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华文中宋"/>
          <w:b/>
          <w:bCs/>
          <w:color w:val="000000" w:themeColor="text1"/>
          <w:sz w:val="72"/>
          <w:szCs w:val="72"/>
          <w14:textFill>
            <w14:solidFill>
              <w14:schemeClr w14:val="tx1"/>
            </w14:solidFill>
          </w14:textFill>
        </w:rPr>
      </w:pPr>
    </w:p>
    <w:p>
      <w:pPr>
        <w:tabs>
          <w:tab w:val="left" w:pos="6660"/>
        </w:tabs>
        <w:jc w:val="center"/>
        <w:rPr>
          <w:b/>
          <w:bCs/>
          <w:color w:val="000000" w:themeColor="text1"/>
          <w:sz w:val="72"/>
          <w:szCs w:val="72"/>
          <w14:textFill>
            <w14:solidFill>
              <w14:schemeClr w14:val="tx1"/>
            </w14:solidFill>
          </w14:textFill>
        </w:rPr>
      </w:pPr>
    </w:p>
    <w:p>
      <w:pPr>
        <w:keepNext w:val="0"/>
        <w:keepLines w:val="0"/>
        <w:pageBreakBefore w:val="0"/>
        <w:widowControl w:val="0"/>
        <w:tabs>
          <w:tab w:val="left" w:pos="6660"/>
        </w:tabs>
        <w:kinsoku/>
        <w:wordWrap/>
        <w:overflowPunct/>
        <w:topLinePunct w:val="0"/>
        <w:autoSpaceDE/>
        <w:autoSpaceDN/>
        <w:bidi w:val="0"/>
        <w:adjustRightInd/>
        <w:snapToGrid/>
        <w:jc w:val="center"/>
        <w:textAlignment w:val="auto"/>
        <w:rPr>
          <w:b/>
          <w:bCs/>
          <w:color w:val="000000" w:themeColor="text1"/>
          <w:sz w:val="72"/>
          <w:szCs w:val="72"/>
          <w14:textFill>
            <w14:solidFill>
              <w14:schemeClr w14:val="tx1"/>
            </w14:solidFill>
          </w14:textFill>
        </w:rPr>
      </w:pPr>
      <w:r>
        <w:rPr>
          <w:b/>
          <w:bCs/>
          <w:color w:val="000000" w:themeColor="text1"/>
          <w:sz w:val="72"/>
          <w:szCs w:val="72"/>
          <w14:textFill>
            <w14:solidFill>
              <w14:schemeClr w14:val="tx1"/>
            </w14:solidFill>
          </w14:textFill>
        </w:rPr>
        <w:t>建设项目环境影响报告表</w:t>
      </w:r>
    </w:p>
    <w:p>
      <w:pPr>
        <w:jc w:val="center"/>
        <w:rPr>
          <w:rFonts w:eastAsia="仿宋_GB2312"/>
          <w:b/>
          <w:bCs/>
          <w:color w:val="000000" w:themeColor="text1"/>
          <w:sz w:val="38"/>
          <w14:textFill>
            <w14:solidFill>
              <w14:schemeClr w14:val="tx1"/>
            </w14:solidFill>
          </w14:textFill>
        </w:rPr>
      </w:pPr>
    </w:p>
    <w:p>
      <w:pPr>
        <w:jc w:val="center"/>
        <w:rPr>
          <w:rFonts w:eastAsia="仿宋_GB2312"/>
          <w:b/>
          <w:bCs/>
          <w:color w:val="000000" w:themeColor="text1"/>
          <w:sz w:val="38"/>
          <w14:textFill>
            <w14:solidFill>
              <w14:schemeClr w14:val="tx1"/>
            </w14:solidFill>
          </w14:textFill>
        </w:rPr>
      </w:pPr>
    </w:p>
    <w:p>
      <w:pPr>
        <w:jc w:val="center"/>
        <w:rPr>
          <w:rFonts w:eastAsia="仿宋_GB2312"/>
          <w:b/>
          <w:bCs/>
          <w:color w:val="000000" w:themeColor="text1"/>
          <w:sz w:val="38"/>
          <w14:textFill>
            <w14:solidFill>
              <w14:schemeClr w14:val="tx1"/>
            </w14:solidFill>
          </w14:textFill>
        </w:rPr>
      </w:pPr>
    </w:p>
    <w:p>
      <w:pPr>
        <w:jc w:val="center"/>
        <w:rPr>
          <w:rFonts w:eastAsia="仿宋_GB2312"/>
          <w:b/>
          <w:bCs/>
          <w:color w:val="000000" w:themeColor="text1"/>
          <w:sz w:val="38"/>
          <w14:textFill>
            <w14:solidFill>
              <w14:schemeClr w14:val="tx1"/>
            </w14:solidFill>
          </w14:textFill>
        </w:rPr>
      </w:pPr>
    </w:p>
    <w:p>
      <w:pPr>
        <w:jc w:val="center"/>
        <w:rPr>
          <w:rFonts w:eastAsia="仿宋_GB2312"/>
          <w:b/>
          <w:bCs/>
          <w:color w:val="000000" w:themeColor="text1"/>
          <w:sz w:val="38"/>
          <w14:textFill>
            <w14:solidFill>
              <w14:schemeClr w14:val="tx1"/>
            </w14:solidFill>
          </w14:textFill>
        </w:rPr>
      </w:pPr>
    </w:p>
    <w:p>
      <w:pPr>
        <w:jc w:val="center"/>
        <w:rPr>
          <w:rFonts w:eastAsia="仿宋_GB2312"/>
          <w:b/>
          <w:bCs/>
          <w:color w:val="000000" w:themeColor="text1"/>
          <w:sz w:val="38"/>
          <w14:textFill>
            <w14:solidFill>
              <w14:schemeClr w14:val="tx1"/>
            </w14:solidFill>
          </w14:textFill>
        </w:rPr>
      </w:pPr>
    </w:p>
    <w:p>
      <w:pPr>
        <w:jc w:val="center"/>
        <w:rPr>
          <w:rFonts w:eastAsia="仿宋_GB2312"/>
          <w:b/>
          <w:bCs/>
          <w:color w:val="000000" w:themeColor="text1"/>
          <w:sz w:val="38"/>
          <w14:textFill>
            <w14:solidFill>
              <w14:schemeClr w14:val="tx1"/>
            </w14:solidFill>
          </w14:textFill>
        </w:rPr>
      </w:pPr>
    </w:p>
    <w:p>
      <w:pPr>
        <w:jc w:val="right"/>
        <w:rPr>
          <w:rFonts w:eastAsia="仿宋_GB2312"/>
          <w:color w:val="000000" w:themeColor="text1"/>
          <w:sz w:val="32"/>
          <w14:textFill>
            <w14:solidFill>
              <w14:schemeClr w14:val="tx1"/>
            </w14:solidFill>
          </w14:textFill>
        </w:rPr>
      </w:pPr>
    </w:p>
    <w:p>
      <w:pPr>
        <w:pStyle w:val="11"/>
        <w:rPr>
          <w:rFonts w:eastAsia="仿宋_GB2312"/>
          <w:color w:val="000000" w:themeColor="text1"/>
          <w:sz w:val="32"/>
          <w14:textFill>
            <w14:solidFill>
              <w14:schemeClr w14:val="tx1"/>
            </w14:solidFill>
          </w14:textFill>
        </w:rPr>
      </w:pPr>
    </w:p>
    <w:p>
      <w:pPr>
        <w:pStyle w:val="11"/>
        <w:rPr>
          <w:rFonts w:eastAsia="仿宋_GB2312"/>
          <w:color w:val="000000" w:themeColor="text1"/>
          <w:sz w:val="32"/>
          <w14:textFill>
            <w14:solidFill>
              <w14:schemeClr w14:val="tx1"/>
            </w14:solidFill>
          </w14:textFill>
        </w:rPr>
      </w:pPr>
    </w:p>
    <w:p>
      <w:pPr>
        <w:pStyle w:val="11"/>
        <w:rPr>
          <w:rFonts w:eastAsia="仿宋_GB2312"/>
          <w:color w:val="000000" w:themeColor="text1"/>
          <w:sz w:val="32"/>
          <w14:textFill>
            <w14:solidFill>
              <w14:schemeClr w14:val="tx1"/>
            </w14:solidFill>
          </w14:textFill>
        </w:rPr>
      </w:pPr>
    </w:p>
    <w:p>
      <w:pPr>
        <w:pStyle w:val="11"/>
        <w:rPr>
          <w:rFonts w:eastAsia="仿宋_GB2312"/>
          <w:color w:val="000000" w:themeColor="text1"/>
          <w:sz w:val="32"/>
          <w14:textFill>
            <w14:solidFill>
              <w14:schemeClr w14:val="tx1"/>
            </w14:solidFill>
          </w14:textFill>
        </w:rPr>
      </w:pPr>
    </w:p>
    <w:p>
      <w:pPr>
        <w:pStyle w:val="11"/>
        <w:rPr>
          <w:rFonts w:eastAsia="仿宋_GB2312"/>
          <w:color w:val="000000" w:themeColor="text1"/>
          <w:sz w:val="32"/>
          <w14:textFill>
            <w14:solidFill>
              <w14:schemeClr w14:val="tx1"/>
            </w14:solidFill>
          </w14:textFill>
        </w:rPr>
      </w:pPr>
    </w:p>
    <w:p>
      <w:pPr>
        <w:pStyle w:val="11"/>
        <w:rPr>
          <w:rFonts w:eastAsia="仿宋_GB2312"/>
          <w:color w:val="000000" w:themeColor="text1"/>
          <w:sz w:val="32"/>
          <w14:textFill>
            <w14:solidFill>
              <w14:schemeClr w14:val="tx1"/>
            </w14:solidFill>
          </w14:textFill>
        </w:rPr>
      </w:pPr>
    </w:p>
    <w:p>
      <w:pPr>
        <w:pStyle w:val="11"/>
        <w:rPr>
          <w:rFonts w:eastAsia="仿宋_GB2312"/>
          <w:color w:val="000000" w:themeColor="text1"/>
          <w:sz w:val="32"/>
          <w14:textFill>
            <w14:solidFill>
              <w14:schemeClr w14:val="tx1"/>
            </w14:solidFill>
          </w14:textFill>
        </w:rPr>
      </w:pPr>
    </w:p>
    <w:p>
      <w:pPr>
        <w:pStyle w:val="11"/>
        <w:rPr>
          <w:rFonts w:eastAsia="仿宋_GB2312"/>
          <w:color w:val="000000" w:themeColor="text1"/>
          <w:sz w:val="32"/>
          <w14:textFill>
            <w14:solidFill>
              <w14:schemeClr w14:val="tx1"/>
            </w14:solidFill>
          </w14:textFill>
        </w:rPr>
      </w:pPr>
    </w:p>
    <w:p>
      <w:pPr>
        <w:jc w:val="center"/>
        <w:rPr>
          <w:rFonts w:eastAsia="仿宋_GB2312"/>
          <w:color w:val="000000" w:themeColor="text1"/>
          <w:sz w:val="32"/>
          <w14:textFill>
            <w14:solidFill>
              <w14:schemeClr w14:val="tx1"/>
            </w14:solidFill>
          </w14:textFill>
        </w:rPr>
      </w:pPr>
    </w:p>
    <w:p>
      <w:pPr>
        <w:keepNext w:val="0"/>
        <w:keepLines w:val="0"/>
        <w:pageBreakBefore w:val="0"/>
        <w:widowControl w:val="0"/>
        <w:kinsoku/>
        <w:wordWrap/>
        <w:overflowPunct/>
        <w:topLinePunct w:val="0"/>
        <w:autoSpaceDE/>
        <w:autoSpaceDN/>
        <w:bidi w:val="0"/>
        <w:spacing w:line="360" w:lineRule="auto"/>
        <w:jc w:val="left"/>
        <w:textAlignment w:val="auto"/>
        <w:rPr>
          <w:b/>
          <w:color w:val="000000" w:themeColor="text1"/>
          <w:spacing w:val="-12"/>
          <w:sz w:val="32"/>
          <w:szCs w:val="32"/>
          <w14:textFill>
            <w14:solidFill>
              <w14:schemeClr w14:val="tx1"/>
            </w14:solidFill>
          </w14:textFill>
        </w:rPr>
      </w:pPr>
      <w:r>
        <w:rPr>
          <w:b/>
          <w:color w:val="000000" w:themeColor="text1"/>
          <w:spacing w:val="-12"/>
          <w:sz w:val="32"/>
          <w:szCs w:val="32"/>
          <w14:textFill>
            <w14:solidFill>
              <w14:schemeClr w14:val="tx1"/>
            </w14:solidFill>
          </w14:textFill>
        </w:rPr>
        <w:t>项目名称：</w:t>
      </w:r>
      <w:r>
        <w:rPr>
          <w:b/>
          <w:color w:val="000000" w:themeColor="text1"/>
          <w:spacing w:val="-12"/>
          <w:sz w:val="32"/>
          <w:szCs w:val="32"/>
          <w:u w:val="single"/>
          <w14:textFill>
            <w14:solidFill>
              <w14:schemeClr w14:val="tx1"/>
            </w14:solidFill>
          </w14:textFill>
        </w:rPr>
        <w:t xml:space="preserve"> </w:t>
      </w:r>
      <w:r>
        <w:rPr>
          <w:rFonts w:hint="eastAsia" w:ascii="Times New Roman" w:hAnsi="Times New Roman" w:cs="Times New Roman"/>
          <w:b/>
          <w:color w:val="000000" w:themeColor="text1"/>
          <w:sz w:val="32"/>
          <w:szCs w:val="32"/>
          <w:u w:val="single"/>
          <w:lang w:val="en-US" w:eastAsia="zh-CN"/>
          <w14:textFill>
            <w14:solidFill>
              <w14:schemeClr w14:val="tx1"/>
            </w14:solidFill>
          </w14:textFill>
        </w:rPr>
        <w:t>年加工18000吨油菜籽、分装5500吨大豆油项目</w:t>
      </w:r>
      <w:r>
        <w:rPr>
          <w:b/>
          <w:color w:val="000000" w:themeColor="text1"/>
          <w:sz w:val="32"/>
          <w:szCs w:val="32"/>
          <w:u w:val="none"/>
          <w14:textFill>
            <w14:solidFill>
              <w14:schemeClr w14:val="tx1"/>
            </w14:solidFill>
          </w14:textFill>
        </w:rPr>
        <w:t xml:space="preserve"> </w:t>
      </w:r>
      <w:r>
        <w:rPr>
          <w:rFonts w:hint="eastAsia"/>
          <w:b/>
          <w:color w:val="000000" w:themeColor="text1"/>
          <w:sz w:val="32"/>
          <w:szCs w:val="32"/>
          <w:u w:val="none"/>
          <w14:textFill>
            <w14:solidFill>
              <w14:schemeClr w14:val="tx1"/>
            </w14:solidFill>
          </w14:textFill>
        </w:rPr>
        <w:t xml:space="preserve">  </w:t>
      </w:r>
      <w:r>
        <w:rPr>
          <w:rFonts w:hint="eastAsia"/>
          <w:b/>
          <w:color w:val="000000" w:themeColor="text1"/>
          <w:sz w:val="32"/>
          <w:szCs w:val="32"/>
          <w:u w:val="single"/>
          <w14:textFill>
            <w14:solidFill>
              <w14:schemeClr w14:val="tx1"/>
            </w14:solidFill>
          </w14:textFill>
        </w:rPr>
        <w:t xml:space="preserve">                    </w:t>
      </w:r>
      <w:r>
        <w:rPr>
          <w:b/>
          <w:color w:val="000000" w:themeColor="text1"/>
          <w:sz w:val="32"/>
          <w:szCs w:val="32"/>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b/>
          <w:color w:val="000000" w:themeColor="text1"/>
          <w:sz w:val="32"/>
          <w:szCs w:val="32"/>
          <w14:textFill>
            <w14:solidFill>
              <w14:schemeClr w14:val="tx1"/>
            </w14:solidFill>
          </w14:textFill>
        </w:rPr>
      </w:pPr>
      <w:r>
        <w:rPr>
          <w:b/>
          <w:color w:val="000000" w:themeColor="text1"/>
          <w:w w:val="90"/>
          <w:sz w:val="32"/>
          <w:szCs w:val="32"/>
          <w14:textFill>
            <w14:solidFill>
              <w14:schemeClr w14:val="tx1"/>
            </w14:solidFill>
          </w14:textFill>
        </w:rPr>
        <w:t>建设单位：</w:t>
      </w:r>
      <w:r>
        <w:rPr>
          <w:b/>
          <w:color w:val="000000" w:themeColor="text1"/>
          <w:w w:val="90"/>
          <w:sz w:val="32"/>
          <w:szCs w:val="32"/>
          <w:u w:val="single"/>
          <w14:textFill>
            <w14:solidFill>
              <w14:schemeClr w14:val="tx1"/>
            </w14:solidFill>
          </w14:textFill>
        </w:rPr>
        <w:t xml:space="preserve"> </w:t>
      </w:r>
      <w:r>
        <w:rPr>
          <w:b/>
          <w:color w:val="000000" w:themeColor="text1"/>
          <w:sz w:val="32"/>
          <w:szCs w:val="32"/>
          <w:u w:val="single"/>
          <w14:textFill>
            <w14:solidFill>
              <w14:schemeClr w14:val="tx1"/>
            </w14:solidFill>
          </w14:textFill>
        </w:rPr>
        <w:t xml:space="preserve">        </w:t>
      </w:r>
      <w:r>
        <w:rPr>
          <w:rFonts w:hint="eastAsia"/>
          <w:b/>
          <w:color w:val="000000" w:themeColor="text1"/>
          <w:sz w:val="32"/>
          <w:szCs w:val="32"/>
          <w:u w:val="single"/>
          <w14:textFill>
            <w14:solidFill>
              <w14:schemeClr w14:val="tx1"/>
            </w14:solidFill>
          </w14:textFill>
        </w:rPr>
        <w:t xml:space="preserve">  </w:t>
      </w:r>
      <w:r>
        <w:rPr>
          <w:b/>
          <w:color w:val="000000" w:themeColor="text1"/>
          <w:sz w:val="32"/>
          <w:szCs w:val="32"/>
          <w:u w:val="single"/>
          <w14:textFill>
            <w14:solidFill>
              <w14:schemeClr w14:val="tx1"/>
            </w14:solidFill>
          </w14:textFill>
        </w:rPr>
        <w:t xml:space="preserve"> </w:t>
      </w:r>
      <w:r>
        <w:rPr>
          <w:rFonts w:hint="eastAsia"/>
          <w:b/>
          <w:color w:val="000000" w:themeColor="text1"/>
          <w:spacing w:val="-12"/>
          <w:sz w:val="32"/>
          <w:szCs w:val="32"/>
          <w:u w:val="single"/>
          <w14:textFill>
            <w14:solidFill>
              <w14:schemeClr w14:val="tx1"/>
            </w14:solidFill>
          </w14:textFill>
        </w:rPr>
        <w:t>湖南</w:t>
      </w:r>
      <w:r>
        <w:rPr>
          <w:rFonts w:hint="eastAsia"/>
          <w:b/>
          <w:color w:val="000000" w:themeColor="text1"/>
          <w:spacing w:val="-12"/>
          <w:sz w:val="32"/>
          <w:szCs w:val="32"/>
          <w:u w:val="single"/>
          <w:lang w:eastAsia="zh-CN"/>
          <w14:textFill>
            <w14:solidFill>
              <w14:schemeClr w14:val="tx1"/>
            </w14:solidFill>
          </w14:textFill>
        </w:rPr>
        <w:t>四季油脂</w:t>
      </w:r>
      <w:r>
        <w:rPr>
          <w:rFonts w:hint="eastAsia"/>
          <w:b/>
          <w:color w:val="000000" w:themeColor="text1"/>
          <w:spacing w:val="-12"/>
          <w:sz w:val="32"/>
          <w:szCs w:val="32"/>
          <w:u w:val="single"/>
          <w14:textFill>
            <w14:solidFill>
              <w14:schemeClr w14:val="tx1"/>
            </w14:solidFill>
          </w14:textFill>
        </w:rPr>
        <w:t>有限公司</w:t>
      </w:r>
      <w:r>
        <w:rPr>
          <w:b/>
          <w:color w:val="000000" w:themeColor="text1"/>
          <w:spacing w:val="12"/>
          <w:sz w:val="32"/>
          <w:szCs w:val="32"/>
          <w:u w:val="single"/>
          <w14:textFill>
            <w14:solidFill>
              <w14:schemeClr w14:val="tx1"/>
            </w14:solidFill>
          </w14:textFill>
        </w:rPr>
        <w:t xml:space="preserve">  </w:t>
      </w:r>
      <w:r>
        <w:rPr>
          <w:rFonts w:hint="eastAsia"/>
          <w:b/>
          <w:color w:val="000000" w:themeColor="text1"/>
          <w:spacing w:val="12"/>
          <w:sz w:val="32"/>
          <w:szCs w:val="32"/>
          <w:u w:val="single"/>
          <w14:textFill>
            <w14:solidFill>
              <w14:schemeClr w14:val="tx1"/>
            </w14:solidFill>
          </w14:textFill>
        </w:rPr>
        <w:t xml:space="preserve">   </w:t>
      </w:r>
      <w:r>
        <w:rPr>
          <w:b/>
          <w:color w:val="000000" w:themeColor="text1"/>
          <w:spacing w:val="12"/>
          <w:sz w:val="32"/>
          <w:szCs w:val="32"/>
          <w:u w:val="single"/>
          <w14:textFill>
            <w14:solidFill>
              <w14:schemeClr w14:val="tx1"/>
            </w14:solidFill>
          </w14:textFill>
        </w:rPr>
        <w:t xml:space="preserve">    </w:t>
      </w:r>
      <w:r>
        <w:rPr>
          <w:b/>
          <w:color w:val="000000" w:themeColor="text1"/>
          <w:sz w:val="32"/>
          <w:szCs w:val="32"/>
          <w:u w:val="single"/>
          <w14:textFill>
            <w14:solidFill>
              <w14:schemeClr w14:val="tx1"/>
            </w14:solidFill>
          </w14:textFill>
        </w:rPr>
        <w:t xml:space="preserve">    </w:t>
      </w:r>
    </w:p>
    <w:p>
      <w:pPr>
        <w:jc w:val="center"/>
        <w:rPr>
          <w:rFonts w:eastAsia="仿宋_GB2312"/>
          <w:color w:val="000000" w:themeColor="text1"/>
          <w:sz w:val="32"/>
          <w14:textFill>
            <w14:solidFill>
              <w14:schemeClr w14:val="tx1"/>
            </w14:solidFill>
          </w14:textFill>
        </w:rPr>
      </w:pPr>
    </w:p>
    <w:p>
      <w:pPr>
        <w:jc w:val="center"/>
        <w:rPr>
          <w:rFonts w:eastAsia="仿宋_GB2312"/>
          <w:color w:val="000000" w:themeColor="text1"/>
          <w:sz w:val="32"/>
          <w14:textFill>
            <w14:solidFill>
              <w14:schemeClr w14:val="tx1"/>
            </w14:solidFill>
          </w14:textFill>
        </w:rPr>
      </w:pPr>
    </w:p>
    <w:p>
      <w:pPr>
        <w:jc w:val="center"/>
        <w:rPr>
          <w:rFonts w:eastAsia="仿宋_GB2312"/>
          <w:color w:val="000000" w:themeColor="text1"/>
          <w:sz w:val="32"/>
          <w14:textFill>
            <w14:solidFill>
              <w14:schemeClr w14:val="tx1"/>
            </w14:solidFill>
          </w14:textFill>
        </w:rPr>
      </w:pPr>
    </w:p>
    <w:p>
      <w:pPr>
        <w:jc w:val="both"/>
        <w:rPr>
          <w:rFonts w:eastAsia="仿宋_GB2312"/>
          <w:b/>
          <w:bCs/>
          <w:color w:val="000000" w:themeColor="text1"/>
          <w:sz w:val="34"/>
          <w14:textFill>
            <w14:solidFill>
              <w14:schemeClr w14:val="tx1"/>
            </w14:solidFill>
          </w14:textFill>
        </w:rPr>
      </w:pPr>
    </w:p>
    <w:p>
      <w:pPr>
        <w:rPr>
          <w:rFonts w:eastAsia="仿宋_GB2312"/>
          <w:b/>
          <w:bCs/>
          <w:color w:val="000000" w:themeColor="text1"/>
          <w:sz w:val="34"/>
          <w14:textFill>
            <w14:solidFill>
              <w14:schemeClr w14:val="tx1"/>
            </w14:solidFill>
          </w14:textFill>
        </w:rPr>
      </w:pPr>
    </w:p>
    <w:p>
      <w:pPr>
        <w:spacing w:line="360" w:lineRule="auto"/>
        <w:jc w:val="center"/>
        <w:rPr>
          <w:b/>
          <w:bCs/>
          <w:color w:val="000000" w:themeColor="text1"/>
          <w:w w:val="80"/>
          <w:sz w:val="36"/>
          <w:szCs w:val="36"/>
          <w14:textFill>
            <w14:solidFill>
              <w14:schemeClr w14:val="tx1"/>
            </w14:solidFill>
          </w14:textFill>
        </w:rPr>
      </w:pPr>
      <w:r>
        <w:rPr>
          <w:rFonts w:hint="eastAsia"/>
          <w:b/>
          <w:bCs/>
          <w:color w:val="000000" w:themeColor="text1"/>
          <w:w w:val="80"/>
          <w:sz w:val="36"/>
          <w:szCs w:val="36"/>
          <w14:textFill>
            <w14:solidFill>
              <w14:schemeClr w14:val="tx1"/>
            </w14:solidFill>
          </w14:textFill>
        </w:rPr>
        <w:t>湖南</w:t>
      </w:r>
      <w:r>
        <w:rPr>
          <w:rFonts w:hint="eastAsia"/>
          <w:b/>
          <w:bCs/>
          <w:color w:val="000000" w:themeColor="text1"/>
          <w:w w:val="80"/>
          <w:sz w:val="36"/>
          <w:szCs w:val="36"/>
          <w:lang w:eastAsia="zh-CN"/>
          <w14:textFill>
            <w14:solidFill>
              <w14:schemeClr w14:val="tx1"/>
            </w14:solidFill>
          </w14:textFill>
        </w:rPr>
        <w:t>霖昇环保科技</w:t>
      </w:r>
      <w:r>
        <w:rPr>
          <w:rFonts w:hint="eastAsia"/>
          <w:b/>
          <w:bCs/>
          <w:color w:val="000000" w:themeColor="text1"/>
          <w:w w:val="80"/>
          <w:sz w:val="36"/>
          <w:szCs w:val="36"/>
          <w14:textFill>
            <w14:solidFill>
              <w14:schemeClr w14:val="tx1"/>
            </w14:solidFill>
          </w14:textFill>
        </w:rPr>
        <w:t>有限公司</w:t>
      </w:r>
    </w:p>
    <w:p>
      <w:pPr>
        <w:spacing w:line="360" w:lineRule="auto"/>
        <w:jc w:val="center"/>
        <w:rPr>
          <w:b/>
          <w:color w:val="000000" w:themeColor="text1"/>
          <w:sz w:val="36"/>
          <w:szCs w:val="36"/>
          <w14:textFill>
            <w14:solidFill>
              <w14:schemeClr w14:val="tx1"/>
            </w14:solidFill>
          </w14:textFill>
        </w:rPr>
      </w:pPr>
      <w:r>
        <w:rPr>
          <w:b/>
          <w:color w:val="000000" w:themeColor="text1"/>
          <w:sz w:val="36"/>
          <w:szCs w:val="36"/>
          <w14:textFill>
            <w14:solidFill>
              <w14:schemeClr w14:val="tx1"/>
            </w14:solidFill>
          </w14:textFill>
        </w:rPr>
        <w:t>20</w:t>
      </w:r>
      <w:r>
        <w:rPr>
          <w:rFonts w:hint="eastAsia"/>
          <w:b/>
          <w:color w:val="000000" w:themeColor="text1"/>
          <w:sz w:val="36"/>
          <w:szCs w:val="36"/>
          <w14:textFill>
            <w14:solidFill>
              <w14:schemeClr w14:val="tx1"/>
            </w14:solidFill>
          </w14:textFill>
        </w:rPr>
        <w:t>20</w:t>
      </w:r>
      <w:r>
        <w:rPr>
          <w:b/>
          <w:color w:val="000000" w:themeColor="text1"/>
          <w:sz w:val="36"/>
          <w:szCs w:val="36"/>
          <w14:textFill>
            <w14:solidFill>
              <w14:schemeClr w14:val="tx1"/>
            </w14:solidFill>
          </w14:textFill>
        </w:rPr>
        <w:t>年</w:t>
      </w:r>
      <w:r>
        <w:rPr>
          <w:rFonts w:hint="eastAsia"/>
          <w:b/>
          <w:color w:val="000000" w:themeColor="text1"/>
          <w:sz w:val="36"/>
          <w:szCs w:val="36"/>
          <w:lang w:val="en-US" w:eastAsia="zh-CN"/>
          <w14:textFill>
            <w14:solidFill>
              <w14:schemeClr w14:val="tx1"/>
            </w14:solidFill>
          </w14:textFill>
        </w:rPr>
        <w:t>12</w:t>
      </w:r>
      <w:r>
        <w:rPr>
          <w:b/>
          <w:color w:val="000000" w:themeColor="text1"/>
          <w:sz w:val="36"/>
          <w:szCs w:val="36"/>
          <w14:textFill>
            <w14:solidFill>
              <w14:schemeClr w14:val="tx1"/>
            </w14:solidFill>
          </w14:textFill>
        </w:rPr>
        <w:t>月</w:t>
      </w:r>
    </w:p>
    <w:p>
      <w:pPr>
        <w:adjustRightInd w:val="0"/>
        <w:snapToGrid w:val="0"/>
        <w:spacing w:line="360" w:lineRule="auto"/>
        <w:ind w:firstLine="480" w:firstLineChars="200"/>
        <w:rPr>
          <w:color w:val="000000" w:themeColor="text1"/>
          <w:sz w:val="24"/>
          <w:szCs w:val="24"/>
          <w14:textFill>
            <w14:solidFill>
              <w14:schemeClr w14:val="tx1"/>
            </w14:solidFill>
          </w14:textFill>
        </w:rPr>
      </w:pPr>
    </w:p>
    <w:p>
      <w:pPr>
        <w:spacing w:before="240" w:beforeLines="100" w:after="240" w:afterLines="100"/>
        <w:jc w:val="center"/>
        <w:rPr>
          <w:b/>
          <w:bCs/>
          <w:color w:val="000000" w:themeColor="text1"/>
          <w:sz w:val="36"/>
          <w:szCs w:val="24"/>
          <w14:textFill>
            <w14:solidFill>
              <w14:schemeClr w14:val="tx1"/>
            </w14:solidFill>
          </w14:textFill>
        </w:rPr>
      </w:pPr>
      <w:r>
        <w:rPr>
          <w:b/>
          <w:bCs/>
          <w:color w:val="000000" w:themeColor="text1"/>
          <w:sz w:val="36"/>
          <w:szCs w:val="24"/>
          <w14:textFill>
            <w14:solidFill>
              <w14:schemeClr w14:val="tx1"/>
            </w14:solidFill>
          </w14:textFill>
        </w:rPr>
        <w:t>《建设项目环境影响报告表》编制说明</w:t>
      </w:r>
    </w:p>
    <w:p>
      <w:pPr>
        <w:spacing w:line="360" w:lineRule="auto"/>
        <w:ind w:right="-29" w:rightChars="-14"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《建设项目环境影响报告表》由具有从事环境影响评价工作资质的单位编制。</w:t>
      </w:r>
    </w:p>
    <w:p>
      <w:pPr>
        <w:spacing w:line="360" w:lineRule="auto"/>
        <w:ind w:right="-29" w:rightChars="-14"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1.项目名称——指项目立项批复时的名称，应不超过30个字（两个英文字段作一个汉字）。</w:t>
      </w:r>
    </w:p>
    <w:p>
      <w:pPr>
        <w:spacing w:line="360" w:lineRule="auto"/>
        <w:ind w:right="-29" w:rightChars="-14"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2.建设地点——指项目所在地详细地址，公路、铁路应填写起止地点。</w:t>
      </w:r>
    </w:p>
    <w:p>
      <w:pPr>
        <w:spacing w:line="360" w:lineRule="auto"/>
        <w:ind w:right="-29" w:rightChars="-14"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3.行业类别——按国标填写。</w:t>
      </w:r>
    </w:p>
    <w:p>
      <w:pPr>
        <w:spacing w:line="360" w:lineRule="auto"/>
        <w:ind w:right="-29" w:rightChars="-14"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4.总投资——指项目投资总额。</w:t>
      </w:r>
    </w:p>
    <w:p>
      <w:pPr>
        <w:spacing w:line="360" w:lineRule="auto"/>
        <w:ind w:right="-29" w:rightChars="-14"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5.主要环境保护目标——指项目区周围一定范围内集中居民住宅区、学校、医院、保护文物、风景名胜区、水源地和生态敏感点等，应尽可能给出保护目标、性质、规模和距厂界距离等。</w:t>
      </w:r>
    </w:p>
    <w:p>
      <w:pPr>
        <w:spacing w:line="360" w:lineRule="auto"/>
        <w:ind w:right="-29" w:rightChars="-14"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360" w:lineRule="auto"/>
        <w:ind w:right="-29" w:rightChars="-14"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7.预审意见——由行业主管部门填写答复意见，无主管部门项目，可不填。</w:t>
      </w:r>
    </w:p>
    <w:p>
      <w:pPr>
        <w:spacing w:line="360" w:lineRule="auto"/>
        <w:ind w:right="-29" w:rightChars="-14"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8.审批意见——由负责审批该项目的环境保护行政主管部门批复。</w:t>
      </w:r>
    </w:p>
    <w:p>
      <w:pPr>
        <w:spacing w:line="400" w:lineRule="exact"/>
        <w:jc w:val="center"/>
        <w:rPr>
          <w:b/>
          <w:color w:val="000000" w:themeColor="text1"/>
          <w:sz w:val="36"/>
          <w:szCs w:val="36"/>
          <w14:textFill>
            <w14:solidFill>
              <w14:schemeClr w14:val="tx1"/>
            </w14:solidFill>
          </w14:textFill>
        </w:rPr>
        <w:sectPr>
          <w:footerReference r:id="rId3" w:type="default"/>
          <w:footerReference r:id="rId4" w:type="even"/>
          <w:pgSz w:w="11907" w:h="16840"/>
          <w:pgMar w:top="1418" w:right="1418" w:bottom="1418" w:left="1588" w:header="454" w:footer="964" w:gutter="0"/>
          <w:pgBorders>
            <w:top w:val="none" w:sz="0" w:space="0"/>
            <w:left w:val="none" w:sz="0" w:space="0"/>
            <w:bottom w:val="none" w:sz="0" w:space="0"/>
            <w:right w:val="none" w:sz="0" w:space="0"/>
          </w:pgBorders>
          <w:pgNumType w:start="1"/>
          <w:cols w:space="720" w:num="1"/>
          <w:titlePg/>
          <w:docGrid w:linePitch="380" w:charSpace="0"/>
        </w:sectPr>
      </w:pPr>
    </w:p>
    <w:p>
      <w:pPr>
        <w:pStyle w:val="6"/>
        <w:rPr>
          <w:color w:val="000000" w:themeColor="text1"/>
          <w14:textFill>
            <w14:solidFill>
              <w14:schemeClr w14:val="tx1"/>
            </w14:solidFill>
          </w14:textFill>
        </w:rPr>
      </w:pPr>
    </w:p>
    <w:p>
      <w:pPr>
        <w:spacing w:line="400" w:lineRule="exact"/>
        <w:jc w:val="center"/>
        <w:rPr>
          <w:b/>
          <w:color w:val="000000" w:themeColor="text1"/>
          <w:sz w:val="36"/>
          <w:szCs w:val="36"/>
          <w14:textFill>
            <w14:solidFill>
              <w14:schemeClr w14:val="tx1"/>
            </w14:solidFill>
          </w14:textFill>
        </w:rPr>
      </w:pPr>
      <w:r>
        <w:rPr>
          <w:b/>
          <w:color w:val="000000" w:themeColor="text1"/>
          <w:sz w:val="36"/>
          <w:szCs w:val="36"/>
          <w14:textFill>
            <w14:solidFill>
              <w14:schemeClr w14:val="tx1"/>
            </w14:solidFill>
          </w14:textFill>
        </w:rPr>
        <w:t>目   录</w:t>
      </w:r>
    </w:p>
    <w:p>
      <w:pPr>
        <w:spacing w:line="400" w:lineRule="exact"/>
        <w:jc w:val="center"/>
        <w:rPr>
          <w:b/>
          <w:color w:val="000000" w:themeColor="text1"/>
          <w:sz w:val="36"/>
          <w:szCs w:val="36"/>
          <w14:textFill>
            <w14:solidFill>
              <w14:schemeClr w14:val="tx1"/>
            </w14:solidFill>
          </w14:textFill>
        </w:rPr>
      </w:pPr>
    </w:p>
    <w:p>
      <w:pPr>
        <w:pStyle w:val="12"/>
        <w:rPr>
          <w:rFonts w:hint="eastAsia" w:eastAsia="宋体"/>
          <w:color w:val="000000" w:themeColor="text1"/>
          <w:szCs w:val="22"/>
          <w:lang w:eastAsia="zh-CN"/>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TOC \o "1-1" \h \u </w:instrText>
      </w:r>
      <w:r>
        <w:rPr>
          <w:color w:val="000000" w:themeColor="text1"/>
          <w:sz w:val="24"/>
          <w:szCs w:val="24"/>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"_Toc460481174" </w:instrText>
      </w:r>
      <w:r>
        <w:rPr>
          <w:color w:val="000000" w:themeColor="text1"/>
          <w14:textFill>
            <w14:solidFill>
              <w14:schemeClr w14:val="tx1"/>
            </w14:solidFill>
          </w14:textFill>
        </w:rPr>
        <w:fldChar w:fldCharType="separate"/>
      </w:r>
      <w:r>
        <w:rPr>
          <w:rStyle w:val="21"/>
          <w:color w:val="000000" w:themeColor="text1"/>
          <w14:textFill>
            <w14:solidFill>
              <w14:schemeClr w14:val="tx1"/>
            </w14:solidFill>
          </w14:textFill>
        </w:rPr>
        <w:t>一、建设项目基本情况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1</w:t>
      </w:r>
    </w:p>
    <w:p>
      <w:pPr>
        <w:pStyle w:val="12"/>
        <w:rPr>
          <w:rFonts w:hint="eastAsia" w:eastAsia="宋体"/>
          <w:color w:val="000000" w:themeColor="text1"/>
          <w:szCs w:val="22"/>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"_Toc460481175" </w:instrText>
      </w:r>
      <w:r>
        <w:rPr>
          <w:color w:val="000000" w:themeColor="text1"/>
          <w14:textFill>
            <w14:solidFill>
              <w14:schemeClr w14:val="tx1"/>
            </w14:solidFill>
          </w14:textFill>
        </w:rPr>
        <w:fldChar w:fldCharType="separate"/>
      </w:r>
      <w:r>
        <w:rPr>
          <w:rStyle w:val="21"/>
          <w:color w:val="000000" w:themeColor="text1"/>
          <w14:textFill>
            <w14:solidFill>
              <w14:schemeClr w14:val="tx1"/>
            </w14:solidFill>
          </w14:textFill>
        </w:rPr>
        <w:t>二、建设项目所在地自然环境简况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9</w:t>
      </w:r>
    </w:p>
    <w:p>
      <w:pPr>
        <w:pStyle w:val="12"/>
        <w:rPr>
          <w:rFonts w:hint="eastAsia" w:eastAsia="宋体"/>
          <w:color w:val="000000" w:themeColor="text1"/>
          <w:szCs w:val="22"/>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"_Toc460481176" </w:instrText>
      </w:r>
      <w:r>
        <w:rPr>
          <w:color w:val="000000" w:themeColor="text1"/>
          <w14:textFill>
            <w14:solidFill>
              <w14:schemeClr w14:val="tx1"/>
            </w14:solidFill>
          </w14:textFill>
        </w:rPr>
        <w:fldChar w:fldCharType="separate"/>
      </w:r>
      <w:r>
        <w:rPr>
          <w:rStyle w:val="21"/>
          <w:color w:val="000000" w:themeColor="text1"/>
          <w14:textFill>
            <w14:solidFill>
              <w14:schemeClr w14:val="tx1"/>
            </w14:solidFill>
          </w14:textFill>
        </w:rPr>
        <w:t>三、环境质量状况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_Toc460481176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2</w:t>
      </w:r>
    </w:p>
    <w:p>
      <w:pPr>
        <w:pStyle w:val="12"/>
        <w:rPr>
          <w:rFonts w:hint="default" w:eastAsia="宋体"/>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"_Toc460481177" </w:instrText>
      </w:r>
      <w:r>
        <w:rPr>
          <w:color w:val="000000" w:themeColor="text1"/>
          <w14:textFill>
            <w14:solidFill>
              <w14:schemeClr w14:val="tx1"/>
            </w14:solidFill>
          </w14:textFill>
        </w:rPr>
        <w:fldChar w:fldCharType="separate"/>
      </w:r>
      <w:r>
        <w:rPr>
          <w:rStyle w:val="21"/>
          <w:color w:val="000000" w:themeColor="text1"/>
          <w14:textFill>
            <w14:solidFill>
              <w14:schemeClr w14:val="tx1"/>
            </w14:solidFill>
          </w14:textFill>
        </w:rPr>
        <w:t>四、评价适用标准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16</w:t>
      </w:r>
    </w:p>
    <w:p>
      <w:pPr>
        <w:pStyle w:val="12"/>
        <w:rPr>
          <w:rFonts w:hint="default" w:eastAsia="宋体"/>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"_Toc460481178" </w:instrText>
      </w:r>
      <w:r>
        <w:rPr>
          <w:color w:val="000000" w:themeColor="text1"/>
          <w14:textFill>
            <w14:solidFill>
              <w14:schemeClr w14:val="tx1"/>
            </w14:solidFill>
          </w14:textFill>
        </w:rPr>
        <w:fldChar w:fldCharType="separate"/>
      </w:r>
      <w:r>
        <w:rPr>
          <w:rStyle w:val="21"/>
          <w:color w:val="000000" w:themeColor="text1"/>
          <w14:textFill>
            <w14:solidFill>
              <w14:schemeClr w14:val="tx1"/>
            </w14:solidFill>
          </w14:textFill>
        </w:rPr>
        <w:t>五、建设项目工程分析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19</w:t>
      </w:r>
    </w:p>
    <w:p>
      <w:pPr>
        <w:pStyle w:val="12"/>
        <w:rPr>
          <w:rFonts w:hint="eastAsia" w:eastAsia="宋体"/>
          <w:color w:val="000000" w:themeColor="text1"/>
          <w:szCs w:val="22"/>
          <w:lang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"_Toc460481179" </w:instrText>
      </w:r>
      <w:r>
        <w:rPr>
          <w:color w:val="000000" w:themeColor="text1"/>
          <w14:textFill>
            <w14:solidFill>
              <w14:schemeClr w14:val="tx1"/>
            </w14:solidFill>
          </w14:textFill>
        </w:rPr>
        <w:fldChar w:fldCharType="separate"/>
      </w:r>
      <w:r>
        <w:rPr>
          <w:rStyle w:val="21"/>
          <w:color w:val="000000" w:themeColor="text1"/>
          <w14:textFill>
            <w14:solidFill>
              <w14:schemeClr w14:val="tx1"/>
            </w14:solidFill>
          </w14:textFill>
        </w:rPr>
        <w:t>六、项目主要污染物产生及预计排放情况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_Toc460481179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4</w:t>
      </w:r>
    </w:p>
    <w:p>
      <w:pPr>
        <w:pStyle w:val="12"/>
        <w:rPr>
          <w:rFonts w:hint="default" w:eastAsia="宋体"/>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"_Toc460481180" </w:instrText>
      </w:r>
      <w:r>
        <w:rPr>
          <w:color w:val="000000" w:themeColor="text1"/>
          <w14:textFill>
            <w14:solidFill>
              <w14:schemeClr w14:val="tx1"/>
            </w14:solidFill>
          </w14:textFill>
        </w:rPr>
        <w:fldChar w:fldCharType="separate"/>
      </w:r>
      <w:r>
        <w:rPr>
          <w:rStyle w:val="21"/>
          <w:color w:val="000000" w:themeColor="text1"/>
          <w14:textFill>
            <w14:solidFill>
              <w14:schemeClr w14:val="tx1"/>
            </w14:solidFill>
          </w14:textFill>
        </w:rPr>
        <w:t>七、环境影响分析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25</w:t>
      </w:r>
    </w:p>
    <w:p>
      <w:pPr>
        <w:pStyle w:val="12"/>
        <w:rPr>
          <w:rFonts w:hint="default" w:eastAsia="宋体"/>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"_Toc460481181" </w:instrText>
      </w:r>
      <w:r>
        <w:rPr>
          <w:color w:val="000000" w:themeColor="text1"/>
          <w14:textFill>
            <w14:solidFill>
              <w14:schemeClr w14:val="tx1"/>
            </w14:solidFill>
          </w14:textFill>
        </w:rPr>
        <w:fldChar w:fldCharType="separate"/>
      </w:r>
      <w:r>
        <w:rPr>
          <w:rStyle w:val="21"/>
          <w:color w:val="000000" w:themeColor="text1"/>
          <w14:textFill>
            <w14:solidFill>
              <w14:schemeClr w14:val="tx1"/>
            </w14:solidFill>
          </w14:textFill>
        </w:rPr>
        <w:t>八、建设项目拟采取的防治措施及预期治理效果</w:t>
      </w:r>
      <w:r>
        <w:rPr>
          <w:color w:val="000000" w:themeColor="text1"/>
          <w14:textFill>
            <w14:solidFill>
              <w14:schemeClr w14:val="tx1"/>
            </w14:solidFill>
          </w14:textFill>
        </w:rPr>
        <w:tab/>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39</w:t>
      </w:r>
    </w:p>
    <w:p>
      <w:pPr>
        <w:pStyle w:val="12"/>
        <w:rPr>
          <w:rFonts w:hint="default" w:eastAsia="宋体"/>
          <w:color w:val="000000" w:themeColor="text1"/>
          <w:szCs w:val="22"/>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"_Toc460481182" </w:instrText>
      </w:r>
      <w:r>
        <w:rPr>
          <w:color w:val="000000" w:themeColor="text1"/>
          <w14:textFill>
            <w14:solidFill>
              <w14:schemeClr w14:val="tx1"/>
            </w14:solidFill>
          </w14:textFill>
        </w:rPr>
        <w:fldChar w:fldCharType="separate"/>
      </w:r>
      <w:r>
        <w:rPr>
          <w:rStyle w:val="21"/>
          <w:color w:val="000000" w:themeColor="text1"/>
          <w14:textFill>
            <w14:solidFill>
              <w14:schemeClr w14:val="tx1"/>
            </w14:solidFill>
          </w14:textFill>
        </w:rPr>
        <w:t>九、结论与建议</w:t>
      </w:r>
      <w:r>
        <w:rPr>
          <w:color w:val="000000" w:themeColor="text1"/>
          <w14:textFill>
            <w14:solidFill>
              <w14:schemeClr w14:val="tx1"/>
            </w14:solidFill>
          </w14:textFill>
        </w:rPr>
        <w:tab/>
      </w:r>
      <w:r>
        <w:rPr>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40</w:t>
      </w:r>
    </w:p>
    <w:p>
      <w:pPr>
        <w:spacing w:line="360" w:lineRule="auto"/>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end"/>
      </w:r>
    </w:p>
    <w:p>
      <w:pPr>
        <w:rPr>
          <w:rFonts w:eastAsia="黑体"/>
          <w:color w:val="000000" w:themeColor="text1"/>
          <w:sz w:val="32"/>
          <w:szCs w:val="32"/>
          <w14:textFill>
            <w14:solidFill>
              <w14:schemeClr w14:val="tx1"/>
            </w14:solidFill>
          </w14:textFill>
        </w:rPr>
      </w:pPr>
    </w:p>
    <w:p>
      <w:pPr>
        <w:rPr>
          <w:rFonts w:eastAsia="黑体"/>
          <w:color w:val="000000" w:themeColor="text1"/>
          <w:sz w:val="32"/>
          <w:szCs w:val="32"/>
          <w14:textFill>
            <w14:solidFill>
              <w14:schemeClr w14:val="tx1"/>
            </w14:solidFill>
          </w14:textFill>
        </w:rPr>
      </w:pPr>
    </w:p>
    <w:p>
      <w:pPr>
        <w:rPr>
          <w:rFonts w:eastAsia="黑体"/>
          <w:color w:val="000000" w:themeColor="text1"/>
          <w:sz w:val="32"/>
          <w:szCs w:val="32"/>
          <w14:textFill>
            <w14:solidFill>
              <w14:schemeClr w14:val="tx1"/>
            </w14:solidFill>
          </w14:textFill>
        </w:rPr>
      </w:pPr>
    </w:p>
    <w:p>
      <w:pPr>
        <w:rPr>
          <w:rFonts w:eastAsia="黑体"/>
          <w:color w:val="000000" w:themeColor="text1"/>
          <w:sz w:val="32"/>
          <w:szCs w:val="32"/>
          <w14:textFill>
            <w14:solidFill>
              <w14:schemeClr w14:val="tx1"/>
            </w14:solidFill>
          </w14:textFill>
        </w:rPr>
      </w:pPr>
    </w:p>
    <w:p>
      <w:pPr>
        <w:spacing w:line="360" w:lineRule="auto"/>
        <w:jc w:val="left"/>
        <w:rPr>
          <w:rFonts w:eastAsia="黑体"/>
          <w:color w:val="000000" w:themeColor="text1"/>
          <w:sz w:val="32"/>
          <w:szCs w:val="32"/>
          <w14:textFill>
            <w14:solidFill>
              <w14:schemeClr w14:val="tx1"/>
            </w14:solidFill>
          </w14:textFill>
        </w:rPr>
        <w:sectPr>
          <w:pgSz w:w="11907" w:h="16840"/>
          <w:pgMar w:top="1418" w:right="1418" w:bottom="1418" w:left="1588" w:header="454" w:footer="964" w:gutter="0"/>
          <w:pgBorders>
            <w:top w:val="none" w:sz="0" w:space="0"/>
            <w:left w:val="none" w:sz="0" w:space="0"/>
            <w:bottom w:val="none" w:sz="0" w:space="0"/>
            <w:right w:val="none" w:sz="0" w:space="0"/>
          </w:pgBorders>
          <w:pgNumType w:start="1"/>
          <w:cols w:space="720" w:num="1"/>
          <w:titlePg/>
          <w:docGrid w:linePitch="380" w:charSpace="0"/>
        </w:sectPr>
      </w:pPr>
    </w:p>
    <w:p>
      <w:pPr>
        <w:spacing w:line="360" w:lineRule="auto"/>
        <w:jc w:val="both"/>
        <w:rPr>
          <w:rFonts w:ascii="宋体" w:hAnsi="宋体"/>
          <w:color w:val="000000" w:themeColor="text1"/>
          <w:sz w:val="24"/>
          <w:szCs w:val="24"/>
          <w14:textFill>
            <w14:solidFill>
              <w14:schemeClr w14:val="tx1"/>
            </w14:solidFill>
          </w14:textFill>
        </w:rPr>
      </w:pPr>
    </w:p>
    <w:p>
      <w:pPr>
        <w:spacing w:line="520" w:lineRule="exact"/>
        <w:jc w:val="left"/>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附件：</w:t>
      </w:r>
    </w:p>
    <w:p>
      <w:pPr>
        <w:spacing w:line="520" w:lineRule="exact"/>
        <w:jc w:val="left"/>
        <w:rPr>
          <w:rFonts w:hint="default" w:eastAsia="宋体"/>
          <w:color w:val="000000" w:themeColor="text1"/>
          <w:sz w:val="24"/>
          <w:szCs w:val="24"/>
          <w:lang w:val="en-US" w:eastAsia="zh-CN"/>
          <w14:textFill>
            <w14:solidFill>
              <w14:schemeClr w14:val="tx1"/>
            </w14:solidFill>
          </w14:textFill>
        </w:rPr>
      </w:pPr>
      <w:r>
        <w:rPr>
          <w:color w:val="000000" w:themeColor="text1"/>
          <w:sz w:val="24"/>
          <w:szCs w:val="24"/>
          <w14:textFill>
            <w14:solidFill>
              <w14:schemeClr w14:val="tx1"/>
            </w14:solidFill>
          </w14:textFill>
        </w:rPr>
        <w:t>附件</w:t>
      </w:r>
      <w:r>
        <w:rPr>
          <w:rFonts w:hint="eastAsia"/>
          <w:color w:val="000000" w:themeColor="text1"/>
          <w:sz w:val="24"/>
          <w:szCs w:val="24"/>
          <w:lang w:val="en-US" w:eastAsia="zh-CN"/>
          <w14:textFill>
            <w14:solidFill>
              <w14:schemeClr w14:val="tx1"/>
            </w14:solidFill>
          </w14:textFill>
        </w:rPr>
        <w:t>一</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环评委托书</w:t>
      </w:r>
    </w:p>
    <w:p>
      <w:pPr>
        <w:spacing w:line="520" w:lineRule="exact"/>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附件二、营业执照</w:t>
      </w:r>
    </w:p>
    <w:p>
      <w:pPr>
        <w:spacing w:line="520" w:lineRule="exact"/>
        <w:jc w:val="left"/>
        <w:rPr>
          <w:rFonts w:ascii="Times New Roman" w:hAnsi="Times New Roman" w:cs="Times New Roman"/>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附件</w:t>
      </w:r>
      <w:r>
        <w:rPr>
          <w:rFonts w:ascii="Times New Roman" w:hAnsi="Times New Roman" w:cs="Times New Roman"/>
          <w:color w:val="000000" w:themeColor="text1"/>
          <w:sz w:val="24"/>
          <w:szCs w:val="24"/>
          <w14:textFill>
            <w14:solidFill>
              <w14:schemeClr w14:val="tx1"/>
            </w14:solidFill>
          </w14:textFill>
        </w:rPr>
        <w:t>三、</w:t>
      </w:r>
      <w:r>
        <w:rPr>
          <w:rFonts w:hint="eastAsia" w:ascii="Times New Roman" w:hAnsi="Times New Roman" w:cs="Times New Roman"/>
          <w:color w:val="000000" w:themeColor="text1"/>
          <w:sz w:val="24"/>
          <w:szCs w:val="24"/>
          <w:lang w:val="en-US" w:eastAsia="zh-CN"/>
          <w14:textFill>
            <w14:solidFill>
              <w14:schemeClr w14:val="tx1"/>
            </w14:solidFill>
          </w14:textFill>
        </w:rPr>
        <w:t>澧县</w:t>
      </w:r>
      <w:r>
        <w:rPr>
          <w:rFonts w:hint="eastAsia" w:ascii="Times New Roman" w:hAnsi="Times New Roman" w:cs="Times New Roman"/>
          <w:color w:val="000000" w:themeColor="text1"/>
          <w:sz w:val="24"/>
          <w:szCs w:val="24"/>
          <w:lang w:eastAsia="zh-CN"/>
          <w14:textFill>
            <w14:solidFill>
              <w14:schemeClr w14:val="tx1"/>
            </w14:solidFill>
          </w14:textFill>
        </w:rPr>
        <w:t>发展和改革局文件项目备案证明</w:t>
      </w:r>
    </w:p>
    <w:p>
      <w:pPr>
        <w:spacing w:line="520" w:lineRule="exact"/>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附件</w:t>
      </w:r>
      <w:r>
        <w:rPr>
          <w:rFonts w:hint="eastAsia"/>
          <w:color w:val="000000" w:themeColor="text1"/>
          <w:sz w:val="24"/>
          <w:szCs w:val="24"/>
          <w:lang w:eastAsia="zh-CN"/>
          <w14:textFill>
            <w14:solidFill>
              <w14:schemeClr w14:val="tx1"/>
            </w14:solidFill>
          </w14:textFill>
        </w:rPr>
        <w:t>四</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土地</w:t>
      </w:r>
      <w:r>
        <w:rPr>
          <w:rFonts w:hint="eastAsia" w:ascii="Times New Roman" w:hAnsi="Times New Roman" w:cs="Times New Roman"/>
          <w:color w:val="000000" w:themeColor="text1"/>
          <w:sz w:val="24"/>
          <w:szCs w:val="24"/>
          <w:lang w:val="en-US" w:eastAsia="zh-CN"/>
          <w14:textFill>
            <w14:solidFill>
              <w14:schemeClr w14:val="tx1"/>
            </w14:solidFill>
          </w14:textFill>
        </w:rPr>
        <w:t>租赁协议</w:t>
      </w:r>
    </w:p>
    <w:p>
      <w:pPr>
        <w:spacing w:line="520" w:lineRule="exact"/>
        <w:jc w:val="left"/>
        <w:rPr>
          <w:rFonts w:hint="eastAsia" w:eastAsia="宋体"/>
          <w:color w:val="000000" w:themeColor="text1"/>
          <w:sz w:val="24"/>
          <w:szCs w:val="24"/>
          <w:lang w:eastAsia="zh-CN"/>
          <w14:textFill>
            <w14:solidFill>
              <w14:schemeClr w14:val="tx1"/>
            </w14:solidFill>
          </w14:textFill>
        </w:rPr>
      </w:pPr>
      <w:r>
        <w:rPr>
          <w:color w:val="000000" w:themeColor="text1"/>
          <w:sz w:val="24"/>
          <w:szCs w:val="24"/>
          <w14:textFill>
            <w14:solidFill>
              <w14:schemeClr w14:val="tx1"/>
            </w14:solidFill>
          </w14:textFill>
        </w:rPr>
        <w:t>附件</w:t>
      </w:r>
      <w:r>
        <w:rPr>
          <w:rFonts w:hint="eastAsia"/>
          <w:color w:val="000000" w:themeColor="text1"/>
          <w:sz w:val="24"/>
          <w:szCs w:val="24"/>
          <w:lang w:val="en-US" w:eastAsia="zh-CN"/>
          <w14:textFill>
            <w14:solidFill>
              <w14:schemeClr w14:val="tx1"/>
            </w14:solidFill>
          </w14:textFill>
        </w:rPr>
        <w:t>五</w:t>
      </w:r>
      <w:r>
        <w:rPr>
          <w:color w:val="000000" w:themeColor="text1"/>
          <w:sz w:val="24"/>
          <w:szCs w:val="24"/>
          <w14:textFill>
            <w14:solidFill>
              <w14:schemeClr w14:val="tx1"/>
            </w14:solidFill>
          </w14:textFill>
        </w:rPr>
        <w:t>、检测报告</w:t>
      </w:r>
      <w:r>
        <w:rPr>
          <w:rFonts w:hint="eastAsia"/>
          <w:color w:val="000000" w:themeColor="text1"/>
          <w:sz w:val="24"/>
          <w:szCs w:val="24"/>
          <w:lang w:eastAsia="zh-CN"/>
          <w14:textFill>
            <w14:solidFill>
              <w14:schemeClr w14:val="tx1"/>
            </w14:solidFill>
          </w14:textFill>
        </w:rPr>
        <w:t>及质保单</w:t>
      </w:r>
    </w:p>
    <w:p>
      <w:pPr>
        <w:pStyle w:val="6"/>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520" w:lineRule="exact"/>
        <w:rPr>
          <w:rFonts w:eastAsia="黑体"/>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附图：</w:t>
      </w:r>
    </w:p>
    <w:p>
      <w:pPr>
        <w:spacing w:line="52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附图一、地理位置图</w:t>
      </w:r>
    </w:p>
    <w:p>
      <w:pPr>
        <w:spacing w:line="52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附图二、项目厂区平面布置图</w:t>
      </w:r>
    </w:p>
    <w:p>
      <w:pPr>
        <w:spacing w:line="52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附图三、</w:t>
      </w:r>
      <w:r>
        <w:rPr>
          <w:rFonts w:hint="eastAsia"/>
          <w:color w:val="000000" w:themeColor="text1"/>
          <w:sz w:val="24"/>
          <w:szCs w:val="24"/>
          <w14:textFill>
            <w14:solidFill>
              <w14:schemeClr w14:val="tx1"/>
            </w14:solidFill>
          </w14:textFill>
        </w:rPr>
        <w:t>项目周边</w:t>
      </w:r>
      <w:r>
        <w:rPr>
          <w:color w:val="000000" w:themeColor="text1"/>
          <w:sz w:val="24"/>
          <w:szCs w:val="24"/>
          <w14:textFill>
            <w14:solidFill>
              <w14:schemeClr w14:val="tx1"/>
            </w14:solidFill>
          </w14:textFill>
        </w:rPr>
        <w:t>敏感目标</w:t>
      </w:r>
      <w:r>
        <w:rPr>
          <w:rFonts w:hint="eastAsia"/>
          <w:color w:val="000000" w:themeColor="text1"/>
          <w:sz w:val="24"/>
          <w:szCs w:val="24"/>
          <w14:textFill>
            <w14:solidFill>
              <w14:schemeClr w14:val="tx1"/>
            </w14:solidFill>
          </w14:textFill>
        </w:rPr>
        <w:t>图</w:t>
      </w:r>
    </w:p>
    <w:p>
      <w:pPr>
        <w:spacing w:line="52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附图</w:t>
      </w:r>
      <w:r>
        <w:rPr>
          <w:rFonts w:hint="eastAsia"/>
          <w:color w:val="000000" w:themeColor="text1"/>
          <w:sz w:val="24"/>
          <w:szCs w:val="24"/>
          <w14:textFill>
            <w14:solidFill>
              <w14:schemeClr w14:val="tx1"/>
            </w14:solidFill>
          </w14:textFill>
        </w:rPr>
        <w:t>四</w:t>
      </w:r>
      <w:r>
        <w:rPr>
          <w:color w:val="000000" w:themeColor="text1"/>
          <w:sz w:val="24"/>
          <w:szCs w:val="24"/>
          <w14:textFill>
            <w14:solidFill>
              <w14:schemeClr w14:val="tx1"/>
            </w14:solidFill>
          </w14:textFill>
        </w:rPr>
        <w:t>、项目监测布点图</w:t>
      </w:r>
    </w:p>
    <w:p>
      <w:pPr>
        <w:rPr>
          <w:color w:val="000000" w:themeColor="text1"/>
          <w14:textFill>
            <w14:solidFill>
              <w14:schemeClr w14:val="tx1"/>
            </w14:solidFill>
          </w14:textFill>
        </w:rPr>
      </w:pPr>
    </w:p>
    <w:p>
      <w:pPr>
        <w:pStyle w:val="11"/>
      </w:pPr>
    </w:p>
    <w:p>
      <w:pPr>
        <w:adjustRightInd w:val="0"/>
        <w:snapToGrid w:val="0"/>
        <w:spacing w:line="360" w:lineRule="auto"/>
        <w:ind w:firstLine="480" w:firstLineChars="200"/>
        <w:rPr>
          <w:color w:val="000000" w:themeColor="text1"/>
          <w:sz w:val="24"/>
          <w:szCs w:val="24"/>
          <w14:textFill>
            <w14:solidFill>
              <w14:schemeClr w14:val="tx1"/>
            </w14:solidFill>
          </w14:textFill>
        </w:rPr>
      </w:pPr>
    </w:p>
    <w:p>
      <w:pPr>
        <w:pStyle w:val="6"/>
        <w:rPr>
          <w:color w:val="000000" w:themeColor="text1"/>
          <w:sz w:val="24"/>
          <w:szCs w:val="24"/>
          <w14:textFill>
            <w14:solidFill>
              <w14:schemeClr w14:val="tx1"/>
            </w14:solidFill>
          </w14:textFill>
        </w:rPr>
      </w:pPr>
    </w:p>
    <w:p>
      <w:pPr>
        <w:spacing w:line="360" w:lineRule="auto"/>
        <w:jc w:val="left"/>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附表：</w:t>
      </w:r>
    </w:p>
    <w:p>
      <w:pPr>
        <w:spacing w:line="360" w:lineRule="auto"/>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建设项目自查表</w:t>
      </w:r>
    </w:p>
    <w:p>
      <w:pPr>
        <w:spacing w:line="360" w:lineRule="auto"/>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建设项目环评审批基础信息表</w:t>
      </w:r>
    </w:p>
    <w:p>
      <w:pPr>
        <w:sectPr>
          <w:pgSz w:w="11907" w:h="16840"/>
          <w:pgMar w:top="1418" w:right="1418" w:bottom="1418" w:left="1588" w:header="454" w:footer="964" w:gutter="0"/>
          <w:pgBorders>
            <w:top w:val="none" w:sz="0" w:space="0"/>
            <w:left w:val="none" w:sz="0" w:space="0"/>
            <w:bottom w:val="none" w:sz="0" w:space="0"/>
            <w:right w:val="none" w:sz="0" w:space="0"/>
          </w:pgBorders>
          <w:pgNumType w:start="1"/>
          <w:cols w:space="720" w:num="1"/>
          <w:titlePg/>
          <w:docGrid w:linePitch="380" w:charSpace="0"/>
        </w:sectPr>
      </w:pPr>
    </w:p>
    <w:p>
      <w:pPr>
        <w:snapToGrid w:val="0"/>
        <w:outlineLvl w:val="0"/>
        <w:rPr>
          <w:rFonts w:eastAsia="黑体"/>
          <w:color w:val="000000" w:themeColor="text1"/>
          <w:sz w:val="32"/>
          <w14:textFill>
            <w14:solidFill>
              <w14:schemeClr w14:val="tx1"/>
            </w14:solidFill>
          </w14:textFill>
        </w:rPr>
      </w:pPr>
      <w:bookmarkStart w:id="0" w:name="_Toc460481174"/>
      <w:r>
        <w:rPr>
          <w:rFonts w:eastAsia="黑体"/>
          <w:color w:val="000000" w:themeColor="text1"/>
          <w:sz w:val="32"/>
          <w14:textFill>
            <w14:solidFill>
              <w14:schemeClr w14:val="tx1"/>
            </w14:solidFill>
          </w14:textFill>
        </w:rPr>
        <w:t>一、建设项目基本情况</w:t>
      </w:r>
      <w:bookmarkEnd w:id="0"/>
    </w:p>
    <w:tbl>
      <w:tblPr>
        <w:tblStyle w:val="16"/>
        <w:tblW w:w="949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85" w:type="dxa"/>
          <w:bottom w:w="0" w:type="dxa"/>
          <w:right w:w="85" w:type="dxa"/>
        </w:tblCellMar>
      </w:tblPr>
      <w:tblGrid>
        <w:gridCol w:w="1598"/>
        <w:gridCol w:w="2448"/>
        <w:gridCol w:w="817"/>
        <w:gridCol w:w="503"/>
        <w:gridCol w:w="1157"/>
        <w:gridCol w:w="409"/>
        <w:gridCol w:w="11"/>
        <w:gridCol w:w="865"/>
        <w:gridCol w:w="192"/>
        <w:gridCol w:w="149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420" w:hRule="atLeast"/>
          <w:jc w:val="center"/>
        </w:trPr>
        <w:tc>
          <w:tcPr>
            <w:tcW w:w="15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sz w:val="24"/>
                <w14:textFill>
                  <w14:solidFill>
                    <w14:schemeClr w14:val="tx1"/>
                  </w14:solidFill>
                </w14:textFill>
              </w:rPr>
              <w:t>项目名称</w:t>
            </w:r>
          </w:p>
        </w:tc>
        <w:tc>
          <w:tcPr>
            <w:tcW w:w="7898"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4"/>
                <w14:textFill>
                  <w14:solidFill>
                    <w14:schemeClr w14:val="tx1"/>
                  </w14:solidFill>
                </w14:textFill>
              </w:rPr>
            </w:pPr>
            <w:r>
              <w:rPr>
                <w:rFonts w:hint="eastAsia" w:ascii="Times New Roman" w:hAnsi="Times New Roman" w:cs="Times New Roman"/>
                <w:color w:val="000000" w:themeColor="text1"/>
                <w:sz w:val="24"/>
                <w:szCs w:val="22"/>
                <w:lang w:val="en-US" w:eastAsia="zh-CN"/>
                <w14:textFill>
                  <w14:solidFill>
                    <w14:schemeClr w14:val="tx1"/>
                  </w14:solidFill>
                </w14:textFill>
              </w:rPr>
              <w:t>年加工18000吨油菜籽、分装5500吨大豆油项目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20" w:hRule="atLeast"/>
          <w:jc w:val="center"/>
        </w:trPr>
        <w:tc>
          <w:tcPr>
            <w:tcW w:w="15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sz w:val="24"/>
                <w14:textFill>
                  <w14:solidFill>
                    <w14:schemeClr w14:val="tx1"/>
                  </w14:solidFill>
                </w14:textFill>
              </w:rPr>
              <w:t>建设单位</w:t>
            </w:r>
          </w:p>
        </w:tc>
        <w:tc>
          <w:tcPr>
            <w:tcW w:w="7898" w:type="dxa"/>
            <w:gridSpan w:val="9"/>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湖南</w:t>
            </w:r>
            <w:r>
              <w:rPr>
                <w:rFonts w:hint="eastAsia"/>
                <w:color w:val="000000" w:themeColor="text1"/>
                <w:sz w:val="24"/>
                <w:lang w:eastAsia="zh-CN"/>
                <w14:textFill>
                  <w14:solidFill>
                    <w14:schemeClr w14:val="tx1"/>
                  </w14:solidFill>
                </w14:textFill>
              </w:rPr>
              <w:t>四季油脂</w:t>
            </w:r>
            <w:r>
              <w:rPr>
                <w:rFonts w:hint="eastAsia"/>
                <w:color w:val="000000" w:themeColor="text1"/>
                <w:sz w:val="24"/>
                <w14:textFill>
                  <w14:solidFill>
                    <w14:schemeClr w14:val="tx1"/>
                  </w14:solidFill>
                </w14:textFill>
              </w:rPr>
              <w:t>有限公司</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20" w:hRule="atLeast"/>
          <w:jc w:val="center"/>
        </w:trPr>
        <w:tc>
          <w:tcPr>
            <w:tcW w:w="15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kern w:val="24"/>
                <w:sz w:val="24"/>
                <w14:textFill>
                  <w14:solidFill>
                    <w14:schemeClr w14:val="tx1"/>
                  </w14:solidFill>
                </w14:textFill>
              </w:rPr>
              <w:t>法人代表</w:t>
            </w:r>
          </w:p>
        </w:tc>
        <w:tc>
          <w:tcPr>
            <w:tcW w:w="3265"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000000" w:themeColor="text1"/>
                <w:kern w:val="24"/>
                <w:sz w:val="24"/>
                <w:lang w:val="en-US" w:eastAsia="zh-CN"/>
                <w14:textFill>
                  <w14:solidFill>
                    <w14:schemeClr w14:val="tx1"/>
                  </w14:solidFill>
                </w14:textFill>
              </w:rPr>
            </w:pPr>
            <w:r>
              <w:rPr>
                <w:rFonts w:hint="eastAsia"/>
                <w:color w:val="000000" w:themeColor="text1"/>
                <w:kern w:val="24"/>
                <w:sz w:val="24"/>
                <w:lang w:val="en-US" w:eastAsia="zh-CN"/>
                <w14:textFill>
                  <w14:solidFill>
                    <w14:schemeClr w14:val="tx1"/>
                  </w14:solidFill>
                </w14:textFill>
              </w:rPr>
              <w:t>何连春</w:t>
            </w:r>
          </w:p>
        </w:tc>
        <w:tc>
          <w:tcPr>
            <w:tcW w:w="2069"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kern w:val="24"/>
                <w:sz w:val="24"/>
                <w14:textFill>
                  <w14:solidFill>
                    <w14:schemeClr w14:val="tx1"/>
                  </w14:solidFill>
                </w14:textFill>
              </w:rPr>
              <w:t>联 系 人</w:t>
            </w:r>
          </w:p>
        </w:tc>
        <w:tc>
          <w:tcPr>
            <w:tcW w:w="2564" w:type="dxa"/>
            <w:gridSpan w:val="4"/>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themeColor="text1"/>
                <w:kern w:val="24"/>
                <w:sz w:val="24"/>
                <w:lang w:val="en-US" w:eastAsia="zh-CN"/>
                <w14:textFill>
                  <w14:solidFill>
                    <w14:schemeClr w14:val="tx1"/>
                  </w14:solidFill>
                </w14:textFill>
              </w:rPr>
            </w:pPr>
            <w:r>
              <w:rPr>
                <w:rFonts w:hint="eastAsia"/>
                <w:color w:val="000000" w:themeColor="text1"/>
                <w:kern w:val="24"/>
                <w:sz w:val="24"/>
                <w:lang w:val="en-US" w:eastAsia="zh-CN"/>
                <w14:textFill>
                  <w14:solidFill>
                    <w14:schemeClr w14:val="tx1"/>
                  </w14:solidFill>
                </w14:textFill>
              </w:rPr>
              <w:t>13973601578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20" w:hRule="atLeast"/>
          <w:jc w:val="center"/>
        </w:trPr>
        <w:tc>
          <w:tcPr>
            <w:tcW w:w="15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kern w:val="24"/>
                <w:sz w:val="24"/>
                <w14:textFill>
                  <w14:solidFill>
                    <w14:schemeClr w14:val="tx1"/>
                  </w14:solidFill>
                </w14:textFill>
              </w:rPr>
              <w:t>通讯地址</w:t>
            </w:r>
          </w:p>
        </w:tc>
        <w:tc>
          <w:tcPr>
            <w:tcW w:w="7898" w:type="dxa"/>
            <w:gridSpan w:val="9"/>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000000" w:themeColor="text1"/>
                <w:kern w:val="24"/>
                <w:sz w:val="24"/>
                <w:lang w:val="en-US" w:eastAsia="zh-CN"/>
                <w14:textFill>
                  <w14:solidFill>
                    <w14:schemeClr w14:val="tx1"/>
                  </w14:solidFill>
                </w14:textFill>
              </w:rPr>
            </w:pPr>
            <w:r>
              <w:rPr>
                <w:rFonts w:hint="eastAsia"/>
                <w:color w:val="000000" w:themeColor="text1"/>
                <w:kern w:val="24"/>
                <w:sz w:val="24"/>
                <w14:textFill>
                  <w14:solidFill>
                    <w14:schemeClr w14:val="tx1"/>
                  </w14:solidFill>
                </w14:textFill>
              </w:rPr>
              <w:t>湖南省澧县</w:t>
            </w:r>
            <w:r>
              <w:rPr>
                <w:rFonts w:hint="eastAsia"/>
                <w:color w:val="000000" w:themeColor="text1"/>
                <w:kern w:val="24"/>
                <w:sz w:val="24"/>
                <w:lang w:eastAsia="zh-CN"/>
                <w14:textFill>
                  <w14:solidFill>
                    <w14:schemeClr w14:val="tx1"/>
                  </w14:solidFill>
                </w14:textFill>
              </w:rPr>
              <w:t>梦溪镇新堰村（澧县交警三中队旁）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20" w:hRule="atLeast"/>
          <w:jc w:val="center"/>
        </w:trPr>
        <w:tc>
          <w:tcPr>
            <w:tcW w:w="15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sz w:val="24"/>
                <w14:textFill>
                  <w14:solidFill>
                    <w14:schemeClr w14:val="tx1"/>
                  </w14:solidFill>
                </w14:textFill>
              </w:rPr>
              <w:t>联系电话</w:t>
            </w:r>
          </w:p>
        </w:tc>
        <w:tc>
          <w:tcPr>
            <w:tcW w:w="24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13973601578</w:t>
            </w:r>
          </w:p>
        </w:tc>
        <w:tc>
          <w:tcPr>
            <w:tcW w:w="81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sz w:val="24"/>
                <w14:textFill>
                  <w14:solidFill>
                    <w14:schemeClr w14:val="tx1"/>
                  </w14:solidFill>
                </w14:textFill>
              </w:rPr>
              <w:t>传真</w:t>
            </w:r>
          </w:p>
        </w:tc>
        <w:tc>
          <w:tcPr>
            <w:tcW w:w="2069"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kern w:val="24"/>
                <w:sz w:val="24"/>
                <w14:textFill>
                  <w14:solidFill>
                    <w14:schemeClr w14:val="tx1"/>
                  </w14:solidFill>
                </w14:textFill>
              </w:rPr>
              <w:t>/</w:t>
            </w:r>
          </w:p>
        </w:tc>
        <w:tc>
          <w:tcPr>
            <w:tcW w:w="876"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sz w:val="24"/>
                <w14:textFill>
                  <w14:solidFill>
                    <w14:schemeClr w14:val="tx1"/>
                  </w14:solidFill>
                </w14:textFill>
              </w:rPr>
              <w:t>邮政编码</w:t>
            </w:r>
          </w:p>
        </w:tc>
        <w:tc>
          <w:tcPr>
            <w:tcW w:w="1688"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rFonts w:hint="eastAsia"/>
                <w:color w:val="000000" w:themeColor="text1"/>
                <w:kern w:val="24"/>
                <w:sz w:val="24"/>
                <w14:textFill>
                  <w14:solidFill>
                    <w14:schemeClr w14:val="tx1"/>
                  </w14:solidFill>
                </w14:textFill>
              </w:rPr>
              <w:t>415500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97" w:hRule="atLeast"/>
          <w:jc w:val="center"/>
        </w:trPr>
        <w:tc>
          <w:tcPr>
            <w:tcW w:w="15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sz w:val="24"/>
                <w14:textFill>
                  <w14:solidFill>
                    <w14:schemeClr w14:val="tx1"/>
                  </w14:solidFill>
                </w14:textFill>
              </w:rPr>
              <w:t>建设地点</w:t>
            </w:r>
          </w:p>
        </w:tc>
        <w:tc>
          <w:tcPr>
            <w:tcW w:w="7898" w:type="dxa"/>
            <w:gridSpan w:val="9"/>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bookmarkStart w:id="1" w:name="OLE_LINK1"/>
            <w:r>
              <w:rPr>
                <w:rFonts w:hint="eastAsia"/>
                <w:color w:val="000000" w:themeColor="text1"/>
                <w:kern w:val="24"/>
                <w:sz w:val="24"/>
                <w:szCs w:val="22"/>
                <w14:textFill>
                  <w14:solidFill>
                    <w14:schemeClr w14:val="tx1"/>
                  </w14:solidFill>
                </w14:textFill>
              </w:rPr>
              <w:t>湖南省澧县</w:t>
            </w:r>
            <w:r>
              <w:rPr>
                <w:rFonts w:hint="eastAsia"/>
                <w:color w:val="000000" w:themeColor="text1"/>
                <w:kern w:val="24"/>
                <w:sz w:val="24"/>
                <w:szCs w:val="22"/>
                <w:lang w:eastAsia="zh-CN"/>
                <w14:textFill>
                  <w14:solidFill>
                    <w14:schemeClr w14:val="tx1"/>
                  </w14:solidFill>
                </w14:textFill>
              </w:rPr>
              <w:t>梦溪镇新堰村（澧县交警三中队旁）</w:t>
            </w:r>
            <w:bookmarkEnd w:id="1"/>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20" w:hRule="atLeast"/>
          <w:jc w:val="center"/>
        </w:trPr>
        <w:tc>
          <w:tcPr>
            <w:tcW w:w="15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立项审批部门</w:t>
            </w:r>
          </w:p>
        </w:tc>
        <w:tc>
          <w:tcPr>
            <w:tcW w:w="3768"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pacing w:val="-6"/>
                <w:sz w:val="24"/>
                <w14:textFill>
                  <w14:solidFill>
                    <w14:schemeClr w14:val="tx1"/>
                  </w14:solidFill>
                </w14:textFill>
              </w:rPr>
            </w:pPr>
            <w:r>
              <w:rPr>
                <w:rFonts w:hint="eastAsia"/>
                <w:color w:val="000000" w:themeColor="text1"/>
                <w:spacing w:val="-6"/>
                <w:sz w:val="24"/>
                <w14:textFill>
                  <w14:solidFill>
                    <w14:schemeClr w14:val="tx1"/>
                  </w14:solidFill>
                </w14:textFill>
              </w:rPr>
              <w:t>澧县发展和改革局</w:t>
            </w:r>
          </w:p>
        </w:tc>
        <w:tc>
          <w:tcPr>
            <w:tcW w:w="1577"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批准文号</w:t>
            </w:r>
          </w:p>
        </w:tc>
        <w:tc>
          <w:tcPr>
            <w:tcW w:w="2553"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rFonts w:hint="eastAsia"/>
                <w:color w:val="000000" w:themeColor="text1"/>
                <w:kern w:val="24"/>
                <w:sz w:val="24"/>
                <w14:textFill>
                  <w14:solidFill>
                    <w14:schemeClr w14:val="tx1"/>
                  </w14:solidFill>
                </w14:textFill>
              </w:rPr>
              <w:t>澧发改审[201</w:t>
            </w:r>
            <w:r>
              <w:rPr>
                <w:rFonts w:hint="eastAsia"/>
                <w:color w:val="000000" w:themeColor="text1"/>
                <w:kern w:val="24"/>
                <w:sz w:val="24"/>
                <w:lang w:val="en-US" w:eastAsia="zh-CN"/>
                <w14:textFill>
                  <w14:solidFill>
                    <w14:schemeClr w14:val="tx1"/>
                  </w14:solidFill>
                </w14:textFill>
              </w:rPr>
              <w:t>9</w:t>
            </w:r>
            <w:r>
              <w:rPr>
                <w:rFonts w:hint="eastAsia"/>
                <w:color w:val="000000" w:themeColor="text1"/>
                <w:kern w:val="24"/>
                <w:sz w:val="24"/>
                <w14:textFill>
                  <w14:solidFill>
                    <w14:schemeClr w14:val="tx1"/>
                  </w14:solidFill>
                </w14:textFill>
              </w:rPr>
              <w:t>]</w:t>
            </w:r>
            <w:r>
              <w:rPr>
                <w:rFonts w:hint="eastAsia"/>
                <w:color w:val="000000" w:themeColor="text1"/>
                <w:kern w:val="24"/>
                <w:sz w:val="24"/>
                <w:lang w:val="en-US" w:eastAsia="zh-CN"/>
                <w14:textFill>
                  <w14:solidFill>
                    <w14:schemeClr w14:val="tx1"/>
                  </w14:solidFill>
                </w14:textFill>
              </w:rPr>
              <w:t>92</w:t>
            </w:r>
            <w:r>
              <w:rPr>
                <w:rFonts w:hint="eastAsia"/>
                <w:color w:val="000000" w:themeColor="text1"/>
                <w:kern w:val="24"/>
                <w:sz w:val="24"/>
                <w14:textFill>
                  <w14:solidFill>
                    <w14:schemeClr w14:val="tx1"/>
                  </w14:solidFill>
                </w14:textFill>
              </w:rPr>
              <w:t>号</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20" w:hRule="atLeast"/>
          <w:jc w:val="center"/>
        </w:trPr>
        <w:tc>
          <w:tcPr>
            <w:tcW w:w="15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sz w:val="24"/>
                <w14:textFill>
                  <w14:solidFill>
                    <w14:schemeClr w14:val="tx1"/>
                  </w14:solidFill>
                </w14:textFill>
              </w:rPr>
              <w:t>建设性质</w:t>
            </w:r>
          </w:p>
        </w:tc>
        <w:tc>
          <w:tcPr>
            <w:tcW w:w="3768"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pacing w:val="-6"/>
                <w:kern w:val="24"/>
                <w:sz w:val="24"/>
                <w14:textFill>
                  <w14:solidFill>
                    <w14:schemeClr w14:val="tx1"/>
                  </w14:solidFill>
                </w14:textFill>
              </w:rPr>
            </w:pPr>
            <w:r>
              <w:rPr>
                <w:rFonts w:hint="eastAsia"/>
                <w:color w:val="000000" w:themeColor="text1"/>
                <w:spacing w:val="-6"/>
                <w:kern w:val="24"/>
                <w:sz w:val="24"/>
                <w14:textFill>
                  <w14:solidFill>
                    <w14:schemeClr w14:val="tx1"/>
                  </w14:solidFill>
                </w14:textFill>
              </w:rPr>
              <w:t>新建（补办）</w:t>
            </w:r>
          </w:p>
        </w:tc>
        <w:tc>
          <w:tcPr>
            <w:tcW w:w="1577"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sz w:val="24"/>
                <w14:textFill>
                  <w14:solidFill>
                    <w14:schemeClr w14:val="tx1"/>
                  </w14:solidFill>
                </w14:textFill>
              </w:rPr>
              <w:t>及代号</w:t>
            </w:r>
          </w:p>
        </w:tc>
        <w:tc>
          <w:tcPr>
            <w:tcW w:w="2553"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themeColor="text1"/>
                <w:sz w:val="24"/>
                <w:lang w:val="en-US" w:eastAsia="zh-CN"/>
                <w14:textFill>
                  <w14:solidFill>
                    <w14:schemeClr w14:val="tx1"/>
                  </w14:solidFill>
                </w14:textFill>
              </w:rPr>
            </w:pPr>
            <w:r>
              <w:rPr>
                <w:rFonts w:hint="default" w:eastAsia="宋体"/>
                <w:color w:val="000000" w:themeColor="text1"/>
                <w:sz w:val="24"/>
                <w:lang w:val="en-US" w:eastAsia="zh-CN"/>
                <w14:textFill>
                  <w14:solidFill>
                    <w14:schemeClr w14:val="tx1"/>
                  </w14:solidFill>
                </w14:textFill>
              </w:rPr>
              <w:t>食用植物油加工</w:t>
            </w:r>
          </w:p>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themeColor="text1"/>
                <w:sz w:val="24"/>
                <w:lang w:val="en-US" w:eastAsia="zh-CN"/>
                <w14:textFill>
                  <w14:solidFill>
                    <w14:schemeClr w14:val="tx1"/>
                  </w14:solidFill>
                </w14:textFill>
              </w:rPr>
            </w:pPr>
            <w:r>
              <w:rPr>
                <w:rFonts w:hint="default" w:eastAsia="宋体"/>
                <w:color w:val="000000" w:themeColor="text1"/>
                <w:sz w:val="24"/>
                <w:lang w:val="en-US" w:eastAsia="zh-CN"/>
                <w14:textFill>
                  <w14:solidFill>
                    <w14:schemeClr w14:val="tx1"/>
                  </w14:solidFill>
                </w14:textFill>
              </w:rPr>
              <w:t>（C1331）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20" w:hRule="atLeast"/>
          <w:jc w:val="center"/>
        </w:trPr>
        <w:tc>
          <w:tcPr>
            <w:tcW w:w="15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sz w:val="24"/>
                <w14:textFill>
                  <w14:solidFill>
                    <w14:schemeClr w14:val="tx1"/>
                  </w14:solidFill>
                </w14:textFill>
              </w:rPr>
              <w:t>占地面积</w:t>
            </w:r>
          </w:p>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平方米</w:t>
            </w:r>
            <w:r>
              <w:rPr>
                <w:color w:val="000000" w:themeColor="text1"/>
                <w:sz w:val="24"/>
                <w14:textFill>
                  <w14:solidFill>
                    <w14:schemeClr w14:val="tx1"/>
                  </w14:solidFill>
                </w14:textFill>
              </w:rPr>
              <w:t>)</w:t>
            </w:r>
          </w:p>
        </w:tc>
        <w:tc>
          <w:tcPr>
            <w:tcW w:w="3768" w:type="dxa"/>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9816</w:t>
            </w:r>
          </w:p>
        </w:tc>
        <w:tc>
          <w:tcPr>
            <w:tcW w:w="1577" w:type="dxa"/>
            <w:gridSpan w:val="3"/>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绿化面积</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（平方米）</w:t>
            </w:r>
          </w:p>
        </w:tc>
        <w:tc>
          <w:tcPr>
            <w:tcW w:w="2553" w:type="dxa"/>
            <w:gridSpan w:val="3"/>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20" w:hRule="atLeast"/>
          <w:jc w:val="center"/>
        </w:trPr>
        <w:tc>
          <w:tcPr>
            <w:tcW w:w="15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sz w:val="24"/>
                <w14:textFill>
                  <w14:solidFill>
                    <w14:schemeClr w14:val="tx1"/>
                  </w14:solidFill>
                </w14:textFill>
              </w:rPr>
              <w:t>总投资</w:t>
            </w:r>
          </w:p>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sz w:val="24"/>
                <w14:textFill>
                  <w14:solidFill>
                    <w14:schemeClr w14:val="tx1"/>
                  </w14:solidFill>
                </w14:textFill>
              </w:rPr>
              <w:t>(万元)</w:t>
            </w:r>
          </w:p>
        </w:tc>
        <w:tc>
          <w:tcPr>
            <w:tcW w:w="24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themeColor="text1"/>
                <w:kern w:val="24"/>
                <w:sz w:val="24"/>
                <w:lang w:val="en-US" w:eastAsia="zh-CN"/>
                <w14:textFill>
                  <w14:solidFill>
                    <w14:schemeClr w14:val="tx1"/>
                  </w14:solidFill>
                </w14:textFill>
              </w:rPr>
            </w:pPr>
            <w:r>
              <w:rPr>
                <w:rFonts w:hint="eastAsia"/>
                <w:color w:val="000000" w:themeColor="text1"/>
                <w:kern w:val="24"/>
                <w:sz w:val="24"/>
                <w:lang w:val="en-US" w:eastAsia="zh-CN"/>
                <w14:textFill>
                  <w14:solidFill>
                    <w14:schemeClr w14:val="tx1"/>
                  </w14:solidFill>
                </w14:textFill>
              </w:rPr>
              <w:t>1000</w:t>
            </w:r>
          </w:p>
        </w:tc>
        <w:tc>
          <w:tcPr>
            <w:tcW w:w="1320"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kern w:val="24"/>
                <w:sz w:val="24"/>
                <w14:textFill>
                  <w14:solidFill>
                    <w14:schemeClr w14:val="tx1"/>
                  </w14:solidFill>
                </w14:textFill>
              </w:rPr>
              <w:t>其中</w:t>
            </w:r>
            <w:r>
              <w:rPr>
                <w:rFonts w:hint="eastAsia"/>
                <w:color w:val="000000" w:themeColor="text1"/>
                <w:kern w:val="24"/>
                <w:sz w:val="24"/>
                <w14:textFill>
                  <w14:solidFill>
                    <w14:schemeClr w14:val="tx1"/>
                  </w14:solidFill>
                </w14:textFill>
              </w:rPr>
              <w:t>：</w:t>
            </w:r>
            <w:r>
              <w:rPr>
                <w:color w:val="000000" w:themeColor="text1"/>
                <w:kern w:val="24"/>
                <w:sz w:val="24"/>
                <w14:textFill>
                  <w14:solidFill>
                    <w14:schemeClr w14:val="tx1"/>
                  </w14:solidFill>
                </w14:textFill>
              </w:rPr>
              <w:t>环保投资(万元)</w:t>
            </w:r>
          </w:p>
        </w:tc>
        <w:tc>
          <w:tcPr>
            <w:tcW w:w="115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themeColor="text1"/>
                <w:kern w:val="24"/>
                <w:sz w:val="24"/>
                <w:lang w:val="en-US" w:eastAsia="zh-CN"/>
                <w14:textFill>
                  <w14:solidFill>
                    <w14:schemeClr w14:val="tx1"/>
                  </w14:solidFill>
                </w14:textFill>
              </w:rPr>
            </w:pPr>
            <w:r>
              <w:rPr>
                <w:rFonts w:hint="eastAsia"/>
                <w:color w:val="000000" w:themeColor="text1"/>
                <w:kern w:val="24"/>
                <w:sz w:val="24"/>
                <w:lang w:val="en-US" w:eastAsia="zh-CN"/>
                <w14:textFill>
                  <w14:solidFill>
                    <w14:schemeClr w14:val="tx1"/>
                  </w14:solidFill>
                </w14:textFill>
              </w:rPr>
              <w:t>50</w:t>
            </w:r>
          </w:p>
        </w:tc>
        <w:tc>
          <w:tcPr>
            <w:tcW w:w="1477" w:type="dxa"/>
            <w:gridSpan w:val="4"/>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kern w:val="24"/>
                <w:sz w:val="24"/>
                <w14:textFill>
                  <w14:solidFill>
                    <w14:schemeClr w14:val="tx1"/>
                  </w14:solidFill>
                </w14:textFill>
              </w:rPr>
              <w:t>环保投资占总投资比例</w:t>
            </w:r>
          </w:p>
        </w:tc>
        <w:tc>
          <w:tcPr>
            <w:tcW w:w="149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themeColor="text1"/>
                <w:kern w:val="24"/>
                <w:sz w:val="24"/>
                <w:lang w:val="en-US" w:eastAsia="zh-CN"/>
                <w14:textFill>
                  <w14:solidFill>
                    <w14:schemeClr w14:val="tx1"/>
                  </w14:solidFill>
                </w14:textFill>
              </w:rPr>
            </w:pPr>
            <w:r>
              <w:rPr>
                <w:rFonts w:hint="eastAsia"/>
                <w:color w:val="000000" w:themeColor="text1"/>
                <w:kern w:val="24"/>
                <w:sz w:val="24"/>
                <w:lang w:val="en-US" w:eastAsia="zh-CN"/>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20" w:hRule="atLeast"/>
          <w:jc w:val="center"/>
        </w:trPr>
        <w:tc>
          <w:tcPr>
            <w:tcW w:w="159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sz w:val="24"/>
                <w14:textFill>
                  <w14:solidFill>
                    <w14:schemeClr w14:val="tx1"/>
                  </w14:solidFill>
                </w14:textFill>
              </w:rPr>
              <w:t>评价经费</w:t>
            </w:r>
          </w:p>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sz w:val="24"/>
                <w14:textFill>
                  <w14:solidFill>
                    <w14:schemeClr w14:val="tx1"/>
                  </w14:solidFill>
                </w14:textFill>
              </w:rPr>
              <w:t>(万元)</w:t>
            </w:r>
          </w:p>
        </w:tc>
        <w:tc>
          <w:tcPr>
            <w:tcW w:w="24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kern w:val="24"/>
                <w:sz w:val="24"/>
                <w14:textFill>
                  <w14:solidFill>
                    <w14:schemeClr w14:val="tx1"/>
                  </w14:solidFill>
                </w14:textFill>
              </w:rPr>
              <w:t>/</w:t>
            </w:r>
          </w:p>
        </w:tc>
        <w:tc>
          <w:tcPr>
            <w:tcW w:w="1320"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color w:val="000000" w:themeColor="text1"/>
                <w:kern w:val="24"/>
                <w:sz w:val="24"/>
                <w14:textFill>
                  <w14:solidFill>
                    <w14:schemeClr w14:val="tx1"/>
                  </w14:solidFill>
                </w14:textFill>
              </w:rPr>
              <w:t>投产日期</w:t>
            </w:r>
          </w:p>
        </w:tc>
        <w:tc>
          <w:tcPr>
            <w:tcW w:w="4130" w:type="dxa"/>
            <w:gridSpan w:val="6"/>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themeColor="text1"/>
                <w:kern w:val="24"/>
                <w:sz w:val="24"/>
                <w14:textFill>
                  <w14:solidFill>
                    <w14:schemeClr w14:val="tx1"/>
                  </w14:solidFill>
                </w14:textFill>
              </w:rPr>
            </w:pPr>
            <w:r>
              <w:rPr>
                <w:rFonts w:hint="eastAsia"/>
                <w:color w:val="000000" w:themeColor="text1"/>
                <w:kern w:val="24"/>
                <w:sz w:val="24"/>
                <w14:textFill>
                  <w14:solidFill>
                    <w14:schemeClr w14:val="tx1"/>
                  </w14:solidFill>
                </w14:textFill>
              </w:rPr>
              <w:t>已投产</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432" w:hRule="atLeast"/>
          <w:jc w:val="center"/>
        </w:trPr>
        <w:tc>
          <w:tcPr>
            <w:tcW w:w="9496" w:type="dxa"/>
            <w:gridSpan w:val="10"/>
            <w:vAlign w:val="center"/>
          </w:tcPr>
          <w:p>
            <w:pPr>
              <w:spacing w:line="360" w:lineRule="auto"/>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工程内容及规模：</w:t>
            </w:r>
          </w:p>
          <w:p>
            <w:pPr>
              <w:pStyle w:val="14"/>
              <w:adjustRightInd/>
              <w:snapToGrid/>
              <w:spacing w:beforeLines="0" w:line="520" w:lineRule="exact"/>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一</w:t>
            </w:r>
            <w:r>
              <w:rPr>
                <w:b/>
                <w:color w:val="000000" w:themeColor="text1"/>
                <w14:textFill>
                  <w14:solidFill>
                    <w14:schemeClr w14:val="tx1"/>
                  </w14:solidFill>
                </w14:textFill>
              </w:rPr>
              <w:t>、项目由来</w:t>
            </w:r>
          </w:p>
          <w:p>
            <w:pPr>
              <w:pStyle w:val="14"/>
              <w:adjustRightInd/>
              <w:snapToGrid/>
              <w:spacing w:beforeLines="0" w:line="520" w:lineRule="exact"/>
              <w:ind w:firstLine="480"/>
              <w:rPr>
                <w:color w:val="000000" w:themeColor="text1"/>
                <w:szCs w:val="24"/>
                <w14:textFill>
                  <w14:solidFill>
                    <w14:schemeClr w14:val="tx1"/>
                  </w14:solidFill>
                </w14:textFill>
              </w:rPr>
            </w:pPr>
            <w:r>
              <w:rPr>
                <w:rFonts w:hint="eastAsia"/>
                <w:color w:val="000000" w:themeColor="text1"/>
                <w:highlight w:val="none"/>
                <w14:textFill>
                  <w14:solidFill>
                    <w14:schemeClr w14:val="tx1"/>
                  </w14:solidFill>
                </w14:textFill>
              </w:rPr>
              <w:t>目前，我国食用油消费主要是豆油、菜籽油等普通油品，高档保健食用油消费比例很低。油茶籽油号称“东方橄榄油”，是我国的特产。从其食物功能看，其色清味香，不饱和脂肪酸含量高。长期食用油茶籽油对于心脑血管疾病具有很好的医疗保健作用</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因此，大力发展油茶籽油产业，提供品质优良的油茶籽油供应市场，满足国人对高档食用油的需求，有助于改善国民食用油消费结构。</w:t>
            </w:r>
            <w:r>
              <w:rPr>
                <w:rFonts w:hint="eastAsia"/>
                <w:color w:val="000000" w:themeColor="text1"/>
                <w:kern w:val="24"/>
                <w:highlight w:val="none"/>
                <w14:textFill>
                  <w14:solidFill>
                    <w14:schemeClr w14:val="tx1"/>
                  </w14:solidFill>
                </w14:textFill>
              </w:rPr>
              <w:t>201</w:t>
            </w:r>
            <w:r>
              <w:rPr>
                <w:rFonts w:hint="eastAsia"/>
                <w:color w:val="000000" w:themeColor="text1"/>
                <w:kern w:val="24"/>
                <w:highlight w:val="none"/>
                <w:lang w:val="en-US" w:eastAsia="zh-CN"/>
                <w14:textFill>
                  <w14:solidFill>
                    <w14:schemeClr w14:val="tx1"/>
                  </w14:solidFill>
                </w14:textFill>
              </w:rPr>
              <w:t>9</w:t>
            </w:r>
            <w:r>
              <w:rPr>
                <w:rFonts w:hint="eastAsia"/>
                <w:color w:val="000000" w:themeColor="text1"/>
                <w:kern w:val="24"/>
                <w:highlight w:val="none"/>
                <w14:textFill>
                  <w14:solidFill>
                    <w14:schemeClr w14:val="tx1"/>
                  </w14:solidFill>
                </w14:textFill>
              </w:rPr>
              <w:t>年，</w:t>
            </w:r>
            <w:r>
              <w:rPr>
                <w:rFonts w:hint="eastAsia"/>
                <w:color w:val="000000" w:themeColor="text1"/>
                <w:highlight w:val="none"/>
                <w:lang w:eastAsia="zh-CN"/>
                <w14:textFill>
                  <w14:solidFill>
                    <w14:schemeClr w14:val="tx1"/>
                  </w14:solidFill>
                </w14:textFill>
              </w:rPr>
              <w:t>湖南四季油脂有限公司</w:t>
            </w:r>
            <w:r>
              <w:rPr>
                <w:rFonts w:hint="eastAsia"/>
                <w:color w:val="000000" w:themeColor="text1"/>
                <w:highlight w:val="none"/>
                <w14:textFill>
                  <w14:solidFill>
                    <w14:schemeClr w14:val="tx1"/>
                  </w14:solidFill>
                </w14:textFill>
              </w:rPr>
              <w:t>投资</w:t>
            </w:r>
            <w:r>
              <w:rPr>
                <w:rFonts w:hint="eastAsia"/>
                <w:color w:val="000000" w:themeColor="text1"/>
                <w:highlight w:val="none"/>
                <w:lang w:val="en-US" w:eastAsia="zh-CN"/>
                <w14:textFill>
                  <w14:solidFill>
                    <w14:schemeClr w14:val="tx1"/>
                  </w14:solidFill>
                </w14:textFill>
              </w:rPr>
              <w:t>1000</w:t>
            </w:r>
            <w:r>
              <w:rPr>
                <w:rFonts w:hint="eastAsia"/>
                <w:color w:val="000000" w:themeColor="text1"/>
                <w:highlight w:val="none"/>
                <w14:textFill>
                  <w14:solidFill>
                    <w14:schemeClr w14:val="tx1"/>
                  </w14:solidFill>
                </w14:textFill>
              </w:rPr>
              <w:t>万元，在</w:t>
            </w:r>
            <w:r>
              <w:rPr>
                <w:rFonts w:hint="eastAsia"/>
                <w:color w:val="000000" w:themeColor="text1"/>
                <w:kern w:val="24"/>
                <w:sz w:val="24"/>
                <w:highlight w:val="none"/>
                <w14:textFill>
                  <w14:solidFill>
                    <w14:schemeClr w14:val="tx1"/>
                  </w14:solidFill>
                </w14:textFill>
              </w:rPr>
              <w:t>湖南省澧县</w:t>
            </w:r>
            <w:r>
              <w:rPr>
                <w:rFonts w:hint="eastAsia"/>
                <w:color w:val="000000" w:themeColor="text1"/>
                <w:kern w:val="24"/>
                <w:sz w:val="24"/>
                <w:highlight w:val="none"/>
                <w:lang w:eastAsia="zh-CN"/>
                <w14:textFill>
                  <w14:solidFill>
                    <w14:schemeClr w14:val="tx1"/>
                  </w14:solidFill>
                </w14:textFill>
              </w:rPr>
              <w:t>梦溪镇新堰村</w:t>
            </w:r>
            <w:r>
              <w:rPr>
                <w:rFonts w:hint="eastAsia"/>
                <w:color w:val="000000" w:themeColor="text1"/>
                <w:highlight w:val="none"/>
                <w14:textFill>
                  <w14:solidFill>
                    <w14:schemeClr w14:val="tx1"/>
                  </w14:solidFill>
                </w14:textFill>
              </w:rPr>
              <w:t>建设</w:t>
            </w:r>
            <w:r>
              <w:rPr>
                <w:rFonts w:hint="eastAsia" w:ascii="Times New Roman" w:hAnsi="Times New Roman" w:cs="Times New Roman"/>
                <w:color w:val="000000" w:themeColor="text1"/>
                <w:sz w:val="24"/>
                <w:szCs w:val="22"/>
                <w:lang w:val="en-US" w:eastAsia="zh-CN"/>
                <w14:textFill>
                  <w14:solidFill>
                    <w14:schemeClr w14:val="tx1"/>
                  </w14:solidFill>
                </w14:textFill>
              </w:rPr>
              <w:t>年加工18000吨油菜籽、分装5500吨大豆油项目</w:t>
            </w:r>
            <w:r>
              <w:rPr>
                <w:rFonts w:hint="eastAsia" w:cs="Times New Roman"/>
                <w:color w:val="000000" w:themeColor="text1"/>
                <w:sz w:val="24"/>
                <w:szCs w:val="22"/>
                <w:lang w:val="en-US" w:eastAsia="zh-CN"/>
                <w14:textFill>
                  <w14:solidFill>
                    <w14:schemeClr w14:val="tx1"/>
                  </w14:solidFill>
                </w14:textFill>
              </w:rPr>
              <w:t>。</w:t>
            </w:r>
          </w:p>
          <w:p>
            <w:pPr>
              <w:pStyle w:val="14"/>
              <w:spacing w:beforeLines="0" w:line="520" w:lineRule="exact"/>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根据中华人民共和国环境影响保护法和国务院令第682号文《建设项目环境保护管理条例》的要求，本项目应进行环境影响评价。根据《建设项目环境影响评价分类管理名录》（20</w:t>
            </w:r>
            <w:r>
              <w:rPr>
                <w:rFonts w:hint="eastAsia"/>
                <w:color w:val="000000" w:themeColor="text1"/>
                <w:szCs w:val="24"/>
                <w:lang w:val="en-US" w:eastAsia="zh-CN"/>
                <w14:textFill>
                  <w14:solidFill>
                    <w14:schemeClr w14:val="tx1"/>
                  </w14:solidFill>
                </w14:textFill>
              </w:rPr>
              <w:t>20</w:t>
            </w:r>
            <w:r>
              <w:rPr>
                <w:color w:val="000000" w:themeColor="text1"/>
                <w:szCs w:val="24"/>
                <w14:textFill>
                  <w14:solidFill>
                    <w14:schemeClr w14:val="tx1"/>
                  </w14:solidFill>
                </w14:textFill>
              </w:rPr>
              <w:t>本）的规定，项目属于</w:t>
            </w:r>
            <w:r>
              <w:rPr>
                <w:rFonts w:hint="eastAsia" w:eastAsiaTheme="minorEastAsia"/>
                <w:color w:val="000000" w:themeColor="text1"/>
                <w:szCs w:val="24"/>
                <w:lang w:eastAsia="zh-CN"/>
                <w14:textFill>
                  <w14:solidFill>
                    <w14:schemeClr w14:val="tx1"/>
                  </w14:solidFill>
                </w14:textFill>
              </w:rPr>
              <w:t>“</w:t>
            </w:r>
            <w:r>
              <w:rPr>
                <w:rFonts w:hint="eastAsia" w:eastAsiaTheme="minorEastAsia"/>
                <w:color w:val="000000" w:themeColor="text1"/>
                <w:szCs w:val="24"/>
                <w14:textFill>
                  <w14:solidFill>
                    <w14:schemeClr w14:val="tx1"/>
                  </w14:solidFill>
                </w14:textFill>
              </w:rPr>
              <w:t>二、</w:t>
            </w:r>
            <w:r>
              <w:rPr>
                <w:rFonts w:hint="eastAsia" w:eastAsiaTheme="minorEastAsia"/>
                <w:color w:val="000000" w:themeColor="text1"/>
                <w:szCs w:val="24"/>
                <w:lang w:eastAsia="zh-CN"/>
                <w14:textFill>
                  <w14:solidFill>
                    <w14:schemeClr w14:val="tx1"/>
                  </w14:solidFill>
                </w14:textFill>
              </w:rPr>
              <w:t>农副食品加工”</w:t>
            </w:r>
            <w:r>
              <w:rPr>
                <w:rFonts w:eastAsiaTheme="minorEastAsia"/>
                <w:color w:val="000000" w:themeColor="text1"/>
                <w:szCs w:val="24"/>
                <w14:textFill>
                  <w14:solidFill>
                    <w14:schemeClr w14:val="tx1"/>
                  </w14:solidFill>
                </w14:textFill>
              </w:rPr>
              <w:t>中的</w:t>
            </w:r>
            <w:r>
              <w:rPr>
                <w:rFonts w:hint="eastAsia" w:eastAsiaTheme="minorEastAsia"/>
                <w:color w:val="000000" w:themeColor="text1"/>
                <w:szCs w:val="24"/>
                <w:lang w:eastAsia="zh-CN"/>
                <w14:textFill>
                  <w14:solidFill>
                    <w14:schemeClr w14:val="tx1"/>
                  </w14:solidFill>
                </w14:textFill>
              </w:rPr>
              <w:t>“</w:t>
            </w:r>
            <w:r>
              <w:rPr>
                <w:rFonts w:hint="eastAsia" w:eastAsiaTheme="minorEastAsia"/>
                <w:color w:val="000000" w:themeColor="text1"/>
                <w:szCs w:val="24"/>
                <w:highlight w:val="none"/>
                <w:lang w:val="en-US" w:eastAsia="zh-CN"/>
                <w14:textFill>
                  <w14:solidFill>
                    <w14:schemeClr w14:val="tx1"/>
                  </w14:solidFill>
                </w14:textFill>
              </w:rPr>
              <w:t>3、</w:t>
            </w:r>
            <w:r>
              <w:rPr>
                <w:rFonts w:hint="eastAsia" w:eastAsiaTheme="minorEastAsia"/>
                <w:color w:val="000000" w:themeColor="text1"/>
                <w:szCs w:val="24"/>
                <w:highlight w:val="none"/>
                <w:lang w:eastAsia="zh-CN"/>
                <w14:textFill>
                  <w14:solidFill>
                    <w14:schemeClr w14:val="tx1"/>
                  </w14:solidFill>
                </w14:textFill>
              </w:rPr>
              <w:t>植物油加工”</w:t>
            </w:r>
            <w:r>
              <w:rPr>
                <w:color w:val="000000" w:themeColor="text1"/>
                <w:szCs w:val="24"/>
                <w:highlight w:val="none"/>
                <w14:textFill>
                  <w14:solidFill>
                    <w14:schemeClr w14:val="tx1"/>
                  </w14:solidFill>
                </w14:textFill>
              </w:rPr>
              <w:t>，该项规定编制环境影响报告表。</w:t>
            </w:r>
            <w:r>
              <w:rPr>
                <w:color w:val="000000" w:themeColor="text1"/>
                <w:szCs w:val="24"/>
                <w14:textFill>
                  <w14:solidFill>
                    <w14:schemeClr w14:val="tx1"/>
                  </w14:solidFill>
                </w14:textFill>
              </w:rPr>
              <w:t>因此，本项目应编制环境影响报表。为此，</w:t>
            </w:r>
            <w:r>
              <w:rPr>
                <w:rFonts w:hint="eastAsia"/>
                <w:color w:val="000000" w:themeColor="text1"/>
                <w:lang w:eastAsia="zh-CN"/>
                <w14:textFill>
                  <w14:solidFill>
                    <w14:schemeClr w14:val="tx1"/>
                  </w14:solidFill>
                </w14:textFill>
              </w:rPr>
              <w:t>湖南四季油脂有限公司</w:t>
            </w:r>
            <w:r>
              <w:rPr>
                <w:color w:val="000000" w:themeColor="text1"/>
                <w:szCs w:val="24"/>
                <w14:textFill>
                  <w14:solidFill>
                    <w14:schemeClr w14:val="tx1"/>
                  </w14:solidFill>
                </w14:textFill>
              </w:rPr>
              <w:t>特委</w:t>
            </w:r>
            <w:r>
              <w:rPr>
                <w:rFonts w:hint="eastAsia"/>
                <w:color w:val="000000" w:themeColor="text1"/>
                <w:szCs w:val="24"/>
                <w14:textFill>
                  <w14:solidFill>
                    <w14:schemeClr w14:val="tx1"/>
                  </w14:solidFill>
                </w14:textFill>
              </w:rPr>
              <w:t>湖南</w:t>
            </w:r>
            <w:r>
              <w:rPr>
                <w:rFonts w:hint="eastAsia"/>
                <w:color w:val="000000" w:themeColor="text1"/>
                <w:szCs w:val="24"/>
                <w:lang w:eastAsia="zh-CN"/>
                <w14:textFill>
                  <w14:solidFill>
                    <w14:schemeClr w14:val="tx1"/>
                  </w14:solidFill>
                </w14:textFill>
              </w:rPr>
              <w:t>霖昇工程技术咨询</w:t>
            </w:r>
            <w:r>
              <w:rPr>
                <w:rFonts w:hint="eastAsia"/>
                <w:color w:val="000000" w:themeColor="text1"/>
                <w:szCs w:val="24"/>
                <w14:textFill>
                  <w14:solidFill>
                    <w14:schemeClr w14:val="tx1"/>
                  </w14:solidFill>
                </w14:textFill>
              </w:rPr>
              <w:t>有限公司</w:t>
            </w:r>
            <w:r>
              <w:rPr>
                <w:color w:val="000000" w:themeColor="text1"/>
                <w:szCs w:val="24"/>
                <w14:textFill>
                  <w14:solidFill>
                    <w14:schemeClr w14:val="tx1"/>
                  </w14:solidFill>
                </w14:textFill>
              </w:rPr>
              <w:t>（以下简称我公司）承担本项目环境影响评价工作，我单位接收委托后，对项目进行了现场踏勘和资料收集，在工程分析及影响分析的基础上，按相关技术规范编制本项目环境影响报告表。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jc w:val="left"/>
              <w:textAlignment w:val="auto"/>
              <w:rPr>
                <w:rFonts w:hint="eastAsia"/>
                <w:b/>
                <w:color w:val="000000" w:themeColor="text1"/>
                <w:sz w:val="24"/>
                <w:szCs w:val="22"/>
                <w:lang w:val="en-GB"/>
                <w14:textFill>
                  <w14:solidFill>
                    <w14:schemeClr w14:val="tx1"/>
                  </w14:solidFill>
                </w14:textFill>
              </w:rPr>
            </w:pPr>
            <w:r>
              <w:rPr>
                <w:rFonts w:hint="eastAsia"/>
                <w:b/>
                <w:color w:val="000000" w:themeColor="text1"/>
                <w:sz w:val="24"/>
                <w:szCs w:val="22"/>
                <w:lang w:val="en-US" w:eastAsia="zh-CN"/>
                <w14:textFill>
                  <w14:solidFill>
                    <w14:schemeClr w14:val="tx1"/>
                  </w14:solidFill>
                </w14:textFill>
              </w:rPr>
              <w:t>二</w:t>
            </w:r>
            <w:r>
              <w:rPr>
                <w:rFonts w:hint="eastAsia"/>
                <w:b/>
                <w:color w:val="000000" w:themeColor="text1"/>
                <w:sz w:val="24"/>
                <w:szCs w:val="22"/>
                <w:lang w:val="en-GB"/>
                <w14:textFill>
                  <w14:solidFill>
                    <w14:schemeClr w14:val="tx1"/>
                  </w14:solidFill>
                </w14:textFill>
              </w:rPr>
              <w:t>、工程概况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项目名称：</w:t>
            </w:r>
            <w:r>
              <w:rPr>
                <w:rFonts w:hint="eastAsia"/>
                <w:sz w:val="24"/>
                <w:szCs w:val="22"/>
                <w:lang w:val="en-US" w:eastAsia="zh-CN"/>
              </w:rPr>
              <w:t>年加工18000吨油菜籽、分装5500吨大豆油项目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建设性质：</w:t>
            </w:r>
            <w:r>
              <w:rPr>
                <w:rFonts w:hint="eastAsia"/>
                <w:sz w:val="24"/>
                <w:szCs w:val="22"/>
                <w:lang w:val="en-US" w:eastAsia="zh-CN"/>
              </w:rPr>
              <w:t>新建</w:t>
            </w:r>
            <w:r>
              <w:rPr>
                <w:rFonts w:hint="eastAsia" w:ascii="Times New Roman" w:hAnsi="Times New Roman" w:cs="Times New Roman"/>
                <w:sz w:val="24"/>
                <w:szCs w:val="22"/>
                <w:lang w:val="en-US" w:eastAsia="zh-CN"/>
              </w:rPr>
              <w:t>（</w:t>
            </w:r>
            <w:r>
              <w:rPr>
                <w:rFonts w:hint="eastAsia" w:ascii="Times New Roman" w:hAnsi="Times New Roman" w:cs="Times New Roman"/>
                <w:sz w:val="24"/>
                <w:szCs w:val="22"/>
              </w:rPr>
              <w:t>补办</w:t>
            </w:r>
            <w:r>
              <w:rPr>
                <w:rFonts w:hint="eastAsia" w:ascii="Times New Roman" w:hAnsi="Times New Roman" w:cs="Times New Roman"/>
                <w:sz w:val="24"/>
                <w:szCs w:val="2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建设单位：</w:t>
            </w:r>
            <w:r>
              <w:rPr>
                <w:rFonts w:hint="eastAsia"/>
                <w:sz w:val="24"/>
                <w:szCs w:val="22"/>
              </w:rPr>
              <w:t>湖南</w:t>
            </w:r>
            <w:r>
              <w:rPr>
                <w:rFonts w:hint="eastAsia"/>
                <w:sz w:val="24"/>
                <w:szCs w:val="22"/>
                <w:lang w:eastAsia="zh-CN"/>
              </w:rPr>
              <w:t>四季油脂</w:t>
            </w:r>
            <w:r>
              <w:rPr>
                <w:rFonts w:hint="eastAsia"/>
                <w:sz w:val="24"/>
                <w:szCs w:val="22"/>
              </w:rPr>
              <w:t>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项目投资：总投资为</w:t>
            </w:r>
            <w:r>
              <w:rPr>
                <w:rFonts w:hint="eastAsia"/>
                <w:sz w:val="24"/>
                <w:szCs w:val="22"/>
              </w:rPr>
              <w:t>1000</w:t>
            </w:r>
            <w:r>
              <w:rPr>
                <w:sz w:val="24"/>
                <w:szCs w:val="22"/>
              </w:rPr>
              <w:t>万元</w:t>
            </w:r>
            <w:bookmarkStart w:id="40" w:name="_GoBack"/>
            <w:bookmarkEnd w:id="4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建设计划：</w:t>
            </w:r>
            <w:r>
              <w:rPr>
                <w:rFonts w:hint="eastAsia"/>
                <w:sz w:val="24"/>
                <w:szCs w:val="22"/>
              </w:rPr>
              <w:t>已建成投产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建设地点：</w:t>
            </w:r>
            <w:r>
              <w:rPr>
                <w:rFonts w:hint="eastAsia"/>
                <w:sz w:val="24"/>
                <w:szCs w:val="22"/>
              </w:rPr>
              <w:t>湖南省澧县</w:t>
            </w:r>
            <w:r>
              <w:rPr>
                <w:rFonts w:hint="eastAsia"/>
                <w:sz w:val="24"/>
                <w:szCs w:val="22"/>
                <w:lang w:eastAsia="zh-CN"/>
              </w:rPr>
              <w:t>梦溪镇新堰村（澧县交警三中队旁）</w:t>
            </w:r>
            <w:r>
              <w:rPr>
                <w:sz w:val="24"/>
                <w:szCs w:val="22"/>
              </w:rPr>
              <w:t>。项目处于经度</w:t>
            </w:r>
            <w:r>
              <w:rPr>
                <w:rFonts w:hint="eastAsia"/>
                <w:sz w:val="24"/>
                <w:szCs w:val="22"/>
              </w:rPr>
              <w:t>111.770428121</w:t>
            </w:r>
            <w:r>
              <w:rPr>
                <w:sz w:val="24"/>
                <w:szCs w:val="22"/>
              </w:rPr>
              <w:t>，纬度</w:t>
            </w:r>
            <w:r>
              <w:rPr>
                <w:rFonts w:hint="eastAsia"/>
                <w:sz w:val="24"/>
                <w:szCs w:val="22"/>
              </w:rPr>
              <w:t>29.766910036</w:t>
            </w:r>
            <w:r>
              <w:rPr>
                <w:sz w:val="24"/>
                <w:szCs w:val="22"/>
              </w:rPr>
              <w:t>，具体位置见附图1。</w:t>
            </w:r>
          </w:p>
          <w:p>
            <w:pPr>
              <w:snapToGrid/>
              <w:spacing w:line="360" w:lineRule="auto"/>
              <w:ind w:firstLine="482" w:firstLineChars="200"/>
              <w:contextualSpacing/>
              <w:jc w:val="left"/>
              <w:rPr>
                <w:rFonts w:hint="eastAsia"/>
                <w:sz w:val="24"/>
                <w:szCs w:val="22"/>
              </w:rPr>
            </w:pPr>
            <w:r>
              <w:rPr>
                <w:rFonts w:hint="eastAsia"/>
                <w:b/>
                <w:color w:val="000000" w:themeColor="text1"/>
                <w:sz w:val="24"/>
                <w:szCs w:val="22"/>
                <w:lang w:val="en-US" w:eastAsia="zh-CN"/>
                <w14:textFill>
                  <w14:solidFill>
                    <w14:schemeClr w14:val="tx1"/>
                  </w14:solidFill>
                </w14:textFill>
              </w:rPr>
              <w:t>三</w:t>
            </w:r>
            <w:r>
              <w:rPr>
                <w:rFonts w:hint="eastAsia"/>
                <w:b/>
                <w:color w:val="000000" w:themeColor="text1"/>
                <w:sz w:val="24"/>
                <w:szCs w:val="22"/>
                <w:lang w:val="en-GB" w:eastAsia="zh-CN"/>
                <w14:textFill>
                  <w14:solidFill>
                    <w14:schemeClr w14:val="tx1"/>
                  </w14:solidFill>
                </w14:textFill>
              </w:rPr>
              <w:t>、</w:t>
            </w:r>
            <w:r>
              <w:rPr>
                <w:rFonts w:hint="eastAsia"/>
                <w:b/>
                <w:color w:val="000000" w:themeColor="text1"/>
                <w:sz w:val="24"/>
                <w:szCs w:val="22"/>
                <w:lang w:val="en-US" w:eastAsia="zh-CN"/>
                <w14:textFill>
                  <w14:solidFill>
                    <w14:schemeClr w14:val="tx1"/>
                  </w14:solidFill>
                </w14:textFill>
              </w:rPr>
              <w:t>项目</w:t>
            </w:r>
            <w:r>
              <w:rPr>
                <w:rFonts w:hint="eastAsia"/>
                <w:b/>
                <w:color w:val="000000" w:themeColor="text1"/>
                <w:sz w:val="24"/>
                <w:szCs w:val="22"/>
                <w:lang w:val="en-GB"/>
                <w14:textFill>
                  <w14:solidFill>
                    <w14:schemeClr w14:val="tx1"/>
                  </w14:solidFill>
                </w14:textFill>
              </w:rPr>
              <w:t>建设内容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jc w:val="left"/>
              <w:textAlignment w:val="auto"/>
              <w:rPr>
                <w:rFonts w:hint="eastAsia"/>
                <w:b/>
                <w:color w:val="000000" w:themeColor="text1"/>
                <w:sz w:val="24"/>
                <w:szCs w:val="22"/>
                <w14:textFill>
                  <w14:solidFill>
                    <w14:schemeClr w14:val="tx1"/>
                  </w14:solidFill>
                </w14:textFill>
              </w:rPr>
            </w:pPr>
            <w:r>
              <w:rPr>
                <w:rFonts w:hint="eastAsia"/>
                <w:b/>
                <w:color w:val="000000" w:themeColor="text1"/>
                <w:sz w:val="24"/>
                <w:szCs w:val="22"/>
                <w:lang w:val="en-US" w:eastAsia="zh-CN"/>
                <w14:textFill>
                  <w14:solidFill>
                    <w14:schemeClr w14:val="tx1"/>
                  </w14:solidFill>
                </w14:textFill>
              </w:rPr>
              <w:t>1</w:t>
            </w:r>
            <w:r>
              <w:rPr>
                <w:rFonts w:hint="eastAsia"/>
                <w:b/>
                <w:color w:val="000000" w:themeColor="text1"/>
                <w:sz w:val="24"/>
                <w:szCs w:val="22"/>
                <w14:textFill>
                  <w14:solidFill>
                    <w14:schemeClr w14:val="tx1"/>
                  </w14:solidFill>
                </w14:textFill>
              </w:rPr>
              <w:t>、工程主要建设内容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2"/>
                <w:lang w:val="en-US" w:eastAsia="zh-CN"/>
              </w:rPr>
            </w:pPr>
            <w:r>
              <w:rPr>
                <w:rFonts w:hint="eastAsia"/>
                <w:sz w:val="24"/>
                <w:szCs w:val="22"/>
                <w:lang w:eastAsia="zh-CN"/>
              </w:rPr>
              <w:t>本项目占地</w:t>
            </w:r>
            <w:r>
              <w:rPr>
                <w:rFonts w:hint="eastAsia"/>
                <w:sz w:val="24"/>
                <w:szCs w:val="22"/>
                <w:lang w:val="en-US" w:eastAsia="zh-CN"/>
              </w:rPr>
              <w:t>9816</w:t>
            </w:r>
            <w:r>
              <w:rPr>
                <w:rFonts w:hint="eastAsia"/>
                <w:sz w:val="24"/>
                <w:szCs w:val="22"/>
                <w:lang w:eastAsia="zh-CN"/>
              </w:rPr>
              <w:t>平方米，主要建设有</w:t>
            </w:r>
            <w:r>
              <w:rPr>
                <w:rFonts w:hint="eastAsia"/>
                <w:sz w:val="24"/>
                <w:szCs w:val="22"/>
                <w:lang w:val="en-US" w:eastAsia="zh-CN"/>
              </w:rPr>
              <w:t>生产车间</w:t>
            </w:r>
            <w:r>
              <w:rPr>
                <w:rFonts w:hint="eastAsia"/>
                <w:sz w:val="24"/>
                <w:szCs w:val="22"/>
                <w:lang w:eastAsia="zh-CN"/>
              </w:rPr>
              <w:t>、</w:t>
            </w:r>
            <w:r>
              <w:rPr>
                <w:rFonts w:hint="eastAsia"/>
                <w:sz w:val="24"/>
                <w:szCs w:val="22"/>
                <w:lang w:val="en-US" w:eastAsia="zh-CN"/>
              </w:rPr>
              <w:t>原料仓库</w:t>
            </w:r>
            <w:r>
              <w:rPr>
                <w:rFonts w:hint="eastAsia"/>
                <w:sz w:val="24"/>
                <w:szCs w:val="22"/>
                <w:lang w:eastAsia="zh-CN"/>
              </w:rPr>
              <w:t>、</w:t>
            </w:r>
            <w:r>
              <w:rPr>
                <w:rFonts w:hint="eastAsia"/>
                <w:sz w:val="24"/>
                <w:szCs w:val="22"/>
                <w:lang w:val="en-US" w:eastAsia="zh-CN"/>
              </w:rPr>
              <w:t>成品仓</w:t>
            </w:r>
            <w:r>
              <w:rPr>
                <w:rFonts w:hint="eastAsia"/>
                <w:sz w:val="24"/>
                <w:szCs w:val="22"/>
                <w:lang w:eastAsia="zh-CN"/>
              </w:rPr>
              <w:t>、</w:t>
            </w:r>
            <w:r>
              <w:rPr>
                <w:rFonts w:hint="eastAsia"/>
                <w:sz w:val="24"/>
                <w:szCs w:val="22"/>
                <w:lang w:val="en-US" w:eastAsia="zh-CN"/>
              </w:rPr>
              <w:t>办公室和食堂等；生产车间分为</w:t>
            </w:r>
            <w:r>
              <w:rPr>
                <w:rFonts w:hint="eastAsia"/>
                <w:sz w:val="24"/>
                <w:szCs w:val="22"/>
                <w:lang w:eastAsia="zh-CN"/>
              </w:rPr>
              <w:t>原料区、火炒区、压榨区、沉淀分离区、过滤区、成品区等。</w:t>
            </w:r>
            <w:r>
              <w:rPr>
                <w:rFonts w:hint="eastAsia"/>
                <w:sz w:val="24"/>
                <w:szCs w:val="22"/>
                <w:lang w:val="en-US" w:eastAsia="zh-CN"/>
              </w:rPr>
              <w:t>具体建设内容见下表。</w:t>
            </w:r>
          </w:p>
          <w:p>
            <w:pPr>
              <w:snapToGrid w:val="0"/>
              <w:spacing w:line="240" w:lineRule="auto"/>
              <w:contextualSpacing/>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表1-</w:t>
            </w:r>
            <w:r>
              <w:rPr>
                <w:rFonts w:hint="eastAsia"/>
                <w:b/>
                <w:color w:val="000000" w:themeColor="text1"/>
                <w:sz w:val="24"/>
                <w:szCs w:val="24"/>
                <w:lang w:val="en-US" w:eastAsia="zh-CN"/>
                <w14:textFill>
                  <w14:solidFill>
                    <w14:schemeClr w14:val="tx1"/>
                  </w14:solidFill>
                </w14:textFill>
              </w:rPr>
              <w:t>1</w:t>
            </w:r>
            <w:r>
              <w:rPr>
                <w:b/>
                <w:color w:val="000000" w:themeColor="text1"/>
                <w:sz w:val="24"/>
                <w:szCs w:val="24"/>
                <w14:textFill>
                  <w14:solidFill>
                    <w14:schemeClr w14:val="tx1"/>
                  </w14:solidFill>
                </w14:textFill>
              </w:rPr>
              <w:t xml:space="preserve">  项目主要建设内容一览表</w:t>
            </w:r>
          </w:p>
          <w:tbl>
            <w:tblPr>
              <w:tblStyle w:val="1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640"/>
              <w:gridCol w:w="1147"/>
              <w:gridCol w:w="1630"/>
              <w:gridCol w:w="58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9" w:type="pct"/>
                  <w:gridSpan w:val="3"/>
                  <w:tcBorders>
                    <w:tl2br w:val="nil"/>
                    <w:tr2bl w:val="nil"/>
                  </w:tcBorders>
                  <w:vAlign w:val="center"/>
                </w:tcPr>
                <w:p>
                  <w:pPr>
                    <w:adjustRightInd w:val="0"/>
                    <w:snapToGri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项目组成</w:t>
                  </w:r>
                </w:p>
              </w:tc>
              <w:tc>
                <w:tcPr>
                  <w:tcW w:w="3160" w:type="pct"/>
                  <w:tcBorders>
                    <w:tl2br w:val="nil"/>
                    <w:tr2bl w:val="nil"/>
                  </w:tcBorders>
                  <w:vAlign w:val="center"/>
                </w:tcPr>
                <w:p>
                  <w:pPr>
                    <w:adjustRightInd w:val="0"/>
                    <w:snapToGri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主要建设内容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17" w:hRule="atLeast"/>
                <w:jc w:val="center"/>
              </w:trPr>
              <w:tc>
                <w:tcPr>
                  <w:tcW w:w="345" w:type="pct"/>
                  <w:vMerge w:val="restart"/>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主体工程</w:t>
                  </w:r>
                </w:p>
              </w:tc>
              <w:tc>
                <w:tcPr>
                  <w:tcW w:w="1494" w:type="pct"/>
                  <w:gridSpan w:val="2"/>
                  <w:tcBorders>
                    <w:tl2br w:val="nil"/>
                    <w:tr2bl w:val="nil"/>
                  </w:tcBorders>
                  <w:vAlign w:val="center"/>
                </w:tcPr>
                <w:p>
                  <w:pPr>
                    <w:adjustRightInd w:val="0"/>
                    <w:snapToGrid w:val="0"/>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r>
                    <w:rPr>
                      <w:rFonts w:hint="eastAsia"/>
                      <w:color w:val="000000" w:themeColor="text1"/>
                      <w:sz w:val="21"/>
                      <w:szCs w:val="21"/>
                      <w:lang w:eastAsia="zh-CN"/>
                      <w14:textFill>
                        <w14:solidFill>
                          <w14:schemeClr w14:val="tx1"/>
                        </w14:solidFill>
                      </w14:textFill>
                    </w:rPr>
                    <w:t>生产车间</w:t>
                  </w:r>
                </w:p>
              </w:tc>
              <w:tc>
                <w:tcPr>
                  <w:tcW w:w="3160" w:type="pct"/>
                  <w:tcBorders>
                    <w:tl2br w:val="nil"/>
                    <w:tr2bl w:val="nil"/>
                  </w:tcBorders>
                  <w:vAlign w:val="center"/>
                </w:tcPr>
                <w:p>
                  <w:pPr>
                    <w:adjustRightInd w:val="0"/>
                    <w:snapToGrid w:val="0"/>
                    <w:spacing w:line="240" w:lineRule="auto"/>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建筑面积</w:t>
                  </w:r>
                  <w:r>
                    <w:rPr>
                      <w:rFonts w:hint="eastAsia" w:cs="Times New Roman"/>
                      <w:sz w:val="21"/>
                      <w:szCs w:val="21"/>
                      <w:lang w:val="en-US" w:eastAsia="zh-CN"/>
                    </w:rPr>
                    <w:t>467</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3</w:t>
                  </w:r>
                  <w:r>
                    <w:rPr>
                      <w:rFonts w:hint="eastAsia" w:cs="Times New Roman"/>
                      <w:sz w:val="21"/>
                      <w:szCs w:val="21"/>
                      <w:vertAlign w:val="baseline"/>
                      <w:lang w:val="en-US" w:eastAsia="zh-CN"/>
                    </w:rPr>
                    <w:t>；</w:t>
                  </w:r>
                  <w:r>
                    <w:rPr>
                      <w:rFonts w:hint="eastAsia" w:ascii="宋体" w:hAnsi="宋体" w:eastAsia="宋体" w:cs="宋体"/>
                      <w:sz w:val="21"/>
                      <w:szCs w:val="21"/>
                      <w:lang w:val="en-US" w:eastAsia="zh-CN"/>
                    </w:rPr>
                    <w:t>共2层；1楼为油菜籽</w:t>
                  </w:r>
                  <w:r>
                    <w:rPr>
                      <w:rFonts w:hint="eastAsia" w:ascii="宋体" w:hAnsi="宋体" w:cs="宋体"/>
                      <w:sz w:val="21"/>
                      <w:szCs w:val="21"/>
                      <w:lang w:val="en-US" w:eastAsia="zh-CN"/>
                    </w:rPr>
                    <w:t>过滤</w:t>
                  </w:r>
                  <w:r>
                    <w:rPr>
                      <w:rFonts w:hint="eastAsia" w:ascii="宋体" w:hAnsi="宋体" w:eastAsia="宋体" w:cs="宋体"/>
                      <w:sz w:val="21"/>
                      <w:szCs w:val="21"/>
                      <w:lang w:val="en-US" w:eastAsia="zh-CN"/>
                    </w:rPr>
                    <w:t>区</w:t>
                  </w:r>
                  <w:r>
                    <w:rPr>
                      <w:rFonts w:hint="eastAsia" w:ascii="宋体" w:hAnsi="宋体" w:cs="宋体"/>
                      <w:sz w:val="21"/>
                      <w:szCs w:val="21"/>
                      <w:lang w:val="en-US" w:eastAsia="zh-CN"/>
                    </w:rPr>
                    <w:t>、分装区等</w:t>
                  </w:r>
                  <w:r>
                    <w:rPr>
                      <w:rFonts w:hint="eastAsia" w:ascii="宋体" w:hAnsi="宋体" w:eastAsia="宋体" w:cs="宋体"/>
                      <w:sz w:val="21"/>
                      <w:szCs w:val="21"/>
                      <w:lang w:val="en-US" w:eastAsia="zh-CN"/>
                    </w:rPr>
                    <w:t>；</w:t>
                  </w:r>
                </w:p>
                <w:p>
                  <w:pPr>
                    <w:adjustRightInd w:val="0"/>
                    <w:snapToGrid w:val="0"/>
                    <w:spacing w:line="240" w:lineRule="auto"/>
                    <w:jc w:val="center"/>
                    <w:rPr>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2楼为全自动罐装区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5"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1494" w:type="pct"/>
                  <w:gridSpan w:val="2"/>
                  <w:tcBorders>
                    <w:tl2br w:val="nil"/>
                    <w:tr2bl w:val="nil"/>
                  </w:tcBorders>
                  <w:vAlign w:val="center"/>
                </w:tcPr>
                <w:p>
                  <w:pPr>
                    <w:adjustRightInd w:val="0"/>
                    <w:snapToGrid w:val="0"/>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lang w:eastAsia="zh-CN"/>
                      <w14:textFill>
                        <w14:solidFill>
                          <w14:schemeClr w14:val="tx1"/>
                        </w14:solidFill>
                      </w14:textFill>
                    </w:rPr>
                    <w:t>生产车间</w:t>
                  </w:r>
                </w:p>
              </w:tc>
              <w:tc>
                <w:tcPr>
                  <w:tcW w:w="3160" w:type="pct"/>
                  <w:tcBorders>
                    <w:tl2br w:val="nil"/>
                    <w:tr2bl w:val="nil"/>
                  </w:tcBorders>
                  <w:vAlign w:val="center"/>
                </w:tcPr>
                <w:p>
                  <w:pPr>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ascii="宋体" w:hAnsi="宋体" w:cs="宋体"/>
                      <w:sz w:val="21"/>
                      <w:szCs w:val="21"/>
                      <w:lang w:val="en-US" w:eastAsia="zh-CN"/>
                    </w:rPr>
                    <w:t>建筑面积</w:t>
                  </w:r>
                  <w:r>
                    <w:rPr>
                      <w:rFonts w:hint="eastAsia" w:cs="Times New Roman"/>
                      <w:sz w:val="21"/>
                      <w:szCs w:val="21"/>
                      <w:lang w:val="en-US" w:eastAsia="zh-CN"/>
                    </w:rPr>
                    <w:t>493.</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3</w:t>
                  </w:r>
                  <w:r>
                    <w:rPr>
                      <w:rFonts w:hint="eastAsia" w:cs="Times New Roman"/>
                      <w:sz w:val="21"/>
                      <w:szCs w:val="21"/>
                      <w:vertAlign w:val="baseline"/>
                      <w:lang w:val="en-US" w:eastAsia="zh-CN"/>
                    </w:rPr>
                    <w:t>；</w:t>
                  </w:r>
                  <w:r>
                    <w:rPr>
                      <w:rFonts w:hint="eastAsia"/>
                      <w:szCs w:val="21"/>
                      <w:lang w:val="en-US" w:eastAsia="zh-CN"/>
                    </w:rPr>
                    <w:t>共1层；</w:t>
                  </w:r>
                  <w:r>
                    <w:rPr>
                      <w:rFonts w:hint="eastAsia"/>
                      <w:color w:val="000000" w:themeColor="text1"/>
                      <w:sz w:val="21"/>
                      <w:szCs w:val="21"/>
                      <w:lang w:val="en-US" w:eastAsia="zh-CN"/>
                      <w14:textFill>
                        <w14:solidFill>
                          <w14:schemeClr w14:val="tx1"/>
                        </w14:solidFill>
                      </w14:textFill>
                    </w:rPr>
                    <w:t>分为火炒区、压榨区、沉淀分离区等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45"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1494" w:type="pct"/>
                  <w:gridSpan w:val="2"/>
                  <w:tcBorders>
                    <w:tl2br w:val="nil"/>
                    <w:tr2bl w:val="nil"/>
                  </w:tcBorders>
                  <w:vAlign w:val="center"/>
                </w:tcPr>
                <w:p>
                  <w:pPr>
                    <w:adjustRightInd w:val="0"/>
                    <w:snapToGrid w:val="0"/>
                    <w:spacing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成品仓库</w:t>
                  </w:r>
                </w:p>
              </w:tc>
              <w:tc>
                <w:tcPr>
                  <w:tcW w:w="3160" w:type="pct"/>
                  <w:tcBorders>
                    <w:tl2br w:val="nil"/>
                    <w:tr2bl w:val="nil"/>
                  </w:tcBorders>
                  <w:vAlign w:val="center"/>
                </w:tcPr>
                <w:p>
                  <w:pPr>
                    <w:adjustRightInd w:val="0"/>
                    <w:snapToGrid w:val="0"/>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ascii="宋体" w:hAnsi="宋体" w:cs="宋体"/>
                      <w:sz w:val="21"/>
                      <w:szCs w:val="21"/>
                      <w:lang w:val="en-US" w:eastAsia="zh-CN"/>
                    </w:rPr>
                    <w:t>建筑面积</w:t>
                  </w:r>
                  <w:r>
                    <w:rPr>
                      <w:rFonts w:hint="eastAsia" w:cs="Times New Roman"/>
                      <w:sz w:val="21"/>
                      <w:szCs w:val="21"/>
                      <w:lang w:val="en-US" w:eastAsia="zh-CN"/>
                    </w:rPr>
                    <w:t>63</w:t>
                  </w:r>
                  <w:r>
                    <w:rPr>
                      <w:rFonts w:hint="default" w:ascii="Times New Roman" w:hAnsi="Times New Roman" w:cs="Times New Roman"/>
                      <w:sz w:val="21"/>
                      <w:szCs w:val="21"/>
                      <w:lang w:val="en-US" w:eastAsia="zh-CN"/>
                    </w:rPr>
                    <w:t>3m</w:t>
                  </w:r>
                  <w:r>
                    <w:rPr>
                      <w:rFonts w:hint="default" w:ascii="Times New Roman" w:hAnsi="Times New Roman" w:cs="Times New Roman"/>
                      <w:sz w:val="21"/>
                      <w:szCs w:val="21"/>
                      <w:vertAlign w:val="superscript"/>
                      <w:lang w:val="en-US" w:eastAsia="zh-CN"/>
                    </w:rPr>
                    <w:t>3</w:t>
                  </w:r>
                  <w:r>
                    <w:rPr>
                      <w:rFonts w:hint="eastAsia" w:cs="Times New Roman"/>
                      <w:sz w:val="21"/>
                      <w:szCs w:val="21"/>
                      <w:vertAlign w:val="baseline"/>
                      <w:lang w:val="en-US" w:eastAsia="zh-CN"/>
                    </w:rPr>
                    <w:t>；</w:t>
                  </w:r>
                  <w:r>
                    <w:rPr>
                      <w:rFonts w:hint="eastAsia"/>
                      <w:color w:val="000000" w:themeColor="text1"/>
                      <w:sz w:val="21"/>
                      <w:szCs w:val="21"/>
                      <w:lang w:eastAsia="zh-CN"/>
                      <w14:textFill>
                        <w14:solidFill>
                          <w14:schemeClr w14:val="tx1"/>
                        </w14:solidFill>
                      </w14:textFill>
                    </w:rPr>
                    <w:t>分为储罐区和成品堆放区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1494" w:type="pct"/>
                  <w:gridSpan w:val="2"/>
                  <w:tcBorders>
                    <w:tl2br w:val="nil"/>
                    <w:tr2bl w:val="nil"/>
                  </w:tcBorders>
                  <w:vAlign w:val="center"/>
                </w:tcPr>
                <w:p>
                  <w:pPr>
                    <w:adjustRightInd w:val="0"/>
                    <w:snapToGrid w:val="0"/>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原料仓库</w:t>
                  </w:r>
                </w:p>
              </w:tc>
              <w:tc>
                <w:tcPr>
                  <w:tcW w:w="3160" w:type="pct"/>
                  <w:tcBorders>
                    <w:tl2br w:val="nil"/>
                    <w:tr2bl w:val="nil"/>
                  </w:tcBorders>
                  <w:vAlign w:val="center"/>
                </w:tcPr>
                <w:p>
                  <w:pPr>
                    <w:adjustRightInd w:val="0"/>
                    <w:snapToGrid w:val="0"/>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ascii="宋体" w:hAnsi="宋体" w:cs="宋体"/>
                      <w:sz w:val="21"/>
                      <w:szCs w:val="21"/>
                      <w:lang w:val="en-US" w:eastAsia="zh-CN"/>
                    </w:rPr>
                    <w:t>建筑面积</w:t>
                  </w:r>
                  <w:r>
                    <w:rPr>
                      <w:rFonts w:hint="eastAsia" w:ascii="Times New Roman" w:hAnsi="Times New Roman" w:cs="Times New Roman"/>
                      <w:sz w:val="21"/>
                      <w:szCs w:val="21"/>
                      <w:lang w:val="en-US" w:eastAsia="zh-CN"/>
                    </w:rPr>
                    <w:t>384</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3</w:t>
                  </w:r>
                  <w:r>
                    <w:rPr>
                      <w:rFonts w:hint="eastAsia" w:ascii="宋体" w:hAnsi="宋体" w:cs="宋体"/>
                      <w:sz w:val="21"/>
                      <w:szCs w:val="21"/>
                      <w:lang w:val="en-US" w:eastAsia="zh-CN"/>
                    </w:rPr>
                    <w:t>；</w:t>
                  </w:r>
                  <w:r>
                    <w:rPr>
                      <w:rFonts w:hint="eastAsia"/>
                      <w:color w:val="000000" w:themeColor="text1"/>
                      <w:sz w:val="21"/>
                      <w:szCs w:val="21"/>
                      <w:lang w:eastAsia="zh-CN"/>
                      <w14:textFill>
                        <w14:solidFill>
                          <w14:schemeClr w14:val="tx1"/>
                        </w14:solidFill>
                      </w14:textFill>
                    </w:rPr>
                    <w:t>油菜籽的储存间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64" w:hRule="atLeast"/>
                <w:jc w:val="center"/>
              </w:trPr>
              <w:tc>
                <w:tcPr>
                  <w:tcW w:w="345" w:type="pct"/>
                  <w:vMerge w:val="restart"/>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辅助</w:t>
                  </w:r>
                </w:p>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工程</w:t>
                  </w:r>
                </w:p>
              </w:tc>
              <w:tc>
                <w:tcPr>
                  <w:tcW w:w="1494" w:type="pct"/>
                  <w:gridSpan w:val="2"/>
                  <w:tcBorders>
                    <w:tl2br w:val="nil"/>
                    <w:tr2bl w:val="nil"/>
                  </w:tcBorders>
                  <w:vAlign w:val="center"/>
                </w:tcPr>
                <w:p>
                  <w:pPr>
                    <w:adjustRightInd w:val="0"/>
                    <w:snapToGrid w:val="0"/>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办公区</w:t>
                  </w:r>
                </w:p>
              </w:tc>
              <w:tc>
                <w:tcPr>
                  <w:tcW w:w="3160" w:type="pct"/>
                  <w:tcBorders>
                    <w:tl2br w:val="nil"/>
                    <w:tr2bl w:val="nil"/>
                  </w:tcBorders>
                  <w:vAlign w:val="center"/>
                </w:tcPr>
                <w:p>
                  <w:pPr>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ascii="宋体" w:hAnsi="宋体" w:cs="宋体"/>
                      <w:sz w:val="21"/>
                      <w:szCs w:val="21"/>
                      <w:lang w:val="en-US" w:eastAsia="zh-CN"/>
                    </w:rPr>
                    <w:t>建筑面积</w:t>
                  </w:r>
                  <w:r>
                    <w:rPr>
                      <w:rFonts w:hint="eastAsia" w:cs="Times New Roman"/>
                      <w:sz w:val="21"/>
                      <w:szCs w:val="21"/>
                      <w:lang w:val="en-US" w:eastAsia="zh-CN"/>
                    </w:rPr>
                    <w:t>833.</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3</w:t>
                  </w:r>
                  <w:r>
                    <w:rPr>
                      <w:rFonts w:hint="eastAsia"/>
                      <w:szCs w:val="21"/>
                      <w:lang w:eastAsia="zh-CN"/>
                    </w:rPr>
                    <w:t>；</w:t>
                  </w:r>
                  <w:r>
                    <w:rPr>
                      <w:rFonts w:hint="eastAsia"/>
                      <w:szCs w:val="21"/>
                      <w:lang w:val="en-US" w:eastAsia="zh-CN"/>
                    </w:rPr>
                    <w:t>共</w:t>
                  </w:r>
                  <w:r>
                    <w:rPr>
                      <w:rFonts w:hint="eastAsia"/>
                      <w:color w:val="000000" w:themeColor="text1"/>
                      <w:sz w:val="21"/>
                      <w:szCs w:val="21"/>
                      <w:lang w:val="en-US" w:eastAsia="zh-CN"/>
                      <w14:textFill>
                        <w14:solidFill>
                          <w14:schemeClr w14:val="tx1"/>
                        </w14:solidFill>
                      </w14:textFill>
                    </w:rPr>
                    <w:t>3层；混凝土结构，用于办公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345"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1494" w:type="pct"/>
                  <w:gridSpan w:val="2"/>
                  <w:tcBorders>
                    <w:tl2br w:val="nil"/>
                    <w:tr2bl w:val="nil"/>
                  </w:tcBorders>
                  <w:vAlign w:val="center"/>
                </w:tcPr>
                <w:p>
                  <w:pPr>
                    <w:adjustRightInd w:val="0"/>
                    <w:snapToGrid w:val="0"/>
                    <w:spacing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仓储间</w:t>
                  </w:r>
                </w:p>
              </w:tc>
              <w:tc>
                <w:tcPr>
                  <w:tcW w:w="3160" w:type="pct"/>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ascii="宋体" w:hAnsi="宋体" w:cs="宋体"/>
                      <w:sz w:val="21"/>
                      <w:szCs w:val="21"/>
                      <w:lang w:val="en-US" w:eastAsia="zh-CN"/>
                    </w:rPr>
                    <w:t>建筑面积2</w:t>
                  </w:r>
                  <w:r>
                    <w:rPr>
                      <w:rFonts w:hint="eastAsia" w:cs="Times New Roman"/>
                      <w:sz w:val="21"/>
                      <w:szCs w:val="21"/>
                      <w:lang w:val="en-US" w:eastAsia="zh-CN"/>
                    </w:rPr>
                    <w:t>33.</w:t>
                  </w:r>
                  <w:r>
                    <w:rPr>
                      <w:rFonts w:hint="default" w:ascii="Times New Roman" w:hAnsi="Times New Roman" w:cs="Times New Roman"/>
                      <w:sz w:val="21"/>
                      <w:szCs w:val="21"/>
                      <w:lang w:val="en-US" w:eastAsia="zh-CN"/>
                    </w:rPr>
                    <w:t>m</w:t>
                  </w:r>
                  <w:r>
                    <w:rPr>
                      <w:rFonts w:hint="default" w:ascii="Times New Roman" w:hAnsi="Times New Roman" w:cs="Times New Roman"/>
                      <w:sz w:val="21"/>
                      <w:szCs w:val="21"/>
                      <w:vertAlign w:val="superscript"/>
                      <w:lang w:val="en-US" w:eastAsia="zh-CN"/>
                    </w:rPr>
                    <w:t>3</w:t>
                  </w:r>
                  <w:r>
                    <w:rPr>
                      <w:rFonts w:hint="eastAsia"/>
                      <w:szCs w:val="21"/>
                      <w:lang w:eastAsia="zh-CN"/>
                    </w:rPr>
                    <w:t>；</w:t>
                  </w:r>
                  <w:r>
                    <w:rPr>
                      <w:rFonts w:hint="eastAsia"/>
                      <w:color w:val="000000" w:themeColor="text1"/>
                      <w:sz w:val="21"/>
                      <w:szCs w:val="21"/>
                      <w14:textFill>
                        <w14:solidFill>
                          <w14:schemeClr w14:val="tx1"/>
                        </w14:solidFill>
                      </w14:textFill>
                    </w:rPr>
                    <w:t>用于包装材料、 其他杂物等的储存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345"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1494" w:type="pct"/>
                  <w:gridSpan w:val="2"/>
                  <w:tcBorders>
                    <w:tl2br w:val="nil"/>
                    <w:tr2bl w:val="nil"/>
                  </w:tcBorders>
                  <w:vAlign w:val="center"/>
                </w:tcPr>
                <w:p>
                  <w:pPr>
                    <w:adjustRightInd w:val="0"/>
                    <w:snapToGrid w:val="0"/>
                    <w:spacing w:line="240" w:lineRule="auto"/>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检验室</w:t>
                  </w:r>
                </w:p>
              </w:tc>
              <w:tc>
                <w:tcPr>
                  <w:tcW w:w="3160" w:type="pct"/>
                  <w:tcBorders>
                    <w:tl2br w:val="nil"/>
                    <w:tr2bl w:val="nil"/>
                  </w:tcBorders>
                  <w:vAlign w:val="center"/>
                </w:tcPr>
                <w:p>
                  <w:pPr>
                    <w:adjustRightInd w:val="0"/>
                    <w:snapToGrid w:val="0"/>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用于检验油是否合格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1494" w:type="pct"/>
                  <w:gridSpan w:val="2"/>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辅助用房</w:t>
                  </w:r>
                </w:p>
              </w:tc>
              <w:tc>
                <w:tcPr>
                  <w:tcW w:w="3160" w:type="pct"/>
                  <w:tcBorders>
                    <w:tl2br w:val="nil"/>
                    <w:tr2bl w:val="nil"/>
                  </w:tcBorders>
                  <w:vAlign w:val="center"/>
                </w:tcPr>
                <w:p>
                  <w:pPr>
                    <w:adjustRightInd w:val="0"/>
                    <w:snapToGrid w:val="0"/>
                    <w:spacing w:line="240" w:lineRule="auto"/>
                    <w:jc w:val="center"/>
                    <w:rPr>
                      <w:color w:val="000000" w:themeColor="text1"/>
                      <w:sz w:val="21"/>
                      <w:szCs w:val="21"/>
                      <w:vertAlign w:val="subscript"/>
                      <w14:textFill>
                        <w14:solidFill>
                          <w14:schemeClr w14:val="tx1"/>
                        </w14:solidFill>
                      </w14:textFill>
                    </w:rPr>
                  </w:pPr>
                  <w:r>
                    <w:rPr>
                      <w:rFonts w:hint="eastAsia"/>
                      <w:color w:val="000000" w:themeColor="text1"/>
                      <w:sz w:val="21"/>
                      <w:szCs w:val="21"/>
                      <w14:textFill>
                        <w14:solidFill>
                          <w14:schemeClr w14:val="tx1"/>
                        </w14:solidFill>
                      </w14:textFill>
                    </w:rPr>
                    <w:t>占地约</w:t>
                  </w:r>
                  <w:r>
                    <w:rPr>
                      <w:rFonts w:hint="eastAsia"/>
                      <w:color w:val="000000" w:themeColor="text1"/>
                      <w:sz w:val="21"/>
                      <w:szCs w:val="21"/>
                      <w:lang w:val="en-US" w:eastAsia="zh-CN"/>
                      <w14:textFill>
                        <w14:solidFill>
                          <w14:schemeClr w14:val="tx1"/>
                        </w14:solidFill>
                      </w14:textFill>
                    </w:rPr>
                    <w:t>200</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，内设食堂、工具间、门卫室等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restart"/>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公用</w:t>
                  </w:r>
                </w:p>
                <w:p>
                  <w:pPr>
                    <w:pStyle w:val="26"/>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工程</w:t>
                  </w:r>
                </w:p>
              </w:tc>
              <w:tc>
                <w:tcPr>
                  <w:tcW w:w="1494" w:type="pct"/>
                  <w:gridSpan w:val="2"/>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供电系统</w:t>
                  </w:r>
                </w:p>
              </w:tc>
              <w:tc>
                <w:tcPr>
                  <w:tcW w:w="3160" w:type="pct"/>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市政供电，负责</w:t>
                  </w:r>
                  <w:r>
                    <w:rPr>
                      <w:rFonts w:hint="eastAsia"/>
                      <w:color w:val="000000" w:themeColor="text1"/>
                      <w:sz w:val="21"/>
                      <w:szCs w:val="21"/>
                      <w14:textFill>
                        <w14:solidFill>
                          <w14:schemeClr w14:val="tx1"/>
                        </w14:solidFill>
                      </w14:textFill>
                    </w:rPr>
                    <w:t>厂区</w:t>
                  </w:r>
                  <w:r>
                    <w:rPr>
                      <w:color w:val="000000" w:themeColor="text1"/>
                      <w:sz w:val="21"/>
                      <w:szCs w:val="21"/>
                      <w14:textFill>
                        <w14:solidFill>
                          <w14:schemeClr w14:val="tx1"/>
                        </w14:solidFill>
                      </w14:textFill>
                    </w:rPr>
                    <w:t>的用电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pPr>
                    <w:pStyle w:val="26"/>
                    <w:spacing w:line="240" w:lineRule="auto"/>
                    <w:rPr>
                      <w:color w:val="000000" w:themeColor="text1"/>
                      <w:sz w:val="21"/>
                      <w:szCs w:val="21"/>
                      <w14:textFill>
                        <w14:solidFill>
                          <w14:schemeClr w14:val="tx1"/>
                        </w14:solidFill>
                      </w14:textFill>
                    </w:rPr>
                  </w:pPr>
                </w:p>
              </w:tc>
              <w:tc>
                <w:tcPr>
                  <w:tcW w:w="1494" w:type="pct"/>
                  <w:gridSpan w:val="2"/>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供水系统</w:t>
                  </w:r>
                </w:p>
              </w:tc>
              <w:tc>
                <w:tcPr>
                  <w:tcW w:w="3160" w:type="pct"/>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由厂区</w:t>
                  </w:r>
                  <w:r>
                    <w:rPr>
                      <w:rFonts w:hint="eastAsia"/>
                      <w:color w:val="000000" w:themeColor="text1"/>
                      <w:sz w:val="21"/>
                      <w:szCs w:val="21"/>
                      <w14:textFill>
                        <w14:solidFill>
                          <w14:schemeClr w14:val="tx1"/>
                        </w14:solidFill>
                      </w14:textFill>
                    </w:rPr>
                    <w:t>市政</w:t>
                  </w:r>
                  <w:r>
                    <w:rPr>
                      <w:color w:val="000000" w:themeColor="text1"/>
                      <w:sz w:val="21"/>
                      <w:szCs w:val="21"/>
                      <w14:textFill>
                        <w14:solidFill>
                          <w14:schemeClr w14:val="tx1"/>
                        </w14:solidFill>
                      </w14:textFill>
                    </w:rPr>
                    <w:t>供水管网统一供给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pPr>
                    <w:pStyle w:val="26"/>
                    <w:spacing w:line="240" w:lineRule="auto"/>
                    <w:rPr>
                      <w:color w:val="000000" w:themeColor="text1"/>
                      <w:sz w:val="21"/>
                      <w:szCs w:val="21"/>
                      <w14:textFill>
                        <w14:solidFill>
                          <w14:schemeClr w14:val="tx1"/>
                        </w14:solidFill>
                      </w14:textFill>
                    </w:rPr>
                  </w:pPr>
                </w:p>
              </w:tc>
              <w:tc>
                <w:tcPr>
                  <w:tcW w:w="1494" w:type="pct"/>
                  <w:gridSpan w:val="2"/>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厂区道路</w:t>
                  </w:r>
                </w:p>
              </w:tc>
              <w:tc>
                <w:tcPr>
                  <w:tcW w:w="3160" w:type="pct"/>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水泥硬化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92" w:hRule="atLeast"/>
                <w:jc w:val="center"/>
              </w:trPr>
              <w:tc>
                <w:tcPr>
                  <w:tcW w:w="345" w:type="pct"/>
                  <w:vMerge w:val="restart"/>
                  <w:tcBorders>
                    <w:tl2br w:val="nil"/>
                    <w:tr2bl w:val="nil"/>
                  </w:tcBorders>
                  <w:vAlign w:val="center"/>
                </w:tcPr>
                <w:p>
                  <w:pPr>
                    <w:pStyle w:val="26"/>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环保</w:t>
                  </w:r>
                </w:p>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工程</w:t>
                  </w:r>
                </w:p>
              </w:tc>
              <w:tc>
                <w:tcPr>
                  <w:tcW w:w="617" w:type="pct"/>
                  <w:vMerge w:val="restart"/>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废气治理</w:t>
                  </w:r>
                </w:p>
              </w:tc>
              <w:tc>
                <w:tcPr>
                  <w:tcW w:w="876" w:type="pct"/>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燃烧废气</w:t>
                  </w:r>
                </w:p>
              </w:tc>
              <w:tc>
                <w:tcPr>
                  <w:tcW w:w="3160" w:type="pct"/>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通过</w:t>
                  </w:r>
                  <w:r>
                    <w:rPr>
                      <w:rFonts w:hint="eastAsia"/>
                      <w:color w:val="000000" w:themeColor="text1"/>
                      <w:sz w:val="21"/>
                      <w:szCs w:val="21"/>
                      <w:lang w:eastAsia="zh-CN"/>
                      <w14:textFill>
                        <w14:solidFill>
                          <w14:schemeClr w14:val="tx1"/>
                        </w14:solidFill>
                      </w14:textFill>
                    </w:rPr>
                    <w:t>脱硫塔（纯碱）处理</w:t>
                  </w:r>
                  <w:r>
                    <w:rPr>
                      <w:rFonts w:hint="eastAsia"/>
                      <w:color w:val="000000" w:themeColor="text1"/>
                      <w:sz w:val="21"/>
                      <w:szCs w:val="21"/>
                      <w:lang w:val="en-US" w:eastAsia="zh-CN"/>
                      <w14:textFill>
                        <w14:solidFill>
                          <w14:schemeClr w14:val="tx1"/>
                        </w14:solidFill>
                      </w14:textFill>
                    </w:rPr>
                    <w:t>+15</w:t>
                  </w:r>
                  <w:r>
                    <w:rPr>
                      <w:rFonts w:hint="eastAsia"/>
                      <w:color w:val="000000" w:themeColor="text1"/>
                      <w:sz w:val="21"/>
                      <w:szCs w:val="21"/>
                      <w14:textFill>
                        <w14:solidFill>
                          <w14:schemeClr w14:val="tx1"/>
                        </w14:solidFill>
                      </w14:textFill>
                    </w:rPr>
                    <w:t>m高排气筒排放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617"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876" w:type="pct"/>
                  <w:tcBorders>
                    <w:tl2br w:val="nil"/>
                    <w:tr2bl w:val="nil"/>
                  </w:tcBorders>
                  <w:vAlign w:val="center"/>
                </w:tcPr>
                <w:p>
                  <w:pPr>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筛分粉尘</w:t>
                  </w:r>
                </w:p>
              </w:tc>
              <w:tc>
                <w:tcPr>
                  <w:tcW w:w="3160" w:type="pct"/>
                  <w:tcBorders>
                    <w:tl2br w:val="nil"/>
                    <w:tr2bl w:val="nil"/>
                  </w:tcBorders>
                  <w:vAlign w:val="center"/>
                </w:tcPr>
                <w:p>
                  <w:pPr>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布袋除尘器+15</w:t>
                  </w:r>
                  <w:r>
                    <w:rPr>
                      <w:rFonts w:hint="eastAsia"/>
                      <w:color w:val="000000" w:themeColor="text1"/>
                      <w:sz w:val="21"/>
                      <w:szCs w:val="21"/>
                      <w14:textFill>
                        <w14:solidFill>
                          <w14:schemeClr w14:val="tx1"/>
                        </w14:solidFill>
                      </w14:textFill>
                    </w:rPr>
                    <w:t>m高排气筒排放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617"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876" w:type="pct"/>
                  <w:tcBorders>
                    <w:tl2br w:val="nil"/>
                    <w:tr2bl w:val="nil"/>
                  </w:tcBorders>
                  <w:vAlign w:val="center"/>
                </w:tcPr>
                <w:p>
                  <w:pPr>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车间异味</w:t>
                  </w:r>
                </w:p>
              </w:tc>
              <w:tc>
                <w:tcPr>
                  <w:tcW w:w="3160" w:type="pct"/>
                  <w:tcBorders>
                    <w:tl2br w:val="nil"/>
                    <w:tr2bl w:val="nil"/>
                  </w:tcBorders>
                  <w:vAlign w:val="center"/>
                </w:tcPr>
                <w:p>
                  <w:pPr>
                    <w:snapToGrid w:val="0"/>
                    <w:spacing w:line="240" w:lineRule="auto"/>
                    <w:jc w:val="center"/>
                    <w:rPr>
                      <w:rFonts w:hint="eastAsia"/>
                      <w:color w:val="000000" w:themeColor="text1"/>
                      <w:sz w:val="21"/>
                      <w:szCs w:val="21"/>
                      <w14:textFill>
                        <w14:solidFill>
                          <w14:schemeClr w14:val="tx1"/>
                        </w14:solidFill>
                      </w14:textFill>
                    </w:rPr>
                  </w:pPr>
                  <w:r>
                    <w:rPr>
                      <w:rFonts w:hint="eastAsia" w:ascii="宋体" w:hAnsi="宋体" w:eastAsia="宋体" w:cs="宋体"/>
                      <w:color w:val="000000"/>
                      <w:kern w:val="0"/>
                      <w:sz w:val="21"/>
                      <w:szCs w:val="21"/>
                      <w:lang w:val="en-US" w:eastAsia="zh-CN" w:bidi="ar"/>
                    </w:rPr>
                    <w:t>进行车间通风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617"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876" w:type="pct"/>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食堂油烟</w:t>
                  </w:r>
                </w:p>
              </w:tc>
              <w:tc>
                <w:tcPr>
                  <w:tcW w:w="3160" w:type="pct"/>
                  <w:tcBorders>
                    <w:tl2br w:val="nil"/>
                    <w:tr2bl w:val="nil"/>
                  </w:tcBorders>
                  <w:vAlign w:val="center"/>
                </w:tcPr>
                <w:p>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油烟净化器+引至屋顶排放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617" w:type="pct"/>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废水处理</w:t>
                  </w:r>
                </w:p>
              </w:tc>
              <w:tc>
                <w:tcPr>
                  <w:tcW w:w="876" w:type="pct"/>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t>
                  </w:r>
                </w:p>
              </w:tc>
              <w:tc>
                <w:tcPr>
                  <w:tcW w:w="3160" w:type="pct"/>
                  <w:tcBorders>
                    <w:tl2br w:val="nil"/>
                    <w:tr2bl w:val="nil"/>
                  </w:tcBorders>
                  <w:vAlign w:val="center"/>
                </w:tcPr>
                <w:p>
                  <w:pPr>
                    <w:adjustRightInd w:val="0"/>
                    <w:snapToGrid w:val="0"/>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经隔油池、化粪池</w:t>
                  </w:r>
                  <w:r>
                    <w:rPr>
                      <w:color w:val="000000" w:themeColor="text1"/>
                      <w:sz w:val="21"/>
                      <w:szCs w:val="21"/>
                      <w14:textFill>
                        <w14:solidFill>
                          <w14:schemeClr w14:val="tx1"/>
                        </w14:solidFill>
                      </w14:textFill>
                    </w:rPr>
                    <w:t>处理后</w:t>
                  </w:r>
                  <w:r>
                    <w:rPr>
                      <w:rFonts w:hint="eastAsia"/>
                      <w:color w:val="000000" w:themeColor="text1"/>
                      <w:sz w:val="21"/>
                      <w:szCs w:val="21"/>
                      <w:lang w:eastAsia="zh-CN"/>
                      <w14:textFill>
                        <w14:solidFill>
                          <w14:schemeClr w14:val="tx1"/>
                        </w14:solidFill>
                      </w14:textFill>
                    </w:rPr>
                    <w:t>用做农肥处理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617" w:type="pct"/>
                  <w:vMerge w:val="restart"/>
                  <w:tcBorders>
                    <w:tl2br w:val="nil"/>
                    <w:tr2bl w:val="nil"/>
                  </w:tcBorders>
                  <w:vAlign w:val="center"/>
                </w:tcPr>
                <w:p>
                  <w:pPr>
                    <w:adjustRightInd w:val="0"/>
                    <w:snapToGrid w:val="0"/>
                    <w:spacing w:line="240" w:lineRule="auto"/>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固体废</w:t>
                  </w:r>
                </w:p>
                <w:p>
                  <w:pPr>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物处理</w:t>
                  </w:r>
                </w:p>
              </w:tc>
              <w:tc>
                <w:tcPr>
                  <w:tcW w:w="876" w:type="pct"/>
                  <w:tcBorders>
                    <w:tl2br w:val="nil"/>
                    <w:tr2bl w:val="nil"/>
                  </w:tcBorders>
                  <w:vAlign w:val="center"/>
                </w:tcPr>
                <w:p>
                  <w:pPr>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检出杂质</w:t>
                  </w:r>
                </w:p>
              </w:tc>
              <w:tc>
                <w:tcPr>
                  <w:tcW w:w="3160" w:type="pct"/>
                  <w:tcBorders>
                    <w:tl2br w:val="nil"/>
                    <w:tr2bl w:val="nil"/>
                  </w:tcBorders>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集中后交由当地环卫部门处理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617"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876" w:type="pct"/>
                  <w:tcBorders>
                    <w:tl2br w:val="nil"/>
                    <w:tr2bl w:val="nil"/>
                  </w:tcBorders>
                  <w:vAlign w:val="center"/>
                </w:tcPr>
                <w:p>
                  <w:pPr>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硫膏</w:t>
                  </w:r>
                </w:p>
              </w:tc>
              <w:tc>
                <w:tcPr>
                  <w:tcW w:w="3160" w:type="pct"/>
                  <w:tcBorders>
                    <w:tl2br w:val="nil"/>
                    <w:tr2bl w:val="nil"/>
                  </w:tcBorders>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default" w:ascii="Times New Roman" w:hAnsi="Times New Roman" w:eastAsia="宋体" w:cs="Times New Roman"/>
                      <w:sz w:val="21"/>
                      <w:szCs w:val="21"/>
                      <w:lang w:eastAsia="zh-CN"/>
                    </w:rPr>
                    <w:t>经收集后外售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617"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876" w:type="pct"/>
                  <w:tcBorders>
                    <w:tl2br w:val="nil"/>
                    <w:tr2bl w:val="nil"/>
                  </w:tcBorders>
                  <w:vAlign w:val="center"/>
                </w:tcPr>
                <w:p>
                  <w:pPr>
                    <w:adjustRightInd w:val="0"/>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油渣</w:t>
                  </w:r>
                </w:p>
              </w:tc>
              <w:tc>
                <w:tcPr>
                  <w:tcW w:w="3160" w:type="pct"/>
                  <w:tcBorders>
                    <w:tl2br w:val="nil"/>
                    <w:tr2bl w:val="nil"/>
                  </w:tcBorders>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default" w:ascii="Times New Roman" w:hAnsi="Times New Roman" w:eastAsia="宋体" w:cs="Times New Roman"/>
                      <w:sz w:val="21"/>
                      <w:szCs w:val="21"/>
                      <w:lang w:eastAsia="zh-CN"/>
                    </w:rPr>
                    <w:t>经收集后外售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45"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617"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876" w:type="pct"/>
                  <w:tcBorders>
                    <w:tl2br w:val="nil"/>
                    <w:tr2bl w:val="nil"/>
                  </w:tcBorders>
                  <w:vAlign w:val="center"/>
                </w:tcPr>
                <w:p>
                  <w:pPr>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废弃油样品</w:t>
                  </w:r>
                </w:p>
              </w:tc>
              <w:tc>
                <w:tcPr>
                  <w:tcW w:w="3160" w:type="pct"/>
                  <w:tcBorders>
                    <w:tl2br w:val="nil"/>
                    <w:tr2bl w:val="nil"/>
                  </w:tcBorders>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default" w:ascii="Times New Roman" w:hAnsi="Times New Roman" w:eastAsia="宋体" w:cs="Times New Roman"/>
                      <w:sz w:val="21"/>
                      <w:szCs w:val="21"/>
                      <w:lang w:eastAsia="zh-CN"/>
                    </w:rPr>
                    <w:t>经收集后外售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62" w:hRule="atLeast"/>
                <w:jc w:val="center"/>
              </w:trPr>
              <w:tc>
                <w:tcPr>
                  <w:tcW w:w="345"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617"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876" w:type="pct"/>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生活垃圾</w:t>
                  </w:r>
                </w:p>
              </w:tc>
              <w:tc>
                <w:tcPr>
                  <w:tcW w:w="3160" w:type="pct"/>
                  <w:tcBorders>
                    <w:tl2br w:val="nil"/>
                    <w:tr2bl w:val="nil"/>
                  </w:tcBorders>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垃圾集中后交由当地环卫部门处理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62" w:hRule="atLeast"/>
                <w:jc w:val="center"/>
              </w:trPr>
              <w:tc>
                <w:tcPr>
                  <w:tcW w:w="345"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617" w:type="pct"/>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876" w:type="pct"/>
                  <w:tcBorders>
                    <w:tl2br w:val="nil"/>
                    <w:tr2bl w:val="nil"/>
                  </w:tcBorders>
                  <w:vAlign w:val="center"/>
                </w:tcPr>
                <w:p>
                  <w:pPr>
                    <w:adjustRightInd w:val="0"/>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布袋收集粉尘</w:t>
                  </w:r>
                </w:p>
              </w:tc>
              <w:tc>
                <w:tcPr>
                  <w:tcW w:w="3160" w:type="pct"/>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圾集中后交由当地环卫部门处理</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jc w:val="left"/>
              <w:textAlignment w:val="auto"/>
              <w:rPr>
                <w:rFonts w:hint="eastAsia"/>
                <w:b/>
                <w:color w:val="000000" w:themeColor="text1"/>
                <w:sz w:val="24"/>
                <w:szCs w:val="22"/>
                <w14:textFill>
                  <w14:solidFill>
                    <w14:schemeClr w14:val="tx1"/>
                  </w14:solidFill>
                </w14:textFill>
              </w:rPr>
            </w:pPr>
            <w:r>
              <w:rPr>
                <w:rFonts w:hint="eastAsia"/>
                <w:b/>
                <w:color w:val="000000" w:themeColor="text1"/>
                <w:sz w:val="24"/>
                <w:szCs w:val="22"/>
                <w14:textFill>
                  <w14:solidFill>
                    <w14:schemeClr w14:val="tx1"/>
                  </w14:solidFill>
                </w14:textFill>
              </w:rPr>
              <w:t>3、项目主要产品产量见下表：</w:t>
            </w:r>
          </w:p>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表1-</w:t>
            </w:r>
            <w:r>
              <w:rPr>
                <w:rFonts w:hint="eastAsia"/>
                <w:b/>
                <w:color w:val="000000" w:themeColor="text1"/>
                <w:sz w:val="24"/>
                <w:szCs w:val="24"/>
                <w:lang w:val="en-US" w:eastAsia="zh-CN"/>
                <w14:textFill>
                  <w14:solidFill>
                    <w14:schemeClr w14:val="tx1"/>
                  </w14:solidFill>
                </w14:textFill>
              </w:rPr>
              <w:t>2</w:t>
            </w:r>
            <w:r>
              <w:rPr>
                <w:b/>
                <w:color w:val="000000" w:themeColor="text1"/>
                <w:sz w:val="24"/>
                <w:szCs w:val="24"/>
                <w14:textFill>
                  <w14:solidFill>
                    <w14:schemeClr w14:val="tx1"/>
                  </w14:solidFill>
                </w14:textFill>
              </w:rPr>
              <w:t xml:space="preserve">  项目主要产品及产量</w:t>
            </w:r>
          </w:p>
          <w:tbl>
            <w:tblPr>
              <w:tblStyle w:val="1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49"/>
              <w:gridCol w:w="3378"/>
              <w:gridCol w:w="2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产品名称</w:t>
                  </w:r>
                </w:p>
              </w:tc>
              <w:tc>
                <w:tcPr>
                  <w:tcW w:w="18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设计能力（</w:t>
                  </w:r>
                  <w:r>
                    <w:rPr>
                      <w:rFonts w:hint="eastAsia"/>
                      <w:b/>
                      <w:color w:val="000000" w:themeColor="text1"/>
                      <w:sz w:val="21"/>
                      <w:szCs w:val="21"/>
                      <w14:textFill>
                        <w14:solidFill>
                          <w14:schemeClr w14:val="tx1"/>
                        </w14:solidFill>
                      </w14:textFill>
                    </w:rPr>
                    <w:t>m</w:t>
                  </w:r>
                  <w:r>
                    <w:rPr>
                      <w:rFonts w:hint="eastAsia"/>
                      <w:b/>
                      <w:color w:val="000000" w:themeColor="text1"/>
                      <w:sz w:val="21"/>
                      <w:szCs w:val="21"/>
                      <w:vertAlign w:val="superscript"/>
                      <w14:textFill>
                        <w14:solidFill>
                          <w14:schemeClr w14:val="tx1"/>
                        </w14:solidFill>
                      </w14:textFill>
                    </w:rPr>
                    <w:t>3</w:t>
                  </w:r>
                  <w:r>
                    <w:rPr>
                      <w:b/>
                      <w:color w:val="000000" w:themeColor="text1"/>
                      <w:sz w:val="21"/>
                      <w:szCs w:val="21"/>
                      <w14:textFill>
                        <w14:solidFill>
                          <w14:schemeClr w14:val="tx1"/>
                        </w14:solidFill>
                      </w14:textFill>
                    </w:rPr>
                    <w:t>/a）</w:t>
                  </w:r>
                </w:p>
              </w:tc>
              <w:tc>
                <w:tcPr>
                  <w:tcW w:w="15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产品去向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菜籽油</w:t>
                  </w:r>
                </w:p>
              </w:tc>
              <w:tc>
                <w:tcPr>
                  <w:tcW w:w="18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5940</w:t>
                  </w:r>
                </w:p>
              </w:tc>
              <w:tc>
                <w:tcPr>
                  <w:tcW w:w="15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分装一级大豆油</w:t>
                  </w:r>
                </w:p>
              </w:tc>
              <w:tc>
                <w:tcPr>
                  <w:tcW w:w="18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highlight w:val="yellow"/>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5500</w:t>
                  </w:r>
                </w:p>
              </w:tc>
              <w:tc>
                <w:tcPr>
                  <w:tcW w:w="15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外贸</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jc w:val="left"/>
              <w:textAlignment w:val="auto"/>
              <w:rPr>
                <w:rFonts w:hint="eastAsia"/>
                <w:b/>
                <w:color w:val="000000" w:themeColor="text1"/>
                <w:sz w:val="24"/>
                <w:szCs w:val="22"/>
                <w14:textFill>
                  <w14:solidFill>
                    <w14:schemeClr w14:val="tx1"/>
                  </w14:solidFill>
                </w14:textFill>
              </w:rPr>
            </w:pPr>
            <w:r>
              <w:rPr>
                <w:rFonts w:hint="eastAsia"/>
                <w:b/>
                <w:color w:val="000000" w:themeColor="text1"/>
                <w:sz w:val="24"/>
                <w:szCs w:val="22"/>
                <w14:textFill>
                  <w14:solidFill>
                    <w14:schemeClr w14:val="tx1"/>
                  </w14:solidFill>
                </w14:textFill>
              </w:rPr>
              <w:t>4、项目主要原辅材料见下表：</w:t>
            </w:r>
          </w:p>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表1</w:t>
            </w:r>
            <w:r>
              <w:rPr>
                <w:rFonts w:hint="eastAsia"/>
                <w:b/>
                <w:color w:val="000000" w:themeColor="text1"/>
                <w:sz w:val="24"/>
                <w:szCs w:val="24"/>
                <w:lang w:val="en-US" w:eastAsia="zh-CN"/>
                <w14:textFill>
                  <w14:solidFill>
                    <w14:schemeClr w14:val="tx1"/>
                  </w14:solidFill>
                </w14:textFill>
              </w:rPr>
              <w:t>-3</w:t>
            </w:r>
            <w:r>
              <w:rPr>
                <w:b/>
                <w:color w:val="000000" w:themeColor="text1"/>
                <w:sz w:val="24"/>
                <w:szCs w:val="24"/>
                <w14:textFill>
                  <w14:solidFill>
                    <w14:schemeClr w14:val="tx1"/>
                  </w14:solidFill>
                </w14:textFill>
              </w:rPr>
              <w:t xml:space="preserve">  项目主要原辅材料</w:t>
            </w:r>
          </w:p>
          <w:tbl>
            <w:tblPr>
              <w:tblStyle w:val="1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510"/>
              <w:gridCol w:w="1604"/>
              <w:gridCol w:w="1530"/>
              <w:gridCol w:w="1666"/>
              <w:gridCol w:w="22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8" w:type="pct"/>
                  <w:tcBorders>
                    <w:tl2br w:val="nil"/>
                    <w:tr2bl w:val="nil"/>
                  </w:tcBorders>
                  <w:vAlign w:val="center"/>
                </w:tcPr>
                <w:p>
                  <w:pPr>
                    <w:snapToGrid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812" w:type="pct"/>
                  <w:tcBorders>
                    <w:tl2br w:val="nil"/>
                    <w:tr2bl w:val="nil"/>
                  </w:tcBorders>
                  <w:vAlign w:val="center"/>
                </w:tcPr>
                <w:p>
                  <w:pPr>
                    <w:snapToGrid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名称</w:t>
                  </w:r>
                </w:p>
              </w:tc>
              <w:tc>
                <w:tcPr>
                  <w:tcW w:w="863" w:type="pct"/>
                  <w:tcBorders>
                    <w:tl2br w:val="nil"/>
                    <w:tr2bl w:val="nil"/>
                  </w:tcBorders>
                  <w:vAlign w:val="center"/>
                </w:tcPr>
                <w:p>
                  <w:pPr>
                    <w:snapToGrid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单位</w:t>
                  </w:r>
                </w:p>
              </w:tc>
              <w:tc>
                <w:tcPr>
                  <w:tcW w:w="823" w:type="pct"/>
                  <w:tcBorders>
                    <w:tl2br w:val="nil"/>
                    <w:tr2bl w:val="nil"/>
                  </w:tcBorders>
                  <w:vAlign w:val="center"/>
                </w:tcPr>
                <w:p>
                  <w:pPr>
                    <w:snapToGrid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年用量</w:t>
                  </w:r>
                </w:p>
              </w:tc>
              <w:tc>
                <w:tcPr>
                  <w:tcW w:w="896" w:type="pct"/>
                  <w:tcBorders>
                    <w:tl2br w:val="nil"/>
                    <w:tr2bl w:val="nil"/>
                  </w:tcBorders>
                  <w:vAlign w:val="center"/>
                </w:tcPr>
                <w:p>
                  <w:pPr>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最大储存量</w:t>
                  </w:r>
                </w:p>
              </w:tc>
              <w:tc>
                <w:tcPr>
                  <w:tcW w:w="1215" w:type="pct"/>
                  <w:tcBorders>
                    <w:tl2br w:val="nil"/>
                    <w:tr2bl w:val="nil"/>
                  </w:tcBorders>
                  <w:vAlign w:val="center"/>
                </w:tcPr>
                <w:p>
                  <w:pPr>
                    <w:snapToGrid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8" w:type="pct"/>
                  <w:tcBorders>
                    <w:tl2br w:val="nil"/>
                    <w:tr2bl w:val="nil"/>
                  </w:tcBorders>
                  <w:vAlign w:val="center"/>
                </w:tcPr>
                <w:p>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812" w:type="pct"/>
                  <w:tcBorders>
                    <w:tl2br w:val="nil"/>
                    <w:tr2bl w:val="nil"/>
                  </w:tcBorders>
                  <w:vAlign w:val="center"/>
                </w:tcPr>
                <w:p>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油菜籽</w:t>
                  </w:r>
                </w:p>
              </w:tc>
              <w:tc>
                <w:tcPr>
                  <w:tcW w:w="863" w:type="pct"/>
                  <w:tcBorders>
                    <w:tl2br w:val="nil"/>
                    <w:tr2bl w:val="nil"/>
                  </w:tcBorders>
                  <w:vAlign w:val="center"/>
                </w:tcPr>
                <w:p>
                  <w:pPr>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吨</w:t>
                  </w:r>
                </w:p>
              </w:tc>
              <w:tc>
                <w:tcPr>
                  <w:tcW w:w="823" w:type="pct"/>
                  <w:tcBorders>
                    <w:tl2br w:val="nil"/>
                    <w:tr2bl w:val="nil"/>
                  </w:tcBorders>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18000</w:t>
                  </w:r>
                </w:p>
              </w:tc>
              <w:tc>
                <w:tcPr>
                  <w:tcW w:w="896" w:type="pct"/>
                  <w:tcBorders>
                    <w:tl2br w:val="nil"/>
                    <w:tr2bl w:val="nil"/>
                  </w:tcBorders>
                  <w:vAlign w:val="center"/>
                </w:tcPr>
                <w:p>
                  <w:pPr>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w:t>
                  </w:r>
                </w:p>
              </w:tc>
              <w:tc>
                <w:tcPr>
                  <w:tcW w:w="1215" w:type="pct"/>
                  <w:tcBorders>
                    <w:tl2br w:val="nil"/>
                    <w:tr2bl w:val="nil"/>
                  </w:tcBorders>
                  <w:vAlign w:val="center"/>
                </w:tcPr>
                <w:p>
                  <w:pPr>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8" w:type="pct"/>
                  <w:tcBorders>
                    <w:tl2br w:val="nil"/>
                    <w:tr2bl w:val="nil"/>
                  </w:tcBorders>
                  <w:vAlign w:val="center"/>
                </w:tcPr>
                <w:p>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812" w:type="pct"/>
                  <w:tcBorders>
                    <w:tl2br w:val="nil"/>
                    <w:tr2bl w:val="nil"/>
                  </w:tcBorders>
                  <w:vAlign w:val="center"/>
                </w:tcPr>
                <w:p>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塑料瓶</w:t>
                  </w:r>
                </w:p>
              </w:tc>
              <w:tc>
                <w:tcPr>
                  <w:tcW w:w="863" w:type="pct"/>
                  <w:tcBorders>
                    <w:tl2br w:val="nil"/>
                    <w:tr2bl w:val="nil"/>
                  </w:tcBorders>
                  <w:vAlign w:val="center"/>
                </w:tcPr>
                <w:p>
                  <w:pPr>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万个</w:t>
                  </w:r>
                </w:p>
              </w:tc>
              <w:tc>
                <w:tcPr>
                  <w:tcW w:w="823" w:type="pct"/>
                  <w:tcBorders>
                    <w:tl2br w:val="nil"/>
                    <w:tr2bl w:val="nil"/>
                  </w:tcBorders>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70</w:t>
                  </w:r>
                </w:p>
              </w:tc>
              <w:tc>
                <w:tcPr>
                  <w:tcW w:w="896" w:type="pct"/>
                  <w:tcBorders>
                    <w:tl2br w:val="nil"/>
                    <w:tr2bl w:val="nil"/>
                  </w:tcBorders>
                  <w:vAlign w:val="center"/>
                </w:tcPr>
                <w:p>
                  <w:pPr>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215" w:type="pct"/>
                  <w:tcBorders>
                    <w:tl2br w:val="nil"/>
                    <w:tr2bl w:val="nil"/>
                  </w:tcBorders>
                  <w:vAlign w:val="center"/>
                </w:tcPr>
                <w:p>
                  <w:pPr>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8" w:type="pct"/>
                  <w:tcBorders>
                    <w:tl2br w:val="nil"/>
                    <w:tr2bl w:val="nil"/>
                  </w:tcBorders>
                  <w:vAlign w:val="center"/>
                </w:tcPr>
                <w:p>
                  <w:pPr>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812" w:type="pct"/>
                  <w:tcBorders>
                    <w:tl2br w:val="nil"/>
                    <w:tr2bl w:val="nil"/>
                  </w:tcBorders>
                  <w:vAlign w:val="center"/>
                </w:tcPr>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优质</w:t>
                  </w:r>
                  <w:r>
                    <w:rPr>
                      <w:rFonts w:hint="eastAsia"/>
                      <w:color w:val="000000" w:themeColor="text1"/>
                      <w:sz w:val="21"/>
                      <w:szCs w:val="21"/>
                      <w:lang w:val="en-US" w:eastAsia="zh-CN"/>
                      <w14:textFill>
                        <w14:solidFill>
                          <w14:schemeClr w14:val="tx1"/>
                        </w14:solidFill>
                      </w14:textFill>
                    </w:rPr>
                    <w:t>无烟</w:t>
                  </w:r>
                  <w:r>
                    <w:rPr>
                      <w:rFonts w:hint="eastAsia"/>
                      <w:color w:val="000000" w:themeColor="text1"/>
                      <w:sz w:val="21"/>
                      <w:szCs w:val="21"/>
                      <w:lang w:eastAsia="zh-CN"/>
                      <w14:textFill>
                        <w14:solidFill>
                          <w14:schemeClr w14:val="tx1"/>
                        </w14:solidFill>
                      </w14:textFill>
                    </w:rPr>
                    <w:t>煤</w:t>
                  </w:r>
                </w:p>
              </w:tc>
              <w:tc>
                <w:tcPr>
                  <w:tcW w:w="863" w:type="pct"/>
                  <w:tcBorders>
                    <w:tl2br w:val="nil"/>
                    <w:tr2bl w:val="nil"/>
                  </w:tcBorders>
                  <w:vAlign w:val="center"/>
                </w:tcPr>
                <w:p>
                  <w:pPr>
                    <w:snapToGrid w:val="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吨</w:t>
                  </w:r>
                </w:p>
              </w:tc>
              <w:tc>
                <w:tcPr>
                  <w:tcW w:w="823" w:type="pct"/>
                  <w:tcBorders>
                    <w:tl2br w:val="nil"/>
                    <w:tr2bl w:val="nil"/>
                  </w:tcBorders>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w:t>
                  </w:r>
                </w:p>
              </w:tc>
              <w:tc>
                <w:tcPr>
                  <w:tcW w:w="896" w:type="pct"/>
                  <w:tcBorders>
                    <w:tl2br w:val="nil"/>
                    <w:tr2bl w:val="nil"/>
                  </w:tcBorders>
                  <w:vAlign w:val="center"/>
                </w:tcPr>
                <w:p>
                  <w:pPr>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1215" w:type="pct"/>
                  <w:tcBorders>
                    <w:tl2br w:val="nil"/>
                    <w:tr2bl w:val="nil"/>
                  </w:tcBorders>
                  <w:vAlign w:val="center"/>
                </w:tcPr>
                <w:p>
                  <w:pPr>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pct"/>
                  <w:tcBorders>
                    <w:tl2br w:val="nil"/>
                    <w:tr2bl w:val="nil"/>
                  </w:tcBorders>
                  <w:vAlign w:val="center"/>
                </w:tcPr>
                <w:p>
                  <w:pPr>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812" w:type="pct"/>
                  <w:tcBorders>
                    <w:tl2br w:val="nil"/>
                    <w:tr2bl w:val="nil"/>
                  </w:tcBorders>
                  <w:vAlign w:val="center"/>
                </w:tcPr>
                <w:p>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纯碱（脱硫）</w:t>
                  </w:r>
                </w:p>
              </w:tc>
              <w:tc>
                <w:tcPr>
                  <w:tcW w:w="863" w:type="pct"/>
                  <w:tcBorders>
                    <w:tl2br w:val="nil"/>
                    <w:tr2bl w:val="nil"/>
                  </w:tcBorders>
                  <w:vAlign w:val="center"/>
                </w:tcPr>
                <w:p>
                  <w:pPr>
                    <w:snapToGrid w:val="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吨</w:t>
                  </w:r>
                </w:p>
              </w:tc>
              <w:tc>
                <w:tcPr>
                  <w:tcW w:w="823" w:type="pct"/>
                  <w:tcBorders>
                    <w:tl2br w:val="nil"/>
                    <w:tr2bl w:val="nil"/>
                  </w:tcBorders>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w:t>
                  </w:r>
                </w:p>
              </w:tc>
              <w:tc>
                <w:tcPr>
                  <w:tcW w:w="896" w:type="pct"/>
                  <w:tcBorders>
                    <w:tl2br w:val="nil"/>
                    <w:tr2bl w:val="nil"/>
                  </w:tcBorders>
                  <w:vAlign w:val="center"/>
                </w:tcPr>
                <w:p>
                  <w:pPr>
                    <w:snapToGrid w:val="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1215" w:type="pct"/>
                  <w:tcBorders>
                    <w:tl2br w:val="nil"/>
                    <w:tr2bl w:val="nil"/>
                  </w:tcBorders>
                  <w:vAlign w:val="center"/>
                </w:tcPr>
                <w:p>
                  <w:pPr>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8" w:type="pct"/>
                  <w:tcBorders>
                    <w:tl2br w:val="nil"/>
                    <w:tr2bl w:val="nil"/>
                  </w:tcBorders>
                  <w:vAlign w:val="center"/>
                </w:tcPr>
                <w:p>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812" w:type="pct"/>
                  <w:tcBorders>
                    <w:tl2br w:val="nil"/>
                    <w:tr2bl w:val="nil"/>
                  </w:tcBorders>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w:t>
                  </w:r>
                </w:p>
              </w:tc>
              <w:tc>
                <w:tcPr>
                  <w:tcW w:w="863" w:type="pct"/>
                  <w:tcBorders>
                    <w:tl2br w:val="nil"/>
                    <w:tr2bl w:val="nil"/>
                  </w:tcBorders>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3</w:t>
                  </w:r>
                </w:p>
              </w:tc>
              <w:tc>
                <w:tcPr>
                  <w:tcW w:w="823" w:type="pct"/>
                  <w:tcBorders>
                    <w:tl2br w:val="nil"/>
                    <w:tr2bl w:val="nil"/>
                  </w:tcBorders>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2400</w:t>
                  </w:r>
                </w:p>
              </w:tc>
              <w:tc>
                <w:tcPr>
                  <w:tcW w:w="896" w:type="pct"/>
                  <w:tcBorders>
                    <w:tl2br w:val="nil"/>
                    <w:tr2bl w:val="nil"/>
                  </w:tcBorders>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215" w:type="pct"/>
                  <w:tcBorders>
                    <w:tl2br w:val="nil"/>
                    <w:tr2bl w:val="nil"/>
                  </w:tcBorders>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市政管网供给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8" w:type="pct"/>
                  <w:tcBorders>
                    <w:tl2br w:val="nil"/>
                    <w:tr2bl w:val="nil"/>
                  </w:tcBorders>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812" w:type="pct"/>
                  <w:tcBorders>
                    <w:tl2br w:val="nil"/>
                    <w:tr2bl w:val="nil"/>
                  </w:tcBorders>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电</w:t>
                  </w:r>
                </w:p>
              </w:tc>
              <w:tc>
                <w:tcPr>
                  <w:tcW w:w="863" w:type="pct"/>
                  <w:tcBorders>
                    <w:tl2br w:val="nil"/>
                    <w:tr2bl w:val="nil"/>
                  </w:tcBorders>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kW·h</w:t>
                  </w:r>
                </w:p>
              </w:tc>
              <w:tc>
                <w:tcPr>
                  <w:tcW w:w="823" w:type="pct"/>
                  <w:tcBorders>
                    <w:tl2br w:val="nil"/>
                    <w:tr2bl w:val="nil"/>
                  </w:tcBorders>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w:t>
                  </w:r>
                </w:p>
              </w:tc>
              <w:tc>
                <w:tcPr>
                  <w:tcW w:w="896" w:type="pct"/>
                  <w:tcBorders>
                    <w:tl2br w:val="nil"/>
                    <w:tr2bl w:val="nil"/>
                  </w:tcBorders>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215" w:type="pct"/>
                  <w:tcBorders>
                    <w:tl2br w:val="nil"/>
                    <w:tr2bl w:val="nil"/>
                  </w:tcBorders>
                  <w:vAlign w:val="center"/>
                </w:tcPr>
                <w:p>
                  <w:pPr>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市政供电供给</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jc w:val="left"/>
              <w:textAlignment w:val="auto"/>
              <w:rPr>
                <w:rFonts w:hint="eastAsia"/>
                <w:b/>
                <w:color w:val="000000" w:themeColor="text1"/>
                <w:sz w:val="24"/>
                <w:szCs w:val="22"/>
                <w14:textFill>
                  <w14:solidFill>
                    <w14:schemeClr w14:val="tx1"/>
                  </w14:solidFill>
                </w14:textFill>
              </w:rPr>
            </w:pPr>
            <w:r>
              <w:rPr>
                <w:rFonts w:hint="eastAsia"/>
                <w:b/>
                <w:color w:val="000000" w:themeColor="text1"/>
                <w:sz w:val="24"/>
                <w:szCs w:val="22"/>
                <w14:textFill>
                  <w14:solidFill>
                    <w14:schemeClr w14:val="tx1"/>
                  </w14:solidFill>
                </w14:textFill>
              </w:rPr>
              <w:t>5、项目设备清单见下表：</w:t>
            </w:r>
          </w:p>
          <w:p>
            <w:pPr>
              <w:snapToGrid w:val="0"/>
              <w:spacing w:line="240" w:lineRule="auto"/>
              <w:contextualSpacing/>
              <w:jc w:val="center"/>
              <w:rPr>
                <w:b/>
                <w:color w:val="000000" w:themeColor="text1"/>
                <w:szCs w:val="21"/>
                <w14:textFill>
                  <w14:solidFill>
                    <w14:schemeClr w14:val="tx1"/>
                  </w14:solidFill>
                </w14:textFill>
              </w:rPr>
            </w:pPr>
            <w:r>
              <w:rPr>
                <w:b/>
                <w:color w:val="000000" w:themeColor="text1"/>
                <w:sz w:val="24"/>
                <w:szCs w:val="24"/>
                <w14:textFill>
                  <w14:solidFill>
                    <w14:schemeClr w14:val="tx1"/>
                  </w14:solidFill>
                </w14:textFill>
              </w:rPr>
              <w:t>表1-</w:t>
            </w:r>
            <w:r>
              <w:rPr>
                <w:rFonts w:hint="eastAsia"/>
                <w:b/>
                <w:color w:val="000000" w:themeColor="text1"/>
                <w:sz w:val="24"/>
                <w:szCs w:val="24"/>
                <w:lang w:val="en-US" w:eastAsia="zh-CN"/>
                <w14:textFill>
                  <w14:solidFill>
                    <w14:schemeClr w14:val="tx1"/>
                  </w14:solidFill>
                </w14:textFill>
              </w:rPr>
              <w:t>4</w:t>
            </w:r>
            <w:r>
              <w:rPr>
                <w:b/>
                <w:color w:val="000000" w:themeColor="text1"/>
                <w:sz w:val="24"/>
                <w:szCs w:val="24"/>
                <w14:textFill>
                  <w14:solidFill>
                    <w14:schemeClr w14:val="tx1"/>
                  </w14:solidFill>
                </w14:textFill>
              </w:rPr>
              <w:t xml:space="preserve"> 项目主要设备一览表</w:t>
            </w:r>
          </w:p>
          <w:tbl>
            <w:tblPr>
              <w:tblStyle w:val="16"/>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1265"/>
              <w:gridCol w:w="2402"/>
              <w:gridCol w:w="2278"/>
              <w:gridCol w:w="33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681" w:type="pct"/>
                  <w:tcBorders>
                    <w:tl2br w:val="nil"/>
                    <w:tr2bl w:val="nil"/>
                  </w:tcBorders>
                  <w:vAlign w:val="center"/>
                </w:tcPr>
                <w:p>
                  <w:pPr>
                    <w:widowControl/>
                    <w:spacing w:line="240" w:lineRule="auto"/>
                    <w:jc w:val="center"/>
                    <w:textAlignment w:val="center"/>
                    <w:rPr>
                      <w:b/>
                      <w:color w:val="000000" w:themeColor="text1"/>
                      <w:sz w:val="21"/>
                      <w:szCs w:val="21"/>
                      <w14:textFill>
                        <w14:solidFill>
                          <w14:schemeClr w14:val="tx1"/>
                        </w14:solidFill>
                      </w14:textFill>
                    </w:rPr>
                  </w:pPr>
                  <w:r>
                    <w:rPr>
                      <w:b/>
                      <w:color w:val="000000" w:themeColor="text1"/>
                      <w:kern w:val="0"/>
                      <w:sz w:val="21"/>
                      <w:szCs w:val="21"/>
                      <w14:textFill>
                        <w14:solidFill>
                          <w14:schemeClr w14:val="tx1"/>
                        </w14:solidFill>
                      </w14:textFill>
                    </w:rPr>
                    <w:t>序号</w:t>
                  </w:r>
                </w:p>
              </w:tc>
              <w:tc>
                <w:tcPr>
                  <w:tcW w:w="1292" w:type="pct"/>
                  <w:tcBorders>
                    <w:tl2br w:val="nil"/>
                    <w:tr2bl w:val="nil"/>
                  </w:tcBorders>
                  <w:vAlign w:val="center"/>
                </w:tcPr>
                <w:p>
                  <w:pPr>
                    <w:widowControl/>
                    <w:spacing w:line="240" w:lineRule="auto"/>
                    <w:jc w:val="center"/>
                    <w:textAlignment w:val="center"/>
                    <w:rPr>
                      <w:b/>
                      <w:color w:val="000000" w:themeColor="text1"/>
                      <w:sz w:val="21"/>
                      <w:szCs w:val="21"/>
                      <w14:textFill>
                        <w14:solidFill>
                          <w14:schemeClr w14:val="tx1"/>
                        </w14:solidFill>
                      </w14:textFill>
                    </w:rPr>
                  </w:pPr>
                  <w:r>
                    <w:rPr>
                      <w:b/>
                      <w:color w:val="000000" w:themeColor="text1"/>
                      <w:kern w:val="0"/>
                      <w:sz w:val="21"/>
                      <w:szCs w:val="21"/>
                      <w14:textFill>
                        <w14:solidFill>
                          <w14:schemeClr w14:val="tx1"/>
                        </w14:solidFill>
                      </w14:textFill>
                    </w:rPr>
                    <w:t>设备名称</w:t>
                  </w:r>
                </w:p>
              </w:tc>
              <w:tc>
                <w:tcPr>
                  <w:tcW w:w="1225" w:type="pct"/>
                  <w:tcBorders>
                    <w:tl2br w:val="nil"/>
                    <w:tr2bl w:val="nil"/>
                  </w:tcBorders>
                  <w:vAlign w:val="center"/>
                </w:tcPr>
                <w:p>
                  <w:pPr>
                    <w:widowControl/>
                    <w:spacing w:line="240" w:lineRule="auto"/>
                    <w:jc w:val="center"/>
                    <w:textAlignment w:val="center"/>
                    <w:rPr>
                      <w:b/>
                      <w:color w:val="000000" w:themeColor="text1"/>
                      <w:sz w:val="21"/>
                      <w:szCs w:val="21"/>
                      <w14:textFill>
                        <w14:solidFill>
                          <w14:schemeClr w14:val="tx1"/>
                        </w14:solidFill>
                      </w14:textFill>
                    </w:rPr>
                  </w:pPr>
                  <w:r>
                    <w:rPr>
                      <w:b/>
                      <w:color w:val="000000" w:themeColor="text1"/>
                      <w:kern w:val="0"/>
                      <w:sz w:val="21"/>
                      <w:szCs w:val="21"/>
                      <w14:textFill>
                        <w14:solidFill>
                          <w14:schemeClr w14:val="tx1"/>
                        </w14:solidFill>
                      </w14:textFill>
                    </w:rPr>
                    <w:t>数量（台</w:t>
                  </w:r>
                  <w:r>
                    <w:rPr>
                      <w:rFonts w:hint="eastAsia"/>
                      <w:b/>
                      <w:color w:val="000000" w:themeColor="text1"/>
                      <w:kern w:val="0"/>
                      <w:sz w:val="21"/>
                      <w:szCs w:val="21"/>
                      <w14:textFill>
                        <w14:solidFill>
                          <w14:schemeClr w14:val="tx1"/>
                        </w14:solidFill>
                      </w14:textFill>
                    </w:rPr>
                    <w:t>/个/套</w:t>
                  </w:r>
                  <w:r>
                    <w:rPr>
                      <w:b/>
                      <w:color w:val="000000" w:themeColor="text1"/>
                      <w:kern w:val="0"/>
                      <w:sz w:val="21"/>
                      <w:szCs w:val="21"/>
                      <w14:textFill>
                        <w14:solidFill>
                          <w14:schemeClr w14:val="tx1"/>
                        </w14:solidFill>
                      </w14:textFill>
                    </w:rPr>
                    <w:t>）</w:t>
                  </w:r>
                </w:p>
              </w:tc>
              <w:tc>
                <w:tcPr>
                  <w:tcW w:w="1799" w:type="pct"/>
                  <w:tcBorders>
                    <w:tl2br w:val="nil"/>
                    <w:tr2bl w:val="nil"/>
                  </w:tcBorders>
                  <w:vAlign w:val="center"/>
                </w:tcPr>
                <w:p>
                  <w:pPr>
                    <w:widowControl/>
                    <w:spacing w:line="240" w:lineRule="auto"/>
                    <w:jc w:val="center"/>
                    <w:textAlignment w:val="center"/>
                    <w:rPr>
                      <w:b/>
                      <w:color w:val="000000" w:themeColor="text1"/>
                      <w:sz w:val="21"/>
                      <w:szCs w:val="21"/>
                      <w14:textFill>
                        <w14:solidFill>
                          <w14:schemeClr w14:val="tx1"/>
                        </w14:solidFill>
                      </w14:textFill>
                    </w:rPr>
                  </w:pPr>
                  <w:r>
                    <w:rPr>
                      <w:b/>
                      <w:color w:val="000000" w:themeColor="text1"/>
                      <w:kern w:val="0"/>
                      <w:sz w:val="21"/>
                      <w:szCs w:val="21"/>
                      <w14:textFill>
                        <w14:solidFill>
                          <w14:schemeClr w14:val="tx1"/>
                        </w14:solidFill>
                      </w14:textFill>
                    </w:rPr>
                    <w:t>型号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681" w:type="pct"/>
                  <w:tcBorders>
                    <w:tl2br w:val="nil"/>
                    <w:tr2bl w:val="nil"/>
                  </w:tcBorders>
                  <w:vAlign w:val="center"/>
                </w:tcPr>
                <w:p>
                  <w:pPr>
                    <w:widowControl/>
                    <w:numPr>
                      <w:ilvl w:val="0"/>
                      <w:numId w:val="1"/>
                    </w:numPr>
                    <w:spacing w:line="240" w:lineRule="auto"/>
                    <w:jc w:val="center"/>
                    <w:textAlignment w:val="center"/>
                    <w:rPr>
                      <w:color w:val="000000" w:themeColor="text1"/>
                      <w:sz w:val="21"/>
                      <w:szCs w:val="21"/>
                      <w14:textFill>
                        <w14:solidFill>
                          <w14:schemeClr w14:val="tx1"/>
                        </w14:solidFill>
                      </w14:textFill>
                    </w:rPr>
                  </w:pPr>
                </w:p>
              </w:tc>
              <w:tc>
                <w:tcPr>
                  <w:tcW w:w="1292" w:type="pct"/>
                  <w:tcBorders>
                    <w:tl2br w:val="nil"/>
                    <w:tr2bl w:val="nil"/>
                  </w:tcBorders>
                  <w:vAlign w:val="top"/>
                </w:tcPr>
                <w:p>
                  <w:pPr>
                    <w:pStyle w:val="23"/>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ascii="Times New Roman"/>
                      <w:kern w:val="2"/>
                      <w:sz w:val="21"/>
                      <w:szCs w:val="21"/>
                      <w:lang w:val="en-US" w:eastAsia="zh-CN" w:bidi="ar-SA"/>
                    </w:rPr>
                    <w:t>震动筛</w:t>
                  </w:r>
                </w:p>
              </w:tc>
              <w:tc>
                <w:tcPr>
                  <w:tcW w:w="1225" w:type="pct"/>
                  <w:tcBorders>
                    <w:tl2br w:val="nil"/>
                    <w:tr2bl w:val="nil"/>
                  </w:tcBorders>
                  <w:vAlign w:val="top"/>
                </w:tcPr>
                <w:p>
                  <w:pPr>
                    <w:pStyle w:val="23"/>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kern w:val="2"/>
                      <w:sz w:val="21"/>
                      <w:szCs w:val="21"/>
                      <w:lang w:val="en-US" w:eastAsia="zh-CN" w:bidi="ar-SA"/>
                    </w:rPr>
                    <w:t>1</w:t>
                  </w:r>
                </w:p>
              </w:tc>
              <w:tc>
                <w:tcPr>
                  <w:tcW w:w="1799" w:type="pct"/>
                  <w:tcBorders>
                    <w:tl2br w:val="nil"/>
                    <w:tr2bl w:val="nil"/>
                  </w:tcBorders>
                  <w:vAlign w:val="top"/>
                </w:tcPr>
                <w:p>
                  <w:pPr>
                    <w:pStyle w:val="23"/>
                    <w:spacing w:line="240" w:lineRule="auto"/>
                    <w:jc w:val="center"/>
                    <w:rPr>
                      <w:rFonts w:hint="eastAsia" w:ascii="宋体"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kern w:val="2"/>
                      <w:sz w:val="21"/>
                      <w:szCs w:val="21"/>
                      <w:lang w:val="en-US" w:eastAsia="zh-CN" w:bidi="ar-SA"/>
                    </w:rPr>
                    <w:t>TQLZ150*200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681" w:type="pct"/>
                  <w:tcBorders>
                    <w:tl2br w:val="nil"/>
                    <w:tr2bl w:val="nil"/>
                  </w:tcBorders>
                  <w:vAlign w:val="center"/>
                </w:tcPr>
                <w:p>
                  <w:pPr>
                    <w:widowControl/>
                    <w:numPr>
                      <w:ilvl w:val="0"/>
                      <w:numId w:val="1"/>
                    </w:numPr>
                    <w:spacing w:line="240" w:lineRule="auto"/>
                    <w:jc w:val="center"/>
                    <w:textAlignment w:val="center"/>
                    <w:rPr>
                      <w:color w:val="000000" w:themeColor="text1"/>
                      <w:kern w:val="0"/>
                      <w:sz w:val="21"/>
                      <w:szCs w:val="21"/>
                      <w14:textFill>
                        <w14:solidFill>
                          <w14:schemeClr w14:val="tx1"/>
                        </w14:solidFill>
                      </w14:textFill>
                    </w:rPr>
                  </w:pPr>
                </w:p>
              </w:tc>
              <w:tc>
                <w:tcPr>
                  <w:tcW w:w="1292" w:type="pct"/>
                  <w:tcBorders>
                    <w:tl2br w:val="nil"/>
                    <w:tr2bl w:val="nil"/>
                  </w:tcBorders>
                  <w:vAlign w:val="top"/>
                </w:tcPr>
                <w:p>
                  <w:pPr>
                    <w:pStyle w:val="23"/>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ascii="Times New Roman"/>
                      <w:kern w:val="2"/>
                      <w:sz w:val="21"/>
                      <w:szCs w:val="21"/>
                      <w:lang w:val="en-US" w:eastAsia="zh-CN" w:bidi="ar-SA"/>
                    </w:rPr>
                    <w:t>炒锅</w:t>
                  </w:r>
                </w:p>
              </w:tc>
              <w:tc>
                <w:tcPr>
                  <w:tcW w:w="1225" w:type="pct"/>
                  <w:tcBorders>
                    <w:tl2br w:val="nil"/>
                    <w:tr2bl w:val="nil"/>
                  </w:tcBorders>
                  <w:vAlign w:val="top"/>
                </w:tcPr>
                <w:p>
                  <w:pPr>
                    <w:pStyle w:val="23"/>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kern w:val="2"/>
                      <w:sz w:val="21"/>
                      <w:szCs w:val="21"/>
                      <w:lang w:val="en-US" w:eastAsia="zh-CN" w:bidi="ar-SA"/>
                    </w:rPr>
                    <w:t>5</w:t>
                  </w:r>
                </w:p>
              </w:tc>
              <w:tc>
                <w:tcPr>
                  <w:tcW w:w="1799" w:type="pct"/>
                  <w:tcBorders>
                    <w:tl2br w:val="nil"/>
                    <w:tr2bl w:val="nil"/>
                  </w:tcBorders>
                  <w:vAlign w:val="top"/>
                </w:tcPr>
                <w:p>
                  <w:pPr>
                    <w:pStyle w:val="23"/>
                    <w:spacing w:line="240" w:lineRule="auto"/>
                    <w:jc w:val="center"/>
                    <w:rPr>
                      <w:rFonts w:hint="eastAsia" w:ascii="宋体"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kern w:val="2"/>
                      <w:sz w:val="21"/>
                      <w:szCs w:val="21"/>
                      <w:lang w:val="en-US" w:eastAsia="zh-CN" w:bidi="ar-SA"/>
                    </w:rPr>
                    <w:t>6GT-900A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681" w:type="pct"/>
                  <w:tcBorders>
                    <w:tl2br w:val="nil"/>
                    <w:tr2bl w:val="nil"/>
                  </w:tcBorders>
                  <w:vAlign w:val="center"/>
                </w:tcPr>
                <w:p>
                  <w:pPr>
                    <w:widowControl/>
                    <w:numPr>
                      <w:ilvl w:val="0"/>
                      <w:numId w:val="1"/>
                    </w:numPr>
                    <w:spacing w:line="240" w:lineRule="auto"/>
                    <w:jc w:val="center"/>
                    <w:textAlignment w:val="center"/>
                    <w:rPr>
                      <w:color w:val="000000" w:themeColor="text1"/>
                      <w:sz w:val="21"/>
                      <w:szCs w:val="21"/>
                      <w14:textFill>
                        <w14:solidFill>
                          <w14:schemeClr w14:val="tx1"/>
                        </w14:solidFill>
                      </w14:textFill>
                    </w:rPr>
                  </w:pPr>
                </w:p>
              </w:tc>
              <w:tc>
                <w:tcPr>
                  <w:tcW w:w="1292" w:type="pct"/>
                  <w:tcBorders>
                    <w:tl2br w:val="nil"/>
                    <w:tr2bl w:val="nil"/>
                  </w:tcBorders>
                  <w:vAlign w:val="top"/>
                </w:tcPr>
                <w:p>
                  <w:pPr>
                    <w:pStyle w:val="23"/>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ascii="Times New Roman"/>
                      <w:kern w:val="2"/>
                      <w:sz w:val="21"/>
                      <w:szCs w:val="21"/>
                      <w:lang w:val="en-US" w:eastAsia="zh-CN" w:bidi="ar-SA"/>
                    </w:rPr>
                    <w:t>榨油机</w:t>
                  </w:r>
                </w:p>
              </w:tc>
              <w:tc>
                <w:tcPr>
                  <w:tcW w:w="1225" w:type="pct"/>
                  <w:tcBorders>
                    <w:tl2br w:val="nil"/>
                    <w:tr2bl w:val="nil"/>
                  </w:tcBorders>
                  <w:vAlign w:val="top"/>
                </w:tcPr>
                <w:p>
                  <w:pPr>
                    <w:pStyle w:val="23"/>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kern w:val="2"/>
                      <w:sz w:val="21"/>
                      <w:szCs w:val="21"/>
                      <w:lang w:val="en-US" w:eastAsia="zh-CN" w:bidi="ar-SA"/>
                    </w:rPr>
                    <w:t>10</w:t>
                  </w:r>
                </w:p>
              </w:tc>
              <w:tc>
                <w:tcPr>
                  <w:tcW w:w="1799" w:type="pct"/>
                  <w:tcBorders>
                    <w:tl2br w:val="nil"/>
                    <w:tr2bl w:val="nil"/>
                  </w:tcBorders>
                  <w:vAlign w:val="top"/>
                </w:tcPr>
                <w:p>
                  <w:pPr>
                    <w:pStyle w:val="23"/>
                    <w:spacing w:line="240" w:lineRule="auto"/>
                    <w:jc w:val="center"/>
                    <w:rPr>
                      <w:rFonts w:hint="default" w:ascii="宋体"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kern w:val="2"/>
                      <w:sz w:val="21"/>
                      <w:szCs w:val="21"/>
                      <w:lang w:val="en-US" w:eastAsia="zh-CN" w:bidi="ar-SA"/>
                    </w:rPr>
                    <w:t>YZYX-10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681" w:type="pct"/>
                  <w:tcBorders>
                    <w:tl2br w:val="nil"/>
                    <w:tr2bl w:val="nil"/>
                  </w:tcBorders>
                  <w:vAlign w:val="center"/>
                </w:tcPr>
                <w:p>
                  <w:pPr>
                    <w:widowControl/>
                    <w:numPr>
                      <w:ilvl w:val="0"/>
                      <w:numId w:val="1"/>
                    </w:numPr>
                    <w:spacing w:line="240" w:lineRule="auto"/>
                    <w:jc w:val="center"/>
                    <w:textAlignment w:val="center"/>
                    <w:rPr>
                      <w:color w:val="000000" w:themeColor="text1"/>
                      <w:kern w:val="0"/>
                      <w:sz w:val="21"/>
                      <w:szCs w:val="21"/>
                      <w14:textFill>
                        <w14:solidFill>
                          <w14:schemeClr w14:val="tx1"/>
                        </w14:solidFill>
                      </w14:textFill>
                    </w:rPr>
                  </w:pPr>
                </w:p>
              </w:tc>
              <w:tc>
                <w:tcPr>
                  <w:tcW w:w="1292" w:type="pct"/>
                  <w:tcBorders>
                    <w:tl2br w:val="nil"/>
                    <w:tr2bl w:val="nil"/>
                  </w:tcBorders>
                  <w:vAlign w:val="top"/>
                </w:tcPr>
                <w:p>
                  <w:pPr>
                    <w:pStyle w:val="23"/>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ascii="Times New Roman"/>
                      <w:kern w:val="2"/>
                      <w:sz w:val="21"/>
                      <w:szCs w:val="21"/>
                      <w:lang w:val="en-US" w:eastAsia="zh-CN" w:bidi="ar-SA"/>
                    </w:rPr>
                    <w:t>卧式螺旋沉降分离机</w:t>
                  </w:r>
                </w:p>
              </w:tc>
              <w:tc>
                <w:tcPr>
                  <w:tcW w:w="1225" w:type="pct"/>
                  <w:tcBorders>
                    <w:tl2br w:val="nil"/>
                    <w:tr2bl w:val="nil"/>
                  </w:tcBorders>
                  <w:vAlign w:val="top"/>
                </w:tcPr>
                <w:p>
                  <w:pPr>
                    <w:pStyle w:val="23"/>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kern w:val="2"/>
                      <w:sz w:val="21"/>
                      <w:szCs w:val="21"/>
                      <w:lang w:val="en-US" w:eastAsia="zh-CN" w:bidi="ar-SA"/>
                    </w:rPr>
                    <w:t>1</w:t>
                  </w:r>
                </w:p>
              </w:tc>
              <w:tc>
                <w:tcPr>
                  <w:tcW w:w="1799" w:type="pct"/>
                  <w:tcBorders>
                    <w:tl2br w:val="nil"/>
                    <w:tr2bl w:val="nil"/>
                  </w:tcBorders>
                  <w:vAlign w:val="top"/>
                </w:tcPr>
                <w:p>
                  <w:pPr>
                    <w:pStyle w:val="23"/>
                    <w:spacing w:line="240" w:lineRule="auto"/>
                    <w:jc w:val="center"/>
                    <w:rPr>
                      <w:rFonts w:hint="eastAsia" w:ascii="宋体"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kern w:val="2"/>
                      <w:sz w:val="21"/>
                      <w:szCs w:val="21"/>
                      <w:lang w:val="en-US" w:eastAsia="zh-CN" w:bidi="ar-SA"/>
                    </w:rPr>
                    <w:t>DWL-250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681" w:type="pct"/>
                  <w:tcBorders>
                    <w:tl2br w:val="nil"/>
                    <w:tr2bl w:val="nil"/>
                  </w:tcBorders>
                  <w:vAlign w:val="center"/>
                </w:tcPr>
                <w:p>
                  <w:pPr>
                    <w:widowControl/>
                    <w:numPr>
                      <w:ilvl w:val="0"/>
                      <w:numId w:val="1"/>
                    </w:numPr>
                    <w:spacing w:line="240" w:lineRule="auto"/>
                    <w:jc w:val="center"/>
                    <w:textAlignment w:val="center"/>
                    <w:rPr>
                      <w:color w:val="000000" w:themeColor="text1"/>
                      <w:kern w:val="0"/>
                      <w:sz w:val="21"/>
                      <w:szCs w:val="21"/>
                      <w14:textFill>
                        <w14:solidFill>
                          <w14:schemeClr w14:val="tx1"/>
                        </w14:solidFill>
                      </w14:textFill>
                    </w:rPr>
                  </w:pPr>
                </w:p>
              </w:tc>
              <w:tc>
                <w:tcPr>
                  <w:tcW w:w="1292" w:type="pct"/>
                  <w:tcBorders>
                    <w:tl2br w:val="nil"/>
                    <w:tr2bl w:val="nil"/>
                  </w:tcBorders>
                  <w:vAlign w:val="top"/>
                </w:tcPr>
                <w:p>
                  <w:pPr>
                    <w:pStyle w:val="23"/>
                    <w:spacing w:line="240" w:lineRule="auto"/>
                    <w:jc w:val="center"/>
                    <w:rPr>
                      <w:color w:val="000000" w:themeColor="text1"/>
                      <w:sz w:val="21"/>
                      <w:szCs w:val="21"/>
                      <w14:textFill>
                        <w14:solidFill>
                          <w14:schemeClr w14:val="tx1"/>
                        </w14:solidFill>
                      </w14:textFill>
                    </w:rPr>
                  </w:pPr>
                  <w:r>
                    <w:rPr>
                      <w:rFonts w:hint="eastAsia" w:ascii="Times New Roman"/>
                      <w:kern w:val="2"/>
                      <w:sz w:val="21"/>
                      <w:szCs w:val="21"/>
                      <w:lang w:val="en-US" w:eastAsia="zh-CN" w:bidi="ar-SA"/>
                    </w:rPr>
                    <w:t>板框压滤机</w:t>
                  </w:r>
                </w:p>
              </w:tc>
              <w:tc>
                <w:tcPr>
                  <w:tcW w:w="1225" w:type="pct"/>
                  <w:tcBorders>
                    <w:tl2br w:val="nil"/>
                    <w:tr2bl w:val="nil"/>
                  </w:tcBorders>
                  <w:vAlign w:val="top"/>
                </w:tcPr>
                <w:p>
                  <w:pPr>
                    <w:pStyle w:val="23"/>
                    <w:spacing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kern w:val="2"/>
                      <w:sz w:val="21"/>
                      <w:szCs w:val="21"/>
                      <w:lang w:val="en-US" w:eastAsia="zh-CN" w:bidi="ar-SA"/>
                    </w:rPr>
                    <w:t>2</w:t>
                  </w:r>
                </w:p>
              </w:tc>
              <w:tc>
                <w:tcPr>
                  <w:tcW w:w="1799" w:type="pct"/>
                  <w:tcBorders>
                    <w:tl2br w:val="nil"/>
                    <w:tr2bl w:val="nil"/>
                  </w:tcBorders>
                  <w:vAlign w:val="top"/>
                </w:tcPr>
                <w:p>
                  <w:pPr>
                    <w:pStyle w:val="23"/>
                    <w:spacing w:line="240" w:lineRule="auto"/>
                    <w:jc w:val="center"/>
                    <w:rPr>
                      <w:rFonts w:ascii="宋体"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kern w:val="2"/>
                      <w:sz w:val="21"/>
                      <w:szCs w:val="21"/>
                      <w:lang w:val="en-US" w:eastAsia="zh-CN" w:bidi="ar-SA"/>
                    </w:rPr>
                    <w:t>XMZ50-30U</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681" w:type="pct"/>
                  <w:tcBorders>
                    <w:tl2br w:val="nil"/>
                    <w:tr2bl w:val="nil"/>
                  </w:tcBorders>
                  <w:vAlign w:val="center"/>
                </w:tcPr>
                <w:p>
                  <w:pPr>
                    <w:widowControl/>
                    <w:numPr>
                      <w:ilvl w:val="0"/>
                      <w:numId w:val="1"/>
                    </w:numPr>
                    <w:spacing w:line="240" w:lineRule="auto"/>
                    <w:jc w:val="center"/>
                    <w:textAlignment w:val="center"/>
                    <w:rPr>
                      <w:color w:val="000000" w:themeColor="text1"/>
                      <w:kern w:val="0"/>
                      <w:sz w:val="21"/>
                      <w:szCs w:val="21"/>
                      <w14:textFill>
                        <w14:solidFill>
                          <w14:schemeClr w14:val="tx1"/>
                        </w14:solidFill>
                      </w14:textFill>
                    </w:rPr>
                  </w:pPr>
                </w:p>
              </w:tc>
              <w:tc>
                <w:tcPr>
                  <w:tcW w:w="1292" w:type="pct"/>
                  <w:tcBorders>
                    <w:tl2br w:val="nil"/>
                    <w:tr2bl w:val="nil"/>
                  </w:tcBorders>
                  <w:vAlign w:val="top"/>
                </w:tcPr>
                <w:p>
                  <w:pPr>
                    <w:pStyle w:val="23"/>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ascii="Times New Roman"/>
                      <w:kern w:val="2"/>
                      <w:sz w:val="21"/>
                      <w:szCs w:val="21"/>
                      <w:lang w:val="en-US" w:eastAsia="zh-CN" w:bidi="ar-SA"/>
                    </w:rPr>
                    <w:t>全自动灌装机</w:t>
                  </w:r>
                </w:p>
              </w:tc>
              <w:tc>
                <w:tcPr>
                  <w:tcW w:w="1225" w:type="pct"/>
                  <w:tcBorders>
                    <w:tl2br w:val="nil"/>
                    <w:tr2bl w:val="nil"/>
                  </w:tcBorders>
                  <w:vAlign w:val="top"/>
                </w:tcPr>
                <w:p>
                  <w:pPr>
                    <w:pStyle w:val="23"/>
                    <w:spacing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kern w:val="2"/>
                      <w:sz w:val="21"/>
                      <w:szCs w:val="21"/>
                      <w:lang w:val="en-US" w:eastAsia="zh-CN" w:bidi="ar-SA"/>
                    </w:rPr>
                    <w:t>2</w:t>
                  </w:r>
                </w:p>
              </w:tc>
              <w:tc>
                <w:tcPr>
                  <w:tcW w:w="1799" w:type="pct"/>
                  <w:tcBorders>
                    <w:tl2br w:val="nil"/>
                    <w:tr2bl w:val="nil"/>
                  </w:tcBorders>
                  <w:vAlign w:val="top"/>
                </w:tcPr>
                <w:p>
                  <w:pPr>
                    <w:pStyle w:val="23"/>
                    <w:spacing w:line="240" w:lineRule="auto"/>
                    <w:jc w:val="center"/>
                    <w:rPr>
                      <w:rFonts w:hint="eastAsia" w:ascii="宋体"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kern w:val="2"/>
                      <w:sz w:val="21"/>
                      <w:szCs w:val="21"/>
                      <w:lang w:val="en-US" w:eastAsia="zh-CN" w:bidi="ar-SA"/>
                    </w:rPr>
                    <w:t>QZ-L25-04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681" w:type="pct"/>
                  <w:tcBorders>
                    <w:tl2br w:val="nil"/>
                    <w:tr2bl w:val="nil"/>
                  </w:tcBorders>
                  <w:vAlign w:val="center"/>
                </w:tcPr>
                <w:p>
                  <w:pPr>
                    <w:widowControl/>
                    <w:numPr>
                      <w:ilvl w:val="0"/>
                      <w:numId w:val="1"/>
                    </w:numPr>
                    <w:spacing w:line="240" w:lineRule="auto"/>
                    <w:jc w:val="center"/>
                    <w:textAlignment w:val="center"/>
                    <w:rPr>
                      <w:color w:val="000000" w:themeColor="text1"/>
                      <w:kern w:val="0"/>
                      <w:sz w:val="21"/>
                      <w:szCs w:val="21"/>
                      <w14:textFill>
                        <w14:solidFill>
                          <w14:schemeClr w14:val="tx1"/>
                        </w14:solidFill>
                      </w14:textFill>
                    </w:rPr>
                  </w:pPr>
                </w:p>
              </w:tc>
              <w:tc>
                <w:tcPr>
                  <w:tcW w:w="1292" w:type="pct"/>
                  <w:tcBorders>
                    <w:tl2br w:val="nil"/>
                    <w:tr2bl w:val="nil"/>
                  </w:tcBorders>
                  <w:vAlign w:val="top"/>
                </w:tcPr>
                <w:p>
                  <w:pPr>
                    <w:pStyle w:val="23"/>
                    <w:spacing w:line="240" w:lineRule="auto"/>
                    <w:jc w:val="center"/>
                    <w:rPr>
                      <w:rFonts w:hint="eastAsia" w:ascii="Times New Roman"/>
                      <w:kern w:val="2"/>
                      <w:sz w:val="21"/>
                      <w:szCs w:val="21"/>
                      <w:lang w:val="en-US" w:eastAsia="zh-CN" w:bidi="ar-SA"/>
                    </w:rPr>
                  </w:pPr>
                  <w:r>
                    <w:rPr>
                      <w:rFonts w:hint="eastAsia" w:ascii="Times New Roman"/>
                      <w:kern w:val="2"/>
                      <w:sz w:val="21"/>
                      <w:szCs w:val="21"/>
                      <w:lang w:val="en-US" w:eastAsia="zh-CN" w:bidi="ar-SA"/>
                    </w:rPr>
                    <w:t>脱硫塔</w:t>
                  </w:r>
                </w:p>
              </w:tc>
              <w:tc>
                <w:tcPr>
                  <w:tcW w:w="1225" w:type="pct"/>
                  <w:tcBorders>
                    <w:tl2br w:val="nil"/>
                    <w:tr2bl w:val="nil"/>
                  </w:tcBorders>
                  <w:vAlign w:val="top"/>
                </w:tcPr>
                <w:p>
                  <w:pPr>
                    <w:pStyle w:val="23"/>
                    <w:spacing w:line="240" w:lineRule="auto"/>
                    <w:jc w:val="center"/>
                    <w:rPr>
                      <w:rFonts w:hint="default" w:ascii="Times New Roman"/>
                      <w:kern w:val="2"/>
                      <w:sz w:val="21"/>
                      <w:szCs w:val="21"/>
                      <w:lang w:val="en-US" w:eastAsia="zh-CN" w:bidi="ar-SA"/>
                    </w:rPr>
                  </w:pPr>
                  <w:r>
                    <w:rPr>
                      <w:rFonts w:hint="eastAsia" w:ascii="Times New Roman"/>
                      <w:kern w:val="2"/>
                      <w:sz w:val="21"/>
                      <w:szCs w:val="21"/>
                      <w:lang w:val="en-US" w:eastAsia="zh-CN" w:bidi="ar-SA"/>
                    </w:rPr>
                    <w:t>1</w:t>
                  </w:r>
                </w:p>
              </w:tc>
              <w:tc>
                <w:tcPr>
                  <w:tcW w:w="1799" w:type="pct"/>
                  <w:tcBorders>
                    <w:tl2br w:val="nil"/>
                    <w:tr2bl w:val="nil"/>
                  </w:tcBorders>
                  <w:vAlign w:val="top"/>
                </w:tcPr>
                <w:p>
                  <w:pPr>
                    <w:pStyle w:val="23"/>
                    <w:spacing w:line="240" w:lineRule="auto"/>
                    <w:jc w:val="center"/>
                    <w:rPr>
                      <w:rFonts w:hint="default" w:ascii="Times New Roman"/>
                      <w:kern w:val="2"/>
                      <w:sz w:val="21"/>
                      <w:szCs w:val="21"/>
                      <w:lang w:val="en-US" w:eastAsia="zh-CN" w:bidi="ar-SA"/>
                    </w:rPr>
                  </w:pPr>
                  <w:r>
                    <w:rPr>
                      <w:rFonts w:hint="eastAsia" w:ascii="Times New Roman"/>
                      <w:kern w:val="2"/>
                      <w:sz w:val="21"/>
                      <w:szCs w:val="21"/>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681" w:type="pct"/>
                  <w:tcBorders>
                    <w:tl2br w:val="nil"/>
                    <w:tr2bl w:val="nil"/>
                  </w:tcBorders>
                  <w:vAlign w:val="center"/>
                </w:tcPr>
                <w:p>
                  <w:pPr>
                    <w:widowControl/>
                    <w:numPr>
                      <w:ilvl w:val="0"/>
                      <w:numId w:val="1"/>
                    </w:numPr>
                    <w:spacing w:line="240" w:lineRule="auto"/>
                    <w:jc w:val="center"/>
                    <w:textAlignment w:val="center"/>
                    <w:rPr>
                      <w:color w:val="000000" w:themeColor="text1"/>
                      <w:kern w:val="0"/>
                      <w:sz w:val="21"/>
                      <w:szCs w:val="21"/>
                      <w14:textFill>
                        <w14:solidFill>
                          <w14:schemeClr w14:val="tx1"/>
                        </w14:solidFill>
                      </w14:textFill>
                    </w:rPr>
                  </w:pPr>
                </w:p>
              </w:tc>
              <w:tc>
                <w:tcPr>
                  <w:tcW w:w="1292" w:type="pct"/>
                  <w:tcBorders>
                    <w:tl2br w:val="nil"/>
                    <w:tr2bl w:val="nil"/>
                  </w:tcBorders>
                  <w:vAlign w:val="top"/>
                </w:tcPr>
                <w:p>
                  <w:pPr>
                    <w:pStyle w:val="23"/>
                    <w:spacing w:line="240" w:lineRule="auto"/>
                    <w:jc w:val="center"/>
                    <w:rPr>
                      <w:rFonts w:hint="eastAsia" w:ascii="Times New Roman"/>
                      <w:kern w:val="2"/>
                      <w:sz w:val="21"/>
                      <w:szCs w:val="21"/>
                      <w:lang w:val="en-US" w:eastAsia="zh-CN" w:bidi="ar-SA"/>
                    </w:rPr>
                  </w:pPr>
                  <w:r>
                    <w:rPr>
                      <w:rFonts w:hint="eastAsia" w:ascii="Times New Roman"/>
                      <w:kern w:val="2"/>
                      <w:sz w:val="21"/>
                      <w:szCs w:val="21"/>
                      <w:lang w:val="en-US" w:eastAsia="zh-CN" w:bidi="ar-SA"/>
                    </w:rPr>
                    <w:t>布袋除尘器</w:t>
                  </w:r>
                </w:p>
              </w:tc>
              <w:tc>
                <w:tcPr>
                  <w:tcW w:w="1225" w:type="pct"/>
                  <w:tcBorders>
                    <w:tl2br w:val="nil"/>
                    <w:tr2bl w:val="nil"/>
                  </w:tcBorders>
                  <w:vAlign w:val="top"/>
                </w:tcPr>
                <w:p>
                  <w:pPr>
                    <w:pStyle w:val="23"/>
                    <w:spacing w:line="240" w:lineRule="auto"/>
                    <w:jc w:val="center"/>
                    <w:rPr>
                      <w:rFonts w:hint="default" w:ascii="Times New Roman"/>
                      <w:kern w:val="2"/>
                      <w:sz w:val="21"/>
                      <w:szCs w:val="21"/>
                      <w:lang w:val="en-US" w:eastAsia="zh-CN" w:bidi="ar-SA"/>
                    </w:rPr>
                  </w:pPr>
                  <w:r>
                    <w:rPr>
                      <w:rFonts w:hint="eastAsia" w:ascii="Times New Roman"/>
                      <w:kern w:val="2"/>
                      <w:sz w:val="21"/>
                      <w:szCs w:val="21"/>
                      <w:lang w:val="en-US" w:eastAsia="zh-CN" w:bidi="ar-SA"/>
                    </w:rPr>
                    <w:t>1</w:t>
                  </w:r>
                </w:p>
              </w:tc>
              <w:tc>
                <w:tcPr>
                  <w:tcW w:w="1799" w:type="pct"/>
                  <w:tcBorders>
                    <w:tl2br w:val="nil"/>
                    <w:tr2bl w:val="nil"/>
                  </w:tcBorders>
                  <w:vAlign w:val="top"/>
                </w:tcPr>
                <w:p>
                  <w:pPr>
                    <w:pStyle w:val="23"/>
                    <w:spacing w:line="240" w:lineRule="auto"/>
                    <w:jc w:val="center"/>
                    <w:rPr>
                      <w:rFonts w:hint="eastAsia" w:ascii="Times New Roman"/>
                      <w:kern w:val="2"/>
                      <w:sz w:val="21"/>
                      <w:szCs w:val="21"/>
                      <w:lang w:val="en-US" w:eastAsia="zh-CN" w:bidi="ar-SA"/>
                    </w:rPr>
                  </w:pPr>
                  <w:r>
                    <w:rPr>
                      <w:rFonts w:hint="eastAsia" w:ascii="Times New Roman"/>
                      <w:kern w:val="2"/>
                      <w:sz w:val="21"/>
                      <w:szCs w:val="21"/>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681" w:type="pct"/>
                  <w:tcBorders>
                    <w:tl2br w:val="nil"/>
                    <w:tr2bl w:val="nil"/>
                  </w:tcBorders>
                  <w:vAlign w:val="center"/>
                </w:tcPr>
                <w:p>
                  <w:pPr>
                    <w:widowControl/>
                    <w:numPr>
                      <w:ilvl w:val="0"/>
                      <w:numId w:val="1"/>
                    </w:numPr>
                    <w:spacing w:line="240" w:lineRule="auto"/>
                    <w:jc w:val="center"/>
                    <w:textAlignment w:val="center"/>
                    <w:rPr>
                      <w:color w:val="000000" w:themeColor="text1"/>
                      <w:kern w:val="0"/>
                      <w:sz w:val="21"/>
                      <w:szCs w:val="21"/>
                      <w14:textFill>
                        <w14:solidFill>
                          <w14:schemeClr w14:val="tx1"/>
                        </w14:solidFill>
                      </w14:textFill>
                    </w:rPr>
                  </w:pPr>
                </w:p>
              </w:tc>
              <w:tc>
                <w:tcPr>
                  <w:tcW w:w="1292" w:type="pct"/>
                  <w:tcBorders>
                    <w:tl2br w:val="nil"/>
                    <w:tr2bl w:val="nil"/>
                  </w:tcBorders>
                  <w:vAlign w:val="top"/>
                </w:tcPr>
                <w:p>
                  <w:pPr>
                    <w:pStyle w:val="23"/>
                    <w:spacing w:line="240" w:lineRule="auto"/>
                    <w:jc w:val="center"/>
                    <w:rPr>
                      <w:rFonts w:hint="default" w:ascii="Times New Roman"/>
                      <w:kern w:val="2"/>
                      <w:sz w:val="21"/>
                      <w:szCs w:val="21"/>
                      <w:lang w:val="en-US" w:eastAsia="zh-CN" w:bidi="ar-SA"/>
                    </w:rPr>
                  </w:pPr>
                  <w:r>
                    <w:rPr>
                      <w:rFonts w:hint="eastAsia" w:ascii="Times New Roman"/>
                      <w:kern w:val="2"/>
                      <w:sz w:val="21"/>
                      <w:szCs w:val="21"/>
                      <w:lang w:val="en-US" w:eastAsia="zh-CN" w:bidi="ar-SA"/>
                    </w:rPr>
                    <w:t>140吨储罐</w:t>
                  </w:r>
                </w:p>
              </w:tc>
              <w:tc>
                <w:tcPr>
                  <w:tcW w:w="1225" w:type="pct"/>
                  <w:tcBorders>
                    <w:tl2br w:val="nil"/>
                    <w:tr2bl w:val="nil"/>
                  </w:tcBorders>
                  <w:vAlign w:val="top"/>
                </w:tcPr>
                <w:p>
                  <w:pPr>
                    <w:pStyle w:val="23"/>
                    <w:spacing w:line="240" w:lineRule="auto"/>
                    <w:jc w:val="center"/>
                    <w:rPr>
                      <w:rFonts w:hint="default" w:ascii="Times New Roman"/>
                      <w:kern w:val="2"/>
                      <w:sz w:val="21"/>
                      <w:szCs w:val="21"/>
                      <w:lang w:val="en-US" w:eastAsia="zh-CN" w:bidi="ar-SA"/>
                    </w:rPr>
                  </w:pPr>
                  <w:r>
                    <w:rPr>
                      <w:rFonts w:hint="eastAsia" w:ascii="Times New Roman"/>
                      <w:kern w:val="2"/>
                      <w:sz w:val="21"/>
                      <w:szCs w:val="21"/>
                      <w:lang w:val="en-US" w:eastAsia="zh-CN" w:bidi="ar-SA"/>
                    </w:rPr>
                    <w:t>5</w:t>
                  </w:r>
                </w:p>
              </w:tc>
              <w:tc>
                <w:tcPr>
                  <w:tcW w:w="1799" w:type="pct"/>
                  <w:tcBorders>
                    <w:tl2br w:val="nil"/>
                    <w:tr2bl w:val="nil"/>
                  </w:tcBorders>
                  <w:vAlign w:val="top"/>
                </w:tcPr>
                <w:p>
                  <w:pPr>
                    <w:pStyle w:val="23"/>
                    <w:spacing w:line="240" w:lineRule="auto"/>
                    <w:jc w:val="center"/>
                    <w:rPr>
                      <w:rFonts w:hint="eastAsia" w:ascii="Times New Roman"/>
                      <w:kern w:val="2"/>
                      <w:sz w:val="21"/>
                      <w:szCs w:val="21"/>
                      <w:lang w:val="en-US" w:eastAsia="zh-CN" w:bidi="ar-SA"/>
                    </w:rPr>
                  </w:pPr>
                  <w:r>
                    <w:rPr>
                      <w:rFonts w:hint="eastAsia" w:ascii="Times New Roman"/>
                      <w:kern w:val="2"/>
                      <w:sz w:val="21"/>
                      <w:szCs w:val="21"/>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681" w:type="pct"/>
                  <w:tcBorders>
                    <w:tl2br w:val="nil"/>
                    <w:tr2bl w:val="nil"/>
                  </w:tcBorders>
                  <w:vAlign w:val="center"/>
                </w:tcPr>
                <w:p>
                  <w:pPr>
                    <w:widowControl/>
                    <w:numPr>
                      <w:ilvl w:val="0"/>
                      <w:numId w:val="1"/>
                    </w:numPr>
                    <w:spacing w:line="240" w:lineRule="auto"/>
                    <w:jc w:val="center"/>
                    <w:textAlignment w:val="center"/>
                    <w:rPr>
                      <w:color w:val="000000" w:themeColor="text1"/>
                      <w:kern w:val="0"/>
                      <w:sz w:val="21"/>
                      <w:szCs w:val="21"/>
                      <w14:textFill>
                        <w14:solidFill>
                          <w14:schemeClr w14:val="tx1"/>
                        </w14:solidFill>
                      </w14:textFill>
                    </w:rPr>
                  </w:pPr>
                </w:p>
              </w:tc>
              <w:tc>
                <w:tcPr>
                  <w:tcW w:w="1292" w:type="pct"/>
                  <w:tcBorders>
                    <w:tl2br w:val="nil"/>
                    <w:tr2bl w:val="nil"/>
                  </w:tcBorders>
                  <w:vAlign w:val="top"/>
                </w:tcPr>
                <w:p>
                  <w:pPr>
                    <w:pStyle w:val="23"/>
                    <w:spacing w:line="240" w:lineRule="auto"/>
                    <w:jc w:val="center"/>
                    <w:rPr>
                      <w:rFonts w:hint="default" w:ascii="Times New Roman"/>
                      <w:kern w:val="2"/>
                      <w:sz w:val="21"/>
                      <w:szCs w:val="21"/>
                      <w:lang w:val="en-US" w:eastAsia="zh-CN" w:bidi="ar-SA"/>
                    </w:rPr>
                  </w:pPr>
                  <w:r>
                    <w:rPr>
                      <w:rFonts w:hint="eastAsia" w:ascii="Times New Roman"/>
                      <w:kern w:val="2"/>
                      <w:sz w:val="21"/>
                      <w:szCs w:val="21"/>
                      <w:lang w:val="en-US" w:eastAsia="zh-CN" w:bidi="ar-SA"/>
                    </w:rPr>
                    <w:t>500吨储罐</w:t>
                  </w:r>
                </w:p>
              </w:tc>
              <w:tc>
                <w:tcPr>
                  <w:tcW w:w="1225" w:type="pct"/>
                  <w:tcBorders>
                    <w:tl2br w:val="nil"/>
                    <w:tr2bl w:val="nil"/>
                  </w:tcBorders>
                  <w:vAlign w:val="top"/>
                </w:tcPr>
                <w:p>
                  <w:pPr>
                    <w:pStyle w:val="23"/>
                    <w:spacing w:line="240" w:lineRule="auto"/>
                    <w:jc w:val="center"/>
                    <w:rPr>
                      <w:rFonts w:hint="default" w:ascii="Times New Roman"/>
                      <w:kern w:val="2"/>
                      <w:sz w:val="21"/>
                      <w:szCs w:val="21"/>
                      <w:lang w:val="en-US" w:eastAsia="zh-CN" w:bidi="ar-SA"/>
                    </w:rPr>
                  </w:pPr>
                  <w:r>
                    <w:rPr>
                      <w:rFonts w:hint="eastAsia" w:ascii="Times New Roman"/>
                      <w:kern w:val="2"/>
                      <w:sz w:val="21"/>
                      <w:szCs w:val="21"/>
                      <w:lang w:val="en-US" w:eastAsia="zh-CN" w:bidi="ar-SA"/>
                    </w:rPr>
                    <w:t>4</w:t>
                  </w:r>
                </w:p>
              </w:tc>
              <w:tc>
                <w:tcPr>
                  <w:tcW w:w="1799" w:type="pct"/>
                  <w:tcBorders>
                    <w:tl2br w:val="nil"/>
                    <w:tr2bl w:val="nil"/>
                  </w:tcBorders>
                  <w:vAlign w:val="top"/>
                </w:tcPr>
                <w:p>
                  <w:pPr>
                    <w:pStyle w:val="23"/>
                    <w:spacing w:line="240" w:lineRule="auto"/>
                    <w:jc w:val="center"/>
                    <w:rPr>
                      <w:rFonts w:hint="eastAsia" w:ascii="Times New Roman"/>
                      <w:kern w:val="2"/>
                      <w:sz w:val="21"/>
                      <w:szCs w:val="21"/>
                      <w:lang w:val="en-US" w:eastAsia="zh-CN" w:bidi="ar-SA"/>
                    </w:rPr>
                  </w:pPr>
                  <w:r>
                    <w:rPr>
                      <w:rFonts w:hint="eastAsia" w:ascii="Times New Roman"/>
                      <w:kern w:val="2"/>
                      <w:sz w:val="21"/>
                      <w:szCs w:val="21"/>
                      <w:lang w:val="en-US" w:eastAsia="zh-CN" w:bidi="ar-SA"/>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jc w:val="left"/>
              <w:textAlignment w:val="auto"/>
              <w:rPr>
                <w:rFonts w:hint="eastAsia"/>
                <w:b/>
                <w:color w:val="000000" w:themeColor="text1"/>
                <w:sz w:val="24"/>
                <w:szCs w:val="22"/>
                <w14:textFill>
                  <w14:solidFill>
                    <w14:schemeClr w14:val="tx1"/>
                  </w14:solidFill>
                </w14:textFill>
              </w:rPr>
            </w:pPr>
            <w:r>
              <w:rPr>
                <w:rFonts w:hint="eastAsia"/>
                <w:b/>
                <w:color w:val="000000" w:themeColor="text1"/>
                <w:sz w:val="24"/>
                <w:szCs w:val="22"/>
                <w14:textFill>
                  <w14:solidFill>
                    <w14:schemeClr w14:val="tx1"/>
                  </w14:solidFill>
                </w14:textFill>
              </w:rPr>
              <w:t>6、职工定员、工作制度</w:t>
            </w:r>
          </w:p>
          <w:p>
            <w:pPr>
              <w:snapToGrid w:val="0"/>
              <w:spacing w:line="520" w:lineRule="exact"/>
              <w:ind w:firstLine="480" w:firstLineChars="200"/>
              <w:contextualSpacing/>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本项目劳动定员为</w:t>
            </w:r>
            <w:r>
              <w:rPr>
                <w:rFonts w:hint="eastAsia"/>
                <w:color w:val="000000" w:themeColor="text1"/>
                <w:sz w:val="24"/>
                <w:lang w:val="en-US" w:eastAsia="zh-CN"/>
                <w14:textFill>
                  <w14:solidFill>
                    <w14:schemeClr w14:val="tx1"/>
                  </w14:solidFill>
                </w14:textFill>
              </w:rPr>
              <w:t>33</w:t>
            </w:r>
            <w:r>
              <w:rPr>
                <w:color w:val="000000" w:themeColor="text1"/>
                <w:sz w:val="24"/>
                <w14:textFill>
                  <w14:solidFill>
                    <w14:schemeClr w14:val="tx1"/>
                  </w14:solidFill>
                </w14:textFill>
              </w:rPr>
              <w:t>人</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厂区</w:t>
            </w:r>
            <w:r>
              <w:rPr>
                <w:rFonts w:hint="eastAsia"/>
                <w:color w:val="000000" w:themeColor="text1"/>
                <w:sz w:val="24"/>
                <w14:textFill>
                  <w14:solidFill>
                    <w14:schemeClr w14:val="tx1"/>
                  </w14:solidFill>
                </w14:textFill>
              </w:rPr>
              <w:t>设置</w:t>
            </w:r>
            <w:r>
              <w:rPr>
                <w:color w:val="000000" w:themeColor="text1"/>
                <w:sz w:val="24"/>
                <w14:textFill>
                  <w14:solidFill>
                    <w14:schemeClr w14:val="tx1"/>
                  </w14:solidFill>
                </w14:textFill>
              </w:rPr>
              <w:t>食</w:t>
            </w:r>
            <w:r>
              <w:rPr>
                <w:rFonts w:hint="eastAsia"/>
                <w:color w:val="000000" w:themeColor="text1"/>
                <w:sz w:val="24"/>
                <w14:textFill>
                  <w14:solidFill>
                    <w14:schemeClr w14:val="tx1"/>
                  </w14:solidFill>
                </w14:textFill>
              </w:rPr>
              <w:t>堂提供工作餐，提供住宿</w:t>
            </w:r>
            <w:r>
              <w:rPr>
                <w:color w:val="000000" w:themeColor="text1"/>
                <w:sz w:val="24"/>
                <w14:textFill>
                  <w14:solidFill>
                    <w14:schemeClr w14:val="tx1"/>
                  </w14:solidFill>
                </w14:textFill>
              </w:rPr>
              <w:t>。</w:t>
            </w:r>
            <w:r>
              <w:rPr>
                <w:rFonts w:hint="eastAsia"/>
                <w:color w:val="000000" w:themeColor="text1"/>
                <w:sz w:val="24"/>
                <w:lang w:eastAsia="zh-CN"/>
                <w14:textFill>
                  <w14:solidFill>
                    <w14:schemeClr w14:val="tx1"/>
                  </w14:solidFill>
                </w14:textFill>
              </w:rPr>
              <w:t>其中</w:t>
            </w:r>
            <w:r>
              <w:rPr>
                <w:rFonts w:hint="eastAsia"/>
                <w:color w:val="000000" w:themeColor="text1"/>
                <w:sz w:val="24"/>
                <w:lang w:val="en-US" w:eastAsia="zh-CN"/>
                <w14:textFill>
                  <w14:solidFill>
                    <w14:schemeClr w14:val="tx1"/>
                  </w14:solidFill>
                </w14:textFill>
              </w:rPr>
              <w:t>13个人住宿，20个人不住宿。</w:t>
            </w:r>
            <w:r>
              <w:rPr>
                <w:color w:val="000000" w:themeColor="text1"/>
                <w:sz w:val="24"/>
                <w:szCs w:val="24"/>
                <w14:textFill>
                  <w14:solidFill>
                    <w14:schemeClr w14:val="tx1"/>
                  </w14:solidFill>
                </w14:textFill>
              </w:rPr>
              <w:t>年工作</w:t>
            </w:r>
            <w:r>
              <w:rPr>
                <w:rFonts w:hint="eastAsia"/>
                <w:color w:val="000000" w:themeColor="text1"/>
                <w:sz w:val="24"/>
                <w:szCs w:val="24"/>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00</w:t>
            </w:r>
            <w:r>
              <w:rPr>
                <w:color w:val="000000" w:themeColor="text1"/>
                <w:sz w:val="24"/>
                <w:szCs w:val="24"/>
                <w14:textFill>
                  <w14:solidFill>
                    <w14:schemeClr w14:val="tx1"/>
                  </w14:solidFill>
                </w14:textFill>
              </w:rPr>
              <w:t>天，</w:t>
            </w:r>
            <w:r>
              <w:rPr>
                <w:rFonts w:hint="eastAsia"/>
                <w:color w:val="000000" w:themeColor="text1"/>
                <w:sz w:val="24"/>
                <w:szCs w:val="24"/>
                <w:lang w:eastAsia="zh-CN"/>
                <w14:textFill>
                  <w14:solidFill>
                    <w14:schemeClr w14:val="tx1"/>
                  </w14:solidFill>
                </w14:textFill>
              </w:rPr>
              <w:t>单</w:t>
            </w:r>
            <w:r>
              <w:rPr>
                <w:rFonts w:hint="eastAsia"/>
                <w:color w:val="000000" w:themeColor="text1"/>
                <w:sz w:val="24"/>
                <w:szCs w:val="24"/>
                <w14:textFill>
                  <w14:solidFill>
                    <w14:schemeClr w14:val="tx1"/>
                  </w14:solidFill>
                </w14:textFill>
              </w:rPr>
              <w:t>班制工作</w:t>
            </w:r>
            <w:r>
              <w:rPr>
                <w:color w:val="000000" w:themeColor="text1"/>
                <w:sz w:val="24"/>
                <w:szCs w:val="24"/>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jc w:val="left"/>
              <w:textAlignment w:val="auto"/>
              <w:rPr>
                <w:rFonts w:hint="eastAsia"/>
                <w:b/>
                <w:color w:val="000000" w:themeColor="text1"/>
                <w:sz w:val="24"/>
                <w:szCs w:val="22"/>
                <w14:textFill>
                  <w14:solidFill>
                    <w14:schemeClr w14:val="tx1"/>
                  </w14:solidFill>
                </w14:textFill>
              </w:rPr>
            </w:pPr>
            <w:r>
              <w:rPr>
                <w:rFonts w:hint="eastAsia"/>
                <w:b/>
                <w:color w:val="000000" w:themeColor="text1"/>
                <w:sz w:val="24"/>
                <w:szCs w:val="22"/>
                <w14:textFill>
                  <w14:solidFill>
                    <w14:schemeClr w14:val="tx1"/>
                  </w14:solidFill>
                </w14:textFill>
              </w:rPr>
              <w:t>7、总平面布置</w:t>
            </w:r>
          </w:p>
          <w:p>
            <w:pPr>
              <w:snapToGrid w:val="0"/>
              <w:spacing w:line="520" w:lineRule="exact"/>
              <w:ind w:firstLine="480" w:firstLineChars="200"/>
              <w:contextualSpacing/>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总体布局做到功能分区明确、土地使用合理，在满足生产、方便运输等功能要求，并在满足消防需求的前提下，优化组合总平面，做到流线合理，土地得到最大化利用。</w:t>
            </w:r>
          </w:p>
          <w:p>
            <w:pPr>
              <w:snapToGrid w:val="0"/>
              <w:spacing w:line="520" w:lineRule="exact"/>
              <w:ind w:firstLine="480" w:firstLineChars="200"/>
              <w:contextualSpacing/>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车间内按照工艺流程顺序布置生产线，其中</w:t>
            </w:r>
            <w:r>
              <w:rPr>
                <w:rFonts w:hint="eastAsia"/>
                <w:color w:val="000000" w:themeColor="text1"/>
                <w:sz w:val="24"/>
                <w:szCs w:val="24"/>
                <w:lang w:eastAsia="zh-CN"/>
                <w14:textFill>
                  <w14:solidFill>
                    <w14:schemeClr w14:val="tx1"/>
                  </w14:solidFill>
                </w14:textFill>
              </w:rPr>
              <w:t>原料</w:t>
            </w:r>
            <w:r>
              <w:rPr>
                <w:rFonts w:hint="eastAsia"/>
                <w:color w:val="000000" w:themeColor="text1"/>
                <w:sz w:val="24"/>
                <w:szCs w:val="24"/>
                <w14:textFill>
                  <w14:solidFill>
                    <w14:schemeClr w14:val="tx1"/>
                  </w14:solidFill>
                </w14:textFill>
              </w:rPr>
              <w:t>仓库位于厂区</w:t>
            </w:r>
            <w:r>
              <w:rPr>
                <w:rFonts w:hint="eastAsia"/>
                <w:color w:val="000000" w:themeColor="text1"/>
                <w:sz w:val="24"/>
                <w:szCs w:val="24"/>
                <w:lang w:eastAsia="zh-CN"/>
                <w14:textFill>
                  <w14:solidFill>
                    <w14:schemeClr w14:val="tx1"/>
                  </w14:solidFill>
                </w14:textFill>
              </w:rPr>
              <w:t>北</w:t>
            </w:r>
            <w:r>
              <w:rPr>
                <w:rFonts w:hint="eastAsia"/>
                <w:color w:val="000000" w:themeColor="text1"/>
                <w:sz w:val="24"/>
                <w:szCs w:val="24"/>
                <w14:textFill>
                  <w14:solidFill>
                    <w14:schemeClr w14:val="tx1"/>
                  </w14:solidFill>
                </w14:textFill>
              </w:rPr>
              <w:t>侧，存放油菜籽，并在靠近原辅材料仓库布置有筛选机，经筛选后的油菜籽送入生产线进行生产。</w:t>
            </w:r>
            <w:bookmarkStart w:id="2" w:name="OLE_LINK4"/>
            <w:r>
              <w:rPr>
                <w:rFonts w:hint="eastAsia"/>
                <w:color w:val="000000" w:themeColor="text1"/>
                <w:sz w:val="24"/>
                <w:szCs w:val="24"/>
                <w:lang w:eastAsia="zh-CN"/>
                <w14:textFill>
                  <w14:solidFill>
                    <w14:schemeClr w14:val="tx1"/>
                  </w14:solidFill>
                </w14:textFill>
              </w:rPr>
              <w:t>生产车间</w:t>
            </w:r>
            <w:bookmarkEnd w:id="2"/>
            <w:r>
              <w:rPr>
                <w:rFonts w:hint="eastAsia"/>
                <w:color w:val="000000" w:themeColor="text1"/>
                <w:sz w:val="24"/>
                <w:szCs w:val="24"/>
                <w:lang w:val="en-US" w:eastAsia="zh-CN"/>
                <w14:textFill>
                  <w14:solidFill>
                    <w14:schemeClr w14:val="tx1"/>
                  </w14:solidFill>
                </w14:textFill>
              </w:rPr>
              <w:t>#1和</w:t>
            </w:r>
            <w:r>
              <w:rPr>
                <w:rFonts w:hint="eastAsia"/>
                <w:color w:val="000000" w:themeColor="text1"/>
                <w:sz w:val="24"/>
                <w:szCs w:val="24"/>
                <w:lang w:eastAsia="zh-CN"/>
                <w14:textFill>
                  <w14:solidFill>
                    <w14:schemeClr w14:val="tx1"/>
                  </w14:solidFill>
                </w14:textFill>
              </w:rPr>
              <w:t>生产车间</w:t>
            </w:r>
            <w:r>
              <w:rPr>
                <w:rFonts w:hint="eastAsia"/>
                <w:color w:val="000000" w:themeColor="text1"/>
                <w:sz w:val="24"/>
                <w:szCs w:val="24"/>
                <w:lang w:val="en-US" w:eastAsia="zh-CN"/>
                <w14:textFill>
                  <w14:solidFill>
                    <w14:schemeClr w14:val="tx1"/>
                  </w14:solidFill>
                </w14:textFill>
              </w:rPr>
              <w:t>#2位于原料车间的下方向，</w:t>
            </w:r>
            <w:r>
              <w:rPr>
                <w:rFonts w:hint="eastAsia"/>
                <w:color w:val="000000" w:themeColor="text1"/>
                <w:sz w:val="24"/>
                <w:szCs w:val="24"/>
                <w14:textFill>
                  <w14:solidFill>
                    <w14:schemeClr w14:val="tx1"/>
                  </w14:solidFill>
                </w14:textFill>
              </w:rPr>
              <w:t>依次布置烘炒、压榨、过滤、沉淀、包装等工段，最后将加工好的产品包装存放至成品仓库。同时，在包装车间</w:t>
            </w:r>
            <w:r>
              <w:rPr>
                <w:rFonts w:hint="eastAsia"/>
                <w:color w:val="000000" w:themeColor="text1"/>
                <w:sz w:val="24"/>
                <w:szCs w:val="24"/>
                <w:lang w:eastAsia="zh-CN"/>
                <w14:textFill>
                  <w14:solidFill>
                    <w14:schemeClr w14:val="tx1"/>
                  </w14:solidFill>
                </w14:textFill>
              </w:rPr>
              <w:t>中间区域</w:t>
            </w:r>
            <w:r>
              <w:rPr>
                <w:rFonts w:hint="eastAsia"/>
                <w:color w:val="000000" w:themeColor="text1"/>
                <w:sz w:val="24"/>
                <w:szCs w:val="24"/>
                <w14:textFill>
                  <w14:solidFill>
                    <w14:schemeClr w14:val="tx1"/>
                  </w14:solidFill>
                </w14:textFill>
              </w:rPr>
              <w:t>布置有一个化验室，随机抽样对菜籽油进行检验，保证合格率。</w:t>
            </w:r>
            <w:r>
              <w:rPr>
                <w:rFonts w:hint="eastAsia"/>
                <w:color w:val="000000" w:themeColor="text1"/>
                <w:sz w:val="24"/>
                <w:szCs w:val="24"/>
                <w:lang w:eastAsia="zh-CN"/>
                <w14:textFill>
                  <w14:solidFill>
                    <w14:schemeClr w14:val="tx1"/>
                  </w14:solidFill>
                </w14:textFill>
              </w:rPr>
              <w:t>员工生活区位于厂区上风向、东北边区域，项目生产对员工生活区域影响较小。</w:t>
            </w:r>
          </w:p>
          <w:p>
            <w:pPr>
              <w:snapToGrid w:val="0"/>
              <w:spacing w:line="520" w:lineRule="exact"/>
              <w:ind w:firstLine="480" w:firstLineChars="200"/>
              <w:contextualSpacing/>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总体来说，项目的总平面布置较为合理。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jc w:val="left"/>
              <w:textAlignment w:val="auto"/>
              <w:rPr>
                <w:rFonts w:hint="eastAsia"/>
                <w:b/>
                <w:color w:val="000000" w:themeColor="text1"/>
                <w:sz w:val="24"/>
                <w:szCs w:val="22"/>
                <w14:textFill>
                  <w14:solidFill>
                    <w14:schemeClr w14:val="tx1"/>
                  </w14:solidFill>
                </w14:textFill>
              </w:rPr>
            </w:pPr>
            <w:r>
              <w:rPr>
                <w:rFonts w:hint="eastAsia"/>
                <w:b/>
                <w:color w:val="000000" w:themeColor="text1"/>
                <w:sz w:val="24"/>
                <w:szCs w:val="22"/>
                <w14:textFill>
                  <w14:solidFill>
                    <w14:schemeClr w14:val="tx1"/>
                  </w14:solidFill>
                </w14:textFill>
              </w:rPr>
              <w:t>8、公用工程</w:t>
            </w:r>
          </w:p>
          <w:p>
            <w:pPr>
              <w:snapToGrid w:val="0"/>
              <w:spacing w:line="520" w:lineRule="exact"/>
              <w:ind w:firstLine="480" w:firstLineChars="200"/>
              <w:contextualSpacing/>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（1）给水工程</w:t>
            </w:r>
          </w:p>
          <w:p>
            <w:pPr>
              <w:snapToGrid w:val="0"/>
              <w:spacing w:line="520" w:lineRule="exact"/>
              <w:ind w:firstLine="480" w:firstLineChars="200"/>
              <w:contextualSpacing/>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本项目给水来自</w:t>
            </w:r>
            <w:r>
              <w:rPr>
                <w:rFonts w:hint="eastAsia"/>
                <w:color w:val="000000" w:themeColor="text1"/>
                <w:sz w:val="24"/>
                <w:szCs w:val="24"/>
                <w14:textFill>
                  <w14:solidFill>
                    <w14:schemeClr w14:val="tx1"/>
                  </w14:solidFill>
                </w14:textFill>
              </w:rPr>
              <w:t>市政供水</w:t>
            </w:r>
            <w:r>
              <w:rPr>
                <w:color w:val="000000" w:themeColor="text1"/>
                <w:sz w:val="24"/>
                <w:szCs w:val="24"/>
                <w14:textFill>
                  <w14:solidFill>
                    <w14:schemeClr w14:val="tx1"/>
                  </w14:solidFill>
                </w14:textFill>
              </w:rPr>
              <w:t>，主要为员工生活用水</w:t>
            </w:r>
            <w:r>
              <w:rPr>
                <w:rFonts w:hint="eastAsia"/>
                <w:color w:val="000000" w:themeColor="text1"/>
                <w:sz w:val="24"/>
                <w:szCs w:val="24"/>
                <w14:textFill>
                  <w14:solidFill>
                    <w14:schemeClr w14:val="tx1"/>
                  </w14:solidFill>
                </w14:textFill>
              </w:rPr>
              <w:t>。</w:t>
            </w:r>
          </w:p>
          <w:p>
            <w:pPr>
              <w:snapToGrid w:val="0"/>
              <w:spacing w:line="520" w:lineRule="exact"/>
              <w:ind w:firstLine="480" w:firstLineChars="200"/>
              <w:contextualSpacing/>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生活用水：</w:t>
            </w:r>
            <w:r>
              <w:rPr>
                <w:rFonts w:hint="eastAsia"/>
                <w:color w:val="000000" w:themeColor="text1"/>
                <w:sz w:val="24"/>
                <w:szCs w:val="24"/>
                <w:lang w:eastAsia="zh-CN"/>
                <w14:textFill>
                  <w14:solidFill>
                    <w14:schemeClr w14:val="tx1"/>
                  </w14:solidFill>
                </w14:textFill>
              </w:rPr>
              <w:t>根据业主提供的资料</w:t>
            </w:r>
            <w:r>
              <w:rPr>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用</w:t>
            </w:r>
            <w:r>
              <w:rPr>
                <w:color w:val="000000" w:themeColor="text1"/>
                <w:sz w:val="24"/>
                <w:szCs w:val="24"/>
                <w14:textFill>
                  <w14:solidFill>
                    <w14:schemeClr w14:val="tx1"/>
                  </w14:solidFill>
                </w14:textFill>
              </w:rPr>
              <w:t>水量为</w:t>
            </w:r>
            <w:r>
              <w:rPr>
                <w:rFonts w:hint="eastAsia"/>
                <w:color w:val="000000" w:themeColor="text1"/>
                <w:sz w:val="24"/>
                <w:szCs w:val="24"/>
                <w:lang w:val="en-US" w:eastAsia="zh-CN"/>
                <w14:textFill>
                  <w14:solidFill>
                    <w14:schemeClr w14:val="tx1"/>
                  </w14:solidFill>
                </w14:textFill>
              </w:rPr>
              <w:t>8</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2400</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/a）</w:t>
            </w:r>
            <w:r>
              <w:rPr>
                <w:rFonts w:hint="eastAsia"/>
                <w:color w:val="000000" w:themeColor="text1"/>
                <w:sz w:val="24"/>
                <w:szCs w:val="24"/>
                <w:lang w:eastAsia="zh-CN"/>
                <w14:textFill>
                  <w14:solidFill>
                    <w14:schemeClr w14:val="tx1"/>
                  </w14:solidFill>
                </w14:textFill>
              </w:rPr>
              <w:t>；</w:t>
            </w:r>
          </w:p>
          <w:p>
            <w:pPr>
              <w:snapToGrid w:val="0"/>
              <w:spacing w:line="520" w:lineRule="exact"/>
              <w:ind w:firstLine="480" w:firstLineChars="200"/>
              <w:contextualSpacing/>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（2）排水工程</w:t>
            </w:r>
          </w:p>
          <w:p>
            <w:pPr>
              <w:snapToGrid w:val="0"/>
              <w:spacing w:line="520" w:lineRule="exact"/>
              <w:ind w:firstLine="480" w:firstLineChars="200"/>
              <w:contextualSpacing/>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生产废水：本项目无生产废水外排；</w:t>
            </w:r>
          </w:p>
          <w:p>
            <w:pPr>
              <w:snapToGrid w:val="0"/>
              <w:spacing w:line="520" w:lineRule="exact"/>
              <w:ind w:firstLine="480" w:firstLineChars="200"/>
              <w:contextualSpacing/>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生活污水：该企业的员工均为附近的农民，厂区设食堂和宿舍。生活污水主要为员工生活污水，</w:t>
            </w:r>
            <w:r>
              <w:rPr>
                <w:color w:val="000000" w:themeColor="text1"/>
                <w:sz w:val="24"/>
                <w:szCs w:val="24"/>
                <w14:textFill>
                  <w14:solidFill>
                    <w14:schemeClr w14:val="tx1"/>
                  </w14:solidFill>
                </w14:textFill>
              </w:rPr>
              <w:t>生活污水排水量按用水量的80%计算，则生活污水产生量为</w:t>
            </w:r>
            <w:r>
              <w:rPr>
                <w:rFonts w:hint="eastAsia"/>
                <w:color w:val="000000" w:themeColor="text1"/>
                <w:sz w:val="24"/>
                <w:szCs w:val="24"/>
                <w:lang w:val="en-US" w:eastAsia="zh-CN"/>
                <w14:textFill>
                  <w14:solidFill>
                    <w14:schemeClr w14:val="tx1"/>
                  </w14:solidFill>
                </w14:textFill>
              </w:rPr>
              <w:t>6.4</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1920</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/a），生活污水经</w:t>
            </w:r>
            <w:r>
              <w:rPr>
                <w:rFonts w:hint="eastAsia"/>
                <w:color w:val="000000"/>
                <w:sz w:val="24"/>
              </w:rPr>
              <w:t>防</w:t>
            </w:r>
            <w:r>
              <w:rPr>
                <w:rFonts w:hint="eastAsia"/>
                <w:color w:val="000000"/>
                <w:sz w:val="24"/>
                <w:lang w:eastAsia="zh-CN"/>
              </w:rPr>
              <w:t>隔油池</w:t>
            </w:r>
            <w:r>
              <w:rPr>
                <w:rFonts w:hint="eastAsia"/>
                <w:color w:val="000000"/>
                <w:sz w:val="24"/>
                <w:lang w:val="en-US" w:eastAsia="zh-CN"/>
              </w:rPr>
              <w:t>+</w:t>
            </w:r>
            <w:r>
              <w:rPr>
                <w:rFonts w:hint="eastAsia" w:ascii="宋体" w:hAnsi="宋体" w:eastAsia="宋体" w:cs="宋体"/>
                <w:color w:val="000000"/>
                <w:kern w:val="0"/>
                <w:sz w:val="24"/>
                <w:szCs w:val="24"/>
                <w:lang w:val="en-US" w:eastAsia="zh-CN" w:bidi="ar"/>
              </w:rPr>
              <w:t>一体化污水处理</w:t>
            </w:r>
            <w:r>
              <w:rPr>
                <w:rFonts w:hint="eastAsia"/>
                <w:color w:val="000000"/>
                <w:sz w:val="24"/>
                <w:lang w:val="en-US" w:eastAsia="zh-CN"/>
              </w:rPr>
              <w:t>处理后</w:t>
            </w:r>
            <w:r>
              <w:rPr>
                <w:rFonts w:hint="eastAsia"/>
                <w:color w:val="000000"/>
                <w:sz w:val="24"/>
                <w:lang w:eastAsia="zh-CN"/>
              </w:rPr>
              <w:t>用做周边农肥</w:t>
            </w:r>
            <w:r>
              <w:rPr>
                <w:rFonts w:hint="eastAsia"/>
                <w:color w:val="000000" w:themeColor="text1"/>
                <w:sz w:val="24"/>
                <w:szCs w:val="24"/>
                <w:lang w:eastAsia="zh-CN"/>
                <w14:textFill>
                  <w14:solidFill>
                    <w14:schemeClr w14:val="tx1"/>
                  </w14:solidFill>
                </w14:textFill>
              </w:rPr>
              <w:t>。</w:t>
            </w:r>
          </w:p>
          <w:p>
            <w:pPr>
              <w:snapToGrid w:val="0"/>
              <w:spacing w:line="520" w:lineRule="exact"/>
              <w:ind w:firstLine="480" w:firstLineChars="200"/>
              <w:contextualSpacing/>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（3）供电</w:t>
            </w:r>
          </w:p>
          <w:p>
            <w:pPr>
              <w:snapToGrid w:val="0"/>
              <w:spacing w:line="520" w:lineRule="exact"/>
              <w:ind w:firstLine="480" w:firstLineChars="200"/>
              <w:contextualSpacing/>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项目用电由市政电网供电，</w:t>
            </w:r>
            <w:r>
              <w:rPr>
                <w:rFonts w:hint="eastAsia"/>
                <w:color w:val="000000" w:themeColor="text1"/>
                <w:sz w:val="24"/>
                <w:szCs w:val="24"/>
                <w:lang w:eastAsia="zh-CN"/>
                <w14:textFill>
                  <w14:solidFill>
                    <w14:schemeClr w14:val="tx1"/>
                  </w14:solidFill>
                </w14:textFill>
              </w:rPr>
              <w:t>年用电量为</w:t>
            </w:r>
            <w:r>
              <w:rPr>
                <w:rFonts w:hint="eastAsia"/>
                <w:color w:val="000000" w:themeColor="text1"/>
                <w:sz w:val="24"/>
                <w:szCs w:val="24"/>
                <w:lang w:val="en-US" w:eastAsia="zh-CN"/>
                <w14:textFill>
                  <w14:solidFill>
                    <w14:schemeClr w14:val="tx1"/>
                  </w14:solidFill>
                </w14:textFill>
              </w:rPr>
              <w:t>40万kW·h</w:t>
            </w:r>
            <w:r>
              <w:rPr>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jc w:val="left"/>
              <w:textAlignment w:val="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9、消防系统</w:t>
            </w:r>
          </w:p>
          <w:p>
            <w:pPr>
              <w:spacing w:line="520" w:lineRule="exact"/>
              <w:ind w:firstLine="480" w:firstLineChars="200"/>
              <w:contextualSpacing/>
              <w:jc w:val="left"/>
              <w:rPr>
                <w:color w:val="000000" w:themeColor="text1"/>
                <w:sz w:val="24"/>
                <w:szCs w:val="24"/>
                <w14:textFill>
                  <w14:solidFill>
                    <w14:schemeClr w14:val="tx1"/>
                  </w14:solidFill>
                </w14:textFill>
              </w:rPr>
            </w:pPr>
            <w:r>
              <w:rPr>
                <w:rFonts w:hint="eastAsia"/>
                <w:bCs/>
                <w:color w:val="000000" w:themeColor="text1"/>
                <w:sz w:val="24"/>
                <w14:textFill>
                  <w14:solidFill>
                    <w14:schemeClr w14:val="tx1"/>
                  </w14:solidFill>
                </w14:textFill>
              </w:rPr>
              <w:t>站场按火灾危险性进行分区布置，各建筑物、装置区之间的间距严格执行《城镇燃气设计规范》（GB50028-2006）、《建筑设计防火规范》（GB50016-2014）等相应规范的安全间距要求。</w:t>
            </w:r>
          </w:p>
        </w:tc>
      </w:tr>
    </w:tbl>
    <w:p>
      <w:pPr>
        <w:spacing w:line="360" w:lineRule="auto"/>
        <w:rPr>
          <w:rFonts w:hint="eastAsia"/>
          <w:b/>
          <w:color w:val="000000" w:themeColor="text1"/>
          <w:sz w:val="30"/>
          <w:szCs w:val="30"/>
          <w:lang w:eastAsia="zh-CN"/>
          <w14:textFill>
            <w14:solidFill>
              <w14:schemeClr w14:val="tx1"/>
            </w14:solidFill>
          </w14:textFill>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16"/>
        <w:tblW w:w="949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85" w:type="dxa"/>
          <w:bottom w:w="0" w:type="dxa"/>
          <w:right w:w="85" w:type="dxa"/>
        </w:tblCellMar>
      </w:tblPr>
      <w:tblGrid>
        <w:gridCol w:w="949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85" w:type="dxa"/>
            <w:bottom w:w="0" w:type="dxa"/>
            <w:right w:w="85" w:type="dxa"/>
          </w:tblCellMar>
        </w:tblPrEx>
        <w:trPr>
          <w:trHeight w:val="13194" w:hRule="atLeast"/>
          <w:jc w:val="center"/>
        </w:trPr>
        <w:tc>
          <w:tcPr>
            <w:tcW w:w="9496" w:type="dxa"/>
            <w:vAlign w:val="center"/>
          </w:tcPr>
          <w:p>
            <w:pPr>
              <w:spacing w:line="360" w:lineRule="auto"/>
              <w:rPr>
                <w:rFonts w:hint="eastAsia"/>
                <w:b/>
                <w:color w:val="000000" w:themeColor="text1"/>
                <w:sz w:val="30"/>
                <w:szCs w:val="30"/>
                <w:lang w:eastAsia="zh-CN"/>
                <w14:textFill>
                  <w14:solidFill>
                    <w14:schemeClr w14:val="tx1"/>
                  </w14:solidFill>
                </w14:textFill>
              </w:rPr>
            </w:pPr>
            <w:r>
              <w:rPr>
                <w:rFonts w:hint="eastAsia"/>
                <w:b/>
                <w:color w:val="000000" w:themeColor="text1"/>
                <w:sz w:val="30"/>
                <w:szCs w:val="30"/>
                <w:lang w:eastAsia="zh-CN"/>
                <w14:textFill>
                  <w14:solidFill>
                    <w14:schemeClr w14:val="tx1"/>
                  </w14:solidFill>
                </w14:textFill>
              </w:rPr>
              <w:t>与本项目有关的原有污染情况及主要环境问题：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b/>
                <w:bCs/>
                <w:sz w:val="24"/>
                <w:szCs w:val="22"/>
                <w:lang w:val="en-US" w:eastAsia="zh-CN"/>
              </w:rPr>
            </w:pPr>
            <w:r>
              <w:rPr>
                <w:rFonts w:hint="eastAsia"/>
                <w:b/>
                <w:bCs/>
                <w:sz w:val="24"/>
                <w:szCs w:val="22"/>
                <w:lang w:val="en-US" w:eastAsia="zh-CN"/>
              </w:rPr>
              <w:t>1、原有污染情况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sz w:val="24"/>
                <w:szCs w:val="22"/>
                <w:lang w:val="en-US" w:eastAsia="zh-CN"/>
              </w:rPr>
              <w:t>本项目为新建（补办环评）项目，</w:t>
            </w:r>
            <w:r>
              <w:rPr>
                <w:rFonts w:hint="eastAsia" w:ascii="宋体" w:hAnsi="宋体" w:eastAsia="宋体" w:cs="宋体"/>
                <w:color w:val="000000"/>
                <w:kern w:val="0"/>
                <w:sz w:val="24"/>
                <w:szCs w:val="24"/>
                <w:lang w:val="en-US" w:eastAsia="zh-CN" w:bidi="ar"/>
              </w:rPr>
              <w:t>位于</w:t>
            </w:r>
            <w:r>
              <w:rPr>
                <w:rFonts w:hint="eastAsia"/>
                <w:color w:val="000000" w:themeColor="text1"/>
                <w:kern w:val="24"/>
                <w:sz w:val="24"/>
                <w14:textFill>
                  <w14:solidFill>
                    <w14:schemeClr w14:val="tx1"/>
                  </w14:solidFill>
                </w14:textFill>
              </w:rPr>
              <w:t>湖南省澧县</w:t>
            </w:r>
            <w:r>
              <w:rPr>
                <w:rFonts w:hint="eastAsia"/>
                <w:color w:val="000000" w:themeColor="text1"/>
                <w:kern w:val="24"/>
                <w:sz w:val="24"/>
                <w:lang w:eastAsia="zh-CN"/>
                <w14:textFill>
                  <w14:solidFill>
                    <w14:schemeClr w14:val="tx1"/>
                  </w14:solidFill>
                </w14:textFill>
              </w:rPr>
              <w:t>梦溪镇新堰村</w:t>
            </w:r>
            <w:r>
              <w:rPr>
                <w:rFonts w:hint="eastAsia" w:ascii="宋体" w:hAnsi="宋体" w:eastAsia="宋体" w:cs="宋体"/>
                <w:color w:val="000000"/>
                <w:kern w:val="0"/>
                <w:sz w:val="24"/>
                <w:szCs w:val="24"/>
                <w:lang w:val="en-US" w:eastAsia="zh-CN" w:bidi="ar"/>
              </w:rPr>
              <w:t>，厂区现有主要污染源情况如下：</w:t>
            </w:r>
          </w:p>
          <w:p>
            <w:pPr>
              <w:pStyle w:val="6"/>
              <w:numPr>
                <w:ilvl w:val="0"/>
                <w:numId w:val="2"/>
              </w:numPr>
              <w:ind w:left="360" w:leftChars="0" w:firstLine="0" w:firstLineChars="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sz w:val="24"/>
                <w:szCs w:val="24"/>
                <w:lang w:val="en-US" w:eastAsia="zh-CN"/>
              </w:rPr>
              <w:t>厂区现有工程产生的废气主要为火炒工序和筛分工序；筛分工序产生的污染物为粉尘，经过布袋除尘器处理后</w:t>
            </w:r>
            <w:r>
              <w:rPr>
                <w:rFonts w:hint="eastAsia" w:ascii="宋体" w:hAnsi="宋体" w:cs="宋体"/>
                <w:color w:val="000000"/>
                <w:kern w:val="0"/>
                <w:sz w:val="24"/>
                <w:szCs w:val="24"/>
                <w:lang w:val="en-US" w:eastAsia="zh-CN" w:bidi="ar"/>
              </w:rPr>
              <w:t>15米排气筒排放</w:t>
            </w:r>
            <w:r>
              <w:rPr>
                <w:rFonts w:hint="eastAsia"/>
                <w:sz w:val="24"/>
                <w:szCs w:val="24"/>
                <w:lang w:val="en-US" w:eastAsia="zh-CN"/>
              </w:rPr>
              <w:t>。火炒工序原料为无烟煤，产生的二氧化硫和氮氧化物以及粉尘等</w:t>
            </w:r>
            <w:r>
              <w:rPr>
                <w:rFonts w:hint="eastAsia" w:ascii="宋体" w:hAnsi="宋体" w:eastAsia="宋体" w:cs="宋体"/>
                <w:color w:val="000000"/>
                <w:kern w:val="0"/>
                <w:sz w:val="24"/>
                <w:szCs w:val="24"/>
                <w:lang w:val="en-US" w:eastAsia="zh-CN" w:bidi="ar"/>
              </w:rPr>
              <w:t>，经过管道收集后通过</w:t>
            </w:r>
            <w:r>
              <w:rPr>
                <w:rFonts w:hint="eastAsia" w:ascii="宋体" w:hAnsi="宋体" w:cs="宋体"/>
                <w:color w:val="000000"/>
                <w:kern w:val="0"/>
                <w:sz w:val="24"/>
                <w:szCs w:val="24"/>
                <w:lang w:val="en-US" w:eastAsia="zh-CN" w:bidi="ar"/>
              </w:rPr>
              <w:t>脱硫塔＋水喷淋</w:t>
            </w:r>
            <w:r>
              <w:rPr>
                <w:rFonts w:hint="eastAsia" w:ascii="宋体" w:hAnsi="宋体" w:eastAsia="宋体" w:cs="宋体"/>
                <w:color w:val="000000"/>
                <w:kern w:val="0"/>
                <w:sz w:val="24"/>
                <w:szCs w:val="24"/>
                <w:lang w:val="en-US" w:eastAsia="zh-CN" w:bidi="ar"/>
              </w:rPr>
              <w:t>处理</w:t>
            </w:r>
            <w:r>
              <w:rPr>
                <w:rFonts w:hint="eastAsia" w:ascii="宋体" w:hAnsi="宋体" w:cs="宋体"/>
                <w:color w:val="000000"/>
                <w:kern w:val="0"/>
                <w:sz w:val="24"/>
                <w:szCs w:val="24"/>
                <w:lang w:val="en-US" w:eastAsia="zh-CN" w:bidi="ar"/>
              </w:rPr>
              <w:t>后15米排气筒排放</w:t>
            </w:r>
            <w:r>
              <w:rPr>
                <w:rFonts w:hint="eastAsia" w:ascii="宋体" w:hAnsi="宋体" w:eastAsia="宋体" w:cs="宋体"/>
                <w:color w:val="000000"/>
                <w:kern w:val="0"/>
                <w:sz w:val="24"/>
                <w:szCs w:val="24"/>
                <w:lang w:val="en-US" w:eastAsia="zh-CN" w:bidi="ar"/>
              </w:rPr>
              <w:t>。湖南精科检测技术有限公司于</w:t>
            </w:r>
            <w:r>
              <w:rPr>
                <w:rFonts w:hint="default" w:ascii="Times New Roman" w:hAnsi="Times New Roman" w:eastAsia="宋体" w:cs="Times New Roman"/>
                <w:color w:val="000000"/>
                <w:kern w:val="0"/>
                <w:sz w:val="24"/>
                <w:szCs w:val="24"/>
                <w:lang w:val="en-US" w:eastAsia="zh-CN" w:bidi="ar"/>
              </w:rPr>
              <w:t>2020</w:t>
            </w:r>
            <w:r>
              <w:rPr>
                <w:rFonts w:hint="eastAsia" w:ascii="宋体" w:hAnsi="宋体" w:eastAsia="宋体" w:cs="宋体"/>
                <w:color w:val="000000"/>
                <w:kern w:val="0"/>
                <w:sz w:val="24"/>
                <w:szCs w:val="24"/>
                <w:lang w:val="en-US" w:eastAsia="zh-CN" w:bidi="ar"/>
              </w:rPr>
              <w:t>年11月12日对厂区有、无组织废气进行了监测，具体监测结果详见下表。</w:t>
            </w:r>
          </w:p>
          <w:p>
            <w:pPr>
              <w:pStyle w:val="49"/>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eastAsia"/>
                <w:color w:val="000000" w:themeColor="text1"/>
                <w:sz w:val="24"/>
                <w:lang w:val="en-US" w:eastAsia="zh-CN"/>
                <w14:textFill>
                  <w14:solidFill>
                    <w14:schemeClr w14:val="tx1"/>
                  </w14:solidFill>
                </w14:textFill>
              </w:rPr>
            </w:pPr>
            <w:r>
              <w:rPr>
                <w:b/>
                <w:bCs/>
                <w:color w:val="000000"/>
                <w:sz w:val="24"/>
                <w:szCs w:val="24"/>
              </w:rPr>
              <w:t>表</w:t>
            </w:r>
            <w:r>
              <w:rPr>
                <w:rFonts w:hint="eastAsia"/>
                <w:b/>
                <w:bCs/>
                <w:color w:val="000000"/>
                <w:sz w:val="24"/>
                <w:szCs w:val="24"/>
                <w:lang w:val="en-US" w:eastAsia="zh-CN"/>
              </w:rPr>
              <w:t>1</w:t>
            </w:r>
            <w:r>
              <w:rPr>
                <w:rFonts w:hint="eastAsia"/>
                <w:b/>
                <w:bCs/>
                <w:color w:val="000000"/>
                <w:sz w:val="24"/>
                <w:szCs w:val="24"/>
              </w:rPr>
              <w:t>-</w:t>
            </w:r>
            <w:r>
              <w:rPr>
                <w:rFonts w:hint="eastAsia"/>
                <w:b/>
                <w:bCs/>
                <w:color w:val="000000"/>
                <w:sz w:val="24"/>
                <w:szCs w:val="24"/>
                <w:lang w:val="en-US" w:eastAsia="zh-CN"/>
              </w:rPr>
              <w:t>5</w:t>
            </w:r>
            <w:r>
              <w:rPr>
                <w:b/>
                <w:bCs/>
                <w:color w:val="000000"/>
                <w:sz w:val="24"/>
                <w:szCs w:val="24"/>
              </w:rPr>
              <w:t xml:space="preserve"> </w:t>
            </w:r>
            <w:r>
              <w:rPr>
                <w:rFonts w:hint="eastAsia"/>
                <w:b/>
                <w:bCs/>
                <w:color w:val="000000"/>
                <w:sz w:val="24"/>
                <w:szCs w:val="24"/>
              </w:rPr>
              <w:t xml:space="preserve"> </w:t>
            </w:r>
            <w:r>
              <w:rPr>
                <w:rFonts w:hint="eastAsia" w:ascii="Times New Roman" w:hAnsi="Times New Roman" w:eastAsia="宋体" w:cs="Times New Roman"/>
                <w:color w:val="000000"/>
                <w:spacing w:val="0"/>
                <w:sz w:val="24"/>
                <w:szCs w:val="24"/>
                <w:lang w:val="en-US" w:eastAsia="zh-CN"/>
              </w:rPr>
              <w:t>有组织废气</w:t>
            </w:r>
            <w:r>
              <w:rPr>
                <w:rFonts w:hint="default" w:ascii="Times New Roman" w:hAnsi="Times New Roman" w:cs="Times New Roman"/>
              </w:rPr>
              <w:t>检测结果</w:t>
            </w:r>
          </w:p>
          <w:tbl>
            <w:tblPr>
              <w:tblStyle w:val="16"/>
              <w:tblW w:w="4997" w:type="pct"/>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43"/>
              <w:gridCol w:w="994"/>
              <w:gridCol w:w="1156"/>
              <w:gridCol w:w="2104"/>
              <w:gridCol w:w="972"/>
              <w:gridCol w:w="972"/>
              <w:gridCol w:w="974"/>
              <w:gridCol w:w="9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615" w:type="pct"/>
                  <w:vMerge w:val="restar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采样点位</w:t>
                  </w:r>
                </w:p>
              </w:tc>
              <w:tc>
                <w:tcPr>
                  <w:tcW w:w="535" w:type="pct"/>
                  <w:vMerge w:val="restar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采样日期</w:t>
                  </w:r>
                </w:p>
              </w:tc>
              <w:tc>
                <w:tcPr>
                  <w:tcW w:w="1754" w:type="pct"/>
                  <w:gridSpan w:val="2"/>
                  <w:vMerge w:val="restar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检测项目</w:t>
                  </w:r>
                </w:p>
              </w:tc>
              <w:tc>
                <w:tcPr>
                  <w:tcW w:w="1570" w:type="pct"/>
                  <w:gridSpan w:val="3"/>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检测结果</w:t>
                  </w:r>
                </w:p>
              </w:tc>
              <w:tc>
                <w:tcPr>
                  <w:tcW w:w="524" w:type="pct"/>
                  <w:vMerge w:val="restar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是否</w:t>
                  </w:r>
                </w:p>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超标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1754" w:type="pct"/>
                  <w:gridSpan w:val="2"/>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23"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第</w:t>
                  </w:r>
                  <w:r>
                    <w:rPr>
                      <w:rFonts w:hint="default" w:ascii="Times New Roman" w:hAnsi="Times New Roman" w:eastAsia="宋体" w:cs="Times New Roman"/>
                      <w:b/>
                      <w:bCs/>
                      <w:sz w:val="21"/>
                      <w:szCs w:val="21"/>
                      <w:highlight w:val="none"/>
                      <w:lang w:val="en-US" w:eastAsia="zh-CN"/>
                    </w:rPr>
                    <w:t>1</w:t>
                  </w:r>
                  <w:r>
                    <w:rPr>
                      <w:rFonts w:hint="eastAsia" w:ascii="Times New Roman" w:hAnsi="Times New Roman" w:eastAsia="宋体" w:cs="Times New Roman"/>
                      <w:b/>
                      <w:bCs/>
                      <w:sz w:val="21"/>
                      <w:szCs w:val="21"/>
                      <w:highlight w:val="none"/>
                      <w:lang w:val="en-US" w:eastAsia="zh-CN"/>
                    </w:rPr>
                    <w:t>次</w:t>
                  </w:r>
                </w:p>
              </w:tc>
              <w:tc>
                <w:tcPr>
                  <w:tcW w:w="523"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第</w:t>
                  </w:r>
                  <w:r>
                    <w:rPr>
                      <w:rFonts w:hint="default" w:ascii="Times New Roman" w:hAnsi="Times New Roman" w:eastAsia="宋体" w:cs="Times New Roman"/>
                      <w:b/>
                      <w:bCs/>
                      <w:sz w:val="21"/>
                      <w:szCs w:val="21"/>
                      <w:highlight w:val="none"/>
                      <w:lang w:val="en-US" w:eastAsia="zh-CN"/>
                    </w:rPr>
                    <w:t>2</w:t>
                  </w:r>
                  <w:r>
                    <w:rPr>
                      <w:rFonts w:hint="eastAsia" w:ascii="Times New Roman" w:hAnsi="Times New Roman" w:eastAsia="宋体" w:cs="Times New Roman"/>
                      <w:b/>
                      <w:bCs/>
                      <w:sz w:val="21"/>
                      <w:szCs w:val="21"/>
                      <w:highlight w:val="none"/>
                      <w:lang w:val="en-US" w:eastAsia="zh-CN"/>
                    </w:rPr>
                    <w:t>次</w:t>
                  </w:r>
                </w:p>
              </w:tc>
              <w:tc>
                <w:tcPr>
                  <w:tcW w:w="523"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第</w:t>
                  </w:r>
                  <w:r>
                    <w:rPr>
                      <w:rFonts w:hint="default" w:ascii="Times New Roman" w:hAnsi="Times New Roman" w:eastAsia="宋体" w:cs="Times New Roman"/>
                      <w:b/>
                      <w:bCs/>
                      <w:sz w:val="21"/>
                      <w:szCs w:val="21"/>
                      <w:highlight w:val="none"/>
                      <w:lang w:val="en-US" w:eastAsia="zh-CN"/>
                    </w:rPr>
                    <w:t>3</w:t>
                  </w:r>
                  <w:r>
                    <w:rPr>
                      <w:rFonts w:hint="eastAsia" w:ascii="Times New Roman" w:hAnsi="Times New Roman" w:eastAsia="宋体" w:cs="Times New Roman"/>
                      <w:b/>
                      <w:bCs/>
                      <w:sz w:val="21"/>
                      <w:szCs w:val="21"/>
                      <w:highlight w:val="none"/>
                      <w:lang w:val="en-US" w:eastAsia="zh-CN"/>
                    </w:rPr>
                    <w:t>次</w:t>
                  </w:r>
                </w:p>
              </w:tc>
              <w:tc>
                <w:tcPr>
                  <w:tcW w:w="524"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615" w:type="pct"/>
                  <w:vMerge w:val="restar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spacing w:val="0"/>
                      <w:sz w:val="21"/>
                      <w:szCs w:val="21"/>
                      <w:lang w:val="en-US" w:eastAsia="zh-CN" w:bidi="ar-SA"/>
                    </w:rPr>
                  </w:pPr>
                  <w:r>
                    <w:rPr>
                      <w:rFonts w:hint="eastAsia" w:ascii="Times New Roman" w:hAnsi="Times New Roman" w:eastAsia="宋体" w:cs="Times New Roman"/>
                      <w:spacing w:val="0"/>
                      <w:sz w:val="21"/>
                      <w:szCs w:val="21"/>
                      <w:lang w:val="en-US" w:eastAsia="zh-CN" w:bidi="ar-SA"/>
                    </w:rPr>
                    <w:t>排气筒</w:t>
                  </w:r>
                </w:p>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pacing w:val="0"/>
                      <w:sz w:val="21"/>
                      <w:szCs w:val="21"/>
                      <w:lang w:val="en-US" w:eastAsia="zh-CN" w:bidi="ar-SA"/>
                    </w:rPr>
                    <w:t>出口1#</w:t>
                  </w:r>
                </w:p>
              </w:tc>
              <w:tc>
                <w:tcPr>
                  <w:tcW w:w="535" w:type="pct"/>
                  <w:vMerge w:val="restar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2020.11.12</w:t>
                  </w:r>
                </w:p>
              </w:tc>
              <w:tc>
                <w:tcPr>
                  <w:tcW w:w="1754" w:type="pct"/>
                  <w:gridSpan w:val="2"/>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标干风量（</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val="en-US" w:eastAsia="zh-CN"/>
                    </w:rPr>
                    <w:t>/h</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1018</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1182</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1013</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1754" w:type="pct"/>
                  <w:gridSpan w:val="2"/>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含氧量（</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17.9</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17.6</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17.8</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622" w:type="pct"/>
                  <w:vMerge w:val="restar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（低浓度）</w:t>
                  </w:r>
                  <w:r>
                    <w:rPr>
                      <w:rFonts w:hint="eastAsia" w:ascii="Times New Roman" w:hAnsi="Times New Roman" w:eastAsia="宋体" w:cs="Times New Roman"/>
                      <w:sz w:val="21"/>
                      <w:szCs w:val="21"/>
                      <w:highlight w:val="none"/>
                      <w:lang w:val="en-US" w:eastAsia="zh-CN"/>
                    </w:rPr>
                    <w:t>颗粒物</w:t>
                  </w:r>
                </w:p>
              </w:tc>
              <w:tc>
                <w:tcPr>
                  <w:tcW w:w="1131"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实测浓度（</w:t>
                  </w:r>
                  <w:r>
                    <w:rPr>
                      <w:rFonts w:hint="default" w:ascii="Times New Roman" w:hAnsi="Times New Roman" w:eastAsia="宋体" w:cs="Times New Roman"/>
                      <w:sz w:val="21"/>
                      <w:szCs w:val="21"/>
                      <w:highlight w:val="none"/>
                      <w:lang w:val="en-US" w:eastAsia="zh-CN"/>
                    </w:rPr>
                    <w:t>mg/m</w:t>
                  </w:r>
                  <w:r>
                    <w:rPr>
                      <w:rFonts w:hint="default" w:ascii="Times New Roman" w:hAnsi="Times New Roman" w:eastAsia="宋体" w:cs="Times New Roman"/>
                      <w:sz w:val="21"/>
                      <w:szCs w:val="21"/>
                      <w:highlight w:val="none"/>
                      <w:vertAlign w:val="superscript"/>
                      <w:lang w:val="en-US" w:eastAsia="zh-CN"/>
                    </w:rPr>
                    <w:t>3</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6.4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7.5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7.1 </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622"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1131"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折算浓度（</w:t>
                  </w:r>
                  <w:r>
                    <w:rPr>
                      <w:rFonts w:hint="default" w:ascii="Times New Roman" w:hAnsi="Times New Roman" w:eastAsia="宋体" w:cs="Times New Roman"/>
                      <w:sz w:val="21"/>
                      <w:szCs w:val="21"/>
                      <w:highlight w:val="none"/>
                      <w:lang w:val="en-US" w:eastAsia="zh-CN"/>
                    </w:rPr>
                    <w:t>mg/m</w:t>
                  </w:r>
                  <w:r>
                    <w:rPr>
                      <w:rFonts w:hint="default" w:ascii="Times New Roman" w:hAnsi="Times New Roman" w:eastAsia="宋体" w:cs="Times New Roman"/>
                      <w:sz w:val="21"/>
                      <w:szCs w:val="21"/>
                      <w:highlight w:val="none"/>
                      <w:vertAlign w:val="superscript"/>
                      <w:lang w:val="en-US" w:eastAsia="zh-CN"/>
                    </w:rPr>
                    <w:t>3</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25.5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27.2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27.4 </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622"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1131"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排放速率（</w:t>
                  </w:r>
                  <w:r>
                    <w:rPr>
                      <w:rFonts w:hint="default" w:ascii="Times New Roman" w:hAnsi="Times New Roman" w:eastAsia="宋体" w:cs="Times New Roman"/>
                      <w:sz w:val="21"/>
                      <w:szCs w:val="21"/>
                      <w:highlight w:val="none"/>
                      <w:lang w:val="en-US" w:eastAsia="zh-CN"/>
                    </w:rPr>
                    <w:t>kg/h</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0.00652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0.00887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0.00719 </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622" w:type="pct"/>
                  <w:vMerge w:val="restar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二氧化硫</w:t>
                  </w:r>
                </w:p>
              </w:tc>
              <w:tc>
                <w:tcPr>
                  <w:tcW w:w="1131"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实测浓度（</w:t>
                  </w:r>
                  <w:r>
                    <w:rPr>
                      <w:rFonts w:hint="default" w:ascii="Times New Roman" w:hAnsi="Times New Roman" w:eastAsia="宋体" w:cs="Times New Roman"/>
                      <w:sz w:val="21"/>
                      <w:szCs w:val="21"/>
                      <w:highlight w:val="none"/>
                      <w:lang w:val="en-US" w:eastAsia="zh-CN"/>
                    </w:rPr>
                    <w:t>mg/m</w:t>
                  </w:r>
                  <w:r>
                    <w:rPr>
                      <w:rFonts w:hint="default" w:ascii="Times New Roman" w:hAnsi="Times New Roman" w:eastAsia="宋体" w:cs="Times New Roman"/>
                      <w:sz w:val="21"/>
                      <w:szCs w:val="21"/>
                      <w:highlight w:val="none"/>
                      <w:vertAlign w:val="superscript"/>
                      <w:lang w:val="en-US" w:eastAsia="zh-CN"/>
                    </w:rPr>
                    <w:t>3</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21</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25</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23</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9"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622"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1131"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折算浓度（</w:t>
                  </w:r>
                  <w:r>
                    <w:rPr>
                      <w:rFonts w:hint="default" w:ascii="Times New Roman" w:hAnsi="Times New Roman" w:eastAsia="宋体" w:cs="Times New Roman"/>
                      <w:sz w:val="21"/>
                      <w:szCs w:val="21"/>
                      <w:highlight w:val="none"/>
                      <w:lang w:val="en-US" w:eastAsia="zh-CN"/>
                    </w:rPr>
                    <w:t>mg/m</w:t>
                  </w:r>
                  <w:r>
                    <w:rPr>
                      <w:rFonts w:hint="default" w:ascii="Times New Roman" w:hAnsi="Times New Roman" w:eastAsia="宋体" w:cs="Times New Roman"/>
                      <w:sz w:val="21"/>
                      <w:szCs w:val="21"/>
                      <w:highlight w:val="none"/>
                      <w:vertAlign w:val="superscript"/>
                      <w:lang w:val="en-US" w:eastAsia="zh-CN"/>
                    </w:rPr>
                    <w:t>3</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84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91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89 </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622"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1131"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排放速率（</w:t>
                  </w:r>
                  <w:r>
                    <w:rPr>
                      <w:rFonts w:hint="default" w:ascii="Times New Roman" w:hAnsi="Times New Roman" w:eastAsia="宋体" w:cs="Times New Roman"/>
                      <w:sz w:val="21"/>
                      <w:szCs w:val="21"/>
                      <w:highlight w:val="none"/>
                      <w:lang w:val="en-US" w:eastAsia="zh-CN"/>
                    </w:rPr>
                    <w:t>kg/h</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0.0214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0.0296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0.0233 </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622" w:type="pct"/>
                  <w:vMerge w:val="restar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氮氧化物</w:t>
                  </w:r>
                </w:p>
              </w:tc>
              <w:tc>
                <w:tcPr>
                  <w:tcW w:w="1131"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实测浓度（</w:t>
                  </w:r>
                  <w:r>
                    <w:rPr>
                      <w:rFonts w:hint="default" w:ascii="Times New Roman" w:hAnsi="Times New Roman" w:eastAsia="宋体" w:cs="Times New Roman"/>
                      <w:sz w:val="21"/>
                      <w:szCs w:val="21"/>
                      <w:highlight w:val="none"/>
                      <w:lang w:val="en-US" w:eastAsia="zh-CN"/>
                    </w:rPr>
                    <w:t>mg/m</w:t>
                  </w:r>
                  <w:r>
                    <w:rPr>
                      <w:rFonts w:hint="default" w:ascii="Times New Roman" w:hAnsi="Times New Roman" w:eastAsia="宋体" w:cs="Times New Roman"/>
                      <w:sz w:val="21"/>
                      <w:szCs w:val="21"/>
                      <w:highlight w:val="none"/>
                      <w:vertAlign w:val="superscript"/>
                      <w:lang w:val="en-US" w:eastAsia="zh-CN"/>
                    </w:rPr>
                    <w:t>3</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32</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31</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34</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74"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622"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1131"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折算浓度（</w:t>
                  </w:r>
                  <w:r>
                    <w:rPr>
                      <w:rFonts w:hint="default" w:ascii="Times New Roman" w:hAnsi="Times New Roman" w:eastAsia="宋体" w:cs="Times New Roman"/>
                      <w:sz w:val="21"/>
                      <w:szCs w:val="21"/>
                      <w:highlight w:val="none"/>
                      <w:lang w:val="en-US" w:eastAsia="zh-CN"/>
                    </w:rPr>
                    <w:t>mg/m</w:t>
                  </w:r>
                  <w:r>
                    <w:rPr>
                      <w:rFonts w:hint="default" w:ascii="Times New Roman" w:hAnsi="Times New Roman" w:eastAsia="宋体" w:cs="Times New Roman"/>
                      <w:sz w:val="21"/>
                      <w:szCs w:val="21"/>
                      <w:highlight w:val="none"/>
                      <w:vertAlign w:val="superscript"/>
                      <w:lang w:val="en-US" w:eastAsia="zh-CN"/>
                    </w:rPr>
                    <w:t>3</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128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113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131 </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622"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1131"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排放速率（</w:t>
                  </w:r>
                  <w:r>
                    <w:rPr>
                      <w:rFonts w:hint="default" w:ascii="Times New Roman" w:hAnsi="Times New Roman" w:eastAsia="宋体" w:cs="Times New Roman"/>
                      <w:sz w:val="21"/>
                      <w:szCs w:val="21"/>
                      <w:highlight w:val="none"/>
                      <w:lang w:val="en-US" w:eastAsia="zh-CN"/>
                    </w:rPr>
                    <w:t>kg/h</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0.0326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0.0366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0.0344 </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4"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restar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2020.11.13</w:t>
                  </w:r>
                </w:p>
              </w:tc>
              <w:tc>
                <w:tcPr>
                  <w:tcW w:w="1754" w:type="pct"/>
                  <w:gridSpan w:val="2"/>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标干风量（</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val="en-US" w:eastAsia="zh-CN"/>
                    </w:rPr>
                    <w:t>/h</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1007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1084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1005 </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4"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1754" w:type="pct"/>
                  <w:gridSpan w:val="2"/>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含氧量（</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17.5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17.8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17.7 </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9"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622" w:type="pct"/>
                  <w:vMerge w:val="restar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（低浓度）</w:t>
                  </w:r>
                  <w:r>
                    <w:rPr>
                      <w:rFonts w:hint="eastAsia" w:ascii="Times New Roman" w:hAnsi="Times New Roman" w:eastAsia="宋体" w:cs="Times New Roman"/>
                      <w:sz w:val="21"/>
                      <w:szCs w:val="21"/>
                      <w:highlight w:val="none"/>
                      <w:lang w:val="en-US" w:eastAsia="zh-CN"/>
                    </w:rPr>
                    <w:t>颗粒物</w:t>
                  </w:r>
                </w:p>
              </w:tc>
              <w:tc>
                <w:tcPr>
                  <w:tcW w:w="1131"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实测浓度（</w:t>
                  </w:r>
                  <w:r>
                    <w:rPr>
                      <w:rFonts w:hint="default" w:ascii="Times New Roman" w:hAnsi="Times New Roman" w:eastAsia="宋体" w:cs="Times New Roman"/>
                      <w:sz w:val="21"/>
                      <w:szCs w:val="21"/>
                      <w:highlight w:val="none"/>
                      <w:lang w:val="en-US" w:eastAsia="zh-CN"/>
                    </w:rPr>
                    <w:t>mg/m</w:t>
                  </w:r>
                  <w:r>
                    <w:rPr>
                      <w:rFonts w:hint="default" w:ascii="Times New Roman" w:hAnsi="Times New Roman" w:eastAsia="宋体" w:cs="Times New Roman"/>
                      <w:sz w:val="21"/>
                      <w:szCs w:val="21"/>
                      <w:highlight w:val="none"/>
                      <w:vertAlign w:val="superscript"/>
                      <w:lang w:val="en-US" w:eastAsia="zh-CN"/>
                    </w:rPr>
                    <w:t>3</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8.2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6.9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7.7 </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622"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1131"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折算浓度（</w:t>
                  </w:r>
                  <w:r>
                    <w:rPr>
                      <w:rFonts w:hint="default" w:ascii="Times New Roman" w:hAnsi="Times New Roman" w:eastAsia="宋体" w:cs="Times New Roman"/>
                      <w:sz w:val="21"/>
                      <w:szCs w:val="21"/>
                      <w:highlight w:val="none"/>
                      <w:lang w:val="en-US" w:eastAsia="zh-CN"/>
                    </w:rPr>
                    <w:t>mg/m</w:t>
                  </w:r>
                  <w:r>
                    <w:rPr>
                      <w:rFonts w:hint="default" w:ascii="Times New Roman" w:hAnsi="Times New Roman" w:eastAsia="宋体" w:cs="Times New Roman"/>
                      <w:sz w:val="21"/>
                      <w:szCs w:val="21"/>
                      <w:highlight w:val="none"/>
                      <w:vertAlign w:val="superscript"/>
                      <w:lang w:val="en-US" w:eastAsia="zh-CN"/>
                    </w:rPr>
                    <w:t>3</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28.9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26.6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28.8 </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622"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1131"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排放速率（</w:t>
                  </w:r>
                  <w:r>
                    <w:rPr>
                      <w:rFonts w:hint="default" w:ascii="Times New Roman" w:hAnsi="Times New Roman" w:eastAsia="宋体" w:cs="Times New Roman"/>
                      <w:sz w:val="21"/>
                      <w:szCs w:val="21"/>
                      <w:highlight w:val="none"/>
                      <w:lang w:val="en-US" w:eastAsia="zh-CN"/>
                    </w:rPr>
                    <w:t>kg/h</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0.00826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0.00748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0.00774 </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622" w:type="pct"/>
                  <w:vMerge w:val="restar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二氧化硫</w:t>
                  </w:r>
                </w:p>
              </w:tc>
              <w:tc>
                <w:tcPr>
                  <w:tcW w:w="1131"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实测浓度（</w:t>
                  </w:r>
                  <w:r>
                    <w:rPr>
                      <w:rFonts w:hint="default" w:ascii="Times New Roman" w:hAnsi="Times New Roman" w:eastAsia="宋体" w:cs="Times New Roman"/>
                      <w:sz w:val="21"/>
                      <w:szCs w:val="21"/>
                      <w:highlight w:val="none"/>
                      <w:lang w:val="en-US" w:eastAsia="zh-CN"/>
                    </w:rPr>
                    <w:t>mg/m</w:t>
                  </w:r>
                  <w:r>
                    <w:rPr>
                      <w:rFonts w:hint="default" w:ascii="Times New Roman" w:hAnsi="Times New Roman" w:eastAsia="宋体" w:cs="Times New Roman"/>
                      <w:sz w:val="21"/>
                      <w:szCs w:val="21"/>
                      <w:highlight w:val="none"/>
                      <w:vertAlign w:val="superscript"/>
                      <w:lang w:val="en-US" w:eastAsia="zh-CN"/>
                    </w:rPr>
                    <w:t>3</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25</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22</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26</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622"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1131"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折算浓度（</w:t>
                  </w:r>
                  <w:r>
                    <w:rPr>
                      <w:rFonts w:hint="default" w:ascii="Times New Roman" w:hAnsi="Times New Roman" w:eastAsia="宋体" w:cs="Times New Roman"/>
                      <w:sz w:val="21"/>
                      <w:szCs w:val="21"/>
                      <w:highlight w:val="none"/>
                      <w:lang w:val="en-US" w:eastAsia="zh-CN"/>
                    </w:rPr>
                    <w:t>mg/m</w:t>
                  </w:r>
                  <w:r>
                    <w:rPr>
                      <w:rFonts w:hint="default" w:ascii="Times New Roman" w:hAnsi="Times New Roman" w:eastAsia="宋体" w:cs="Times New Roman"/>
                      <w:sz w:val="21"/>
                      <w:szCs w:val="21"/>
                      <w:highlight w:val="none"/>
                      <w:vertAlign w:val="superscript"/>
                      <w:lang w:val="en-US" w:eastAsia="zh-CN"/>
                    </w:rPr>
                    <w:t>3</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88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85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97 </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622"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1131"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排放速率（</w:t>
                  </w:r>
                  <w:r>
                    <w:rPr>
                      <w:rFonts w:hint="default" w:ascii="Times New Roman" w:hAnsi="Times New Roman" w:eastAsia="宋体" w:cs="Times New Roman"/>
                      <w:sz w:val="21"/>
                      <w:szCs w:val="21"/>
                      <w:highlight w:val="none"/>
                      <w:lang w:val="en-US" w:eastAsia="zh-CN"/>
                    </w:rPr>
                    <w:t>kg/h</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0.0252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0.0238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0.0261 </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4"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622" w:type="pct"/>
                  <w:vMerge w:val="restar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氮氧化物</w:t>
                  </w:r>
                </w:p>
              </w:tc>
              <w:tc>
                <w:tcPr>
                  <w:tcW w:w="1131"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实测浓度（</w:t>
                  </w:r>
                  <w:r>
                    <w:rPr>
                      <w:rFonts w:hint="default" w:ascii="Times New Roman" w:hAnsi="Times New Roman" w:eastAsia="宋体" w:cs="Times New Roman"/>
                      <w:sz w:val="21"/>
                      <w:szCs w:val="21"/>
                      <w:highlight w:val="none"/>
                      <w:lang w:val="en-US" w:eastAsia="zh-CN"/>
                    </w:rPr>
                    <w:t>mg/m</w:t>
                  </w:r>
                  <w:r>
                    <w:rPr>
                      <w:rFonts w:hint="default" w:ascii="Times New Roman" w:hAnsi="Times New Roman" w:eastAsia="宋体" w:cs="Times New Roman"/>
                      <w:sz w:val="21"/>
                      <w:szCs w:val="21"/>
                      <w:highlight w:val="none"/>
                      <w:vertAlign w:val="superscript"/>
                      <w:lang w:val="en-US" w:eastAsia="zh-CN"/>
                    </w:rPr>
                    <w:t>3</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37</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34</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31</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622"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1131"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折算浓度（</w:t>
                  </w:r>
                  <w:r>
                    <w:rPr>
                      <w:rFonts w:hint="default" w:ascii="Times New Roman" w:hAnsi="Times New Roman" w:eastAsia="宋体" w:cs="Times New Roman"/>
                      <w:sz w:val="21"/>
                      <w:szCs w:val="21"/>
                      <w:highlight w:val="none"/>
                      <w:lang w:val="en-US" w:eastAsia="zh-CN"/>
                    </w:rPr>
                    <w:t>mg/m</w:t>
                  </w:r>
                  <w:r>
                    <w:rPr>
                      <w:rFonts w:hint="default" w:ascii="Times New Roman" w:hAnsi="Times New Roman" w:eastAsia="宋体" w:cs="Times New Roman"/>
                      <w:sz w:val="21"/>
                      <w:szCs w:val="21"/>
                      <w:highlight w:val="none"/>
                      <w:vertAlign w:val="superscript"/>
                      <w:lang w:val="en-US" w:eastAsia="zh-CN"/>
                    </w:rPr>
                    <w:t>3</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131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131 </w:t>
                  </w:r>
                </w:p>
              </w:tc>
              <w:tc>
                <w:tcPr>
                  <w:tcW w:w="523" w:type="pct"/>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116 </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9" w:hRule="atLeast"/>
              </w:trPr>
              <w:tc>
                <w:tcPr>
                  <w:tcW w:w="61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35"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622"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1131"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排放速率（</w:t>
                  </w:r>
                  <w:r>
                    <w:rPr>
                      <w:rFonts w:hint="default" w:ascii="Times New Roman" w:hAnsi="Times New Roman" w:eastAsia="宋体" w:cs="Times New Roman"/>
                      <w:sz w:val="21"/>
                      <w:szCs w:val="21"/>
                      <w:highlight w:val="none"/>
                      <w:lang w:val="en-US" w:eastAsia="zh-CN"/>
                    </w:rPr>
                    <w:t>kg/h</w:t>
                  </w:r>
                  <w:r>
                    <w:rPr>
                      <w:rFonts w:hint="eastAsia" w:ascii="Times New Roman" w:hAnsi="Times New Roman" w:eastAsia="宋体" w:cs="Times New Roman"/>
                      <w:sz w:val="21"/>
                      <w:szCs w:val="21"/>
                      <w:highlight w:val="none"/>
                      <w:lang w:val="en-US" w:eastAsia="zh-CN"/>
                    </w:rPr>
                    <w:t>）</w:t>
                  </w:r>
                </w:p>
              </w:tc>
              <w:tc>
                <w:tcPr>
                  <w:tcW w:w="523"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0.0373 </w:t>
                  </w:r>
                </w:p>
              </w:tc>
              <w:tc>
                <w:tcPr>
                  <w:tcW w:w="523"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0.0369 </w:t>
                  </w:r>
                </w:p>
              </w:tc>
              <w:tc>
                <w:tcPr>
                  <w:tcW w:w="523"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 xml:space="preserve">0.0312 </w:t>
                  </w:r>
                </w:p>
              </w:tc>
              <w:tc>
                <w:tcPr>
                  <w:tcW w:w="524"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w:t>
                  </w:r>
                </w:p>
              </w:tc>
            </w:tr>
          </w:tbl>
          <w:p>
            <w:pPr>
              <w:pStyle w:val="23"/>
              <w:numPr>
                <w:ilvl w:val="0"/>
                <w:numId w:val="0"/>
              </w:numPr>
              <w:jc w:val="center"/>
              <w:rPr>
                <w:rFonts w:hint="eastAsia"/>
                <w:b/>
                <w:bCs/>
                <w:color w:val="000000" w:themeColor="text1"/>
                <w:sz w:val="24"/>
                <w:lang w:val="en-US" w:eastAsia="zh-CN"/>
                <w14:textFill>
                  <w14:solidFill>
                    <w14:schemeClr w14:val="tx1"/>
                  </w14:solidFill>
                </w14:textFill>
              </w:rPr>
            </w:pPr>
          </w:p>
          <w:p>
            <w:pPr>
              <w:pStyle w:val="23"/>
              <w:numPr>
                <w:ilvl w:val="0"/>
                <w:numId w:val="0"/>
              </w:numPr>
              <w:jc w:val="center"/>
              <w:rPr>
                <w:rFonts w:hint="default"/>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表1-6 无组织废气监测结果</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677"/>
              <w:gridCol w:w="1264"/>
              <w:gridCol w:w="2115"/>
              <w:gridCol w:w="2115"/>
              <w:gridCol w:w="212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1" w:hRule="atLeast"/>
              </w:trPr>
              <w:tc>
                <w:tcPr>
                  <w:tcW w:w="902" w:type="pct"/>
                  <w:vMerge w:val="restar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采样点位</w:t>
                  </w:r>
                </w:p>
              </w:tc>
              <w:tc>
                <w:tcPr>
                  <w:tcW w:w="680" w:type="pct"/>
                  <w:vMerge w:val="restar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采样日期</w:t>
                  </w:r>
                </w:p>
              </w:tc>
              <w:tc>
                <w:tcPr>
                  <w:tcW w:w="3417" w:type="pct"/>
                  <w:gridSpan w:val="3"/>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eastAsia="宋体" w:cs="Times New Roman"/>
                      <w:b/>
                      <w:bCs/>
                      <w:sz w:val="21"/>
                      <w:szCs w:val="21"/>
                      <w:highlight w:val="none"/>
                      <w:lang w:val="en-US" w:eastAsia="zh-CN"/>
                    </w:rPr>
                    <w:t>臭气浓度</w:t>
                  </w:r>
                  <w:r>
                    <w:rPr>
                      <w:rFonts w:hint="eastAsia" w:ascii="Times New Roman" w:hAnsi="Times New Roman" w:eastAsia="宋体" w:cs="Times New Roman"/>
                      <w:b/>
                      <w:bCs/>
                      <w:sz w:val="21"/>
                      <w:szCs w:val="21"/>
                      <w:highlight w:val="none"/>
                      <w:lang w:val="en-US" w:eastAsia="zh-CN"/>
                    </w:rPr>
                    <w:t>检测结果（</w:t>
                  </w:r>
                  <w:r>
                    <w:rPr>
                      <w:rFonts w:hint="eastAsia" w:eastAsia="宋体" w:cs="Times New Roman"/>
                      <w:b/>
                      <w:bCs/>
                      <w:sz w:val="21"/>
                      <w:szCs w:val="21"/>
                      <w:highlight w:val="none"/>
                      <w:lang w:val="en-US" w:eastAsia="zh-CN"/>
                    </w:rPr>
                    <w:t>无量纲</w:t>
                  </w:r>
                  <w:r>
                    <w:rPr>
                      <w:rFonts w:hint="eastAsia" w:ascii="Times New Roman" w:hAnsi="Times New Roman" w:eastAsia="宋体" w:cs="Times New Roman"/>
                      <w:b/>
                      <w:bCs/>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1" w:hRule="atLeast"/>
              </w:trPr>
              <w:tc>
                <w:tcPr>
                  <w:tcW w:w="902"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p>
              </w:tc>
              <w:tc>
                <w:tcPr>
                  <w:tcW w:w="680" w:type="pct"/>
                  <w:vMerge w:val="continue"/>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p>
              </w:tc>
              <w:tc>
                <w:tcPr>
                  <w:tcW w:w="1138"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第1次</w:t>
                  </w:r>
                </w:p>
              </w:tc>
              <w:tc>
                <w:tcPr>
                  <w:tcW w:w="1138"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第2次</w:t>
                  </w:r>
                </w:p>
              </w:tc>
              <w:tc>
                <w:tcPr>
                  <w:tcW w:w="1139" w:type="pct"/>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第3次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6" w:hRule="atLeast"/>
              </w:trPr>
              <w:tc>
                <w:tcPr>
                  <w:tcW w:w="902" w:type="pct"/>
                  <w:vMerge w:val="restar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厂界上风向Ο1</w:t>
                  </w:r>
                </w:p>
              </w:tc>
              <w:tc>
                <w:tcPr>
                  <w:tcW w:w="680"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2020.11.12</w:t>
                  </w:r>
                </w:p>
              </w:tc>
              <w:tc>
                <w:tcPr>
                  <w:tcW w:w="11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w:t>
                  </w:r>
                </w:p>
              </w:tc>
              <w:tc>
                <w:tcPr>
                  <w:tcW w:w="11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13</w:t>
                  </w:r>
                </w:p>
              </w:tc>
              <w:tc>
                <w:tcPr>
                  <w:tcW w:w="113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02" w:type="pct"/>
                  <w:vMerge w:val="continue"/>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80"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2020.11.13</w:t>
                  </w:r>
                </w:p>
              </w:tc>
              <w:tc>
                <w:tcPr>
                  <w:tcW w:w="11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w:t>
                  </w:r>
                </w:p>
              </w:tc>
              <w:tc>
                <w:tcPr>
                  <w:tcW w:w="11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w:t>
                  </w:r>
                </w:p>
              </w:tc>
              <w:tc>
                <w:tcPr>
                  <w:tcW w:w="113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02" w:type="pct"/>
                  <w:vMerge w:val="restar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厂界下风向Ο2</w:t>
                  </w:r>
                </w:p>
              </w:tc>
              <w:tc>
                <w:tcPr>
                  <w:tcW w:w="680"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2020.11.12</w:t>
                  </w:r>
                </w:p>
              </w:tc>
              <w:tc>
                <w:tcPr>
                  <w:tcW w:w="11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14</w:t>
                  </w:r>
                </w:p>
              </w:tc>
              <w:tc>
                <w:tcPr>
                  <w:tcW w:w="11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113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02" w:type="pct"/>
                  <w:vMerge w:val="continue"/>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80"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2020.11.13</w:t>
                  </w:r>
                </w:p>
              </w:tc>
              <w:tc>
                <w:tcPr>
                  <w:tcW w:w="11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11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w:t>
                  </w:r>
                </w:p>
              </w:tc>
              <w:tc>
                <w:tcPr>
                  <w:tcW w:w="113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02" w:type="pct"/>
                  <w:vMerge w:val="restar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排风出口</w:t>
                  </w:r>
                </w:p>
              </w:tc>
              <w:tc>
                <w:tcPr>
                  <w:tcW w:w="680"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2020.11.12</w:t>
                  </w:r>
                </w:p>
              </w:tc>
              <w:tc>
                <w:tcPr>
                  <w:tcW w:w="11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17</w:t>
                  </w:r>
                </w:p>
              </w:tc>
              <w:tc>
                <w:tcPr>
                  <w:tcW w:w="11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w:t>
                  </w:r>
                </w:p>
              </w:tc>
              <w:tc>
                <w:tcPr>
                  <w:tcW w:w="113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02" w:type="pct"/>
                  <w:vMerge w:val="continue"/>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680"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2020.11.13</w:t>
                  </w:r>
                </w:p>
              </w:tc>
              <w:tc>
                <w:tcPr>
                  <w:tcW w:w="11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18</w:t>
                  </w:r>
                </w:p>
              </w:tc>
              <w:tc>
                <w:tcPr>
                  <w:tcW w:w="1138"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17</w:t>
                  </w:r>
                </w:p>
              </w:tc>
              <w:tc>
                <w:tcPr>
                  <w:tcW w:w="1139" w:type="pct"/>
                  <w:tcBorders>
                    <w:tl2br w:val="nil"/>
                    <w:tr2bl w:val="nil"/>
                  </w:tcBorders>
                  <w:noWrap w:val="0"/>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582" w:type="pct"/>
                  <w:gridSpan w:val="2"/>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标准限值</w:t>
                  </w:r>
                </w:p>
              </w:tc>
              <w:tc>
                <w:tcPr>
                  <w:tcW w:w="3417" w:type="pct"/>
                  <w:gridSpan w:val="3"/>
                  <w:tcBorders>
                    <w:tl2br w:val="nil"/>
                    <w:tr2bl w:val="nil"/>
                  </w:tcBorders>
                  <w:noWrap w:val="0"/>
                  <w:tcMar>
                    <w:top w:w="15" w:type="dxa"/>
                    <w:left w:w="15" w:type="dxa"/>
                    <w:right w:w="15" w:type="dxa"/>
                  </w:tcMar>
                  <w:vAlign w:val="center"/>
                </w:tcPr>
                <w:p>
                  <w:pPr>
                    <w:pStyle w:val="43"/>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eastAsia" w:eastAsia="宋体" w:cs="Times New Roman"/>
                      <w:b/>
                      <w:bCs/>
                      <w:sz w:val="21"/>
                      <w:szCs w:val="21"/>
                      <w:highlight w:val="none"/>
                      <w:lang w:val="en-US" w:eastAsia="zh-CN"/>
                    </w:rPr>
                    <w:t>20</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由表1-</w:t>
            </w:r>
            <w:r>
              <w:rPr>
                <w:rFonts w:hint="eastAsia" w:ascii="Times New Roman" w:hAnsi="Times New Roman"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监测结果可知，监测期间，厂区现有工程</w:t>
            </w:r>
            <w:r>
              <w:rPr>
                <w:rFonts w:hint="eastAsia" w:ascii="Times New Roman" w:hAnsi="Times New Roman" w:cs="Times New Roman"/>
                <w:color w:val="000000"/>
                <w:kern w:val="0"/>
                <w:sz w:val="24"/>
                <w:szCs w:val="24"/>
                <w:lang w:val="en-US" w:eastAsia="zh-CN" w:bidi="ar"/>
              </w:rPr>
              <w:t>有</w:t>
            </w:r>
            <w:r>
              <w:rPr>
                <w:rFonts w:hint="default" w:ascii="Times New Roman" w:hAnsi="Times New Roman" w:eastAsia="宋体" w:cs="Times New Roman"/>
                <w:color w:val="000000"/>
                <w:kern w:val="0"/>
                <w:sz w:val="24"/>
                <w:szCs w:val="24"/>
                <w:lang w:val="en-US" w:eastAsia="zh-CN" w:bidi="ar"/>
              </w:rPr>
              <w:t>组织排放的颗粒物、</w:t>
            </w:r>
            <w:r>
              <w:rPr>
                <w:rFonts w:hint="default" w:ascii="Times New Roman" w:hAnsi="Times New Roman" w:eastAsia="宋体" w:cs="Times New Roman"/>
                <w:sz w:val="24"/>
                <w:szCs w:val="24"/>
                <w:highlight w:val="none"/>
                <w:lang w:val="en-US" w:eastAsia="zh-CN"/>
              </w:rPr>
              <w:t>二氧化硫</w:t>
            </w:r>
            <w:r>
              <w:rPr>
                <w:rFonts w:hint="default" w:ascii="Times New Roman" w:hAnsi="Times New Roman" w:cs="Times New Roman"/>
                <w:sz w:val="24"/>
                <w:szCs w:val="24"/>
                <w:highlight w:val="none"/>
                <w:lang w:val="en-US" w:eastAsia="zh-CN"/>
              </w:rPr>
              <w:t>和</w:t>
            </w:r>
            <w:r>
              <w:rPr>
                <w:rFonts w:hint="default" w:ascii="Times New Roman" w:hAnsi="Times New Roman" w:eastAsia="宋体" w:cs="Times New Roman"/>
                <w:sz w:val="24"/>
                <w:szCs w:val="24"/>
                <w:highlight w:val="none"/>
                <w:lang w:val="en-US" w:eastAsia="zh-CN"/>
              </w:rPr>
              <w:t>氮氧化物</w:t>
            </w:r>
            <w:r>
              <w:rPr>
                <w:rFonts w:hint="default" w:ascii="Times New Roman" w:hAnsi="Times New Roman" w:eastAsia="宋体" w:cs="Times New Roman"/>
                <w:color w:val="000000"/>
                <w:kern w:val="0"/>
                <w:sz w:val="24"/>
                <w:szCs w:val="24"/>
                <w:lang w:val="en-US" w:eastAsia="zh-CN" w:bidi="ar"/>
              </w:rPr>
              <w:t>均达到了</w:t>
            </w:r>
            <w:r>
              <w:rPr>
                <w:color w:val="000000" w:themeColor="text1"/>
                <w:sz w:val="24"/>
                <w:szCs w:val="24"/>
                <w:highlight w:val="none"/>
                <w:lang w:val="zh-CN"/>
                <w14:textFill>
                  <w14:solidFill>
                    <w14:schemeClr w14:val="tx1"/>
                  </w14:solidFill>
                </w14:textFill>
              </w:rPr>
              <w:t>《</w:t>
            </w:r>
            <w:r>
              <w:rPr>
                <w:rFonts w:hint="eastAsia"/>
                <w:sz w:val="24"/>
                <w:szCs w:val="24"/>
                <w:highlight w:val="none"/>
                <w:lang w:val="en-US" w:eastAsia="zh-CN"/>
              </w:rPr>
              <w:t xml:space="preserve"> 工业炉窑大气污染物排放标准 </w:t>
            </w:r>
            <w:r>
              <w:rPr>
                <w:color w:val="000000" w:themeColor="text1"/>
                <w:sz w:val="24"/>
                <w:szCs w:val="24"/>
                <w:highlight w:val="none"/>
                <w:lang w:val="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（GB9078-1996）表2中</w:t>
            </w:r>
            <w:r>
              <w:rPr>
                <w:color w:val="000000" w:themeColor="text1"/>
                <w:sz w:val="24"/>
                <w:szCs w:val="24"/>
                <w:lang w:val="zh-CN"/>
                <w14:textFill>
                  <w14:solidFill>
                    <w14:schemeClr w14:val="tx1"/>
                  </w14:solidFill>
                </w14:textFill>
              </w:rPr>
              <w:t>排放标准限值</w:t>
            </w:r>
            <w:r>
              <w:rPr>
                <w:rFonts w:hint="eastAsia"/>
                <w:color w:val="000000" w:themeColor="text1"/>
                <w:sz w:val="24"/>
                <w:szCs w:val="24"/>
                <w:lang w:val="en-US" w:eastAsia="zh-CN"/>
                <w14:textFill>
                  <w14:solidFill>
                    <w14:schemeClr w14:val="tx1"/>
                  </w14:solidFill>
                </w14:textFill>
              </w:rPr>
              <w:t>同时达到了</w:t>
            </w:r>
            <w:r>
              <w:rPr>
                <w:color w:val="000000" w:themeColor="text1"/>
                <w:sz w:val="24"/>
                <w:szCs w:val="24"/>
                <w:lang w:val="zh-CN"/>
                <w14:textFill>
                  <w14:solidFill>
                    <w14:schemeClr w14:val="tx1"/>
                  </w14:solidFill>
                </w14:textFill>
              </w:rPr>
              <w:t>《</w:t>
            </w:r>
            <w:r>
              <w:rPr>
                <w:rFonts w:hint="eastAsia"/>
                <w:sz w:val="24"/>
                <w:szCs w:val="24"/>
                <w:lang w:val="en-US" w:eastAsia="zh-CN"/>
              </w:rPr>
              <w:t xml:space="preserve"> 常德市工业炉窑大气污染综合治理方案 </w:t>
            </w:r>
            <w:r>
              <w:rPr>
                <w:color w:val="000000" w:themeColor="text1"/>
                <w:sz w:val="24"/>
                <w:lang w:val="zh-CN"/>
                <w14:textFill>
                  <w14:solidFill>
                    <w14:schemeClr w14:val="tx1"/>
                  </w14:solidFill>
                </w14:textFill>
              </w:rPr>
              <w:t>》</w:t>
            </w:r>
            <w:r>
              <w:rPr>
                <w:rFonts w:hint="eastAsia"/>
                <w:color w:val="000000" w:themeColor="text1"/>
                <w:sz w:val="24"/>
                <w:lang w:val="en-US" w:eastAsia="zh-CN"/>
                <w14:textFill>
                  <w14:solidFill>
                    <w14:schemeClr w14:val="tx1"/>
                  </w14:solidFill>
                </w14:textFill>
              </w:rPr>
              <w:t>中的其他行业</w:t>
            </w:r>
            <w:r>
              <w:rPr>
                <w:color w:val="000000" w:themeColor="text1"/>
                <w:sz w:val="24"/>
                <w:lang w:val="zh-CN"/>
                <w14:textFill>
                  <w14:solidFill>
                    <w14:schemeClr w14:val="tx1"/>
                  </w14:solidFill>
                </w14:textFill>
              </w:rPr>
              <w:t>要求；</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cs="Times New Roman"/>
                <w:color w:val="000000"/>
                <w:kern w:val="0"/>
                <w:sz w:val="24"/>
                <w:szCs w:val="24"/>
                <w:lang w:val="en-US" w:eastAsia="zh-CN" w:bidi="ar"/>
              </w:rPr>
              <w:t>臭气浓度的检测</w:t>
            </w:r>
            <w:r>
              <w:rPr>
                <w:rFonts w:hint="default" w:ascii="Times New Roman" w:hAnsi="Times New Roman" w:eastAsia="宋体" w:cs="Times New Roman"/>
                <w:color w:val="000000"/>
                <w:kern w:val="0"/>
                <w:sz w:val="24"/>
                <w:szCs w:val="24"/>
                <w:lang w:val="en-US" w:eastAsia="zh-CN" w:bidi="ar"/>
              </w:rPr>
              <w:t>达到《恶臭污染物排放标准》（GB14554-93）表</w:t>
            </w:r>
            <w:r>
              <w:rPr>
                <w:rFonts w:hint="eastAsia" w:ascii="Times New Roman" w:hAnsi="Times New Roman"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中新改扩建二级标准的排放限值要求</w:t>
            </w:r>
            <w:r>
              <w:rPr>
                <w:rFonts w:hint="eastAsia" w:ascii="宋体" w:hAnsi="宋体" w:eastAsia="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）废水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厂区现有工程产生的废水主要为生活污水</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生活污水经</w:t>
            </w:r>
            <w:r>
              <w:rPr>
                <w:rFonts w:hint="eastAsia" w:ascii="宋体" w:hAnsi="宋体" w:cs="宋体"/>
                <w:color w:val="000000"/>
                <w:kern w:val="0"/>
                <w:sz w:val="24"/>
                <w:szCs w:val="24"/>
                <w:lang w:val="en-US" w:eastAsia="zh-CN" w:bidi="ar"/>
              </w:rPr>
              <w:t>隔油池和一体化废水处理设施</w:t>
            </w:r>
            <w:r>
              <w:rPr>
                <w:rFonts w:hint="eastAsia" w:ascii="宋体" w:hAnsi="宋体" w:eastAsia="宋体" w:cs="宋体"/>
                <w:color w:val="000000"/>
                <w:kern w:val="0"/>
                <w:sz w:val="24"/>
                <w:szCs w:val="24"/>
                <w:lang w:val="en-US" w:eastAsia="zh-CN" w:bidi="ar"/>
              </w:rPr>
              <w:t>处理后，后用于</w:t>
            </w:r>
            <w:r>
              <w:rPr>
                <w:rFonts w:hint="eastAsia" w:ascii="宋体" w:hAnsi="宋体" w:cs="宋体"/>
                <w:color w:val="000000"/>
                <w:kern w:val="0"/>
                <w:sz w:val="24"/>
                <w:szCs w:val="24"/>
                <w:lang w:val="en-US" w:eastAsia="zh-CN" w:bidi="ar"/>
              </w:rPr>
              <w:t>农肥</w:t>
            </w:r>
            <w:r>
              <w:rPr>
                <w:rFonts w:hint="eastAsia" w:ascii="宋体" w:hAnsi="宋体" w:eastAsia="宋体" w:cs="宋体"/>
                <w:color w:val="000000"/>
                <w:kern w:val="0"/>
                <w:sz w:val="24"/>
                <w:szCs w:val="24"/>
                <w:lang w:val="en-US" w:eastAsia="zh-CN" w:bidi="ar"/>
              </w:rPr>
              <w:t>不外排</w:t>
            </w:r>
            <w:r>
              <w:rPr>
                <w:rFonts w:hint="eastAsia" w:ascii="宋体" w:hAnsi="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）噪声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厂区噪声主要为生产设备噪声，主要采取减震、建筑隔声等措施。湖南</w:t>
            </w:r>
            <w:r>
              <w:rPr>
                <w:rFonts w:hint="eastAsia" w:ascii="宋体" w:hAnsi="宋体" w:cs="宋体"/>
                <w:color w:val="000000"/>
                <w:kern w:val="0"/>
                <w:sz w:val="24"/>
                <w:szCs w:val="24"/>
                <w:lang w:val="en-US" w:eastAsia="zh-CN" w:bidi="ar"/>
              </w:rPr>
              <w:t>精科</w:t>
            </w:r>
            <w:r>
              <w:rPr>
                <w:rFonts w:hint="eastAsia" w:ascii="宋体" w:hAnsi="宋体" w:eastAsia="宋体" w:cs="宋体"/>
                <w:color w:val="000000"/>
                <w:kern w:val="0"/>
                <w:sz w:val="24"/>
                <w:szCs w:val="24"/>
                <w:lang w:val="en-US" w:eastAsia="zh-CN" w:bidi="ar"/>
              </w:rPr>
              <w:t>检测技术有限公司于</w:t>
            </w:r>
            <w:r>
              <w:rPr>
                <w:rFonts w:hint="default" w:ascii="宋体" w:hAnsi="宋体" w:eastAsia="宋体" w:cs="宋体"/>
                <w:color w:val="000000"/>
                <w:kern w:val="0"/>
                <w:sz w:val="24"/>
                <w:szCs w:val="24"/>
                <w:lang w:val="en-US" w:eastAsia="zh-CN" w:bidi="ar"/>
              </w:rPr>
              <w:t>2020</w:t>
            </w:r>
            <w:r>
              <w:rPr>
                <w:rFonts w:hint="eastAsia" w:ascii="宋体" w:hAnsi="宋体" w:eastAsia="宋体" w:cs="宋体"/>
                <w:color w:val="000000"/>
                <w:kern w:val="0"/>
                <w:sz w:val="24"/>
                <w:szCs w:val="24"/>
                <w:lang w:val="en-US" w:eastAsia="zh-CN" w:bidi="ar"/>
              </w:rPr>
              <w:t>年</w:t>
            </w:r>
            <w:r>
              <w:rPr>
                <w:rFonts w:hint="eastAsia" w:ascii="宋体" w:hAnsi="宋体" w:cs="宋体"/>
                <w:color w:val="000000"/>
                <w:kern w:val="0"/>
                <w:sz w:val="24"/>
                <w:szCs w:val="24"/>
                <w:lang w:val="en-US" w:eastAsia="zh-CN" w:bidi="ar"/>
              </w:rPr>
              <w:t>11</w:t>
            </w:r>
            <w:r>
              <w:rPr>
                <w:rFonts w:hint="eastAsia" w:ascii="宋体" w:hAnsi="宋体" w:eastAsia="宋体" w:cs="宋体"/>
                <w:color w:val="000000"/>
                <w:kern w:val="0"/>
                <w:sz w:val="24"/>
                <w:szCs w:val="24"/>
                <w:lang w:val="en-US" w:eastAsia="zh-CN" w:bidi="ar"/>
              </w:rPr>
              <w:t>月</w:t>
            </w:r>
            <w:r>
              <w:rPr>
                <w:rFonts w:hint="default" w:ascii="宋体" w:hAnsi="宋体" w:eastAsia="宋体" w:cs="宋体"/>
                <w:color w:val="000000"/>
                <w:kern w:val="0"/>
                <w:sz w:val="24"/>
                <w:szCs w:val="24"/>
                <w:lang w:val="en-US" w:eastAsia="zh-CN" w:bidi="ar"/>
              </w:rPr>
              <w:t>1</w:t>
            </w:r>
            <w:r>
              <w:rPr>
                <w:rFonts w:hint="eastAsia" w:ascii="宋体" w:hAnsi="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日</w:t>
            </w:r>
            <w:r>
              <w:rPr>
                <w:rFonts w:hint="default" w:ascii="宋体" w:hAnsi="宋体" w:eastAsia="宋体" w:cs="宋体"/>
                <w:color w:val="000000"/>
                <w:kern w:val="0"/>
                <w:sz w:val="24"/>
                <w:szCs w:val="24"/>
                <w:lang w:val="en-US" w:eastAsia="zh-CN" w:bidi="ar"/>
              </w:rPr>
              <w:t>~1</w:t>
            </w:r>
            <w:r>
              <w:rPr>
                <w:rFonts w:hint="eastAsia" w:ascii="宋体" w:hAnsi="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日对厂界噪声进行了监测，具体监测结果详见下表。</w:t>
            </w:r>
          </w:p>
          <w:p>
            <w:pPr>
              <w:keepNext w:val="0"/>
              <w:keepLines w:val="0"/>
              <w:widowControl/>
              <w:suppressLineNumbers w:val="0"/>
              <w:jc w:val="center"/>
              <w:rPr>
                <w:rFonts w:hint="default"/>
                <w:b/>
                <w:bCs/>
                <w:sz w:val="24"/>
                <w:szCs w:val="22"/>
                <w:lang w:val="en-US" w:eastAsia="zh-CN"/>
              </w:rPr>
            </w:pPr>
            <w:r>
              <w:rPr>
                <w:rFonts w:hint="eastAsia"/>
                <w:b/>
                <w:bCs/>
                <w:sz w:val="24"/>
                <w:szCs w:val="22"/>
                <w:lang w:val="en-US" w:eastAsia="zh-CN"/>
              </w:rPr>
              <w:t xml:space="preserve">表1-7  </w:t>
            </w:r>
            <w:r>
              <w:rPr>
                <w:rFonts w:hint="eastAsia" w:ascii="Times New Roman" w:hAnsi="Times New Roman" w:cs="Times New Roman"/>
                <w:b/>
                <w:bCs/>
                <w:sz w:val="24"/>
                <w:szCs w:val="22"/>
                <w:lang w:val="en-US" w:eastAsia="zh-CN"/>
              </w:rPr>
              <w:t>厂界噪声监测结果（单位：</w:t>
            </w:r>
            <w:r>
              <w:rPr>
                <w:rFonts w:hint="default" w:ascii="Times New Roman" w:hAnsi="Times New Roman" w:cs="Times New Roman"/>
                <w:b/>
                <w:bCs/>
                <w:sz w:val="24"/>
                <w:szCs w:val="22"/>
                <w:lang w:val="en-US" w:eastAsia="zh-CN"/>
              </w:rPr>
              <w:t>dB(A)</w:t>
            </w:r>
            <w:r>
              <w:rPr>
                <w:rFonts w:hint="eastAsia" w:ascii="Times New Roman" w:hAnsi="Times New Roman" w:cs="Times New Roman"/>
                <w:b/>
                <w:bCs/>
                <w:sz w:val="24"/>
                <w:szCs w:val="22"/>
                <w:lang w:val="en-US" w:eastAsia="zh-CN"/>
              </w:rPr>
              <w:t>）</w:t>
            </w:r>
          </w:p>
          <w:tbl>
            <w:tblPr>
              <w:tblStyle w:val="1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18"/>
              <w:gridCol w:w="1476"/>
              <w:gridCol w:w="1152"/>
              <w:gridCol w:w="1167"/>
              <w:gridCol w:w="1152"/>
              <w:gridCol w:w="14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blHeader/>
                <w:jc w:val="center"/>
              </w:trPr>
              <w:tc>
                <w:tcPr>
                  <w:tcW w:w="1570" w:type="pct"/>
                  <w:vMerge w:val="restart"/>
                  <w:tcBorders>
                    <w:tl2br w:val="nil"/>
                    <w:tr2bl w:val="nil"/>
                  </w:tcBorders>
                  <w:noWrap w:val="0"/>
                  <w:vAlign w:val="center"/>
                </w:tcPr>
                <w:p>
                  <w:pPr>
                    <w:pStyle w:val="43"/>
                    <w:spacing w:line="240" w:lineRule="auto"/>
                    <w:rPr>
                      <w:rFonts w:hint="default" w:ascii="Times New Roman" w:hAnsi="Times New Roman" w:cs="Times New Roman"/>
                      <w:b/>
                      <w:sz w:val="21"/>
                      <w:szCs w:val="21"/>
                    </w:rPr>
                  </w:pPr>
                  <w:r>
                    <w:rPr>
                      <w:rFonts w:hint="default" w:ascii="Times New Roman" w:hAnsi="Times New Roman" w:cs="Times New Roman"/>
                      <w:b/>
                      <w:sz w:val="21"/>
                      <w:szCs w:val="21"/>
                    </w:rPr>
                    <w:t>采样点位</w:t>
                  </w:r>
                </w:p>
              </w:tc>
              <w:tc>
                <w:tcPr>
                  <w:tcW w:w="794" w:type="pct"/>
                  <w:vMerge w:val="restart"/>
                  <w:tcBorders>
                    <w:tl2br w:val="nil"/>
                    <w:tr2bl w:val="nil"/>
                  </w:tcBorders>
                  <w:noWrap w:val="0"/>
                  <w:vAlign w:val="center"/>
                </w:tcPr>
                <w:p>
                  <w:pPr>
                    <w:pStyle w:val="43"/>
                    <w:spacing w:line="240" w:lineRule="auto"/>
                    <w:rPr>
                      <w:rFonts w:hint="default" w:ascii="Times New Roman" w:hAnsi="Times New Roman" w:cs="Times New Roman"/>
                      <w:b/>
                      <w:sz w:val="21"/>
                      <w:szCs w:val="21"/>
                    </w:rPr>
                  </w:pPr>
                  <w:r>
                    <w:rPr>
                      <w:rFonts w:hint="default" w:ascii="Times New Roman" w:hAnsi="Times New Roman" w:cs="Times New Roman"/>
                      <w:b/>
                      <w:sz w:val="21"/>
                      <w:szCs w:val="21"/>
                    </w:rPr>
                    <w:t>采样日期</w:t>
                  </w:r>
                </w:p>
              </w:tc>
              <w:tc>
                <w:tcPr>
                  <w:tcW w:w="1248" w:type="pct"/>
                  <w:gridSpan w:val="2"/>
                  <w:tcBorders>
                    <w:tl2br w:val="nil"/>
                    <w:tr2bl w:val="nil"/>
                  </w:tcBorders>
                  <w:noWrap w:val="0"/>
                  <w:vAlign w:val="center"/>
                </w:tcPr>
                <w:p>
                  <w:pPr>
                    <w:pStyle w:val="43"/>
                    <w:keepNext w:val="0"/>
                    <w:keepLines w:val="0"/>
                    <w:pageBreakBefore w:val="0"/>
                    <w:widowControl/>
                    <w:kinsoku/>
                    <w:wordWrap/>
                    <w:overflowPunct/>
                    <w:topLinePunct w:val="0"/>
                    <w:autoSpaceDE/>
                    <w:autoSpaceDN/>
                    <w:bidi w:val="0"/>
                    <w:spacing w:beforeAutospacing="0" w:afterAutospacing="0" w:line="240" w:lineRule="auto"/>
                    <w:textAlignment w:val="auto"/>
                    <w:rPr>
                      <w:rFonts w:hint="default" w:ascii="Times New Roman" w:hAnsi="Times New Roman" w:cs="Times New Roman"/>
                      <w:b/>
                      <w:sz w:val="21"/>
                      <w:szCs w:val="21"/>
                    </w:rPr>
                  </w:pPr>
                  <w:r>
                    <w:rPr>
                      <w:rFonts w:hint="default" w:ascii="Times New Roman" w:hAnsi="Times New Roman" w:cs="Times New Roman"/>
                      <w:b/>
                      <w:sz w:val="21"/>
                      <w:szCs w:val="21"/>
                    </w:rPr>
                    <w:t>检测结果Leq</w:t>
                  </w:r>
                  <w:r>
                    <w:rPr>
                      <w:rFonts w:hint="default" w:ascii="Times New Roman" w:hAnsi="Times New Roman" w:cs="Times New Roman"/>
                      <w:b/>
                      <w:sz w:val="21"/>
                      <w:szCs w:val="21"/>
                      <w:lang w:val="en-US" w:eastAsia="zh-CN"/>
                    </w:rPr>
                    <w:t>[</w:t>
                  </w:r>
                  <w:r>
                    <w:rPr>
                      <w:rFonts w:hint="default" w:ascii="Times New Roman" w:hAnsi="Times New Roman" w:cs="Times New Roman"/>
                      <w:b/>
                      <w:sz w:val="21"/>
                      <w:szCs w:val="21"/>
                    </w:rPr>
                    <w:t>dB（A）</w:t>
                  </w:r>
                  <w:r>
                    <w:rPr>
                      <w:rFonts w:hint="default" w:ascii="Times New Roman" w:hAnsi="Times New Roman" w:cs="Times New Roman"/>
                      <w:b/>
                      <w:sz w:val="21"/>
                      <w:szCs w:val="21"/>
                      <w:lang w:val="en-US" w:eastAsia="zh-CN"/>
                    </w:rPr>
                    <w:t>]</w:t>
                  </w:r>
                  <w:r>
                    <w:rPr>
                      <w:rFonts w:hint="default" w:ascii="Times New Roman" w:hAnsi="Times New Roman" w:cs="Times New Roman"/>
                      <w:b/>
                      <w:sz w:val="21"/>
                      <w:szCs w:val="21"/>
                    </w:rPr>
                    <w:t xml:space="preserve"> </w:t>
                  </w:r>
                </w:p>
              </w:tc>
              <w:tc>
                <w:tcPr>
                  <w:tcW w:w="1386" w:type="pct"/>
                  <w:gridSpan w:val="2"/>
                  <w:tcBorders>
                    <w:tl2br w:val="nil"/>
                    <w:tr2bl w:val="nil"/>
                  </w:tcBorders>
                  <w:noWrap w:val="0"/>
                  <w:vAlign w:val="center"/>
                </w:tcPr>
                <w:p>
                  <w:pPr>
                    <w:pStyle w:val="43"/>
                    <w:keepNext w:val="0"/>
                    <w:keepLines w:val="0"/>
                    <w:pageBreakBefore w:val="0"/>
                    <w:widowControl/>
                    <w:kinsoku/>
                    <w:wordWrap/>
                    <w:overflowPunct/>
                    <w:topLinePunct w:val="0"/>
                    <w:autoSpaceDE/>
                    <w:autoSpaceDN/>
                    <w:bidi w:val="0"/>
                    <w:spacing w:beforeAutospacing="0" w:afterAutospacing="0" w:line="240" w:lineRule="auto"/>
                    <w:ind w:left="0" w:leftChars="0"/>
                    <w:textAlignment w:val="auto"/>
                    <w:rPr>
                      <w:rFonts w:hint="default" w:ascii="Times New Roman" w:hAnsi="Times New Roman" w:cs="Times New Roman"/>
                      <w:b/>
                      <w:sz w:val="21"/>
                      <w:szCs w:val="21"/>
                    </w:rPr>
                  </w:pPr>
                  <w:r>
                    <w:rPr>
                      <w:rFonts w:hint="eastAsia" w:ascii="Times New Roman" w:hAnsi="Times New Roman" w:cs="Times New Roman"/>
                      <w:b/>
                      <w:sz w:val="21"/>
                      <w:szCs w:val="21"/>
                      <w:lang w:val="en-US" w:eastAsia="zh-CN"/>
                    </w:rPr>
                    <w:t>标准限值</w:t>
                  </w:r>
                  <w:r>
                    <w:rPr>
                      <w:rFonts w:hint="default" w:ascii="Times New Roman" w:hAnsi="Times New Roman" w:cs="Times New Roman"/>
                      <w:b/>
                      <w:sz w:val="21"/>
                      <w:szCs w:val="21"/>
                    </w:rPr>
                    <w:t>Leq</w:t>
                  </w:r>
                  <w:r>
                    <w:rPr>
                      <w:rFonts w:hint="default" w:ascii="Times New Roman" w:hAnsi="Times New Roman" w:cs="Times New Roman"/>
                      <w:b/>
                      <w:sz w:val="21"/>
                      <w:szCs w:val="21"/>
                      <w:lang w:val="en-US" w:eastAsia="zh-CN"/>
                    </w:rPr>
                    <w:t>[</w:t>
                  </w:r>
                  <w:r>
                    <w:rPr>
                      <w:rFonts w:hint="default" w:ascii="Times New Roman" w:hAnsi="Times New Roman" w:cs="Times New Roman"/>
                      <w:b/>
                      <w:sz w:val="21"/>
                      <w:szCs w:val="21"/>
                    </w:rPr>
                    <w:t>dB（A）</w:t>
                  </w:r>
                  <w:r>
                    <w:rPr>
                      <w:rFonts w:hint="default" w:ascii="Times New Roman" w:hAnsi="Times New Roman" w:cs="Times New Roman"/>
                      <w:b/>
                      <w:sz w:val="21"/>
                      <w:szCs w:val="21"/>
                      <w:lang w:val="en-US" w:eastAsia="zh-CN"/>
                    </w:rPr>
                    <w:t>]</w:t>
                  </w:r>
                  <w:r>
                    <w:rPr>
                      <w:rFonts w:hint="default" w:ascii="Times New Roman" w:hAnsi="Times New Roman" w:cs="Times New Roman"/>
                      <w:b/>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blHeader/>
                <w:jc w:val="center"/>
              </w:trPr>
              <w:tc>
                <w:tcPr>
                  <w:tcW w:w="1570" w:type="pct"/>
                  <w:vMerge w:val="continue"/>
                  <w:tcBorders>
                    <w:tl2br w:val="nil"/>
                    <w:tr2bl w:val="nil"/>
                  </w:tcBorders>
                  <w:noWrap w:val="0"/>
                  <w:vAlign w:val="center"/>
                </w:tcPr>
                <w:p>
                  <w:pPr>
                    <w:pStyle w:val="43"/>
                    <w:spacing w:line="240" w:lineRule="auto"/>
                    <w:rPr>
                      <w:rFonts w:hint="default" w:ascii="Times New Roman" w:hAnsi="Times New Roman" w:cs="Times New Roman"/>
                      <w:b/>
                      <w:sz w:val="21"/>
                      <w:szCs w:val="21"/>
                    </w:rPr>
                  </w:pPr>
                </w:p>
              </w:tc>
              <w:tc>
                <w:tcPr>
                  <w:tcW w:w="794" w:type="pct"/>
                  <w:vMerge w:val="continue"/>
                  <w:tcBorders>
                    <w:tl2br w:val="nil"/>
                    <w:tr2bl w:val="nil"/>
                  </w:tcBorders>
                  <w:noWrap w:val="0"/>
                  <w:vAlign w:val="center"/>
                </w:tcPr>
                <w:p>
                  <w:pPr>
                    <w:pStyle w:val="43"/>
                    <w:spacing w:line="240" w:lineRule="auto"/>
                    <w:rPr>
                      <w:rFonts w:hint="default" w:ascii="Times New Roman" w:hAnsi="Times New Roman" w:cs="Times New Roman"/>
                      <w:b/>
                      <w:sz w:val="21"/>
                      <w:szCs w:val="21"/>
                    </w:rPr>
                  </w:pPr>
                </w:p>
              </w:tc>
              <w:tc>
                <w:tcPr>
                  <w:tcW w:w="620" w:type="pct"/>
                  <w:tcBorders>
                    <w:tl2br w:val="nil"/>
                    <w:tr2bl w:val="nil"/>
                  </w:tcBorders>
                  <w:noWrap w:val="0"/>
                  <w:vAlign w:val="center"/>
                </w:tcPr>
                <w:p>
                  <w:pPr>
                    <w:pStyle w:val="43"/>
                    <w:keepNext w:val="0"/>
                    <w:keepLines w:val="0"/>
                    <w:pageBreakBefore w:val="0"/>
                    <w:widowControl/>
                    <w:kinsoku/>
                    <w:wordWrap/>
                    <w:overflowPunct/>
                    <w:topLinePunct w:val="0"/>
                    <w:autoSpaceDE/>
                    <w:autoSpaceDN/>
                    <w:bidi w:val="0"/>
                    <w:spacing w:beforeAutospacing="0" w:afterAutospacing="0" w:line="240" w:lineRule="auto"/>
                    <w:textAlignment w:val="auto"/>
                    <w:rPr>
                      <w:rFonts w:hint="default" w:ascii="Times New Roman" w:hAnsi="Times New Roman" w:cs="Times New Roman"/>
                      <w:b/>
                      <w:sz w:val="21"/>
                      <w:szCs w:val="21"/>
                    </w:rPr>
                  </w:pPr>
                  <w:r>
                    <w:rPr>
                      <w:rFonts w:hint="default" w:ascii="Times New Roman" w:hAnsi="Times New Roman" w:cs="Times New Roman"/>
                      <w:b/>
                      <w:sz w:val="21"/>
                      <w:szCs w:val="21"/>
                    </w:rPr>
                    <w:t>昼间</w:t>
                  </w:r>
                </w:p>
              </w:tc>
              <w:tc>
                <w:tcPr>
                  <w:tcW w:w="627" w:type="pct"/>
                  <w:tcBorders>
                    <w:tl2br w:val="nil"/>
                    <w:tr2bl w:val="nil"/>
                  </w:tcBorders>
                  <w:noWrap w:val="0"/>
                  <w:vAlign w:val="center"/>
                </w:tcPr>
                <w:p>
                  <w:pPr>
                    <w:pStyle w:val="43"/>
                    <w:keepNext w:val="0"/>
                    <w:keepLines w:val="0"/>
                    <w:pageBreakBefore w:val="0"/>
                    <w:widowControl/>
                    <w:kinsoku/>
                    <w:wordWrap/>
                    <w:overflowPunct/>
                    <w:topLinePunct w:val="0"/>
                    <w:autoSpaceDE/>
                    <w:autoSpaceDN/>
                    <w:bidi w:val="0"/>
                    <w:spacing w:beforeAutospacing="0" w:afterAutospacing="0" w:line="240" w:lineRule="auto"/>
                    <w:textAlignment w:val="auto"/>
                    <w:rPr>
                      <w:rFonts w:hint="default" w:ascii="Times New Roman" w:hAnsi="Times New Roman" w:eastAsia="宋体" w:cs="Times New Roman"/>
                      <w:b/>
                      <w:sz w:val="21"/>
                      <w:szCs w:val="21"/>
                      <w:lang w:val="en-US" w:eastAsia="zh-CN"/>
                    </w:rPr>
                  </w:pPr>
                  <w:r>
                    <w:rPr>
                      <w:rFonts w:hint="default" w:ascii="Times New Roman" w:hAnsi="Times New Roman" w:cs="Times New Roman"/>
                      <w:b/>
                      <w:sz w:val="21"/>
                      <w:szCs w:val="21"/>
                      <w:lang w:val="en-US" w:eastAsia="zh-CN"/>
                    </w:rPr>
                    <w:t>夜间</w:t>
                  </w:r>
                </w:p>
              </w:tc>
              <w:tc>
                <w:tcPr>
                  <w:tcW w:w="620" w:type="pct"/>
                  <w:tcBorders>
                    <w:tl2br w:val="nil"/>
                    <w:tr2bl w:val="nil"/>
                  </w:tcBorders>
                  <w:noWrap w:val="0"/>
                  <w:vAlign w:val="center"/>
                </w:tcPr>
                <w:p>
                  <w:pPr>
                    <w:pStyle w:val="43"/>
                    <w:keepNext w:val="0"/>
                    <w:keepLines w:val="0"/>
                    <w:pageBreakBefore w:val="0"/>
                    <w:widowControl/>
                    <w:kinsoku/>
                    <w:wordWrap/>
                    <w:overflowPunct/>
                    <w:topLinePunct w:val="0"/>
                    <w:autoSpaceDE/>
                    <w:autoSpaceDN/>
                    <w:bidi w:val="0"/>
                    <w:spacing w:beforeAutospacing="0" w:afterAutospacing="0" w:line="240" w:lineRule="auto"/>
                    <w:textAlignment w:val="auto"/>
                    <w:rPr>
                      <w:rFonts w:hint="default" w:ascii="Times New Roman" w:hAnsi="Times New Roman" w:cs="Times New Roman"/>
                      <w:b/>
                      <w:sz w:val="21"/>
                      <w:szCs w:val="21"/>
                      <w:lang w:val="en-US" w:eastAsia="zh-CN"/>
                    </w:rPr>
                  </w:pPr>
                  <w:r>
                    <w:rPr>
                      <w:rFonts w:hint="default" w:ascii="Times New Roman" w:hAnsi="Times New Roman" w:cs="Times New Roman"/>
                      <w:b/>
                      <w:sz w:val="21"/>
                      <w:szCs w:val="21"/>
                    </w:rPr>
                    <w:t>昼间</w:t>
                  </w:r>
                </w:p>
              </w:tc>
              <w:tc>
                <w:tcPr>
                  <w:tcW w:w="765" w:type="pct"/>
                  <w:tcBorders>
                    <w:tl2br w:val="nil"/>
                    <w:tr2bl w:val="nil"/>
                  </w:tcBorders>
                  <w:noWrap w:val="0"/>
                  <w:vAlign w:val="center"/>
                </w:tcPr>
                <w:p>
                  <w:pPr>
                    <w:pStyle w:val="43"/>
                    <w:keepNext w:val="0"/>
                    <w:keepLines w:val="0"/>
                    <w:pageBreakBefore w:val="0"/>
                    <w:widowControl/>
                    <w:kinsoku/>
                    <w:wordWrap/>
                    <w:overflowPunct/>
                    <w:topLinePunct w:val="0"/>
                    <w:autoSpaceDE/>
                    <w:autoSpaceDN/>
                    <w:bidi w:val="0"/>
                    <w:spacing w:beforeAutospacing="0" w:afterAutospacing="0" w:line="240" w:lineRule="auto"/>
                    <w:ind w:left="0" w:leftChars="0"/>
                    <w:textAlignment w:val="auto"/>
                    <w:rPr>
                      <w:sz w:val="21"/>
                      <w:szCs w:val="21"/>
                    </w:rPr>
                  </w:pPr>
                  <w:r>
                    <w:rPr>
                      <w:rFonts w:hint="default" w:ascii="Times New Roman" w:hAnsi="Times New Roman" w:cs="Times New Roman"/>
                      <w:b/>
                      <w:sz w:val="21"/>
                      <w:szCs w:val="21"/>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0" w:type="pct"/>
                  <w:vMerge w:val="restar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color w:val="000000"/>
                      <w:spacing w:val="-5"/>
                      <w:sz w:val="21"/>
                      <w:szCs w:val="21"/>
                      <w:lang w:val="en-US" w:eastAsia="zh-CN" w:bidi="ar-SA"/>
                    </w:rPr>
                  </w:pPr>
                  <w:r>
                    <w:rPr>
                      <w:rFonts w:hint="eastAsia" w:ascii="Times New Roman" w:hAnsi="Times New Roman" w:eastAsia="宋体" w:cs="Times New Roman"/>
                      <w:spacing w:val="0"/>
                      <w:sz w:val="21"/>
                      <w:szCs w:val="21"/>
                      <w:lang w:val="en-US" w:eastAsia="zh-CN" w:bidi="ar-SA"/>
                    </w:rPr>
                    <w:t>▲1厂界东侧1m处</w:t>
                  </w:r>
                </w:p>
              </w:tc>
              <w:tc>
                <w:tcPr>
                  <w:tcW w:w="794"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2020.11.12</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55.6</w:t>
                  </w:r>
                </w:p>
              </w:tc>
              <w:tc>
                <w:tcPr>
                  <w:tcW w:w="627"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43.8</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b/>
                      <w:bCs/>
                      <w:spacing w:val="0"/>
                      <w:sz w:val="21"/>
                      <w:szCs w:val="21"/>
                      <w:lang w:val="en-US" w:eastAsia="zh-CN" w:bidi="ar-SA"/>
                    </w:rPr>
                  </w:pPr>
                  <w:r>
                    <w:rPr>
                      <w:rFonts w:hint="eastAsia" w:eastAsia="宋体" w:cs="Times New Roman"/>
                      <w:b/>
                      <w:bCs/>
                      <w:spacing w:val="0"/>
                      <w:sz w:val="21"/>
                      <w:szCs w:val="21"/>
                      <w:lang w:val="en-US" w:eastAsia="zh-CN" w:bidi="ar-SA"/>
                    </w:rPr>
                    <w:t>60</w:t>
                  </w:r>
                </w:p>
              </w:tc>
              <w:tc>
                <w:tcPr>
                  <w:tcW w:w="765"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b/>
                      <w:bCs/>
                      <w:spacing w:val="0"/>
                      <w:sz w:val="21"/>
                      <w:szCs w:val="21"/>
                      <w:lang w:val="en-US" w:eastAsia="zh-CN" w:bidi="ar-SA"/>
                    </w:rPr>
                  </w:pPr>
                  <w:r>
                    <w:rPr>
                      <w:rFonts w:hint="eastAsia" w:eastAsia="宋体" w:cs="Times New Roman"/>
                      <w:b/>
                      <w:bCs/>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p>
              </w:tc>
              <w:tc>
                <w:tcPr>
                  <w:tcW w:w="794"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2020.11.13</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56.4</w:t>
                  </w:r>
                </w:p>
              </w:tc>
              <w:tc>
                <w:tcPr>
                  <w:tcW w:w="627"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 xml:space="preserve">45.3 </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b/>
                      <w:bCs/>
                      <w:spacing w:val="0"/>
                      <w:sz w:val="21"/>
                      <w:szCs w:val="21"/>
                      <w:lang w:val="en-US" w:eastAsia="zh-CN" w:bidi="ar-SA"/>
                    </w:rPr>
                  </w:pPr>
                  <w:r>
                    <w:rPr>
                      <w:rFonts w:hint="eastAsia" w:eastAsia="宋体" w:cs="Times New Roman"/>
                      <w:b/>
                      <w:bCs/>
                      <w:spacing w:val="0"/>
                      <w:sz w:val="21"/>
                      <w:szCs w:val="21"/>
                      <w:lang w:val="en-US" w:eastAsia="zh-CN" w:bidi="ar-SA"/>
                    </w:rPr>
                    <w:t>60</w:t>
                  </w:r>
                </w:p>
              </w:tc>
              <w:tc>
                <w:tcPr>
                  <w:tcW w:w="765"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b/>
                      <w:bCs/>
                      <w:spacing w:val="0"/>
                      <w:sz w:val="21"/>
                      <w:szCs w:val="21"/>
                      <w:lang w:val="en-US" w:eastAsia="zh-CN" w:bidi="ar-SA"/>
                    </w:rPr>
                  </w:pPr>
                  <w:r>
                    <w:rPr>
                      <w:rFonts w:hint="eastAsia" w:eastAsia="宋体" w:cs="Times New Roman"/>
                      <w:b/>
                      <w:bCs/>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6" w:hRule="atLeast"/>
                <w:jc w:val="center"/>
              </w:trPr>
              <w:tc>
                <w:tcPr>
                  <w:tcW w:w="1570" w:type="pct"/>
                  <w:vMerge w:val="restar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color w:val="000000"/>
                      <w:spacing w:val="-5"/>
                      <w:sz w:val="21"/>
                      <w:szCs w:val="21"/>
                      <w:lang w:val="en-US" w:eastAsia="zh-CN" w:bidi="ar-SA"/>
                    </w:rPr>
                  </w:pPr>
                  <w:r>
                    <w:rPr>
                      <w:rFonts w:hint="eastAsia" w:ascii="Times New Roman" w:hAnsi="Times New Roman" w:eastAsia="宋体" w:cs="Times New Roman"/>
                      <w:spacing w:val="0"/>
                      <w:sz w:val="21"/>
                      <w:szCs w:val="21"/>
                      <w:lang w:val="en-US" w:eastAsia="zh-CN" w:bidi="ar-SA"/>
                    </w:rPr>
                    <w:t>▲2厂界南侧1m处</w:t>
                  </w:r>
                </w:p>
              </w:tc>
              <w:tc>
                <w:tcPr>
                  <w:tcW w:w="794"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2020.11.12</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56.7</w:t>
                  </w:r>
                </w:p>
              </w:tc>
              <w:tc>
                <w:tcPr>
                  <w:tcW w:w="627"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44.8</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60</w:t>
                  </w:r>
                </w:p>
              </w:tc>
              <w:tc>
                <w:tcPr>
                  <w:tcW w:w="765"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cs="Times New Roman"/>
                      <w:color w:val="auto"/>
                      <w:sz w:val="21"/>
                      <w:szCs w:val="21"/>
                      <w:lang w:val="en-US" w:eastAsia="zh-CN"/>
                    </w:rPr>
                  </w:pPr>
                </w:p>
              </w:tc>
              <w:tc>
                <w:tcPr>
                  <w:tcW w:w="794"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2020.11.13</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56.9</w:t>
                  </w:r>
                </w:p>
              </w:tc>
              <w:tc>
                <w:tcPr>
                  <w:tcW w:w="627"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44.5</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60</w:t>
                  </w:r>
                </w:p>
              </w:tc>
              <w:tc>
                <w:tcPr>
                  <w:tcW w:w="765"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0" w:type="pct"/>
                  <w:vMerge w:val="restar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color w:val="000000"/>
                      <w:spacing w:val="-5"/>
                      <w:sz w:val="21"/>
                      <w:szCs w:val="21"/>
                      <w:lang w:val="en-US" w:eastAsia="zh-CN" w:bidi="ar-SA"/>
                    </w:rPr>
                  </w:pPr>
                  <w:r>
                    <w:rPr>
                      <w:rFonts w:hint="eastAsia" w:ascii="Times New Roman" w:hAnsi="Times New Roman" w:eastAsia="宋体" w:cs="Times New Roman"/>
                      <w:spacing w:val="0"/>
                      <w:sz w:val="21"/>
                      <w:szCs w:val="21"/>
                      <w:lang w:val="en-US" w:eastAsia="zh-CN" w:bidi="ar-SA"/>
                    </w:rPr>
                    <w:t>▲3厂界西侧1m处</w:t>
                  </w:r>
                </w:p>
              </w:tc>
              <w:tc>
                <w:tcPr>
                  <w:tcW w:w="794"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2020.11.12</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56.3</w:t>
                  </w:r>
                </w:p>
              </w:tc>
              <w:tc>
                <w:tcPr>
                  <w:tcW w:w="627"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44.4</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60</w:t>
                  </w:r>
                </w:p>
              </w:tc>
              <w:tc>
                <w:tcPr>
                  <w:tcW w:w="765"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cs="Times New Roman"/>
                      <w:color w:val="auto"/>
                      <w:sz w:val="21"/>
                      <w:szCs w:val="21"/>
                      <w:lang w:val="en-US" w:eastAsia="zh-CN"/>
                    </w:rPr>
                  </w:pPr>
                </w:p>
              </w:tc>
              <w:tc>
                <w:tcPr>
                  <w:tcW w:w="794"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2020.11.13</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55.3</w:t>
                  </w:r>
                </w:p>
              </w:tc>
              <w:tc>
                <w:tcPr>
                  <w:tcW w:w="627"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44.1</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60</w:t>
                  </w:r>
                </w:p>
              </w:tc>
              <w:tc>
                <w:tcPr>
                  <w:tcW w:w="765"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6" w:hRule="atLeast"/>
                <w:jc w:val="center"/>
              </w:trPr>
              <w:tc>
                <w:tcPr>
                  <w:tcW w:w="1570" w:type="pct"/>
                  <w:vMerge w:val="restar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color w:val="000000"/>
                      <w:spacing w:val="-5"/>
                      <w:sz w:val="21"/>
                      <w:szCs w:val="21"/>
                      <w:lang w:val="en-US" w:eastAsia="zh-CN" w:bidi="ar-SA"/>
                    </w:rPr>
                  </w:pPr>
                  <w:r>
                    <w:rPr>
                      <w:rFonts w:hint="eastAsia" w:ascii="Times New Roman" w:hAnsi="Times New Roman" w:eastAsia="宋体" w:cs="Times New Roman"/>
                      <w:spacing w:val="0"/>
                      <w:sz w:val="21"/>
                      <w:szCs w:val="21"/>
                      <w:lang w:val="en-US" w:eastAsia="zh-CN" w:bidi="ar-SA"/>
                    </w:rPr>
                    <w:t>▲4厂界北侧1m处</w:t>
                  </w:r>
                </w:p>
              </w:tc>
              <w:tc>
                <w:tcPr>
                  <w:tcW w:w="794"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2020.11.12</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55.3</w:t>
                  </w:r>
                </w:p>
              </w:tc>
              <w:tc>
                <w:tcPr>
                  <w:tcW w:w="627"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43.7</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60</w:t>
                  </w:r>
                </w:p>
              </w:tc>
              <w:tc>
                <w:tcPr>
                  <w:tcW w:w="765"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6" w:hRule="atLeast"/>
                <w:jc w:val="center"/>
              </w:trPr>
              <w:tc>
                <w:tcPr>
                  <w:tcW w:w="157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cs="Times New Roman"/>
                      <w:color w:val="auto"/>
                      <w:sz w:val="21"/>
                      <w:szCs w:val="21"/>
                      <w:lang w:val="en-US" w:eastAsia="zh-CN"/>
                    </w:rPr>
                  </w:pPr>
                </w:p>
              </w:tc>
              <w:tc>
                <w:tcPr>
                  <w:tcW w:w="794"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2020.11.13</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55.8</w:t>
                  </w:r>
                </w:p>
              </w:tc>
              <w:tc>
                <w:tcPr>
                  <w:tcW w:w="627"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43.8</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60</w:t>
                  </w:r>
                </w:p>
              </w:tc>
              <w:tc>
                <w:tcPr>
                  <w:tcW w:w="765"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0" w:type="pct"/>
                  <w:vMerge w:val="restart"/>
                  <w:tcBorders>
                    <w:tl2br w:val="nil"/>
                    <w:tr2bl w:val="nil"/>
                  </w:tcBorders>
                  <w:noWrap w:val="0"/>
                  <w:vAlign w:val="center"/>
                </w:tcPr>
                <w:p>
                  <w:pPr>
                    <w:pStyle w:val="43"/>
                    <w:spacing w:line="240" w:lineRule="auto"/>
                    <w:ind w:left="0" w:leftChars="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000000"/>
                      <w:kern w:val="0"/>
                      <w:sz w:val="21"/>
                      <w:szCs w:val="21"/>
                      <w:lang w:eastAsia="zh-CN"/>
                    </w:rPr>
                    <w:t>厂界东侧澧县交警三中队</w:t>
                  </w:r>
                </w:p>
              </w:tc>
              <w:tc>
                <w:tcPr>
                  <w:tcW w:w="794"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2020.11.12</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54.6</w:t>
                  </w:r>
                </w:p>
              </w:tc>
              <w:tc>
                <w:tcPr>
                  <w:tcW w:w="627"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43.2</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60</w:t>
                  </w:r>
                </w:p>
              </w:tc>
              <w:tc>
                <w:tcPr>
                  <w:tcW w:w="765"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6" w:hRule="atLeast"/>
                <w:jc w:val="center"/>
              </w:trPr>
              <w:tc>
                <w:tcPr>
                  <w:tcW w:w="157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cs="Times New Roman"/>
                      <w:color w:val="auto"/>
                      <w:sz w:val="21"/>
                      <w:szCs w:val="21"/>
                      <w:lang w:val="en-US" w:eastAsia="zh-CN"/>
                    </w:rPr>
                  </w:pPr>
                </w:p>
              </w:tc>
              <w:tc>
                <w:tcPr>
                  <w:tcW w:w="794"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2020.11.13</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54.9</w:t>
                  </w:r>
                </w:p>
              </w:tc>
              <w:tc>
                <w:tcPr>
                  <w:tcW w:w="627"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45.7</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60</w:t>
                  </w:r>
                </w:p>
              </w:tc>
              <w:tc>
                <w:tcPr>
                  <w:tcW w:w="765"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0" w:type="pct"/>
                  <w:vMerge w:val="restart"/>
                  <w:tcBorders>
                    <w:tl2br w:val="nil"/>
                    <w:tr2bl w:val="nil"/>
                  </w:tcBorders>
                  <w:noWrap w:val="0"/>
                  <w:vAlign w:val="center"/>
                </w:tcPr>
                <w:p>
                  <w:pPr>
                    <w:pStyle w:val="43"/>
                    <w:spacing w:line="240" w:lineRule="auto"/>
                    <w:ind w:left="0" w:leftChars="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000000"/>
                      <w:kern w:val="0"/>
                      <w:sz w:val="21"/>
                      <w:szCs w:val="21"/>
                      <w:lang w:eastAsia="zh-CN"/>
                    </w:rPr>
                    <w:t>厂界东南侧</w:t>
                  </w:r>
                  <w:r>
                    <w:rPr>
                      <w:rFonts w:hint="default" w:ascii="Times New Roman" w:hAnsi="Times New Roman" w:eastAsia="宋体" w:cs="Times New Roman"/>
                      <w:color w:val="000000"/>
                      <w:kern w:val="0"/>
                      <w:sz w:val="21"/>
                      <w:szCs w:val="21"/>
                      <w:lang w:val="en-US" w:eastAsia="zh-CN"/>
                    </w:rPr>
                    <w:t>70米处</w:t>
                  </w:r>
                  <w:r>
                    <w:rPr>
                      <w:rFonts w:hint="default" w:ascii="Times New Roman" w:hAnsi="Times New Roman" w:eastAsia="宋体" w:cs="Times New Roman"/>
                      <w:color w:val="000000"/>
                      <w:kern w:val="0"/>
                      <w:sz w:val="21"/>
                      <w:szCs w:val="21"/>
                      <w:lang w:eastAsia="zh-CN"/>
                    </w:rPr>
                    <w:t>居民点</w:t>
                  </w:r>
                </w:p>
              </w:tc>
              <w:tc>
                <w:tcPr>
                  <w:tcW w:w="794" w:type="pct"/>
                  <w:tcBorders>
                    <w:tl2br w:val="nil"/>
                    <w:tr2bl w:val="nil"/>
                  </w:tcBorders>
                  <w:noWrap w:val="0"/>
                  <w:vAlign w:val="center"/>
                </w:tcPr>
                <w:p>
                  <w:pPr>
                    <w:pStyle w:val="43"/>
                    <w:spacing w:line="240" w:lineRule="auto"/>
                    <w:ind w:left="0" w:leftChars="0"/>
                    <w:jc w:val="center"/>
                    <w:rPr>
                      <w:rFonts w:hint="eastAsia"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2020.11.12</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52.9</w:t>
                  </w:r>
                </w:p>
              </w:tc>
              <w:tc>
                <w:tcPr>
                  <w:tcW w:w="627"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43.6</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60</w:t>
                  </w:r>
                </w:p>
              </w:tc>
              <w:tc>
                <w:tcPr>
                  <w:tcW w:w="765"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7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cs="Times New Roman"/>
                      <w:color w:val="auto"/>
                      <w:sz w:val="21"/>
                      <w:szCs w:val="21"/>
                      <w:lang w:val="en-US" w:eastAsia="zh-CN"/>
                    </w:rPr>
                  </w:pPr>
                </w:p>
              </w:tc>
              <w:tc>
                <w:tcPr>
                  <w:tcW w:w="794" w:type="pct"/>
                  <w:tcBorders>
                    <w:tl2br w:val="nil"/>
                    <w:tr2bl w:val="nil"/>
                  </w:tcBorders>
                  <w:noWrap w:val="0"/>
                  <w:vAlign w:val="center"/>
                </w:tcPr>
                <w:p>
                  <w:pPr>
                    <w:pStyle w:val="43"/>
                    <w:spacing w:line="240" w:lineRule="auto"/>
                    <w:ind w:left="0" w:leftChars="0"/>
                    <w:jc w:val="center"/>
                    <w:rPr>
                      <w:rFonts w:hint="eastAsia"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2020.11.13</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54.2</w:t>
                  </w:r>
                </w:p>
              </w:tc>
              <w:tc>
                <w:tcPr>
                  <w:tcW w:w="627"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43.2</w:t>
                  </w:r>
                </w:p>
              </w:tc>
              <w:tc>
                <w:tcPr>
                  <w:tcW w:w="620"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60</w:t>
                  </w:r>
                </w:p>
              </w:tc>
              <w:tc>
                <w:tcPr>
                  <w:tcW w:w="765"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eastAsia="宋体" w:cs="Times New Roman"/>
                      <w:b/>
                      <w:bCs/>
                      <w:spacing w:val="0"/>
                      <w:sz w:val="21"/>
                      <w:szCs w:val="21"/>
                      <w:lang w:val="en-US" w:eastAsia="zh-CN" w:bidi="ar-SA"/>
                    </w:rPr>
                    <w:t>50</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sz w:val="24"/>
                <w:szCs w:val="28"/>
              </w:rPr>
            </w:pPr>
            <w:r>
              <w:rPr>
                <w:rFonts w:hint="eastAsia" w:ascii="Times New Roman" w:hAnsi="Times New Roman" w:cs="Times New Roman"/>
                <w:sz w:val="24"/>
                <w:szCs w:val="28"/>
                <w:lang w:val="en-US" w:eastAsia="zh-CN"/>
              </w:rPr>
              <w:t>由上表监测结果可知，监测期间，厂区现有工程厂界昼夜噪声均达到了《工业企业厂界环境噪声排放标准》（</w:t>
            </w:r>
            <w:r>
              <w:rPr>
                <w:rFonts w:hint="default" w:ascii="Times New Roman" w:hAnsi="Times New Roman" w:cs="Times New Roman"/>
                <w:sz w:val="24"/>
                <w:szCs w:val="28"/>
                <w:lang w:val="en-US" w:eastAsia="zh-CN"/>
              </w:rPr>
              <w:t>GB12348-2008</w:t>
            </w:r>
            <w:r>
              <w:rPr>
                <w:rFonts w:hint="eastAsia" w:ascii="Times New Roman" w:hAnsi="Times New Roman" w:cs="Times New Roman"/>
                <w:sz w:val="24"/>
                <w:szCs w:val="28"/>
                <w:lang w:val="en-US" w:eastAsia="zh-CN"/>
              </w:rPr>
              <w:t>）</w:t>
            </w:r>
            <w:r>
              <w:rPr>
                <w:rFonts w:hint="default" w:ascii="Times New Roman" w:hAnsi="Times New Roman" w:cs="Times New Roman"/>
                <w:sz w:val="24"/>
                <w:szCs w:val="28"/>
                <w:lang w:val="en-US" w:eastAsia="zh-CN"/>
              </w:rPr>
              <w:t xml:space="preserve">2 </w:t>
            </w:r>
            <w:r>
              <w:rPr>
                <w:rFonts w:hint="eastAsia" w:ascii="Times New Roman" w:hAnsi="Times New Roman" w:cs="Times New Roman"/>
                <w:sz w:val="24"/>
                <w:szCs w:val="28"/>
                <w:lang w:val="en-US" w:eastAsia="zh-CN"/>
              </w:rPr>
              <w:t xml:space="preserve">类标准限值要求。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 xml:space="preserve">）固废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厂区产生的固废主要有生活垃圾</w:t>
            </w:r>
            <w:r>
              <w:rPr>
                <w:rFonts w:hint="eastAsia" w:ascii="宋体" w:hAnsi="宋体" w:cs="宋体"/>
                <w:color w:val="000000"/>
                <w:kern w:val="0"/>
                <w:sz w:val="24"/>
                <w:szCs w:val="24"/>
                <w:lang w:val="en-US" w:eastAsia="zh-CN" w:bidi="ar"/>
              </w:rPr>
              <w:t>、筛选出的杂质，过滤、沉淀过程产生的油渣，后续检验工序产生的废弃油样品。</w:t>
            </w:r>
          </w:p>
          <w:p>
            <w:pPr>
              <w:numPr>
                <w:ilvl w:val="0"/>
                <w:numId w:val="0"/>
              </w:numPr>
              <w:bidi w:val="0"/>
              <w:spacing w:line="360" w:lineRule="auto"/>
              <w:ind w:firstLine="480" w:firstLineChars="200"/>
              <w:jc w:val="both"/>
              <w:rPr>
                <w:rFonts w:hint="default" w:ascii="Times New Roman" w:hAnsi="Times New Roman" w:eastAsia="宋体" w:cs="Times New Roman"/>
                <w:sz w:val="24"/>
                <w:szCs w:val="32"/>
                <w:lang w:eastAsia="zh-CN"/>
              </w:rPr>
            </w:pPr>
            <w:r>
              <w:rPr>
                <w:rFonts w:hint="default" w:ascii="Times New Roman" w:hAnsi="Times New Roman" w:eastAsia="宋体" w:cs="Times New Roman"/>
                <w:sz w:val="24"/>
                <w:szCs w:val="24"/>
                <w:lang w:val="en-US" w:eastAsia="zh-CN"/>
              </w:rPr>
              <w:t>①生活垃圾：</w:t>
            </w:r>
            <w:r>
              <w:rPr>
                <w:rFonts w:hint="default" w:ascii="Times New Roman" w:hAnsi="Times New Roman" w:eastAsia="宋体" w:cs="Times New Roman"/>
                <w:sz w:val="24"/>
                <w:szCs w:val="24"/>
                <w:lang w:eastAsia="zh-CN"/>
              </w:rPr>
              <w:t>本项目劳动定员</w:t>
            </w:r>
            <w:r>
              <w:rPr>
                <w:rFonts w:hint="default" w:ascii="Times New Roman" w:hAnsi="Times New Roman" w:eastAsia="宋体" w:cs="Times New Roman"/>
                <w:sz w:val="24"/>
                <w:szCs w:val="24"/>
                <w:lang w:val="en-US" w:eastAsia="zh-CN"/>
              </w:rPr>
              <w:t>33</w:t>
            </w:r>
            <w:r>
              <w:rPr>
                <w:rFonts w:hint="default" w:ascii="Times New Roman" w:hAnsi="Times New Roman" w:eastAsia="宋体" w:cs="Times New Roman"/>
                <w:sz w:val="24"/>
                <w:szCs w:val="24"/>
                <w:lang w:eastAsia="zh-CN"/>
              </w:rPr>
              <w:t>人，按照</w:t>
            </w:r>
            <w:r>
              <w:rPr>
                <w:rFonts w:hint="default" w:ascii="Times New Roman" w:hAnsi="Times New Roman" w:eastAsia="宋体" w:cs="Times New Roman"/>
                <w:sz w:val="24"/>
                <w:szCs w:val="24"/>
                <w:lang w:val="en-US" w:eastAsia="zh-CN"/>
              </w:rPr>
              <w:t>0.5</w:t>
            </w:r>
            <w:r>
              <w:rPr>
                <w:rFonts w:hint="default" w:ascii="Times New Roman" w:hAnsi="Times New Roman" w:eastAsia="宋体" w:cs="Times New Roman"/>
                <w:sz w:val="24"/>
                <w:szCs w:val="24"/>
                <w:lang w:eastAsia="zh-CN"/>
              </w:rPr>
              <w:t>kg/d计，则生活垃圾产生量约</w:t>
            </w:r>
            <w:r>
              <w:rPr>
                <w:rFonts w:hint="default" w:ascii="Times New Roman" w:hAnsi="Times New Roman" w:eastAsia="宋体" w:cs="Times New Roman"/>
                <w:sz w:val="24"/>
                <w:szCs w:val="24"/>
                <w:lang w:val="en-US" w:eastAsia="zh-CN"/>
              </w:rPr>
              <w:t>16.5</w:t>
            </w:r>
            <w:r>
              <w:rPr>
                <w:rFonts w:hint="default" w:ascii="Times New Roman" w:hAnsi="Times New Roman" w:eastAsia="宋体" w:cs="Times New Roman"/>
                <w:sz w:val="24"/>
                <w:szCs w:val="24"/>
                <w:lang w:eastAsia="zh-CN"/>
              </w:rPr>
              <w:t>kg/d，</w:t>
            </w:r>
            <w:r>
              <w:rPr>
                <w:rFonts w:hint="default" w:ascii="Times New Roman" w:hAnsi="Times New Roman" w:eastAsia="宋体" w:cs="Times New Roman"/>
                <w:sz w:val="24"/>
                <w:szCs w:val="24"/>
                <w:lang w:val="en-US" w:eastAsia="zh-CN"/>
              </w:rPr>
              <w:t>4.95t/</w:t>
            </w:r>
            <w:r>
              <w:rPr>
                <w:rFonts w:hint="default" w:ascii="Times New Roman" w:hAnsi="Times New Roman" w:eastAsia="宋体" w:cs="Times New Roman"/>
                <w:sz w:val="24"/>
                <w:szCs w:val="24"/>
                <w:lang w:eastAsia="zh-CN"/>
              </w:rPr>
              <w:t>a，生活垃圾统一收集后运往垃圾站由环卫部门统一处理。</w:t>
            </w:r>
          </w:p>
          <w:p>
            <w:pPr>
              <w:pStyle w:val="25"/>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sz w:val="24"/>
                <w:szCs w:val="32"/>
                <w:lang w:eastAsia="zh-CN"/>
              </w:rPr>
            </w:pPr>
            <w:r>
              <w:rPr>
                <w:rFonts w:hint="default" w:ascii="Times New Roman" w:hAnsi="Times New Roman" w:eastAsia="宋体" w:cs="Times New Roman"/>
                <w:lang w:val="en-US" w:eastAsia="zh-CN"/>
              </w:rPr>
              <w:t>②油</w:t>
            </w:r>
            <w:r>
              <w:rPr>
                <w:rFonts w:hint="default" w:ascii="Times New Roman" w:hAnsi="Times New Roman" w:eastAsia="宋体" w:cs="Times New Roman"/>
                <w:color w:val="000000"/>
                <w:kern w:val="0"/>
                <w:sz w:val="24"/>
                <w:szCs w:val="24"/>
                <w:lang w:val="en-US" w:eastAsia="zh-CN" w:bidi="ar"/>
              </w:rPr>
              <w:t>渣</w:t>
            </w:r>
            <w:r>
              <w:rPr>
                <w:rFonts w:hint="default" w:ascii="Times New Roman" w:hAnsi="Times New Roman" w:eastAsia="宋体" w:cs="Times New Roman"/>
                <w:lang w:val="en-US" w:eastAsia="zh-CN"/>
              </w:rPr>
              <w:t>：</w:t>
            </w:r>
            <w:r>
              <w:rPr>
                <w:rFonts w:hint="default" w:ascii="Times New Roman" w:hAnsi="Times New Roman" w:eastAsia="宋体" w:cs="Times New Roman"/>
                <w:color w:val="000000"/>
                <w:kern w:val="0"/>
                <w:sz w:val="24"/>
                <w:szCs w:val="24"/>
                <w:lang w:val="en-US" w:eastAsia="zh-CN" w:bidi="ar"/>
              </w:rPr>
              <w:t>过滤、沉淀过程产生产生一些油渣，</w:t>
            </w:r>
            <w:r>
              <w:rPr>
                <w:rFonts w:hint="default" w:ascii="Times New Roman" w:hAnsi="Times New Roman" w:eastAsia="宋体" w:cs="Times New Roman"/>
                <w:sz w:val="24"/>
                <w:szCs w:val="32"/>
                <w:lang w:eastAsia="zh-CN"/>
              </w:rPr>
              <w:t>约</w:t>
            </w:r>
            <w:r>
              <w:rPr>
                <w:rFonts w:hint="eastAsia" w:ascii="Times New Roman" w:hAnsi="Times New Roman" w:eastAsia="宋体" w:cs="Times New Roman"/>
                <w:sz w:val="24"/>
                <w:szCs w:val="32"/>
                <w:lang w:val="en-US" w:eastAsia="zh-CN"/>
              </w:rPr>
              <w:t>10260</w:t>
            </w:r>
            <w:r>
              <w:rPr>
                <w:rFonts w:hint="default" w:ascii="Times New Roman" w:hAnsi="Times New Roman" w:eastAsia="宋体" w:cs="Times New Roman"/>
                <w:sz w:val="24"/>
                <w:szCs w:val="32"/>
                <w:lang w:val="en-US" w:eastAsia="zh-CN"/>
              </w:rPr>
              <w:t>t/a，</w:t>
            </w:r>
            <w:r>
              <w:rPr>
                <w:rFonts w:hint="default" w:ascii="Times New Roman" w:hAnsi="Times New Roman" w:eastAsia="宋体" w:cs="Times New Roman"/>
                <w:sz w:val="24"/>
                <w:szCs w:val="32"/>
                <w:lang w:eastAsia="zh-CN"/>
              </w:rPr>
              <w:t>经收集后外售。</w:t>
            </w:r>
          </w:p>
          <w:p>
            <w:pPr>
              <w:bidi w:val="0"/>
              <w:spacing w:line="360" w:lineRule="auto"/>
              <w:ind w:firstLine="480" w:firstLineChars="200"/>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32"/>
                <w:lang w:eastAsia="zh-CN"/>
              </w:rPr>
              <w:t>③</w:t>
            </w:r>
            <w:r>
              <w:rPr>
                <w:rFonts w:hint="default" w:ascii="Times New Roman" w:hAnsi="Times New Roman" w:eastAsia="宋体" w:cs="Times New Roman"/>
                <w:color w:val="000000"/>
                <w:kern w:val="0"/>
                <w:sz w:val="24"/>
                <w:szCs w:val="24"/>
                <w:lang w:val="en-US" w:eastAsia="zh-CN" w:bidi="ar"/>
              </w:rPr>
              <w:t>筛选出的杂质：本项目筛选工序会产生杂质，约为</w:t>
            </w:r>
            <w:r>
              <w:rPr>
                <w:rFonts w:hint="eastAsia" w:ascii="Times New Roman" w:hAnsi="Times New Roman" w:eastAsia="宋体" w:cs="Times New Roman"/>
                <w:color w:val="000000"/>
                <w:kern w:val="0"/>
                <w:sz w:val="24"/>
                <w:szCs w:val="24"/>
                <w:lang w:val="en-US" w:eastAsia="zh-CN" w:bidi="ar"/>
              </w:rPr>
              <w:t>1825.208</w:t>
            </w:r>
            <w:r>
              <w:rPr>
                <w:rFonts w:hint="default" w:ascii="Times New Roman" w:hAnsi="Times New Roman" w:eastAsia="宋体" w:cs="Times New Roman"/>
                <w:sz w:val="24"/>
                <w:szCs w:val="32"/>
                <w:lang w:val="en-US" w:eastAsia="zh-CN"/>
              </w:rPr>
              <w:t>t/a，</w:t>
            </w:r>
            <w:r>
              <w:rPr>
                <w:rFonts w:hint="default" w:ascii="Times New Roman" w:hAnsi="Times New Roman" w:eastAsia="宋体" w:cs="Times New Roman"/>
                <w:sz w:val="24"/>
                <w:szCs w:val="24"/>
                <w:lang w:eastAsia="zh-CN"/>
              </w:rPr>
              <w:t>统一收集后运往垃圾站由环卫部门统一处理。</w:t>
            </w:r>
          </w:p>
          <w:p>
            <w:pPr>
              <w:bidi w:val="0"/>
              <w:spacing w:line="360" w:lineRule="auto"/>
              <w:ind w:firstLine="480" w:firstLineChars="200"/>
              <w:jc w:val="left"/>
              <w:rPr>
                <w:rFonts w:hint="eastAsia"/>
                <w:sz w:val="24"/>
                <w:szCs w:val="32"/>
                <w:lang w:eastAsia="zh-CN"/>
              </w:rPr>
            </w:pPr>
            <w:r>
              <w:rPr>
                <w:rFonts w:hint="eastAsia"/>
                <w:sz w:val="24"/>
                <w:szCs w:val="32"/>
                <w:lang w:val="en-US" w:eastAsia="zh-CN"/>
              </w:rPr>
              <w:t>④</w:t>
            </w:r>
            <w:r>
              <w:rPr>
                <w:rFonts w:hint="eastAsia"/>
                <w:sz w:val="24"/>
                <w:szCs w:val="32"/>
                <w:lang w:eastAsia="zh-CN"/>
              </w:rPr>
              <w:t>硫膏：煤气脱硫系统脱出的硫膏，约</w:t>
            </w:r>
            <w:r>
              <w:rPr>
                <w:rFonts w:hint="eastAsia"/>
                <w:sz w:val="24"/>
                <w:szCs w:val="32"/>
                <w:lang w:val="en-US" w:eastAsia="zh-CN"/>
              </w:rPr>
              <w:t>15.54t/a，</w:t>
            </w:r>
            <w:r>
              <w:rPr>
                <w:rFonts w:hint="eastAsia"/>
                <w:sz w:val="24"/>
                <w:szCs w:val="32"/>
                <w:lang w:eastAsia="zh-CN"/>
              </w:rPr>
              <w:t>经收集后外售。</w:t>
            </w:r>
          </w:p>
          <w:p>
            <w:pPr>
              <w:pStyle w:val="6"/>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lang w:val="en-US" w:eastAsia="zh-CN"/>
              </w:rPr>
            </w:pPr>
            <w:r>
              <w:rPr>
                <w:rFonts w:hint="eastAsia"/>
                <w:sz w:val="24"/>
                <w:szCs w:val="32"/>
                <w:lang w:val="en-US" w:eastAsia="zh-CN"/>
              </w:rPr>
              <w:t xml:space="preserve">    ⑤布袋收集粉尘：筛选工序布袋除尘器收集的粉尘约为50.787t/a，</w:t>
            </w:r>
            <w:r>
              <w:rPr>
                <w:rFonts w:hint="default" w:ascii="Times New Roman" w:hAnsi="Times New Roman" w:eastAsia="宋体" w:cs="Times New Roman"/>
                <w:sz w:val="24"/>
                <w:szCs w:val="24"/>
                <w:lang w:eastAsia="zh-CN"/>
              </w:rPr>
              <w:t>收集后运往垃圾站由环卫部门统一处理</w:t>
            </w:r>
            <w:r>
              <w:rPr>
                <w:rFonts w:hint="eastAsia" w:ascii="Times New Roman" w:hAnsi="Times New Roman" w:cs="Times New Roman"/>
                <w:sz w:val="24"/>
                <w:szCs w:val="24"/>
                <w:lang w:eastAsia="zh-CN"/>
              </w:rPr>
              <w:t>。</w:t>
            </w:r>
          </w:p>
          <w:p>
            <w:pPr>
              <w:pStyle w:val="25"/>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sz w:val="24"/>
                <w:szCs w:val="32"/>
                <w:lang w:val="en-US" w:eastAsia="zh-CN"/>
              </w:rPr>
            </w:pPr>
            <w:r>
              <w:rPr>
                <w:rFonts w:hint="eastAsia" w:ascii="Times New Roman" w:hAnsi="Times New Roman" w:eastAsia="宋体" w:cs="Times New Roman"/>
                <w:color w:val="000000"/>
                <w:kern w:val="0"/>
                <w:sz w:val="24"/>
                <w:szCs w:val="24"/>
                <w:lang w:val="en-US" w:eastAsia="zh-CN" w:bidi="ar"/>
              </w:rPr>
              <w:t>⑥</w:t>
            </w:r>
            <w:r>
              <w:rPr>
                <w:rFonts w:hint="default" w:ascii="Times New Roman" w:hAnsi="Times New Roman" w:eastAsia="宋体" w:cs="Times New Roman"/>
                <w:color w:val="000000"/>
                <w:kern w:val="0"/>
                <w:sz w:val="24"/>
                <w:szCs w:val="24"/>
                <w:lang w:val="en-US" w:eastAsia="zh-CN" w:bidi="ar"/>
              </w:rPr>
              <w:t>废弃油样品：本项目菜籽油生产完后续会随机检验质量，其中产生的废弃油样品约为</w:t>
            </w: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吨</w:t>
            </w:r>
            <w:r>
              <w:rPr>
                <w:rFonts w:hint="default" w:ascii="Times New Roman" w:hAnsi="Times New Roman" w:eastAsia="宋体" w:cs="Times New Roman"/>
                <w:sz w:val="24"/>
                <w:szCs w:val="32"/>
                <w:lang w:val="en-US" w:eastAsia="zh-CN"/>
              </w:rPr>
              <w:t>t/a，</w:t>
            </w:r>
            <w:r>
              <w:rPr>
                <w:rFonts w:hint="default" w:ascii="Times New Roman" w:hAnsi="Times New Roman" w:eastAsia="宋体" w:cs="Times New Roman"/>
                <w:sz w:val="24"/>
                <w:szCs w:val="32"/>
                <w:lang w:eastAsia="zh-CN"/>
              </w:rPr>
              <w:t>经收集后外售。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b/>
                <w:bCs/>
                <w:sz w:val="24"/>
                <w:szCs w:val="22"/>
                <w:lang w:val="en-US" w:eastAsia="zh-CN"/>
              </w:rPr>
            </w:pPr>
            <w:r>
              <w:rPr>
                <w:rFonts w:hint="eastAsia"/>
                <w:b/>
                <w:bCs/>
                <w:sz w:val="24"/>
                <w:szCs w:val="22"/>
                <w:lang w:val="en-US" w:eastAsia="zh-CN"/>
              </w:rPr>
              <w:t>2、本项目存在的环境问题及整改措施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pPr>
            <w:r>
              <w:rPr>
                <w:rFonts w:hint="eastAsia" w:ascii="宋体" w:hAnsi="宋体" w:eastAsia="宋体" w:cs="宋体"/>
                <w:b/>
                <w:color w:val="000000"/>
                <w:kern w:val="0"/>
                <w:sz w:val="24"/>
                <w:szCs w:val="24"/>
                <w:lang w:val="en-US" w:eastAsia="zh-CN" w:bidi="ar"/>
              </w:rPr>
              <w:t>（1）现有工程主要环境问题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①</w:t>
            </w:r>
            <w:r>
              <w:rPr>
                <w:rFonts w:hint="eastAsia" w:ascii="宋体" w:hAnsi="宋体" w:eastAsia="宋体" w:cs="宋体"/>
                <w:color w:val="000000"/>
                <w:kern w:val="0"/>
                <w:sz w:val="24"/>
                <w:szCs w:val="24"/>
                <w:lang w:val="en-US" w:eastAsia="zh-CN" w:bidi="ar"/>
              </w:rPr>
              <w:t>一般固废暂存区未采取防风防雨措施，未设置标识标牌</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t>②</w:t>
            </w:r>
            <w:r>
              <w:rPr>
                <w:rFonts w:hint="eastAsia" w:ascii="宋体" w:hAnsi="宋体" w:eastAsia="宋体" w:cs="宋体"/>
                <w:color w:val="000000"/>
                <w:kern w:val="0"/>
                <w:sz w:val="24"/>
                <w:szCs w:val="24"/>
                <w:lang w:val="en-US" w:eastAsia="zh-CN" w:bidi="ar"/>
              </w:rPr>
              <w:t>厂区自运行以来，尚未办理相应环保手续</w:t>
            </w:r>
            <w:r>
              <w:rPr>
                <w:rFonts w:hint="eastAsia" w:ascii="宋体" w:hAnsi="宋体" w:cs="宋体"/>
                <w:color w:val="000000"/>
                <w:kern w:val="0"/>
                <w:sz w:val="24"/>
                <w:szCs w:val="24"/>
                <w:lang w:val="en-US" w:eastAsia="zh-CN" w:bidi="ar"/>
              </w:rPr>
              <w:t>；</w:t>
            </w:r>
          </w:p>
          <w:p>
            <w:pPr>
              <w:pStyle w:val="5"/>
              <w:numPr>
                <w:ilvl w:val="-1"/>
                <w:numId w:val="0"/>
              </w:numPr>
              <w:ind w:firstLine="480" w:firstLineChars="200"/>
              <w:rPr>
                <w:rFonts w:hint="eastAsia"/>
                <w:lang w:val="en-US" w:eastAsia="zh-CN"/>
              </w:rPr>
            </w:pPr>
            <w:r>
              <w:rPr>
                <w:rFonts w:hint="eastAsia" w:ascii="宋体" w:hAnsi="宋体" w:cs="宋体"/>
                <w:color w:val="000000"/>
                <w:kern w:val="0"/>
                <w:sz w:val="24"/>
                <w:szCs w:val="24"/>
                <w:lang w:val="en-US" w:eastAsia="zh-CN" w:bidi="ar"/>
              </w:rPr>
              <w:t>③</w:t>
            </w:r>
            <w:r>
              <w:rPr>
                <w:rFonts w:hint="eastAsia"/>
                <w:sz w:val="24"/>
                <w:szCs w:val="24"/>
                <w:lang w:val="en-US" w:eastAsia="zh-CN"/>
              </w:rPr>
              <w:t>火炒工序采用燃煤；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lang w:val="en-US" w:eastAsia="zh-CN"/>
              </w:rPr>
            </w:pPr>
            <w:r>
              <w:rPr>
                <w:rFonts w:hint="eastAsia" w:ascii="宋体" w:hAnsi="宋体" w:cs="宋体"/>
                <w:color w:val="000000"/>
                <w:kern w:val="0"/>
                <w:sz w:val="24"/>
                <w:szCs w:val="24"/>
                <w:lang w:val="en-US" w:eastAsia="zh-CN" w:bidi="ar"/>
              </w:rPr>
              <w:t>④</w:t>
            </w:r>
            <w:r>
              <w:rPr>
                <w:rFonts w:hint="eastAsia"/>
                <w:sz w:val="24"/>
                <w:szCs w:val="22"/>
                <w:lang w:val="en-US" w:eastAsia="zh-CN"/>
              </w:rPr>
              <w:t>食堂油烟处理设备过于简陋。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000000"/>
                <w:kern w:val="0"/>
                <w:sz w:val="24"/>
                <w:szCs w:val="24"/>
                <w:lang w:val="en-US" w:eastAsia="zh-CN" w:bidi="ar"/>
              </w:rPr>
            </w:pPr>
            <w:r>
              <w:rPr>
                <w:rFonts w:hint="eastAsia" w:ascii="宋体" w:hAnsi="宋体" w:eastAsia="宋体" w:cs="宋体"/>
                <w:b/>
                <w:color w:val="000000"/>
                <w:kern w:val="0"/>
                <w:sz w:val="24"/>
                <w:szCs w:val="24"/>
                <w:lang w:val="en-US" w:eastAsia="zh-CN" w:bidi="ar"/>
              </w:rPr>
              <w:t xml:space="preserve">（2）现有工程环保投诉情况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根据调查，本项目自运行以来，未受到相关环保投诉和环保部门的行政处罚。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000000"/>
                <w:kern w:val="0"/>
                <w:sz w:val="24"/>
                <w:szCs w:val="24"/>
                <w:lang w:val="en-US" w:eastAsia="zh-CN" w:bidi="ar"/>
              </w:rPr>
            </w:pPr>
            <w:r>
              <w:rPr>
                <w:rFonts w:hint="eastAsia" w:ascii="宋体" w:hAnsi="宋体" w:cs="宋体"/>
                <w:b/>
                <w:color w:val="000000"/>
                <w:kern w:val="0"/>
                <w:sz w:val="24"/>
                <w:szCs w:val="24"/>
                <w:lang w:val="en-US" w:eastAsia="zh-CN" w:bidi="ar"/>
              </w:rPr>
              <w:t>（3）</w:t>
            </w:r>
            <w:r>
              <w:rPr>
                <w:rFonts w:hint="eastAsia" w:ascii="宋体" w:hAnsi="宋体" w:eastAsia="宋体" w:cs="宋体"/>
                <w:b/>
                <w:color w:val="000000"/>
                <w:kern w:val="0"/>
                <w:sz w:val="24"/>
                <w:szCs w:val="24"/>
                <w:lang w:val="en-US" w:eastAsia="zh-CN" w:bidi="ar"/>
              </w:rPr>
              <w:t>整改措施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①</w:t>
            </w:r>
            <w:r>
              <w:rPr>
                <w:rFonts w:hint="eastAsia" w:ascii="宋体" w:hAnsi="宋体" w:eastAsia="宋体" w:cs="宋体"/>
                <w:color w:val="000000"/>
                <w:kern w:val="0"/>
                <w:sz w:val="24"/>
                <w:szCs w:val="24"/>
                <w:lang w:val="en-US" w:eastAsia="zh-CN" w:bidi="ar"/>
              </w:rPr>
              <w:t>对厂区现有的一般固废暂存区进行整改，地面硬化防渗，做到防风防雨，并设置环保标识标牌</w:t>
            </w:r>
            <w:r>
              <w:rPr>
                <w:rFonts w:hint="eastAsia" w:ascii="宋体" w:hAnsi="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sz w:val="24"/>
                <w:szCs w:val="22"/>
                <w:lang w:val="en-US" w:eastAsia="zh-CN"/>
              </w:rPr>
              <w:t>②</w:t>
            </w:r>
            <w:r>
              <w:rPr>
                <w:rFonts w:hint="eastAsia"/>
                <w:sz w:val="24"/>
                <w:szCs w:val="24"/>
                <w:lang w:val="en-US" w:eastAsia="zh-CN"/>
              </w:rPr>
              <w:t>建议企业采用清洁能源燃料；</w:t>
            </w:r>
          </w:p>
          <w:p>
            <w:pPr>
              <w:pStyle w:val="6"/>
              <w:numPr>
                <w:ilvl w:val="0"/>
                <w:numId w:val="0"/>
              </w:numPr>
              <w:bidi w:val="0"/>
              <w:spacing w:line="360" w:lineRule="auto"/>
              <w:rPr>
                <w:rFonts w:hint="default"/>
                <w:lang w:val="en-US" w:eastAsia="zh-CN"/>
              </w:rPr>
            </w:pPr>
            <w:r>
              <w:rPr>
                <w:rFonts w:hint="eastAsia"/>
                <w:lang w:val="en-US" w:eastAsia="zh-CN"/>
              </w:rPr>
              <w:t xml:space="preserve">  </w:t>
            </w:r>
            <w:r>
              <w:rPr>
                <w:rFonts w:hint="eastAsia"/>
                <w:sz w:val="24"/>
                <w:szCs w:val="22"/>
                <w:lang w:val="en-US" w:eastAsia="zh-CN"/>
              </w:rPr>
              <w:t xml:space="preserve">  </w:t>
            </w:r>
            <w:r>
              <w:rPr>
                <w:rFonts w:hint="eastAsia" w:ascii="宋体" w:hAnsi="宋体" w:cs="宋体"/>
                <w:color w:val="000000"/>
                <w:kern w:val="0"/>
                <w:sz w:val="24"/>
                <w:szCs w:val="24"/>
                <w:lang w:val="en-US" w:eastAsia="zh-CN" w:bidi="ar"/>
              </w:rPr>
              <w:t>③</w:t>
            </w:r>
            <w:r>
              <w:rPr>
                <w:rFonts w:hint="eastAsia"/>
                <w:sz w:val="24"/>
                <w:szCs w:val="22"/>
                <w:lang w:val="en-US" w:eastAsia="zh-CN"/>
              </w:rPr>
              <w:t>建议安装新食堂油烟处理设备。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sz w:val="24"/>
                <w:szCs w:val="24"/>
              </w:rPr>
            </w:pPr>
            <w:r>
              <w:rPr>
                <w:rFonts w:hint="eastAsia" w:ascii="宋体" w:hAnsi="宋体" w:eastAsia="宋体" w:cs="宋体"/>
                <w:b/>
                <w:color w:val="000000"/>
                <w:kern w:val="0"/>
                <w:sz w:val="24"/>
                <w:szCs w:val="24"/>
                <w:lang w:val="en-US" w:eastAsia="zh-CN" w:bidi="ar"/>
              </w:rPr>
              <w:t xml:space="preserve">3、项目周边环境及区域目前主要环境问题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sz w:val="24"/>
                <w:szCs w:val="22"/>
                <w:lang w:val="en-US" w:eastAsia="zh-CN"/>
              </w:rPr>
              <w:t>项目</w:t>
            </w:r>
            <w:r>
              <w:rPr>
                <w:sz w:val="24"/>
                <w:szCs w:val="22"/>
              </w:rPr>
              <w:t>位于</w:t>
            </w:r>
            <w:r>
              <w:rPr>
                <w:rFonts w:hint="eastAsia"/>
                <w:sz w:val="24"/>
                <w:szCs w:val="22"/>
              </w:rPr>
              <w:t>湖南省澧县</w:t>
            </w:r>
            <w:r>
              <w:rPr>
                <w:rFonts w:hint="eastAsia"/>
                <w:sz w:val="24"/>
                <w:szCs w:val="22"/>
                <w:lang w:eastAsia="zh-CN"/>
              </w:rPr>
              <w:t>梦溪镇新堰村</w:t>
            </w:r>
            <w:r>
              <w:rPr>
                <w:sz w:val="24"/>
                <w:szCs w:val="22"/>
              </w:rPr>
              <w:t>。项目所在地</w:t>
            </w:r>
            <w:r>
              <w:rPr>
                <w:rFonts w:hint="eastAsia"/>
                <w:sz w:val="24"/>
                <w:szCs w:val="22"/>
              </w:rPr>
              <w:t>东</w:t>
            </w:r>
            <w:r>
              <w:rPr>
                <w:sz w:val="24"/>
                <w:szCs w:val="22"/>
              </w:rPr>
              <w:t>侧为</w:t>
            </w:r>
            <w:r>
              <w:rPr>
                <w:rFonts w:hint="eastAsia"/>
                <w:sz w:val="24"/>
                <w:szCs w:val="22"/>
                <w:lang w:eastAsia="zh-CN"/>
              </w:rPr>
              <w:t>澧县交警三中队</w:t>
            </w:r>
            <w:r>
              <w:rPr>
                <w:rFonts w:hint="eastAsia"/>
                <w:sz w:val="24"/>
                <w:szCs w:val="22"/>
              </w:rPr>
              <w:t>；南侧为</w:t>
            </w:r>
            <w:r>
              <w:rPr>
                <w:rFonts w:hint="eastAsia"/>
                <w:sz w:val="24"/>
                <w:szCs w:val="22"/>
                <w:lang w:eastAsia="zh-CN"/>
              </w:rPr>
              <w:t>耕地</w:t>
            </w:r>
            <w:r>
              <w:rPr>
                <w:rFonts w:hint="eastAsia"/>
                <w:sz w:val="24"/>
                <w:szCs w:val="22"/>
              </w:rPr>
              <w:t>；西侧为绿化及</w:t>
            </w:r>
            <w:r>
              <w:rPr>
                <w:rFonts w:hint="eastAsia"/>
                <w:sz w:val="24"/>
                <w:szCs w:val="22"/>
                <w:lang w:eastAsia="zh-CN"/>
              </w:rPr>
              <w:t>水塘</w:t>
            </w:r>
            <w:r>
              <w:rPr>
                <w:rFonts w:hint="eastAsia"/>
                <w:sz w:val="24"/>
                <w:szCs w:val="22"/>
              </w:rPr>
              <w:t>；北侧为耕地</w:t>
            </w:r>
            <w:r>
              <w:rPr>
                <w:rFonts w:hint="eastAsia" w:ascii="宋体" w:hAnsi="宋体" w:eastAsia="宋体" w:cs="宋体"/>
                <w:color w:val="000000"/>
                <w:kern w:val="0"/>
                <w:sz w:val="24"/>
                <w:szCs w:val="24"/>
                <w:lang w:val="en-US" w:eastAsia="zh-CN" w:bidi="ar"/>
              </w:rPr>
              <w:t>；湖南四季油脂</w:t>
            </w:r>
            <w:r>
              <w:rPr>
                <w:rFonts w:hint="eastAsia" w:ascii="宋体" w:hAnsi="宋体" w:cs="宋体"/>
                <w:color w:val="000000"/>
                <w:kern w:val="0"/>
                <w:sz w:val="24"/>
                <w:szCs w:val="24"/>
                <w:lang w:val="en-US" w:eastAsia="zh-CN" w:bidi="ar"/>
              </w:rPr>
              <w:t>有限公司</w:t>
            </w:r>
            <w:r>
              <w:rPr>
                <w:rFonts w:hint="eastAsia" w:ascii="宋体" w:hAnsi="宋体" w:eastAsia="宋体" w:cs="宋体"/>
                <w:color w:val="000000"/>
                <w:kern w:val="0"/>
                <w:sz w:val="24"/>
                <w:szCs w:val="24"/>
                <w:lang w:val="en-US" w:eastAsia="zh-CN" w:bidi="ar"/>
              </w:rPr>
              <w:t>主要生产菜籽油，产生的污染物主要为废气、废水、噪声和固体废物。 项目周边情况详见下图。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4"/>
                <w:szCs w:val="24"/>
              </w:rPr>
            </w:pPr>
            <w:r>
              <w:rPr>
                <w:sz w:val="21"/>
              </w:rPr>
              <mc:AlternateContent>
                <mc:Choice Requires="wps">
                  <w:drawing>
                    <wp:anchor distT="0" distB="0" distL="114300" distR="114300" simplePos="0" relativeHeight="261340160" behindDoc="0" locked="0" layoutInCell="1" allowOverlap="1">
                      <wp:simplePos x="0" y="0"/>
                      <wp:positionH relativeFrom="column">
                        <wp:posOffset>4324350</wp:posOffset>
                      </wp:positionH>
                      <wp:positionV relativeFrom="paragraph">
                        <wp:posOffset>3550920</wp:posOffset>
                      </wp:positionV>
                      <wp:extent cx="865505" cy="581025"/>
                      <wp:effectExtent l="0" t="0" r="0" b="0"/>
                      <wp:wrapNone/>
                      <wp:docPr id="23" name="矩形 23"/>
                      <wp:cNvGraphicFramePr/>
                      <a:graphic xmlns:a="http://schemas.openxmlformats.org/drawingml/2006/main">
                        <a:graphicData uri="http://schemas.microsoft.com/office/word/2010/wordprocessingShape">
                          <wps:wsp>
                            <wps:cNvSpPr/>
                            <wps:spPr>
                              <a:xfrm>
                                <a:off x="0" y="0"/>
                                <a:ext cx="865505" cy="581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b/>
                                      <w:bCs/>
                                      <w:color w:val="002060"/>
                                      <w:sz w:val="28"/>
                                      <w:szCs w:val="24"/>
                                      <w:lang w:eastAsia="zh-CN"/>
                                    </w:rPr>
                                  </w:pPr>
                                  <w:r>
                                    <w:rPr>
                                      <w:rFonts w:hint="eastAsia"/>
                                      <w:b/>
                                      <w:bCs/>
                                      <w:color w:val="002060"/>
                                      <w:sz w:val="28"/>
                                      <w:szCs w:val="24"/>
                                      <w:lang w:eastAsia="zh-CN"/>
                                    </w:rPr>
                                    <w:t>居民区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0.5pt;margin-top:279.6pt;height:45.75pt;width:68.15pt;z-index:261340160;v-text-anchor:middle;mso-width-relative:page;mso-height-relative:page;" filled="f" stroked="f" coordsize="21600,21600" o:gfxdata="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c51/dkAAAALAQAADwAAAAAAAAABACAA&#10;AAAiAAAAZHJzL2Rvd25yZXYueG1sUEsBAhQAFAAAAAgAh07iQBjubwxFAgAAYAQAAA4AAAAAAAAA&#10;AQAgAAAAKAEAAGRycy9lMm9Eb2MueG1sUEsFBgAAAAAGAAYAWQEAAN8FAAAAAA==&#10;">
                      <v:fill on="f" focussize="0,0"/>
                      <v:stroke on="f" weight="1pt" miterlimit="8" joinstyle="miter"/>
                      <v:imagedata o:title=""/>
                      <o:lock v:ext="edit" aspectratio="f"/>
                      <v:textbox>
                        <w:txbxContent>
                          <w:p>
                            <w:pPr>
                              <w:jc w:val="center"/>
                              <w:rPr>
                                <w:rFonts w:hint="eastAsia" w:eastAsia="宋体"/>
                                <w:b/>
                                <w:bCs/>
                                <w:color w:val="002060"/>
                                <w:sz w:val="28"/>
                                <w:szCs w:val="24"/>
                                <w:lang w:eastAsia="zh-CN"/>
                              </w:rPr>
                            </w:pPr>
                            <w:r>
                              <w:rPr>
                                <w:rFonts w:hint="eastAsia"/>
                                <w:b/>
                                <w:bCs/>
                                <w:color w:val="002060"/>
                                <w:sz w:val="28"/>
                                <w:szCs w:val="24"/>
                                <w:lang w:eastAsia="zh-CN"/>
                              </w:rPr>
                              <w:t>居民区</w:t>
                            </w:r>
                          </w:p>
                        </w:txbxContent>
                      </v:textbox>
                    </v:rect>
                  </w:pict>
                </mc:Fallback>
              </mc:AlternateContent>
            </w:r>
            <w:r>
              <w:rPr>
                <w:sz w:val="21"/>
              </w:rPr>
              <mc:AlternateContent>
                <mc:Choice Requires="wps">
                  <w:drawing>
                    <wp:anchor distT="0" distB="0" distL="114300" distR="114300" simplePos="0" relativeHeight="254884864" behindDoc="0" locked="0" layoutInCell="1" allowOverlap="1">
                      <wp:simplePos x="0" y="0"/>
                      <wp:positionH relativeFrom="column">
                        <wp:posOffset>4305935</wp:posOffset>
                      </wp:positionH>
                      <wp:positionV relativeFrom="paragraph">
                        <wp:posOffset>1644015</wp:posOffset>
                      </wp:positionV>
                      <wp:extent cx="1195070" cy="681990"/>
                      <wp:effectExtent l="53975" t="107950" r="65405" b="124460"/>
                      <wp:wrapNone/>
                      <wp:docPr id="21" name="矩形 21"/>
                      <wp:cNvGraphicFramePr/>
                      <a:graphic xmlns:a="http://schemas.openxmlformats.org/drawingml/2006/main">
                        <a:graphicData uri="http://schemas.microsoft.com/office/word/2010/wordprocessingShape">
                          <wps:wsp>
                            <wps:cNvSpPr/>
                            <wps:spPr>
                              <a:xfrm rot="660000">
                                <a:off x="0" y="0"/>
                                <a:ext cx="1195070" cy="681990"/>
                              </a:xfrm>
                              <a:prstGeom prst="rect">
                                <a:avLst/>
                              </a:prstGeom>
                              <a:solidFill>
                                <a:srgbClr val="314A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b/>
                                      <w:bCs/>
                                      <w:color w:val="000000" w:themeColor="text1"/>
                                      <w:sz w:val="24"/>
                                      <w:szCs w:val="22"/>
                                      <w:lang w:eastAsia="zh-CN"/>
                                      <w14:textFill>
                                        <w14:solidFill>
                                          <w14:schemeClr w14:val="tx1"/>
                                        </w14:solidFill>
                                      </w14:textFill>
                                    </w:rPr>
                                  </w:pPr>
                                  <w:r>
                                    <w:rPr>
                                      <w:rFonts w:hint="eastAsia"/>
                                      <w:b/>
                                      <w:bCs/>
                                      <w:color w:val="000000" w:themeColor="text1"/>
                                      <w:sz w:val="24"/>
                                      <w:szCs w:val="22"/>
                                      <w:lang w:eastAsia="zh-CN"/>
                                      <w14:textFill>
                                        <w14:solidFill>
                                          <w14:schemeClr w14:val="tx1"/>
                                        </w14:solidFill>
                                      </w14:textFill>
                                    </w:rPr>
                                    <w:t>澧县交警大队雷公塔中队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9.05pt;margin-top:129.45pt;height:53.7pt;width:94.1pt;rotation:720896f;z-index:254884864;v-text-anchor:middle;mso-width-relative:page;mso-height-relative:page;" fillcolor="#314A5E" filled="t" stroked="f" coordsize="21600,21600" o:gfxdata="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PDN1dsAAAALAQAADwAAAAAAAAABACAAAAAiAAAAZHJzL2Rvd25yZXYueG1sUEsBAhQA&#10;FAAAAAgAh07iQPdX23FhAgAAlwQAAA4AAAAAAAAAAQAgAAAAKgEAAGRycy9lMm9Eb2MueG1sUEsF&#10;BgAAAAAGAAYAWQEAAP0FAAAAAA==&#10;">
                      <v:fill on="t" focussize="0,0"/>
                      <v:stroke on="f" weight="1pt" miterlimit="8" joinstyle="miter"/>
                      <v:imagedata o:title=""/>
                      <o:lock v:ext="edit" aspectratio="f"/>
                      <v:textbox>
                        <w:txbxContent>
                          <w:p>
                            <w:pPr>
                              <w:jc w:val="center"/>
                              <w:rPr>
                                <w:rFonts w:hint="eastAsia" w:eastAsia="宋体"/>
                                <w:b/>
                                <w:bCs/>
                                <w:color w:val="000000" w:themeColor="text1"/>
                                <w:sz w:val="24"/>
                                <w:szCs w:val="22"/>
                                <w:lang w:eastAsia="zh-CN"/>
                                <w14:textFill>
                                  <w14:solidFill>
                                    <w14:schemeClr w14:val="tx1"/>
                                  </w14:solidFill>
                                </w14:textFill>
                              </w:rPr>
                            </w:pPr>
                            <w:r>
                              <w:rPr>
                                <w:rFonts w:hint="eastAsia"/>
                                <w:b/>
                                <w:bCs/>
                                <w:color w:val="000000" w:themeColor="text1"/>
                                <w:sz w:val="24"/>
                                <w:szCs w:val="22"/>
                                <w:lang w:eastAsia="zh-CN"/>
                                <w14:textFill>
                                  <w14:solidFill>
                                    <w14:schemeClr w14:val="tx1"/>
                                  </w14:solidFill>
                                </w14:textFill>
                              </w:rPr>
                              <w:t>澧县交警大队雷公塔中队</w:t>
                            </w:r>
                          </w:p>
                        </w:txbxContent>
                      </v:textbox>
                    </v:rect>
                  </w:pict>
                </mc:Fallback>
              </mc:AlternateContent>
            </w:r>
            <w:r>
              <w:drawing>
                <wp:inline distT="0" distB="0" distL="114300" distR="114300">
                  <wp:extent cx="5439410" cy="4097655"/>
                  <wp:effectExtent l="0" t="0" r="8890" b="1714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7"/>
                          <a:stretch>
                            <a:fillRect/>
                          </a:stretch>
                        </pic:blipFill>
                        <pic:spPr>
                          <a:xfrm>
                            <a:off x="0" y="0"/>
                            <a:ext cx="5439410" cy="4097655"/>
                          </a:xfrm>
                          <a:prstGeom prst="rect">
                            <a:avLst/>
                          </a:prstGeom>
                          <a:noFill/>
                          <a:ln>
                            <a:noFill/>
                          </a:ln>
                        </pic:spPr>
                      </pic:pic>
                    </a:graphicData>
                  </a:graphic>
                </wp:inline>
              </w:drawing>
            </w:r>
            <w:r>
              <w:rPr>
                <w:sz w:val="21"/>
              </w:rPr>
              <mc:AlternateContent>
                <mc:Choice Requires="wps">
                  <w:drawing>
                    <wp:anchor distT="0" distB="0" distL="114300" distR="114300" simplePos="0" relativeHeight="256498688" behindDoc="0" locked="0" layoutInCell="1" allowOverlap="1">
                      <wp:simplePos x="0" y="0"/>
                      <wp:positionH relativeFrom="column">
                        <wp:posOffset>4781550</wp:posOffset>
                      </wp:positionH>
                      <wp:positionV relativeFrom="paragraph">
                        <wp:posOffset>645795</wp:posOffset>
                      </wp:positionV>
                      <wp:extent cx="865505" cy="581025"/>
                      <wp:effectExtent l="0" t="0" r="0" b="0"/>
                      <wp:wrapNone/>
                      <wp:docPr id="22" name="矩形 22"/>
                      <wp:cNvGraphicFramePr/>
                      <a:graphic xmlns:a="http://schemas.openxmlformats.org/drawingml/2006/main">
                        <a:graphicData uri="http://schemas.microsoft.com/office/word/2010/wordprocessingShape">
                          <wps:wsp>
                            <wps:cNvSpPr/>
                            <wps:spPr>
                              <a:xfrm>
                                <a:off x="0" y="0"/>
                                <a:ext cx="865505" cy="581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b/>
                                      <w:bCs/>
                                      <w:color w:val="002060"/>
                                      <w:sz w:val="28"/>
                                      <w:szCs w:val="24"/>
                                      <w:lang w:eastAsia="zh-CN"/>
                                    </w:rPr>
                                  </w:pPr>
                                  <w:r>
                                    <w:rPr>
                                      <w:rFonts w:hint="eastAsia"/>
                                      <w:b/>
                                      <w:bCs/>
                                      <w:color w:val="002060"/>
                                      <w:sz w:val="28"/>
                                      <w:szCs w:val="24"/>
                                      <w:lang w:eastAsia="zh-CN"/>
                                    </w:rPr>
                                    <w:t>居民区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5pt;margin-top:50.85pt;height:45.75pt;width:68.15pt;z-index:256498688;v-text-anchor:middle;mso-width-relative:page;mso-height-relative:page;" filled="f" stroked="f" coordsize="21600,21600" o:gfxdata="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HCJKD2QAAAAsBAAAPAAAAAAAAAAEAIAAA&#10;ACIAAABkcnMvZG93bnJldi54bWxQSwECFAAUAAAACACHTuJAgjYtekQCAABgBAAADgAAAAAAAAAB&#10;ACAAAAAoAQAAZHJzL2Uyb0RvYy54bWxQSwUGAAAAAAYABgBZAQAA3gUAAAAA&#10;">
                      <v:fill on="f" focussize="0,0"/>
                      <v:stroke on="f" weight="1pt" miterlimit="8" joinstyle="miter"/>
                      <v:imagedata o:title=""/>
                      <o:lock v:ext="edit" aspectratio="f"/>
                      <v:textbox>
                        <w:txbxContent>
                          <w:p>
                            <w:pPr>
                              <w:jc w:val="center"/>
                              <w:rPr>
                                <w:rFonts w:hint="eastAsia" w:eastAsia="宋体"/>
                                <w:b/>
                                <w:bCs/>
                                <w:color w:val="002060"/>
                                <w:sz w:val="28"/>
                                <w:szCs w:val="24"/>
                                <w:lang w:eastAsia="zh-CN"/>
                              </w:rPr>
                            </w:pPr>
                            <w:r>
                              <w:rPr>
                                <w:rFonts w:hint="eastAsia"/>
                                <w:b/>
                                <w:bCs/>
                                <w:color w:val="002060"/>
                                <w:sz w:val="28"/>
                                <w:szCs w:val="24"/>
                                <w:lang w:eastAsia="zh-CN"/>
                              </w:rPr>
                              <w:t>居民区</w:t>
                            </w:r>
                          </w:p>
                        </w:txbxContent>
                      </v:textbox>
                    </v:rect>
                  </w:pict>
                </mc:Fallback>
              </mc:AlternateContent>
            </w:r>
            <w:r>
              <w:rPr>
                <w:sz w:val="21"/>
              </w:rPr>
              <mc:AlternateContent>
                <mc:Choice Requires="wps">
                  <w:drawing>
                    <wp:anchor distT="0" distB="0" distL="114300" distR="114300" simplePos="0" relativeHeight="253271040" behindDoc="0" locked="0" layoutInCell="1" allowOverlap="1">
                      <wp:simplePos x="0" y="0"/>
                      <wp:positionH relativeFrom="column">
                        <wp:posOffset>2419350</wp:posOffset>
                      </wp:positionH>
                      <wp:positionV relativeFrom="paragraph">
                        <wp:posOffset>1890395</wp:posOffset>
                      </wp:positionV>
                      <wp:extent cx="1198880" cy="581025"/>
                      <wp:effectExtent l="22860" t="51435" r="35560" b="53340"/>
                      <wp:wrapNone/>
                      <wp:docPr id="20" name="矩形 20"/>
                      <wp:cNvGraphicFramePr/>
                      <a:graphic xmlns:a="http://schemas.openxmlformats.org/drawingml/2006/main">
                        <a:graphicData uri="http://schemas.microsoft.com/office/word/2010/wordprocessingShape">
                          <wps:wsp>
                            <wps:cNvSpPr/>
                            <wps:spPr>
                              <a:xfrm rot="300000">
                                <a:off x="3152140" y="2903220"/>
                                <a:ext cx="1198880" cy="5810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b/>
                                      <w:bCs/>
                                      <w:color w:val="FF0000"/>
                                      <w:sz w:val="28"/>
                                      <w:szCs w:val="24"/>
                                      <w:lang w:eastAsia="zh-CN"/>
                                    </w:rPr>
                                  </w:pPr>
                                  <w:r>
                                    <w:rPr>
                                      <w:rFonts w:hint="eastAsia"/>
                                      <w:b/>
                                      <w:bCs/>
                                      <w:color w:val="FF0000"/>
                                      <w:sz w:val="28"/>
                                      <w:szCs w:val="24"/>
                                      <w:lang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5pt;margin-top:148.85pt;height:45.75pt;width:94.4pt;rotation:327680f;z-index:253271040;v-text-anchor:middle;mso-width-relative:page;mso-height-relative:page;" fillcolor="#E7E6E6 [3214]" filled="t" stroked="f" coordsize="21600,21600" o:gfxdata="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yFD3vZAAAACwEAAA8AAAAAAAAAAQAgAAAAIgAAAGRycy9kb3ducmV2Lnht&#10;bFBLAQIUABQAAAAIAIdO4kDLIaUQagIAAKMEAAAOAAAAAAAAAAEAIAAAACgBAABkcnMvZTJvRG9j&#10;LnhtbFBLBQYAAAAABgAGAFkBAAAEBgAAAAA=&#10;">
                      <v:fill on="t" focussize="0,0"/>
                      <v:stroke on="f" weight="1pt" miterlimit="8" joinstyle="miter"/>
                      <v:imagedata o:title=""/>
                      <o:lock v:ext="edit" aspectratio="f"/>
                      <v:textbox>
                        <w:txbxContent>
                          <w:p>
                            <w:pPr>
                              <w:jc w:val="center"/>
                              <w:rPr>
                                <w:rFonts w:hint="eastAsia" w:eastAsia="宋体"/>
                                <w:b/>
                                <w:bCs/>
                                <w:color w:val="FF0000"/>
                                <w:sz w:val="28"/>
                                <w:szCs w:val="24"/>
                                <w:lang w:eastAsia="zh-CN"/>
                              </w:rPr>
                            </w:pPr>
                            <w:r>
                              <w:rPr>
                                <w:rFonts w:hint="eastAsia"/>
                                <w:b/>
                                <w:bCs/>
                                <w:color w:val="FF0000"/>
                                <w:sz w:val="28"/>
                                <w:szCs w:val="24"/>
                                <w:lang w:eastAsia="zh-CN"/>
                              </w:rPr>
                              <w:t>本项目位置</w:t>
                            </w:r>
                          </w:p>
                        </w:txbxContent>
                      </v:textbox>
                    </v:rect>
                  </w:pict>
                </mc:Fallback>
              </mc:AlternateContent>
            </w:r>
          </w:p>
          <w:p>
            <w:pPr>
              <w:keepNext w:val="0"/>
              <w:keepLines w:val="0"/>
              <w:widowControl/>
              <w:suppressLineNumbers w:val="0"/>
              <w:jc w:val="center"/>
              <w:rPr>
                <w:rFonts w:hint="default"/>
                <w:lang w:val="en-US" w:eastAsia="zh-CN"/>
              </w:rPr>
            </w:pPr>
            <w:r>
              <w:rPr>
                <w:rFonts w:hint="eastAsia"/>
                <w:b/>
                <w:bCs/>
                <w:sz w:val="24"/>
                <w:szCs w:val="22"/>
                <w:lang w:val="en-US" w:eastAsia="zh-CN"/>
              </w:rPr>
              <w:t>图1-1  建设项目周边概况图</w:t>
            </w:r>
          </w:p>
        </w:tc>
      </w:tr>
    </w:tbl>
    <w:p>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napToGrid w:val="0"/>
        <w:contextualSpacing/>
        <w:outlineLvl w:val="0"/>
        <w:rPr>
          <w:rFonts w:eastAsia="黑体"/>
          <w:color w:val="000000" w:themeColor="text1"/>
          <w:kern w:val="24"/>
          <w:sz w:val="32"/>
          <w14:textFill>
            <w14:solidFill>
              <w14:schemeClr w14:val="tx1"/>
            </w14:solidFill>
          </w14:textFill>
        </w:rPr>
      </w:pPr>
      <w:bookmarkStart w:id="3" w:name="_Toc460481175"/>
      <w:r>
        <w:rPr>
          <w:rFonts w:eastAsia="黑体"/>
          <w:color w:val="000000" w:themeColor="text1"/>
          <w:sz w:val="32"/>
          <w14:textFill>
            <w14:solidFill>
              <w14:schemeClr w14:val="tx1"/>
            </w14:solidFill>
          </w14:textFill>
        </w:rPr>
        <w:t>二、建设项目所在地自然环境社会环境简况</w:t>
      </w:r>
      <w:bookmarkEnd w:id="3"/>
    </w:p>
    <w:tbl>
      <w:tblPr>
        <w:tblStyle w:val="16"/>
        <w:tblW w:w="9342"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85" w:type="dxa"/>
          <w:bottom w:w="0" w:type="dxa"/>
          <w:right w:w="85" w:type="dxa"/>
        </w:tblCellMar>
      </w:tblPr>
      <w:tblGrid>
        <w:gridCol w:w="934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85" w:type="dxa"/>
            <w:bottom w:w="0" w:type="dxa"/>
            <w:right w:w="85" w:type="dxa"/>
          </w:tblCellMar>
        </w:tblPrEx>
        <w:trPr>
          <w:trHeight w:val="13165" w:hRule="atLeast"/>
          <w:jc w:val="center"/>
        </w:trPr>
        <w:tc>
          <w:tcPr>
            <w:tcW w:w="9342" w:type="dxa"/>
          </w:tcPr>
          <w:p>
            <w:pPr>
              <w:snapToGrid w:val="0"/>
              <w:spacing w:line="520" w:lineRule="exact"/>
              <w:contextualSpacing/>
              <w:rPr>
                <w:b/>
                <w:color w:val="000000" w:themeColor="text1"/>
                <w:kern w:val="24"/>
                <w:sz w:val="30"/>
                <w:szCs w:val="30"/>
                <w14:textFill>
                  <w14:solidFill>
                    <w14:schemeClr w14:val="tx1"/>
                  </w14:solidFill>
                </w14:textFill>
              </w:rPr>
            </w:pPr>
            <w:r>
              <w:rPr>
                <w:b/>
                <w:color w:val="000000" w:themeColor="text1"/>
                <w:spacing w:val="-10"/>
                <w:sz w:val="30"/>
                <w:szCs w:val="30"/>
                <w14:textFill>
                  <w14:solidFill>
                    <w14:schemeClr w14:val="tx1"/>
                  </w14:solidFill>
                </w14:textFill>
              </w:rPr>
              <w:t>自然环境简况（地形、地貌、地质、气候、气象、水文、植被、生物多样性等）</w:t>
            </w:r>
            <w:r>
              <w:rPr>
                <w:b/>
                <w:color w:val="000000" w:themeColor="text1"/>
                <w:sz w:val="30"/>
                <w:szCs w:val="30"/>
                <w14:textFill>
                  <w14:solidFill>
                    <w14:schemeClr w14:val="tx1"/>
                  </w14:solidFill>
                </w14:textFill>
              </w:rPr>
              <w:t>：</w:t>
            </w:r>
          </w:p>
          <w:p>
            <w:pPr>
              <w:spacing w:line="360" w:lineRule="auto"/>
              <w:ind w:firstLine="482" w:firstLineChars="200"/>
              <w:rPr>
                <w:b/>
                <w:color w:val="000000" w:themeColor="text1"/>
                <w:sz w:val="24"/>
                <w14:textFill>
                  <w14:solidFill>
                    <w14:schemeClr w14:val="tx1"/>
                  </w14:solidFill>
                </w14:textFill>
              </w:rPr>
            </w:pPr>
            <w:bookmarkStart w:id="4" w:name="_Toc448845533"/>
            <w:r>
              <w:rPr>
                <w:b/>
                <w:color w:val="000000" w:themeColor="text1"/>
                <w:sz w:val="24"/>
                <w14:textFill>
                  <w14:solidFill>
                    <w14:schemeClr w14:val="tx1"/>
                  </w14:solidFill>
                </w14:textFill>
              </w:rPr>
              <w:t>1、</w:t>
            </w:r>
            <w:bookmarkEnd w:id="4"/>
            <w:r>
              <w:rPr>
                <w:b/>
                <w:color w:val="000000" w:themeColor="text1"/>
                <w:sz w:val="24"/>
                <w14:textFill>
                  <w14:solidFill>
                    <w14:schemeClr w14:val="tx1"/>
                  </w14:solidFill>
                </w14:textFill>
              </w:rPr>
              <w:t>地理位置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bookmarkStart w:id="5" w:name="_Toc448845534"/>
            <w:r>
              <w:rPr>
                <w:color w:val="000000" w:themeColor="text1"/>
                <w:sz w:val="24"/>
                <w14:textFill>
                  <w14:solidFill>
                    <w14:schemeClr w14:val="tx1"/>
                  </w14:solidFill>
                </w14:textFill>
              </w:rPr>
              <w:t>澧县地处东经111°12′~112°04′，北纬29°16′~29°57′。位于湖南省常德市北部，澧水下游，东邻安乡县，南接津市市、临澧县，西界石门县，北与湖北省公安县、松滋市交界，因澧水得名。县境东西最大距离83.8公里，南北最大距离59.3公里，总面积2107平方公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位于</w:t>
            </w:r>
            <w:r>
              <w:rPr>
                <w:rFonts w:hint="eastAsia"/>
                <w:color w:val="000000" w:themeColor="text1"/>
                <w:kern w:val="24"/>
                <w:sz w:val="24"/>
                <w14:textFill>
                  <w14:solidFill>
                    <w14:schemeClr w14:val="tx1"/>
                  </w14:solidFill>
                </w14:textFill>
              </w:rPr>
              <w:t>澧县</w:t>
            </w:r>
            <w:r>
              <w:rPr>
                <w:rFonts w:hint="eastAsia"/>
                <w:color w:val="000000" w:themeColor="text1"/>
                <w:kern w:val="24"/>
                <w:sz w:val="24"/>
                <w:lang w:eastAsia="zh-CN"/>
                <w14:textFill>
                  <w14:solidFill>
                    <w14:schemeClr w14:val="tx1"/>
                  </w14:solidFill>
                </w14:textFill>
              </w:rPr>
              <w:t>梦溪镇新堰村</w:t>
            </w:r>
            <w:r>
              <w:rPr>
                <w:rFonts w:hint="eastAsia"/>
                <w:color w:val="000000" w:themeColor="text1"/>
                <w:sz w:val="24"/>
                <w14:textFill>
                  <w14:solidFill>
                    <w14:schemeClr w14:val="tx1"/>
                  </w14:solidFill>
                </w14:textFill>
              </w:rPr>
              <w:t>，具体位置见附图1</w:t>
            </w:r>
            <w:r>
              <w:rPr>
                <w:color w:val="000000" w:themeColor="text1"/>
                <w:sz w:val="24"/>
                <w14:textFill>
                  <w14:solidFill>
                    <w14:schemeClr w14:val="tx1"/>
                  </w14:solidFill>
                </w14:textFill>
              </w:rPr>
              <w:t>。</w:t>
            </w:r>
          </w:p>
          <w:bookmarkEnd w:id="5"/>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2、地形地貌</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澧县地处武陵山余脉向洞庭湖过渡地带，以平原和岗地为其主要地貌特征。地势西北高、东南低。最高点西北部太青山海拔1020m，最低点九垸乡永和村海拔28m。中部澧阳平原系全省较大平原之一。主要河流有澧、澹、道、涔、松滋五水。</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澧县全境土地面积2017.5km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，其中山地丘陵面积463.9km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，占全县总面积的22.01%；岗地主要分布在县境南部和北部，共710.2km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，占全县总面积的34.18%；中东部属平原，约923.2km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，占全县总面积的43.18%。</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根据国家地震局烈度划分资料，本工程区属中强度地震区，地震基本烈度为七度。</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3、气候气象</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澧县属亚热带季风湿润气候区。四季分明，春多寒潮、阴雨、夏多暴雨、高温、秋伏易旱。</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年均气温          16.5℃</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极端最高气温      40.5℃（1972.8.27）</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极端最低气温      -13.45℃（1977.1.30）</w:t>
            </w:r>
            <w:r>
              <w:rPr>
                <w:color w:val="000000" w:themeColor="text1"/>
                <w:sz w:val="24"/>
                <w14:textFill>
                  <w14:solidFill>
                    <w14:schemeClr w14:val="tx1"/>
                  </w14:solidFill>
                </w14:textFill>
              </w:rPr>
              <w:tab/>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年均降雨量         1377.9mm</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日最大降雨量       232.9mm</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最大积雪厚度       20.0cm</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年均相对湿度       80%</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年均风速           2.6m/s</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最大风速           21.7m/s</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主导风向           春夏：西南风，秋冬：北北东风（频率为18%）</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年日照时数         1771小时</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无霜期             265天。</w:t>
            </w:r>
          </w:p>
          <w:p>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4、水文径流</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全县有大小河流47条，可划分澧水、四口两条水系。其中一级支流9条，二级支流22条，三级支流15条，四级支流1条。澧水水系在县境内有6条，包括澹水、道水、涔水3条一级支流，干流境内长32公里。四口水系有界溪桥、顺林桥、洈水河和松滋所属的11条大小溪河，其中一级支流5条，二、三级各三条。流经境内河流总长266.5公里，径流量340亿立方米，河网密度0.126公里/平方公里。境内河现存大小湖泊10处，总面积约0.4186万公顷，其中七里湖是唯一的通江湖泊。</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澹水是九澧之一，澧水支流。由石门县新铺乡境流入临澧县，源流分南、北两支。北支发源于县境燕子山翟口毒，流经花桥峪中和铺、真武殿，东流入澧县境后转入临澧县境。南支源出二处，一处源于燕子山女儿垭，流经苦溪河、华溪洞、河曲峪东流入临澧县境。一处源出尖峰山（仙凤山）；两源在河曲峪合流。南北两支源流在临澧县谭家铺之两河口汇合，再流经新安、官亭等地入澧县境后于澧阳桥注入澧水，另一分支至中渡口与涔水汇合，在澧县小渡口入澧水。全长60公里，流域面积350平方公里。1957年，临澧县在澹水上游建官亭水库，官亭塔以上北支9公里、南支7公里均被淹没。同年，澧县为消灭血吸虫病，填河灭螺，将官亭塔以下河道全部平废。原澹水上游来水，从官亭水库溢洪道泄出南撇洪渠至新安镇汇入澧水，下游则从澧县北三撇彭家峪入涔水。</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本项目附近水体为涔水，</w:t>
            </w:r>
            <w:r>
              <w:rPr>
                <w:color w:val="000000" w:themeColor="text1"/>
                <w:sz w:val="24"/>
                <w14:textFill>
                  <w14:solidFill>
                    <w14:schemeClr w14:val="tx1"/>
                  </w14:solidFill>
                </w14:textFill>
              </w:rPr>
              <w:t>涔水系澧水一级支流，属九澧之一。其源有南北两支，北源自澧县太青乡太青山东麓白岩壁，经太青、甘溪滩、火连坡、闸口等乡镇至两河口，入王家厂水库，全长44公里；南源源出石门燕子山，经澧县杨家坊、码头铺、方石坪等乡镇到两河口，汇入王家厂水库，全长30公里。两源汇合后成为涔水干流，经王家厂、大堰垱、中武、彭家厂、梦溪、涔南、涔澹蓄洪区、涔澹农场、永丰等地，在小渡口注入澧水。全河段长115公里，县境内流程102.5公里，坡降0.774‰，干流落差79.34米，可开发水能6200千瓦。县境内流域面积1118.2平方公里。</w:t>
            </w:r>
          </w:p>
          <w:p>
            <w:pPr>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5、</w:t>
            </w:r>
            <w:r>
              <w:rPr>
                <w:b/>
                <w:bCs/>
                <w:color w:val="000000" w:themeColor="text1"/>
                <w:sz w:val="24"/>
                <w14:textFill>
                  <w14:solidFill>
                    <w14:schemeClr w14:val="tx1"/>
                  </w14:solidFill>
                </w14:textFill>
              </w:rPr>
              <w:t>土壤植被</w:t>
            </w:r>
          </w:p>
          <w:p>
            <w:pPr>
              <w:spacing w:line="360" w:lineRule="auto"/>
              <w:ind w:firstLine="480" w:firstLineChars="200"/>
              <w:rPr>
                <w:color w:val="000000" w:themeColor="text1"/>
                <w:sz w:val="24"/>
                <w:shd w:val="clear" w:color="auto" w:fill="FFFFFF"/>
                <w14:textFill>
                  <w14:solidFill>
                    <w14:schemeClr w14:val="tx1"/>
                  </w14:solidFill>
                </w14:textFill>
              </w:rPr>
            </w:pPr>
            <w:r>
              <w:rPr>
                <w:rFonts w:hint="eastAsia"/>
                <w:color w:val="000000" w:themeColor="text1"/>
                <w:sz w:val="24"/>
                <w14:textFill>
                  <w14:solidFill>
                    <w14:schemeClr w14:val="tx1"/>
                  </w14:solidFill>
                </w14:textFill>
              </w:rPr>
              <w:t>澧县</w:t>
            </w:r>
            <w:r>
              <w:rPr>
                <w:color w:val="000000" w:themeColor="text1"/>
                <w:sz w:val="24"/>
                <w14:textFill>
                  <w14:solidFill>
                    <w14:schemeClr w14:val="tx1"/>
                  </w14:solidFill>
                </w14:textFill>
              </w:rPr>
              <w:t>土壤垂直分布，具有明显的由红壤经黄红壤向黄壤过渡的特点，县内土壤分为地带性土壤、非地带性土壤。地带性土壤包括山地黄棕壤、山地黄壤和红壤，非地带性土壤包括紫色土、石灰土、潮沙泥土和水稻土。垃圾填埋场周边植被类型分为常绿阔叶林、落叶常绿阔叶混交林、针叶林、竹林、灌丛、草丛、经济林七个群系型组。主要植被为马尾松、枫香、湖南椴树、山槐、白栎、油茶等，植被覆盖率约为90%。</w:t>
            </w:r>
          </w:p>
          <w:p>
            <w:pPr>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w:t>
            </w:r>
            <w:r>
              <w:rPr>
                <w:b/>
                <w:bCs/>
                <w:color w:val="000000" w:themeColor="text1"/>
                <w:sz w:val="24"/>
                <w14:textFill>
                  <w14:solidFill>
                    <w14:schemeClr w14:val="tx1"/>
                  </w14:solidFill>
                </w14:textFill>
              </w:rPr>
              <w:t>自然资源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澧县矿产资源较为丰富，县境已发现矿产30种，其中能源矿产3种，金属矿产1种，非金属矿产26种。非金属矿产中，化工原料矿产6种，建材原料矿产14种。已探明储量列入《湖南省矿产资源储量平衡表》的矿产有煤、芒硝、石膏、岩盐、膨润土5种。其中石膏、岩盐、钙芒硝探明储量居全省第二位，无水芒硝、膨润土居全省第一位。芒硝、岩盐、石膏、膨润土及水泥灰岩的资源潜在价值占全县矿产资源总潜在价值775.22亿元的93.29%，为该县优势矿产。除上述主要矿种外，区内尚有制灰灰岩、建筑用砂等矿产，均系小矿资源，储量小。</w:t>
            </w:r>
          </w:p>
          <w:p>
            <w:pPr>
              <w:spacing w:line="360" w:lineRule="auto"/>
              <w:ind w:firstLine="482" w:firstLineChars="200"/>
              <w:rPr>
                <w:b/>
                <w:bCs/>
                <w:sz w:val="24"/>
                <w:szCs w:val="24"/>
              </w:rPr>
            </w:pPr>
            <w:r>
              <w:rPr>
                <w:rFonts w:hint="eastAsia"/>
                <w:b/>
                <w:bCs/>
                <w:sz w:val="24"/>
                <w:szCs w:val="24"/>
                <w:lang w:val="en-US" w:eastAsia="zh-CN"/>
              </w:rPr>
              <w:t>7</w:t>
            </w:r>
            <w:r>
              <w:rPr>
                <w:b/>
                <w:bCs/>
                <w:sz w:val="24"/>
                <w:szCs w:val="24"/>
              </w:rPr>
              <w:t>、区域环境功能区划</w:t>
            </w:r>
            <w:bookmarkStart w:id="6" w:name="_Toc290536452"/>
            <w:r>
              <w:rPr>
                <w:b/>
                <w:bCs/>
                <w:sz w:val="24"/>
                <w:szCs w:val="24"/>
              </w:rPr>
              <w:t>：</w:t>
            </w:r>
            <w:bookmarkEnd w:id="6"/>
          </w:p>
          <w:p>
            <w:pPr>
              <w:spacing w:line="360" w:lineRule="auto"/>
              <w:ind w:firstLine="480" w:firstLineChars="200"/>
              <w:jc w:val="left"/>
              <w:rPr>
                <w:b/>
                <w:bCs/>
                <w:sz w:val="24"/>
                <w:szCs w:val="32"/>
              </w:rPr>
            </w:pPr>
            <w:r>
              <w:rPr>
                <w:sz w:val="24"/>
                <w:szCs w:val="24"/>
              </w:rPr>
              <w:t>本项目所在地环境功能属性见下表。</w:t>
            </w:r>
          </w:p>
          <w:p>
            <w:pPr>
              <w:spacing w:line="240" w:lineRule="auto"/>
              <w:jc w:val="center"/>
              <w:rPr>
                <w:b/>
                <w:bCs/>
                <w:sz w:val="24"/>
                <w:szCs w:val="32"/>
              </w:rPr>
            </w:pPr>
            <w:r>
              <w:rPr>
                <w:b/>
                <w:bCs/>
                <w:sz w:val="24"/>
                <w:szCs w:val="32"/>
              </w:rPr>
              <w:t>表2-1     项目区域环境功能属性</w:t>
            </w:r>
          </w:p>
          <w:tbl>
            <w:tblPr>
              <w:tblStyle w:val="16"/>
              <w:tblW w:w="904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0"/>
              <w:gridCol w:w="2955"/>
              <w:gridCol w:w="54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0" w:type="dxa"/>
                  <w:noWrap w:val="0"/>
                  <w:vAlign w:val="center"/>
                </w:tcPr>
                <w:p>
                  <w:pPr>
                    <w:pStyle w:val="53"/>
                    <w:bidi w:val="0"/>
                    <w:rPr>
                      <w:sz w:val="21"/>
                      <w:szCs w:val="21"/>
                    </w:rPr>
                  </w:pPr>
                  <w:r>
                    <w:rPr>
                      <w:sz w:val="21"/>
                      <w:szCs w:val="21"/>
                    </w:rPr>
                    <w:t>编号</w:t>
                  </w:r>
                </w:p>
              </w:tc>
              <w:tc>
                <w:tcPr>
                  <w:tcW w:w="2955" w:type="dxa"/>
                  <w:noWrap w:val="0"/>
                  <w:vAlign w:val="center"/>
                </w:tcPr>
                <w:p>
                  <w:pPr>
                    <w:pStyle w:val="53"/>
                    <w:bidi w:val="0"/>
                    <w:rPr>
                      <w:sz w:val="21"/>
                      <w:szCs w:val="21"/>
                    </w:rPr>
                  </w:pPr>
                  <w:r>
                    <w:rPr>
                      <w:sz w:val="21"/>
                      <w:szCs w:val="21"/>
                    </w:rPr>
                    <w:t>项目</w:t>
                  </w:r>
                </w:p>
              </w:tc>
              <w:tc>
                <w:tcPr>
                  <w:tcW w:w="5426" w:type="dxa"/>
                  <w:noWrap w:val="0"/>
                  <w:vAlign w:val="center"/>
                </w:tcPr>
                <w:p>
                  <w:pPr>
                    <w:pStyle w:val="53"/>
                    <w:bidi w:val="0"/>
                    <w:rPr>
                      <w:sz w:val="21"/>
                      <w:szCs w:val="21"/>
                    </w:rPr>
                  </w:pPr>
                  <w:r>
                    <w:rPr>
                      <w:sz w:val="21"/>
                      <w:szCs w:val="21"/>
                    </w:rPr>
                    <w:t>功能属性及执行标准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660" w:type="dxa"/>
                  <w:noWrap w:val="0"/>
                  <w:vAlign w:val="center"/>
                </w:tcPr>
                <w:p>
                  <w:pPr>
                    <w:pStyle w:val="53"/>
                    <w:bidi w:val="0"/>
                    <w:rPr>
                      <w:sz w:val="21"/>
                      <w:szCs w:val="21"/>
                    </w:rPr>
                  </w:pPr>
                  <w:r>
                    <w:rPr>
                      <w:sz w:val="21"/>
                      <w:szCs w:val="21"/>
                    </w:rPr>
                    <w:t>1</w:t>
                  </w:r>
                </w:p>
              </w:tc>
              <w:tc>
                <w:tcPr>
                  <w:tcW w:w="2955" w:type="dxa"/>
                  <w:noWrap w:val="0"/>
                  <w:vAlign w:val="center"/>
                </w:tcPr>
                <w:p>
                  <w:pPr>
                    <w:pStyle w:val="53"/>
                    <w:bidi w:val="0"/>
                    <w:rPr>
                      <w:sz w:val="21"/>
                      <w:szCs w:val="21"/>
                    </w:rPr>
                  </w:pPr>
                  <w:r>
                    <w:rPr>
                      <w:sz w:val="21"/>
                      <w:szCs w:val="21"/>
                    </w:rPr>
                    <w:t>地表水</w:t>
                  </w:r>
                </w:p>
              </w:tc>
              <w:tc>
                <w:tcPr>
                  <w:tcW w:w="5426" w:type="dxa"/>
                  <w:noWrap w:val="0"/>
                  <w:vAlign w:val="center"/>
                </w:tcPr>
                <w:p>
                  <w:pPr>
                    <w:pStyle w:val="53"/>
                    <w:bidi w:val="0"/>
                    <w:jc w:val="both"/>
                    <w:rPr>
                      <w:sz w:val="21"/>
                      <w:szCs w:val="21"/>
                    </w:rPr>
                  </w:pPr>
                  <w:r>
                    <w:rPr>
                      <w:rFonts w:hint="eastAsia"/>
                      <w:lang w:val="en-US" w:eastAsia="zh-CN"/>
                    </w:rPr>
                    <w:t>涔水</w:t>
                  </w:r>
                  <w:r>
                    <w:rPr>
                      <w:sz w:val="21"/>
                      <w:szCs w:val="21"/>
                    </w:rPr>
                    <w:t>水质执行《地表水环境质量标准》（GB3838-2002）中Ⅲ类标准。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0" w:type="dxa"/>
                  <w:noWrap w:val="0"/>
                  <w:vAlign w:val="center"/>
                </w:tcPr>
                <w:p>
                  <w:pPr>
                    <w:pStyle w:val="53"/>
                    <w:bidi w:val="0"/>
                    <w:rPr>
                      <w:sz w:val="21"/>
                      <w:szCs w:val="21"/>
                    </w:rPr>
                  </w:pPr>
                  <w:r>
                    <w:rPr>
                      <w:sz w:val="21"/>
                      <w:szCs w:val="21"/>
                    </w:rPr>
                    <w:t>2</w:t>
                  </w:r>
                </w:p>
              </w:tc>
              <w:tc>
                <w:tcPr>
                  <w:tcW w:w="2955" w:type="dxa"/>
                  <w:noWrap w:val="0"/>
                  <w:vAlign w:val="center"/>
                </w:tcPr>
                <w:p>
                  <w:pPr>
                    <w:pStyle w:val="53"/>
                    <w:bidi w:val="0"/>
                    <w:rPr>
                      <w:sz w:val="21"/>
                      <w:szCs w:val="21"/>
                    </w:rPr>
                  </w:pPr>
                  <w:r>
                    <w:rPr>
                      <w:sz w:val="21"/>
                      <w:szCs w:val="21"/>
                    </w:rPr>
                    <w:t>环境空气质量功能区</w:t>
                  </w:r>
                </w:p>
              </w:tc>
              <w:tc>
                <w:tcPr>
                  <w:tcW w:w="5426" w:type="dxa"/>
                  <w:noWrap w:val="0"/>
                  <w:vAlign w:val="center"/>
                </w:tcPr>
                <w:p>
                  <w:pPr>
                    <w:pStyle w:val="53"/>
                    <w:bidi w:val="0"/>
                    <w:rPr>
                      <w:sz w:val="21"/>
                      <w:szCs w:val="21"/>
                    </w:rPr>
                  </w:pPr>
                  <w:r>
                    <w:rPr>
                      <w:sz w:val="21"/>
                      <w:szCs w:val="21"/>
                    </w:rPr>
                    <w:t>二类区，执行《环境空气质量标准》（GB3095-2012）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0" w:type="dxa"/>
                  <w:noWrap w:val="0"/>
                  <w:vAlign w:val="center"/>
                </w:tcPr>
                <w:p>
                  <w:pPr>
                    <w:pStyle w:val="53"/>
                    <w:bidi w:val="0"/>
                    <w:rPr>
                      <w:sz w:val="21"/>
                      <w:szCs w:val="21"/>
                    </w:rPr>
                  </w:pPr>
                  <w:r>
                    <w:rPr>
                      <w:sz w:val="21"/>
                      <w:szCs w:val="21"/>
                    </w:rPr>
                    <w:t>3</w:t>
                  </w:r>
                </w:p>
              </w:tc>
              <w:tc>
                <w:tcPr>
                  <w:tcW w:w="2955" w:type="dxa"/>
                  <w:noWrap w:val="0"/>
                  <w:vAlign w:val="center"/>
                </w:tcPr>
                <w:p>
                  <w:pPr>
                    <w:pStyle w:val="53"/>
                    <w:bidi w:val="0"/>
                    <w:rPr>
                      <w:sz w:val="21"/>
                      <w:szCs w:val="21"/>
                    </w:rPr>
                  </w:pPr>
                  <w:r>
                    <w:rPr>
                      <w:sz w:val="21"/>
                      <w:szCs w:val="21"/>
                    </w:rPr>
                    <w:t>声环境功能区</w:t>
                  </w:r>
                </w:p>
              </w:tc>
              <w:tc>
                <w:tcPr>
                  <w:tcW w:w="5426" w:type="dxa"/>
                  <w:noWrap w:val="0"/>
                  <w:vAlign w:val="center"/>
                </w:tcPr>
                <w:p>
                  <w:pPr>
                    <w:pStyle w:val="53"/>
                    <w:bidi w:val="0"/>
                    <w:rPr>
                      <w:sz w:val="21"/>
                      <w:szCs w:val="21"/>
                    </w:rPr>
                  </w:pPr>
                  <w:r>
                    <w:rPr>
                      <w:rFonts w:hint="eastAsia"/>
                      <w:sz w:val="21"/>
                      <w:szCs w:val="21"/>
                      <w:lang w:eastAsia="zh-CN"/>
                    </w:rPr>
                    <w:t>执行</w:t>
                  </w:r>
                  <w:r>
                    <w:rPr>
                      <w:sz w:val="21"/>
                      <w:szCs w:val="21"/>
                    </w:rPr>
                    <w:t>《声环境质量标准》（GB3096-2008）</w:t>
                  </w:r>
                  <w:r>
                    <w:rPr>
                      <w:rFonts w:hint="eastAsia"/>
                      <w:sz w:val="21"/>
                      <w:szCs w:val="21"/>
                      <w:lang w:val="en-US" w:eastAsia="zh-CN"/>
                    </w:rPr>
                    <w:t>2</w:t>
                  </w:r>
                  <w:r>
                    <w:rPr>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0" w:type="dxa"/>
                  <w:noWrap w:val="0"/>
                  <w:vAlign w:val="center"/>
                </w:tcPr>
                <w:p>
                  <w:pPr>
                    <w:pStyle w:val="53"/>
                    <w:bidi w:val="0"/>
                    <w:rPr>
                      <w:sz w:val="21"/>
                      <w:szCs w:val="21"/>
                    </w:rPr>
                  </w:pPr>
                  <w:r>
                    <w:rPr>
                      <w:sz w:val="21"/>
                      <w:szCs w:val="21"/>
                    </w:rPr>
                    <w:t>4</w:t>
                  </w:r>
                </w:p>
              </w:tc>
              <w:tc>
                <w:tcPr>
                  <w:tcW w:w="2955" w:type="dxa"/>
                  <w:noWrap w:val="0"/>
                  <w:vAlign w:val="center"/>
                </w:tcPr>
                <w:p>
                  <w:pPr>
                    <w:pStyle w:val="53"/>
                    <w:bidi w:val="0"/>
                    <w:rPr>
                      <w:sz w:val="21"/>
                      <w:szCs w:val="21"/>
                    </w:rPr>
                  </w:pPr>
                  <w:r>
                    <w:rPr>
                      <w:sz w:val="21"/>
                      <w:szCs w:val="21"/>
                    </w:rPr>
                    <w:t>是否基本农田保护区</w:t>
                  </w:r>
                </w:p>
              </w:tc>
              <w:tc>
                <w:tcPr>
                  <w:tcW w:w="5426" w:type="dxa"/>
                  <w:noWrap w:val="0"/>
                  <w:vAlign w:val="center"/>
                </w:tcPr>
                <w:p>
                  <w:pPr>
                    <w:pStyle w:val="53"/>
                    <w:bidi w:val="0"/>
                    <w:rPr>
                      <w:sz w:val="21"/>
                      <w:szCs w:val="21"/>
                    </w:rPr>
                  </w:pPr>
                  <w:r>
                    <w:rPr>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0" w:type="dxa"/>
                  <w:noWrap w:val="0"/>
                  <w:vAlign w:val="center"/>
                </w:tcPr>
                <w:p>
                  <w:pPr>
                    <w:pStyle w:val="53"/>
                    <w:bidi w:val="0"/>
                    <w:rPr>
                      <w:sz w:val="21"/>
                      <w:szCs w:val="21"/>
                    </w:rPr>
                  </w:pPr>
                  <w:r>
                    <w:rPr>
                      <w:sz w:val="21"/>
                      <w:szCs w:val="21"/>
                    </w:rPr>
                    <w:t>5</w:t>
                  </w:r>
                </w:p>
              </w:tc>
              <w:tc>
                <w:tcPr>
                  <w:tcW w:w="2955" w:type="dxa"/>
                  <w:noWrap w:val="0"/>
                  <w:vAlign w:val="center"/>
                </w:tcPr>
                <w:p>
                  <w:pPr>
                    <w:pStyle w:val="53"/>
                    <w:bidi w:val="0"/>
                    <w:rPr>
                      <w:sz w:val="21"/>
                      <w:szCs w:val="21"/>
                    </w:rPr>
                  </w:pPr>
                  <w:r>
                    <w:rPr>
                      <w:sz w:val="21"/>
                      <w:szCs w:val="21"/>
                    </w:rPr>
                    <w:t>是否森林公园</w:t>
                  </w:r>
                </w:p>
              </w:tc>
              <w:tc>
                <w:tcPr>
                  <w:tcW w:w="5426" w:type="dxa"/>
                  <w:noWrap w:val="0"/>
                  <w:vAlign w:val="center"/>
                </w:tcPr>
                <w:p>
                  <w:pPr>
                    <w:pStyle w:val="53"/>
                    <w:bidi w:val="0"/>
                    <w:rPr>
                      <w:sz w:val="21"/>
                      <w:szCs w:val="21"/>
                    </w:rPr>
                  </w:pPr>
                  <w:r>
                    <w:rPr>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0" w:type="dxa"/>
                  <w:noWrap w:val="0"/>
                  <w:vAlign w:val="center"/>
                </w:tcPr>
                <w:p>
                  <w:pPr>
                    <w:pStyle w:val="53"/>
                    <w:bidi w:val="0"/>
                    <w:rPr>
                      <w:sz w:val="21"/>
                      <w:szCs w:val="21"/>
                    </w:rPr>
                  </w:pPr>
                  <w:r>
                    <w:rPr>
                      <w:sz w:val="21"/>
                      <w:szCs w:val="21"/>
                    </w:rPr>
                    <w:t>6</w:t>
                  </w:r>
                </w:p>
              </w:tc>
              <w:tc>
                <w:tcPr>
                  <w:tcW w:w="2955" w:type="dxa"/>
                  <w:noWrap w:val="0"/>
                  <w:vAlign w:val="center"/>
                </w:tcPr>
                <w:p>
                  <w:pPr>
                    <w:pStyle w:val="53"/>
                    <w:bidi w:val="0"/>
                    <w:rPr>
                      <w:sz w:val="21"/>
                      <w:szCs w:val="21"/>
                    </w:rPr>
                  </w:pPr>
                  <w:r>
                    <w:rPr>
                      <w:sz w:val="21"/>
                      <w:szCs w:val="21"/>
                    </w:rPr>
                    <w:t>是否生态功能保护区</w:t>
                  </w:r>
                </w:p>
              </w:tc>
              <w:tc>
                <w:tcPr>
                  <w:tcW w:w="5426" w:type="dxa"/>
                  <w:noWrap w:val="0"/>
                  <w:vAlign w:val="center"/>
                </w:tcPr>
                <w:p>
                  <w:pPr>
                    <w:pStyle w:val="53"/>
                    <w:bidi w:val="0"/>
                    <w:rPr>
                      <w:sz w:val="21"/>
                      <w:szCs w:val="21"/>
                    </w:rPr>
                  </w:pPr>
                  <w:r>
                    <w:rPr>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0" w:type="dxa"/>
                  <w:noWrap w:val="0"/>
                  <w:vAlign w:val="center"/>
                </w:tcPr>
                <w:p>
                  <w:pPr>
                    <w:pStyle w:val="53"/>
                    <w:bidi w:val="0"/>
                    <w:rPr>
                      <w:sz w:val="21"/>
                      <w:szCs w:val="21"/>
                    </w:rPr>
                  </w:pPr>
                  <w:r>
                    <w:rPr>
                      <w:sz w:val="21"/>
                      <w:szCs w:val="21"/>
                    </w:rPr>
                    <w:t>7</w:t>
                  </w:r>
                </w:p>
              </w:tc>
              <w:tc>
                <w:tcPr>
                  <w:tcW w:w="2955" w:type="dxa"/>
                  <w:noWrap w:val="0"/>
                  <w:vAlign w:val="center"/>
                </w:tcPr>
                <w:p>
                  <w:pPr>
                    <w:pStyle w:val="53"/>
                    <w:bidi w:val="0"/>
                    <w:rPr>
                      <w:sz w:val="21"/>
                      <w:szCs w:val="21"/>
                    </w:rPr>
                  </w:pPr>
                  <w:r>
                    <w:rPr>
                      <w:sz w:val="21"/>
                      <w:szCs w:val="21"/>
                    </w:rPr>
                    <w:t>是否水土流失重点防治区</w:t>
                  </w:r>
                </w:p>
              </w:tc>
              <w:tc>
                <w:tcPr>
                  <w:tcW w:w="5426" w:type="dxa"/>
                  <w:noWrap w:val="0"/>
                  <w:vAlign w:val="center"/>
                </w:tcPr>
                <w:p>
                  <w:pPr>
                    <w:pStyle w:val="53"/>
                    <w:bidi w:val="0"/>
                    <w:rPr>
                      <w:sz w:val="21"/>
                      <w:szCs w:val="21"/>
                    </w:rPr>
                  </w:pPr>
                  <w:r>
                    <w:rPr>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0" w:type="dxa"/>
                  <w:noWrap w:val="0"/>
                  <w:vAlign w:val="center"/>
                </w:tcPr>
                <w:p>
                  <w:pPr>
                    <w:pStyle w:val="53"/>
                    <w:bidi w:val="0"/>
                    <w:rPr>
                      <w:sz w:val="21"/>
                      <w:szCs w:val="21"/>
                    </w:rPr>
                  </w:pPr>
                  <w:r>
                    <w:rPr>
                      <w:sz w:val="21"/>
                      <w:szCs w:val="21"/>
                    </w:rPr>
                    <w:t>8</w:t>
                  </w:r>
                </w:p>
              </w:tc>
              <w:tc>
                <w:tcPr>
                  <w:tcW w:w="2955" w:type="dxa"/>
                  <w:noWrap w:val="0"/>
                  <w:vAlign w:val="center"/>
                </w:tcPr>
                <w:p>
                  <w:pPr>
                    <w:pStyle w:val="53"/>
                    <w:bidi w:val="0"/>
                    <w:rPr>
                      <w:sz w:val="21"/>
                      <w:szCs w:val="21"/>
                    </w:rPr>
                  </w:pPr>
                  <w:r>
                    <w:rPr>
                      <w:sz w:val="21"/>
                      <w:szCs w:val="21"/>
                    </w:rPr>
                    <w:t>是否人口密集区</w:t>
                  </w:r>
                </w:p>
              </w:tc>
              <w:tc>
                <w:tcPr>
                  <w:tcW w:w="5426" w:type="dxa"/>
                  <w:noWrap w:val="0"/>
                  <w:vAlign w:val="center"/>
                </w:tcPr>
                <w:p>
                  <w:pPr>
                    <w:pStyle w:val="53"/>
                    <w:bidi w:val="0"/>
                    <w:rPr>
                      <w:sz w:val="21"/>
                      <w:szCs w:val="21"/>
                    </w:rPr>
                  </w:pPr>
                  <w:r>
                    <w:rPr>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0" w:type="dxa"/>
                  <w:noWrap w:val="0"/>
                  <w:vAlign w:val="center"/>
                </w:tcPr>
                <w:p>
                  <w:pPr>
                    <w:pStyle w:val="53"/>
                    <w:bidi w:val="0"/>
                    <w:rPr>
                      <w:sz w:val="21"/>
                      <w:szCs w:val="21"/>
                    </w:rPr>
                  </w:pPr>
                  <w:r>
                    <w:rPr>
                      <w:sz w:val="21"/>
                      <w:szCs w:val="21"/>
                    </w:rPr>
                    <w:t>9</w:t>
                  </w:r>
                </w:p>
              </w:tc>
              <w:tc>
                <w:tcPr>
                  <w:tcW w:w="2955" w:type="dxa"/>
                  <w:noWrap w:val="0"/>
                  <w:vAlign w:val="center"/>
                </w:tcPr>
                <w:p>
                  <w:pPr>
                    <w:pStyle w:val="53"/>
                    <w:bidi w:val="0"/>
                    <w:rPr>
                      <w:sz w:val="21"/>
                      <w:szCs w:val="21"/>
                    </w:rPr>
                  </w:pPr>
                  <w:r>
                    <w:rPr>
                      <w:sz w:val="21"/>
                      <w:szCs w:val="21"/>
                    </w:rPr>
                    <w:t>是否重点文物保护单位</w:t>
                  </w:r>
                </w:p>
              </w:tc>
              <w:tc>
                <w:tcPr>
                  <w:tcW w:w="5426" w:type="dxa"/>
                  <w:noWrap w:val="0"/>
                  <w:vAlign w:val="center"/>
                </w:tcPr>
                <w:p>
                  <w:pPr>
                    <w:pStyle w:val="53"/>
                    <w:bidi w:val="0"/>
                    <w:rPr>
                      <w:sz w:val="21"/>
                      <w:szCs w:val="21"/>
                    </w:rPr>
                  </w:pPr>
                  <w:r>
                    <w:rPr>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0" w:type="dxa"/>
                  <w:noWrap w:val="0"/>
                  <w:vAlign w:val="center"/>
                </w:tcPr>
                <w:p>
                  <w:pPr>
                    <w:pStyle w:val="53"/>
                    <w:bidi w:val="0"/>
                    <w:rPr>
                      <w:sz w:val="21"/>
                      <w:szCs w:val="21"/>
                    </w:rPr>
                  </w:pPr>
                  <w:r>
                    <w:rPr>
                      <w:sz w:val="21"/>
                      <w:szCs w:val="21"/>
                    </w:rPr>
                    <w:t>10</w:t>
                  </w:r>
                </w:p>
              </w:tc>
              <w:tc>
                <w:tcPr>
                  <w:tcW w:w="2955" w:type="dxa"/>
                  <w:noWrap w:val="0"/>
                  <w:vAlign w:val="center"/>
                </w:tcPr>
                <w:p>
                  <w:pPr>
                    <w:pStyle w:val="53"/>
                    <w:bidi w:val="0"/>
                    <w:rPr>
                      <w:sz w:val="21"/>
                      <w:szCs w:val="21"/>
                    </w:rPr>
                  </w:pPr>
                  <w:r>
                    <w:rPr>
                      <w:sz w:val="21"/>
                      <w:szCs w:val="21"/>
                    </w:rPr>
                    <w:t>是否三河、三湖、两控区</w:t>
                  </w:r>
                </w:p>
              </w:tc>
              <w:tc>
                <w:tcPr>
                  <w:tcW w:w="5426" w:type="dxa"/>
                  <w:noWrap w:val="0"/>
                  <w:vAlign w:val="center"/>
                </w:tcPr>
                <w:p>
                  <w:pPr>
                    <w:pStyle w:val="53"/>
                    <w:bidi w:val="0"/>
                    <w:rPr>
                      <w:rFonts w:hint="eastAsia" w:eastAsia="宋体"/>
                      <w:sz w:val="21"/>
                      <w:szCs w:val="21"/>
                      <w:lang w:eastAsia="zh-CN"/>
                    </w:rPr>
                  </w:pPr>
                  <w:r>
                    <w:rPr>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0" w:type="dxa"/>
                  <w:noWrap w:val="0"/>
                  <w:vAlign w:val="center"/>
                </w:tcPr>
                <w:p>
                  <w:pPr>
                    <w:pStyle w:val="53"/>
                    <w:bidi w:val="0"/>
                    <w:rPr>
                      <w:sz w:val="21"/>
                      <w:szCs w:val="21"/>
                    </w:rPr>
                  </w:pPr>
                  <w:r>
                    <w:rPr>
                      <w:sz w:val="21"/>
                      <w:szCs w:val="21"/>
                    </w:rPr>
                    <w:t>11</w:t>
                  </w:r>
                </w:p>
              </w:tc>
              <w:tc>
                <w:tcPr>
                  <w:tcW w:w="2955" w:type="dxa"/>
                  <w:noWrap w:val="0"/>
                  <w:vAlign w:val="center"/>
                </w:tcPr>
                <w:p>
                  <w:pPr>
                    <w:pStyle w:val="53"/>
                    <w:bidi w:val="0"/>
                    <w:rPr>
                      <w:sz w:val="21"/>
                      <w:szCs w:val="21"/>
                    </w:rPr>
                  </w:pPr>
                  <w:r>
                    <w:rPr>
                      <w:sz w:val="21"/>
                      <w:szCs w:val="21"/>
                    </w:rPr>
                    <w:t>是否水库库区</w:t>
                  </w:r>
                </w:p>
              </w:tc>
              <w:tc>
                <w:tcPr>
                  <w:tcW w:w="5426" w:type="dxa"/>
                  <w:noWrap w:val="0"/>
                  <w:vAlign w:val="center"/>
                </w:tcPr>
                <w:p>
                  <w:pPr>
                    <w:pStyle w:val="53"/>
                    <w:bidi w:val="0"/>
                    <w:rPr>
                      <w:sz w:val="21"/>
                      <w:szCs w:val="21"/>
                    </w:rPr>
                  </w:pPr>
                  <w:r>
                    <w:rPr>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0" w:type="dxa"/>
                  <w:noWrap w:val="0"/>
                  <w:vAlign w:val="center"/>
                </w:tcPr>
                <w:p>
                  <w:pPr>
                    <w:pStyle w:val="53"/>
                    <w:bidi w:val="0"/>
                    <w:rPr>
                      <w:sz w:val="21"/>
                      <w:szCs w:val="21"/>
                    </w:rPr>
                  </w:pPr>
                  <w:r>
                    <w:rPr>
                      <w:rFonts w:hint="eastAsia"/>
                      <w:sz w:val="21"/>
                      <w:szCs w:val="21"/>
                      <w:lang w:val="en-US" w:eastAsia="zh-CN"/>
                    </w:rPr>
                    <w:t>1</w:t>
                  </w:r>
                  <w:r>
                    <w:rPr>
                      <w:sz w:val="21"/>
                      <w:szCs w:val="21"/>
                    </w:rPr>
                    <w:t>2</w:t>
                  </w:r>
                </w:p>
              </w:tc>
              <w:tc>
                <w:tcPr>
                  <w:tcW w:w="2955" w:type="dxa"/>
                  <w:noWrap w:val="0"/>
                  <w:vAlign w:val="center"/>
                </w:tcPr>
                <w:p>
                  <w:pPr>
                    <w:pStyle w:val="53"/>
                    <w:bidi w:val="0"/>
                    <w:rPr>
                      <w:sz w:val="21"/>
                      <w:szCs w:val="21"/>
                    </w:rPr>
                  </w:pPr>
                  <w:r>
                    <w:rPr>
                      <w:sz w:val="21"/>
                      <w:szCs w:val="21"/>
                    </w:rPr>
                    <w:t>是否污水处理厂集水范围</w:t>
                  </w:r>
                </w:p>
              </w:tc>
              <w:tc>
                <w:tcPr>
                  <w:tcW w:w="5426" w:type="dxa"/>
                  <w:noWrap w:val="0"/>
                  <w:vAlign w:val="center"/>
                </w:tcPr>
                <w:p>
                  <w:pPr>
                    <w:pStyle w:val="53"/>
                    <w:bidi w:val="0"/>
                    <w:rPr>
                      <w:rFonts w:hint="eastAsia"/>
                      <w:sz w:val="21"/>
                      <w:szCs w:val="21"/>
                      <w:lang w:eastAsia="zh-CN"/>
                    </w:rPr>
                  </w:pPr>
                  <w:r>
                    <w:rPr>
                      <w:rFonts w:hint="eastAsia"/>
                      <w:sz w:val="21"/>
                      <w:szCs w:val="21"/>
                      <w:lang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60" w:type="dxa"/>
                  <w:noWrap w:val="0"/>
                  <w:vAlign w:val="center"/>
                </w:tcPr>
                <w:p>
                  <w:pPr>
                    <w:pStyle w:val="53"/>
                    <w:bidi w:val="0"/>
                    <w:rPr>
                      <w:sz w:val="21"/>
                      <w:szCs w:val="21"/>
                    </w:rPr>
                  </w:pPr>
                  <w:r>
                    <w:rPr>
                      <w:sz w:val="21"/>
                      <w:szCs w:val="21"/>
                    </w:rPr>
                    <w:t>13</w:t>
                  </w:r>
                </w:p>
              </w:tc>
              <w:tc>
                <w:tcPr>
                  <w:tcW w:w="2955" w:type="dxa"/>
                  <w:noWrap w:val="0"/>
                  <w:vAlign w:val="center"/>
                </w:tcPr>
                <w:p>
                  <w:pPr>
                    <w:pStyle w:val="53"/>
                    <w:bidi w:val="0"/>
                    <w:rPr>
                      <w:sz w:val="21"/>
                      <w:szCs w:val="21"/>
                    </w:rPr>
                  </w:pPr>
                  <w:r>
                    <w:rPr>
                      <w:sz w:val="21"/>
                      <w:szCs w:val="21"/>
                    </w:rPr>
                    <w:t>是否属于生态敏感与脆弱区</w:t>
                  </w:r>
                </w:p>
              </w:tc>
              <w:tc>
                <w:tcPr>
                  <w:tcW w:w="5426" w:type="dxa"/>
                  <w:noWrap w:val="0"/>
                  <w:vAlign w:val="center"/>
                </w:tcPr>
                <w:p>
                  <w:pPr>
                    <w:pStyle w:val="53"/>
                    <w:bidi w:val="0"/>
                    <w:rPr>
                      <w:sz w:val="21"/>
                      <w:szCs w:val="21"/>
                    </w:rPr>
                  </w:pPr>
                  <w:r>
                    <w:rPr>
                      <w:sz w:val="21"/>
                      <w:szCs w:val="21"/>
                    </w:rPr>
                    <w:t>否</w:t>
                  </w:r>
                </w:p>
              </w:tc>
            </w:tr>
          </w:tbl>
          <w:p>
            <w:pPr>
              <w:spacing w:line="360" w:lineRule="auto"/>
              <w:ind w:firstLine="422" w:firstLineChars="200"/>
              <w:rPr>
                <w:b/>
                <w:color w:val="000000" w:themeColor="text1"/>
                <w14:textFill>
                  <w14:solidFill>
                    <w14:schemeClr w14:val="tx1"/>
                  </w14:solidFill>
                </w14:textFill>
              </w:rPr>
            </w:pPr>
          </w:p>
        </w:tc>
      </w:tr>
    </w:tbl>
    <w:p>
      <w:pPr>
        <w:snapToGrid w:val="0"/>
        <w:spacing w:line="240" w:lineRule="auto"/>
        <w:textAlignment w:val="baseline"/>
        <w:outlineLvl w:val="0"/>
        <w:rPr>
          <w:rFonts w:eastAsia="黑体"/>
          <w:color w:val="000000" w:themeColor="text1"/>
          <w:sz w:val="32"/>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7" w:name="_Toc460481176"/>
    </w:p>
    <w:p>
      <w:pPr>
        <w:snapToGrid w:val="0"/>
        <w:spacing w:line="240" w:lineRule="auto"/>
        <w:textAlignment w:val="baseline"/>
        <w:outlineLvl w:val="0"/>
        <w:rPr>
          <w:rFonts w:eastAsia="黑体"/>
          <w:color w:val="000000" w:themeColor="text1"/>
          <w:kern w:val="24"/>
          <w:sz w:val="32"/>
          <w14:textFill>
            <w14:solidFill>
              <w14:schemeClr w14:val="tx1"/>
            </w14:solidFill>
          </w14:textFill>
        </w:rPr>
      </w:pPr>
      <w:r>
        <w:rPr>
          <w:rFonts w:eastAsia="黑体"/>
          <w:color w:val="000000" w:themeColor="text1"/>
          <w:sz w:val="32"/>
          <w14:textFill>
            <w14:solidFill>
              <w14:schemeClr w14:val="tx1"/>
            </w14:solidFill>
          </w14:textFill>
        </w:rPr>
        <w:t>三、环境质量状况</w:t>
      </w:r>
      <w:bookmarkEnd w:id="7"/>
    </w:p>
    <w:tbl>
      <w:tblPr>
        <w:tblStyle w:val="16"/>
        <w:tblW w:w="9340"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85" w:type="dxa"/>
          <w:bottom w:w="0" w:type="dxa"/>
          <w:right w:w="85" w:type="dxa"/>
        </w:tblCellMar>
      </w:tblPr>
      <w:tblGrid>
        <w:gridCol w:w="934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90" w:hRule="atLeast"/>
          <w:jc w:val="center"/>
        </w:trPr>
        <w:tc>
          <w:tcPr>
            <w:tcW w:w="9340" w:type="dxa"/>
          </w:tcPr>
          <w:p>
            <w:pPr>
              <w:snapToGrid w:val="0"/>
              <w:spacing w:line="520" w:lineRule="exact"/>
              <w:contextualSpacing/>
              <w:rPr>
                <w:b/>
                <w:color w:val="000000" w:themeColor="text1"/>
                <w:spacing w:val="-10"/>
                <w:sz w:val="28"/>
                <w:szCs w:val="28"/>
                <w14:textFill>
                  <w14:solidFill>
                    <w14:schemeClr w14:val="tx1"/>
                  </w14:solidFill>
                </w14:textFill>
              </w:rPr>
            </w:pPr>
            <w:r>
              <w:rPr>
                <w:b/>
                <w:color w:val="000000" w:themeColor="text1"/>
                <w:spacing w:val="-10"/>
                <w:sz w:val="28"/>
                <w:szCs w:val="28"/>
                <w14:textFill>
                  <w14:solidFill>
                    <w14:schemeClr w14:val="tx1"/>
                  </w14:solidFill>
                </w14:textFill>
              </w:rPr>
              <w:t>建设项目所在地区区域环境质量现状及主要环境问题(环境空气、地面水、地下水、声环境、生态环境等)：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1、大气环境现状调查与评价</w:t>
            </w:r>
          </w:p>
          <w:p>
            <w:pPr>
              <w:spacing w:line="520" w:lineRule="exact"/>
              <w:ind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）达标区判断</w:t>
            </w:r>
          </w:p>
          <w:p>
            <w:pPr>
              <w:spacing w:line="5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所在区域的大气环境属二类功能区，执行《环境空气质量标准》（GB3095-2012）二级标准。本次区域环境空气质量现状根据《常德市生态环境局关于2018年12月及全年全市环境质量状况的通报》（常环函〔2019〕4号）澧县环境空气污染物浓度情况进行评价，监测数据及达标情况如下表所示：</w:t>
            </w:r>
          </w:p>
          <w:p>
            <w:pPr>
              <w:pStyle w:val="6"/>
              <w:keepNext w:val="0"/>
              <w:keepLines w:val="0"/>
              <w:pageBreakBefore w:val="0"/>
              <w:widowControl w:val="0"/>
              <w:kinsoku/>
              <w:wordWrap/>
              <w:overflowPunct/>
              <w:topLinePunct w:val="0"/>
              <w:autoSpaceDE/>
              <w:autoSpaceDN/>
              <w:bidi w:val="0"/>
              <w:adjustRightInd/>
              <w:snapToGrid/>
              <w:spacing w:after="0" w:line="240" w:lineRule="auto"/>
              <w:ind w:firstLine="0"/>
              <w:jc w:val="center"/>
              <w:textAlignment w:val="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表3-</w:t>
            </w:r>
            <w:r>
              <w:rPr>
                <w:rFonts w:hint="eastAsia"/>
                <w:b/>
                <w:color w:val="000000" w:themeColor="text1"/>
                <w:sz w:val="24"/>
                <w:szCs w:val="24"/>
                <w14:textFill>
                  <w14:solidFill>
                    <w14:schemeClr w14:val="tx1"/>
                  </w14:solidFill>
                </w14:textFill>
              </w:rPr>
              <w:t>1</w:t>
            </w:r>
            <w:r>
              <w:rPr>
                <w:b/>
                <w:color w:val="000000" w:themeColor="text1"/>
                <w:sz w:val="24"/>
                <w:szCs w:val="24"/>
                <w14:textFill>
                  <w14:solidFill>
                    <w14:schemeClr w14:val="tx1"/>
                  </w14:solidFill>
                </w14:textFill>
              </w:rPr>
              <w:t xml:space="preserve">  </w:t>
            </w:r>
            <w:r>
              <w:rPr>
                <w:rFonts w:hint="eastAsia"/>
                <w:b/>
                <w:color w:val="000000" w:themeColor="text1"/>
                <w:sz w:val="24"/>
                <w:szCs w:val="24"/>
                <w:lang w:eastAsia="zh-CN"/>
                <w14:textFill>
                  <w14:solidFill>
                    <w14:schemeClr w14:val="tx1"/>
                  </w14:solidFill>
                </w14:textFill>
              </w:rPr>
              <w:t>澧县</w:t>
            </w:r>
            <w:r>
              <w:rPr>
                <w:rFonts w:hint="eastAsia"/>
                <w:b/>
                <w:color w:val="000000" w:themeColor="text1"/>
                <w:sz w:val="24"/>
                <w:szCs w:val="24"/>
                <w14:textFill>
                  <w14:solidFill>
                    <w14:schemeClr w14:val="tx1"/>
                  </w14:solidFill>
                </w14:textFill>
              </w:rPr>
              <w:t>大气环境质量监测结果统计表</w:t>
            </w:r>
            <w:r>
              <w:rPr>
                <w:b/>
                <w:color w:val="000000" w:themeColor="text1"/>
                <w:sz w:val="24"/>
                <w:szCs w:val="24"/>
                <w14:textFill>
                  <w14:solidFill>
                    <w14:schemeClr w14:val="tx1"/>
                  </w14:solidFill>
                </w14:textFill>
              </w:rPr>
              <w:t xml:space="preserve">   单位：</w:t>
            </w:r>
            <w:r>
              <w:rPr>
                <w:rFonts w:hint="eastAsia"/>
                <w:b/>
                <w:color w:val="000000" w:themeColor="text1"/>
                <w:sz w:val="24"/>
                <w:szCs w:val="24"/>
                <w14:textFill>
                  <w14:solidFill>
                    <w14:schemeClr w14:val="tx1"/>
                  </w14:solidFill>
                </w14:textFill>
              </w:rPr>
              <w:t>u</w:t>
            </w:r>
            <w:r>
              <w:rPr>
                <w:b/>
                <w:color w:val="000000" w:themeColor="text1"/>
                <w:sz w:val="24"/>
                <w:szCs w:val="24"/>
                <w14:textFill>
                  <w14:solidFill>
                    <w14:schemeClr w14:val="tx1"/>
                  </w14:solidFill>
                </w14:textFill>
              </w:rPr>
              <w:t>g/</w:t>
            </w:r>
            <w:r>
              <w:rPr>
                <w:rFonts w:hint="eastAsia"/>
                <w:b/>
                <w:color w:val="000000" w:themeColor="text1"/>
                <w:sz w:val="24"/>
                <w:szCs w:val="24"/>
                <w14:textFill>
                  <w14:solidFill>
                    <w14:schemeClr w14:val="tx1"/>
                  </w14:solidFill>
                </w14:textFill>
              </w:rPr>
              <w:t>m</w:t>
            </w:r>
            <w:r>
              <w:rPr>
                <w:rFonts w:hint="eastAsia"/>
                <w:b/>
                <w:color w:val="000000" w:themeColor="text1"/>
                <w:sz w:val="24"/>
                <w:szCs w:val="24"/>
                <w:vertAlign w:val="superscript"/>
                <w14:textFill>
                  <w14:solidFill>
                    <w14:schemeClr w14:val="tx1"/>
                  </w14:solidFill>
                </w14:textFill>
              </w:rPr>
              <w:t>3</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3260"/>
              <w:gridCol w:w="1223"/>
              <w:gridCol w:w="1253"/>
              <w:gridCol w:w="1253"/>
              <w:gridCol w:w="11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2" w:type="pct"/>
                  <w:tcBorders>
                    <w:tl2br w:val="nil"/>
                    <w:tr2bl w:val="nil"/>
                  </w:tcBorders>
                  <w:vAlign w:val="center"/>
                </w:tcPr>
                <w:p>
                  <w:pPr>
                    <w:spacing w:line="400" w:lineRule="exact"/>
                    <w:jc w:val="center"/>
                    <w:rPr>
                      <w:rFonts w:ascii="Times New Roman" w:hAns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污染物</w:t>
                  </w:r>
                </w:p>
              </w:tc>
              <w:tc>
                <w:tcPr>
                  <w:tcW w:w="1783" w:type="pct"/>
                  <w:tcBorders>
                    <w:tl2br w:val="nil"/>
                    <w:tr2bl w:val="nil"/>
                  </w:tcBorders>
                  <w:vAlign w:val="center"/>
                </w:tcPr>
                <w:p>
                  <w:pPr>
                    <w:spacing w:line="400" w:lineRule="exact"/>
                    <w:jc w:val="center"/>
                    <w:rPr>
                      <w:rFonts w:ascii="Times New Roman" w:hAns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年评价指标</w:t>
                  </w:r>
                </w:p>
              </w:tc>
              <w:tc>
                <w:tcPr>
                  <w:tcW w:w="669" w:type="pct"/>
                  <w:tcBorders>
                    <w:tl2br w:val="nil"/>
                    <w:tr2bl w:val="nil"/>
                  </w:tcBorders>
                  <w:vAlign w:val="center"/>
                </w:tcPr>
                <w:p>
                  <w:pPr>
                    <w:spacing w:line="320" w:lineRule="exact"/>
                    <w:jc w:val="center"/>
                    <w:rPr>
                      <w:rFonts w:ascii="Times New Roman" w:hAns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现状浓度（</w:t>
                  </w:r>
                  <w:r>
                    <w:rPr>
                      <w:rFonts w:ascii="Times New Roman" w:hAnsi="Times New Roman" w:cs="Times New Roman"/>
                      <w:b/>
                      <w:color w:val="000000" w:themeColor="text1"/>
                      <w:sz w:val="21"/>
                      <w:szCs w:val="21"/>
                      <w14:textFill>
                        <w14:solidFill>
                          <w14:schemeClr w14:val="tx1"/>
                        </w14:solidFill>
                      </w14:textFill>
                    </w:rPr>
                    <w:t>μg/m</w:t>
                  </w:r>
                  <w:r>
                    <w:rPr>
                      <w:rFonts w:ascii="Times New Roman" w:hAnsi="Times New Roman" w:cs="Times New Roman"/>
                      <w:b/>
                      <w:color w:val="000000" w:themeColor="text1"/>
                      <w:sz w:val="21"/>
                      <w:szCs w:val="21"/>
                      <w:vertAlign w:val="superscript"/>
                      <w14:textFill>
                        <w14:solidFill>
                          <w14:schemeClr w14:val="tx1"/>
                        </w14:solidFill>
                      </w14:textFill>
                    </w:rPr>
                    <w:t>3</w:t>
                  </w:r>
                  <w:r>
                    <w:rPr>
                      <w:rFonts w:ascii="Times New Roman" w:cs="Times New Roman"/>
                      <w:b/>
                      <w:color w:val="000000" w:themeColor="text1"/>
                      <w:sz w:val="21"/>
                      <w:szCs w:val="21"/>
                      <w14:textFill>
                        <w14:solidFill>
                          <w14:schemeClr w14:val="tx1"/>
                        </w14:solidFill>
                      </w14:textFill>
                    </w:rPr>
                    <w:t>）</w:t>
                  </w:r>
                </w:p>
              </w:tc>
              <w:tc>
                <w:tcPr>
                  <w:tcW w:w="685" w:type="pct"/>
                  <w:tcBorders>
                    <w:tl2br w:val="nil"/>
                    <w:tr2bl w:val="nil"/>
                  </w:tcBorders>
                  <w:vAlign w:val="center"/>
                </w:tcPr>
                <w:p>
                  <w:pPr>
                    <w:spacing w:line="320" w:lineRule="exact"/>
                    <w:jc w:val="center"/>
                    <w:rPr>
                      <w:rFonts w:ascii="Times New Roman" w:hAns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标准值（</w:t>
                  </w:r>
                  <w:r>
                    <w:rPr>
                      <w:rFonts w:ascii="Times New Roman" w:hAnsi="Times New Roman" w:cs="Times New Roman"/>
                      <w:b/>
                      <w:color w:val="000000" w:themeColor="text1"/>
                      <w:sz w:val="21"/>
                      <w:szCs w:val="21"/>
                      <w14:textFill>
                        <w14:solidFill>
                          <w14:schemeClr w14:val="tx1"/>
                        </w14:solidFill>
                      </w14:textFill>
                    </w:rPr>
                    <w:t>μg/m</w:t>
                  </w:r>
                  <w:r>
                    <w:rPr>
                      <w:rFonts w:ascii="Times New Roman" w:hAnsi="Times New Roman" w:cs="Times New Roman"/>
                      <w:b/>
                      <w:color w:val="000000" w:themeColor="text1"/>
                      <w:sz w:val="21"/>
                      <w:szCs w:val="21"/>
                      <w:vertAlign w:val="superscript"/>
                      <w14:textFill>
                        <w14:solidFill>
                          <w14:schemeClr w14:val="tx1"/>
                        </w14:solidFill>
                      </w14:textFill>
                    </w:rPr>
                    <w:t>3</w:t>
                  </w:r>
                  <w:r>
                    <w:rPr>
                      <w:rFonts w:ascii="Times New Roman" w:cs="Times New Roman"/>
                      <w:b/>
                      <w:color w:val="000000" w:themeColor="text1"/>
                      <w:sz w:val="21"/>
                      <w:szCs w:val="21"/>
                      <w14:textFill>
                        <w14:solidFill>
                          <w14:schemeClr w14:val="tx1"/>
                        </w14:solidFill>
                      </w14:textFill>
                    </w:rPr>
                    <w:t>）</w:t>
                  </w:r>
                </w:p>
              </w:tc>
              <w:tc>
                <w:tcPr>
                  <w:tcW w:w="685" w:type="pct"/>
                  <w:tcBorders>
                    <w:tl2br w:val="nil"/>
                    <w:tr2bl w:val="nil"/>
                  </w:tcBorders>
                  <w:vAlign w:val="center"/>
                </w:tcPr>
                <w:p>
                  <w:pPr>
                    <w:spacing w:line="320" w:lineRule="exact"/>
                    <w:jc w:val="center"/>
                    <w:rPr>
                      <w:rFonts w:ascii="Times New Roman" w:hAns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占标率</w:t>
                  </w:r>
                </w:p>
                <w:p>
                  <w:pPr>
                    <w:spacing w:line="320" w:lineRule="exact"/>
                    <w:jc w:val="center"/>
                    <w:rPr>
                      <w:rFonts w:ascii="Times New Roman" w:hAns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w:t>
                  </w:r>
                  <w:r>
                    <w:rPr>
                      <w:rFonts w:ascii="Times New Roman" w:hAnsi="Times New Roman" w:cs="Times New Roman"/>
                      <w:b/>
                      <w:color w:val="000000" w:themeColor="text1"/>
                      <w:sz w:val="21"/>
                      <w:szCs w:val="21"/>
                      <w14:textFill>
                        <w14:solidFill>
                          <w14:schemeClr w14:val="tx1"/>
                        </w14:solidFill>
                      </w14:textFill>
                    </w:rPr>
                    <w:t>%</w:t>
                  </w:r>
                  <w:r>
                    <w:rPr>
                      <w:rFonts w:ascii="Times New Roman" w:cs="Times New Roman"/>
                      <w:b/>
                      <w:color w:val="000000" w:themeColor="text1"/>
                      <w:sz w:val="21"/>
                      <w:szCs w:val="21"/>
                      <w14:textFill>
                        <w14:solidFill>
                          <w14:schemeClr w14:val="tx1"/>
                        </w14:solidFill>
                      </w14:textFill>
                    </w:rPr>
                    <w:t>）</w:t>
                  </w:r>
                </w:p>
              </w:tc>
              <w:tc>
                <w:tcPr>
                  <w:tcW w:w="622" w:type="pct"/>
                  <w:tcBorders>
                    <w:tl2br w:val="nil"/>
                    <w:tr2bl w:val="nil"/>
                  </w:tcBorders>
                  <w:vAlign w:val="center"/>
                </w:tcPr>
                <w:p>
                  <w:pPr>
                    <w:spacing w:line="400" w:lineRule="exact"/>
                    <w:jc w:val="center"/>
                    <w:rPr>
                      <w:rFonts w:ascii="Times New Roman" w:hAnsi="Times New Roman" w:cs="Times New Roman"/>
                      <w:b/>
                      <w:color w:val="000000" w:themeColor="text1"/>
                      <w:sz w:val="21"/>
                      <w:szCs w:val="21"/>
                      <w14:textFill>
                        <w14:solidFill>
                          <w14:schemeClr w14:val="tx1"/>
                        </w14:solidFill>
                      </w14:textFill>
                    </w:rPr>
                  </w:pPr>
                  <w:r>
                    <w:rPr>
                      <w:rFonts w:ascii="Times New Roman" w:cs="Times New Roman"/>
                      <w:b/>
                      <w:color w:val="000000" w:themeColor="text1"/>
                      <w:sz w:val="21"/>
                      <w:szCs w:val="21"/>
                      <w14:textFill>
                        <w14:solidFill>
                          <w14:schemeClr w14:val="tx1"/>
                        </w14:solidFill>
                      </w14:textFill>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2" w:type="pct"/>
                  <w:vMerge w:val="restar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SO</w:t>
                  </w:r>
                  <w:r>
                    <w:rPr>
                      <w:rFonts w:ascii="Times New Roman" w:hAnsi="Times New Roman" w:cs="Times New Roman"/>
                      <w:color w:val="000000" w:themeColor="text1"/>
                      <w:sz w:val="21"/>
                      <w:szCs w:val="21"/>
                      <w:vertAlign w:val="subscript"/>
                      <w14:textFill>
                        <w14:solidFill>
                          <w14:schemeClr w14:val="tx1"/>
                        </w14:solidFill>
                      </w14:textFill>
                    </w:rPr>
                    <w:t>2</w:t>
                  </w:r>
                </w:p>
              </w:tc>
              <w:tc>
                <w:tcPr>
                  <w:tcW w:w="1783"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年平均质量浓度</w:t>
                  </w:r>
                </w:p>
              </w:tc>
              <w:tc>
                <w:tcPr>
                  <w:tcW w:w="669"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60</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23.3 </w:t>
                  </w:r>
                </w:p>
              </w:tc>
              <w:tc>
                <w:tcPr>
                  <w:tcW w:w="622"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2" w:type="pct"/>
                  <w:vMerge w:val="continue"/>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p>
              </w:tc>
              <w:tc>
                <w:tcPr>
                  <w:tcW w:w="1783"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kern w:val="0"/>
                      <w:sz w:val="21"/>
                      <w:szCs w:val="21"/>
                      <w14:textFill>
                        <w14:solidFill>
                          <w14:schemeClr w14:val="tx1"/>
                        </w14:solidFill>
                      </w14:textFill>
                    </w:rPr>
                    <w:t>第</w:t>
                  </w:r>
                  <w:r>
                    <w:rPr>
                      <w:rFonts w:ascii="Times New Roman" w:hAnsi="Times New Roman" w:cs="Times New Roman"/>
                      <w:color w:val="000000" w:themeColor="text1"/>
                      <w:kern w:val="0"/>
                      <w:sz w:val="21"/>
                      <w:szCs w:val="21"/>
                      <w14:textFill>
                        <w14:solidFill>
                          <w14:schemeClr w14:val="tx1"/>
                        </w14:solidFill>
                      </w14:textFill>
                    </w:rPr>
                    <w:t>98</w:t>
                  </w:r>
                  <w:r>
                    <w:rPr>
                      <w:rFonts w:ascii="Times New Roman" w:cs="Times New Roman"/>
                      <w:color w:val="000000" w:themeColor="text1"/>
                      <w:kern w:val="0"/>
                      <w:sz w:val="21"/>
                      <w:szCs w:val="21"/>
                      <w14:textFill>
                        <w14:solidFill>
                          <w14:schemeClr w14:val="tx1"/>
                        </w14:solidFill>
                      </w14:textFill>
                    </w:rPr>
                    <w:t>百分位数日均值</w:t>
                  </w:r>
                </w:p>
              </w:tc>
              <w:tc>
                <w:tcPr>
                  <w:tcW w:w="669"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27.7</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150</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18.5 </w:t>
                  </w:r>
                </w:p>
              </w:tc>
              <w:tc>
                <w:tcPr>
                  <w:tcW w:w="622"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2" w:type="pct"/>
                  <w:vMerge w:val="restar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NO</w:t>
                  </w:r>
                  <w:r>
                    <w:rPr>
                      <w:rFonts w:ascii="Times New Roman" w:hAnsi="Times New Roman" w:cs="Times New Roman"/>
                      <w:color w:val="000000" w:themeColor="text1"/>
                      <w:sz w:val="21"/>
                      <w:szCs w:val="21"/>
                      <w:vertAlign w:val="subscript"/>
                      <w14:textFill>
                        <w14:solidFill>
                          <w14:schemeClr w14:val="tx1"/>
                        </w14:solidFill>
                      </w14:textFill>
                    </w:rPr>
                    <w:t>2</w:t>
                  </w:r>
                </w:p>
              </w:tc>
              <w:tc>
                <w:tcPr>
                  <w:tcW w:w="1783"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年平均质量浓度</w:t>
                  </w:r>
                </w:p>
              </w:tc>
              <w:tc>
                <w:tcPr>
                  <w:tcW w:w="669"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40</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37.5 </w:t>
                  </w:r>
                </w:p>
              </w:tc>
              <w:tc>
                <w:tcPr>
                  <w:tcW w:w="622"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2" w:type="pct"/>
                  <w:vMerge w:val="continue"/>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p>
              </w:tc>
              <w:tc>
                <w:tcPr>
                  <w:tcW w:w="1783"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kern w:val="0"/>
                      <w:sz w:val="21"/>
                      <w:szCs w:val="21"/>
                      <w14:textFill>
                        <w14:solidFill>
                          <w14:schemeClr w14:val="tx1"/>
                        </w14:solidFill>
                      </w14:textFill>
                    </w:rPr>
                    <w:t>第</w:t>
                  </w:r>
                  <w:r>
                    <w:rPr>
                      <w:rFonts w:ascii="Times New Roman" w:hAnsi="Times New Roman" w:cs="Times New Roman"/>
                      <w:color w:val="000000" w:themeColor="text1"/>
                      <w:kern w:val="0"/>
                      <w:sz w:val="21"/>
                      <w:szCs w:val="21"/>
                      <w14:textFill>
                        <w14:solidFill>
                          <w14:schemeClr w14:val="tx1"/>
                        </w14:solidFill>
                      </w14:textFill>
                    </w:rPr>
                    <w:t>98</w:t>
                  </w:r>
                  <w:r>
                    <w:rPr>
                      <w:rFonts w:ascii="Times New Roman" w:cs="Times New Roman"/>
                      <w:color w:val="000000" w:themeColor="text1"/>
                      <w:kern w:val="0"/>
                      <w:sz w:val="21"/>
                      <w:szCs w:val="21"/>
                      <w14:textFill>
                        <w14:solidFill>
                          <w14:schemeClr w14:val="tx1"/>
                        </w14:solidFill>
                      </w14:textFill>
                    </w:rPr>
                    <w:t>百分位数日均值</w:t>
                  </w:r>
                </w:p>
              </w:tc>
              <w:tc>
                <w:tcPr>
                  <w:tcW w:w="669"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34</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80</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42.5 </w:t>
                  </w:r>
                </w:p>
              </w:tc>
              <w:tc>
                <w:tcPr>
                  <w:tcW w:w="622"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2" w:type="pct"/>
                  <w:vMerge w:val="restar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PM</w:t>
                  </w:r>
                  <w:r>
                    <w:rPr>
                      <w:rFonts w:ascii="Times New Roman" w:hAnsi="Times New Roman" w:cs="Times New Roman"/>
                      <w:color w:val="000000" w:themeColor="text1"/>
                      <w:sz w:val="21"/>
                      <w:szCs w:val="21"/>
                      <w:vertAlign w:val="subscript"/>
                      <w14:textFill>
                        <w14:solidFill>
                          <w14:schemeClr w14:val="tx1"/>
                        </w14:solidFill>
                      </w14:textFill>
                    </w:rPr>
                    <w:t>10</w:t>
                  </w:r>
                </w:p>
              </w:tc>
              <w:tc>
                <w:tcPr>
                  <w:tcW w:w="1783"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年平均质量浓度</w:t>
                  </w:r>
                </w:p>
              </w:tc>
              <w:tc>
                <w:tcPr>
                  <w:tcW w:w="669"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74</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70</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105.7 </w:t>
                  </w:r>
                </w:p>
              </w:tc>
              <w:tc>
                <w:tcPr>
                  <w:tcW w:w="622"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2" w:type="pct"/>
                  <w:vMerge w:val="continue"/>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p>
              </w:tc>
              <w:tc>
                <w:tcPr>
                  <w:tcW w:w="1783"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kern w:val="0"/>
                      <w:sz w:val="21"/>
                      <w:szCs w:val="21"/>
                      <w14:textFill>
                        <w14:solidFill>
                          <w14:schemeClr w14:val="tx1"/>
                        </w14:solidFill>
                      </w14:textFill>
                    </w:rPr>
                    <w:t>第</w:t>
                  </w:r>
                  <w:r>
                    <w:rPr>
                      <w:rFonts w:ascii="Times New Roman" w:hAnsi="Times New Roman" w:cs="Times New Roman"/>
                      <w:color w:val="000000" w:themeColor="text1"/>
                      <w:kern w:val="0"/>
                      <w:sz w:val="21"/>
                      <w:szCs w:val="21"/>
                      <w14:textFill>
                        <w14:solidFill>
                          <w14:schemeClr w14:val="tx1"/>
                        </w14:solidFill>
                      </w14:textFill>
                    </w:rPr>
                    <w:t>95</w:t>
                  </w:r>
                  <w:r>
                    <w:rPr>
                      <w:rFonts w:ascii="Times New Roman" w:cs="Times New Roman"/>
                      <w:color w:val="000000" w:themeColor="text1"/>
                      <w:kern w:val="0"/>
                      <w:sz w:val="21"/>
                      <w:szCs w:val="21"/>
                      <w14:textFill>
                        <w14:solidFill>
                          <w14:schemeClr w14:val="tx1"/>
                        </w14:solidFill>
                      </w14:textFill>
                    </w:rPr>
                    <w:t>百分位数日均值</w:t>
                  </w:r>
                </w:p>
              </w:tc>
              <w:tc>
                <w:tcPr>
                  <w:tcW w:w="669"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139.8</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150</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93.2 </w:t>
                  </w:r>
                </w:p>
              </w:tc>
              <w:tc>
                <w:tcPr>
                  <w:tcW w:w="622"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2" w:type="pct"/>
                  <w:vMerge w:val="restar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PM</w:t>
                  </w:r>
                  <w:r>
                    <w:rPr>
                      <w:rFonts w:ascii="Times New Roman" w:hAnsi="Times New Roman" w:cs="Times New Roman"/>
                      <w:color w:val="000000" w:themeColor="text1"/>
                      <w:sz w:val="21"/>
                      <w:szCs w:val="21"/>
                      <w:vertAlign w:val="subscript"/>
                      <w14:textFill>
                        <w14:solidFill>
                          <w14:schemeClr w14:val="tx1"/>
                        </w14:solidFill>
                      </w14:textFill>
                    </w:rPr>
                    <w:t>2.5</w:t>
                  </w:r>
                </w:p>
              </w:tc>
              <w:tc>
                <w:tcPr>
                  <w:tcW w:w="1783"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年平均质量浓度</w:t>
                  </w:r>
                </w:p>
              </w:tc>
              <w:tc>
                <w:tcPr>
                  <w:tcW w:w="669"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43</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35</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122.9 </w:t>
                  </w:r>
                </w:p>
              </w:tc>
              <w:tc>
                <w:tcPr>
                  <w:tcW w:w="622"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2" w:type="pct"/>
                  <w:vMerge w:val="continue"/>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p>
              </w:tc>
              <w:tc>
                <w:tcPr>
                  <w:tcW w:w="1783"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kern w:val="0"/>
                      <w:sz w:val="21"/>
                      <w:szCs w:val="21"/>
                      <w14:textFill>
                        <w14:solidFill>
                          <w14:schemeClr w14:val="tx1"/>
                        </w14:solidFill>
                      </w14:textFill>
                    </w:rPr>
                    <w:t>第</w:t>
                  </w:r>
                  <w:r>
                    <w:rPr>
                      <w:rFonts w:ascii="Times New Roman" w:hAnsi="Times New Roman" w:cs="Times New Roman"/>
                      <w:color w:val="000000" w:themeColor="text1"/>
                      <w:kern w:val="0"/>
                      <w:sz w:val="21"/>
                      <w:szCs w:val="21"/>
                      <w14:textFill>
                        <w14:solidFill>
                          <w14:schemeClr w14:val="tx1"/>
                        </w14:solidFill>
                      </w14:textFill>
                    </w:rPr>
                    <w:t>95</w:t>
                  </w:r>
                  <w:r>
                    <w:rPr>
                      <w:rFonts w:ascii="Times New Roman" w:cs="Times New Roman"/>
                      <w:color w:val="000000" w:themeColor="text1"/>
                      <w:kern w:val="0"/>
                      <w:sz w:val="21"/>
                      <w:szCs w:val="21"/>
                      <w14:textFill>
                        <w14:solidFill>
                          <w14:schemeClr w14:val="tx1"/>
                        </w14:solidFill>
                      </w14:textFill>
                    </w:rPr>
                    <w:t>百分位数日均值</w:t>
                  </w:r>
                </w:p>
              </w:tc>
              <w:tc>
                <w:tcPr>
                  <w:tcW w:w="669"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91</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75</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121.3 </w:t>
                  </w:r>
                </w:p>
              </w:tc>
              <w:tc>
                <w:tcPr>
                  <w:tcW w:w="622"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2"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CO</w:t>
                  </w:r>
                </w:p>
              </w:tc>
              <w:tc>
                <w:tcPr>
                  <w:tcW w:w="1783"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百分之</w:t>
                  </w:r>
                  <w:r>
                    <w:rPr>
                      <w:rFonts w:ascii="Times New Roman" w:hAnsi="Times New Roman" w:cs="Times New Roman"/>
                      <w:color w:val="000000" w:themeColor="text1"/>
                      <w:sz w:val="21"/>
                      <w:szCs w:val="21"/>
                      <w14:textFill>
                        <w14:solidFill>
                          <w14:schemeClr w14:val="tx1"/>
                        </w14:solidFill>
                      </w14:textFill>
                    </w:rPr>
                    <w:t>95</w:t>
                  </w:r>
                  <w:r>
                    <w:rPr>
                      <w:rFonts w:ascii="Times New Roman" w:cs="Times New Roman"/>
                      <w:color w:val="000000" w:themeColor="text1"/>
                      <w:sz w:val="21"/>
                      <w:szCs w:val="21"/>
                      <w14:textFill>
                        <w14:solidFill>
                          <w14:schemeClr w14:val="tx1"/>
                        </w14:solidFill>
                      </w14:textFill>
                    </w:rPr>
                    <w:t>位数日平均质量浓度</w:t>
                  </w:r>
                </w:p>
              </w:tc>
              <w:tc>
                <w:tcPr>
                  <w:tcW w:w="669"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800</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4000</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20.0 </w:t>
                  </w:r>
                </w:p>
              </w:tc>
              <w:tc>
                <w:tcPr>
                  <w:tcW w:w="622"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552"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O</w:t>
                  </w:r>
                  <w:r>
                    <w:rPr>
                      <w:rFonts w:ascii="Times New Roman" w:hAnsi="Times New Roman" w:cs="Times New Roman"/>
                      <w:color w:val="000000" w:themeColor="text1"/>
                      <w:sz w:val="21"/>
                      <w:szCs w:val="21"/>
                      <w:vertAlign w:val="subscript"/>
                      <w14:textFill>
                        <w14:solidFill>
                          <w14:schemeClr w14:val="tx1"/>
                        </w14:solidFill>
                      </w14:textFill>
                    </w:rPr>
                    <w:t>3</w:t>
                  </w:r>
                </w:p>
              </w:tc>
              <w:tc>
                <w:tcPr>
                  <w:tcW w:w="1783"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百分之</w:t>
                  </w:r>
                  <w:r>
                    <w:rPr>
                      <w:rFonts w:ascii="Times New Roman" w:hAnsi="Times New Roman" w:cs="Times New Roman"/>
                      <w:color w:val="000000" w:themeColor="text1"/>
                      <w:sz w:val="21"/>
                      <w:szCs w:val="21"/>
                      <w14:textFill>
                        <w14:solidFill>
                          <w14:schemeClr w14:val="tx1"/>
                        </w14:solidFill>
                      </w14:textFill>
                    </w:rPr>
                    <w:t>90</w:t>
                  </w:r>
                  <w:r>
                    <w:rPr>
                      <w:rFonts w:ascii="Times New Roman" w:cs="Times New Roman"/>
                      <w:color w:val="000000" w:themeColor="text1"/>
                      <w:sz w:val="21"/>
                      <w:szCs w:val="21"/>
                      <w14:textFill>
                        <w14:solidFill>
                          <w14:schemeClr w14:val="tx1"/>
                        </w14:solidFill>
                      </w14:textFill>
                    </w:rPr>
                    <w:t>位数</w:t>
                  </w:r>
                  <w:r>
                    <w:rPr>
                      <w:rFonts w:ascii="Times New Roman" w:hAnsi="Times New Roman" w:cs="Times New Roman"/>
                      <w:color w:val="000000" w:themeColor="text1"/>
                      <w:sz w:val="21"/>
                      <w:szCs w:val="21"/>
                      <w14:textFill>
                        <w14:solidFill>
                          <w14:schemeClr w14:val="tx1"/>
                        </w14:solidFill>
                      </w14:textFill>
                    </w:rPr>
                    <w:t>8h</w:t>
                  </w:r>
                  <w:r>
                    <w:rPr>
                      <w:rFonts w:ascii="Times New Roman" w:cs="Times New Roman"/>
                      <w:color w:val="000000" w:themeColor="text1"/>
                      <w:sz w:val="21"/>
                      <w:szCs w:val="21"/>
                      <w14:textFill>
                        <w14:solidFill>
                          <w14:schemeClr w14:val="tx1"/>
                        </w14:solidFill>
                      </w14:textFill>
                    </w:rPr>
                    <w:t>平均质量浓度</w:t>
                  </w:r>
                </w:p>
              </w:tc>
              <w:tc>
                <w:tcPr>
                  <w:tcW w:w="669"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87</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160</w:t>
                  </w:r>
                </w:p>
              </w:tc>
              <w:tc>
                <w:tcPr>
                  <w:tcW w:w="685"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54.4 </w:t>
                  </w:r>
                </w:p>
              </w:tc>
              <w:tc>
                <w:tcPr>
                  <w:tcW w:w="622" w:type="pct"/>
                  <w:tcBorders>
                    <w:tl2br w:val="nil"/>
                    <w:tr2bl w:val="nil"/>
                  </w:tcBorders>
                  <w:vAlign w:val="center"/>
                </w:tcPr>
                <w:p>
                  <w:pPr>
                    <w:spacing w:line="38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cs="Times New Roman"/>
                      <w:color w:val="000000" w:themeColor="text1"/>
                      <w:sz w:val="21"/>
                      <w:szCs w:val="21"/>
                      <w14:textFill>
                        <w14:solidFill>
                          <w14:schemeClr w14:val="tx1"/>
                        </w14:solidFill>
                      </w14:textFill>
                    </w:rPr>
                    <w:t>达标</w:t>
                  </w:r>
                </w:p>
              </w:tc>
            </w:tr>
          </w:tbl>
          <w:p>
            <w:pPr>
              <w:spacing w:line="52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综上评价，项目所在区域的SO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、NO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、CO、O</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年均质量浓度值及相应百分数日均浓度值符合标准限值要求，PM</w:t>
            </w:r>
            <w:r>
              <w:rPr>
                <w:rFonts w:hint="eastAsia"/>
                <w:color w:val="000000" w:themeColor="text1"/>
                <w:sz w:val="24"/>
                <w:vertAlign w:val="subscript"/>
                <w14:textFill>
                  <w14:solidFill>
                    <w14:schemeClr w14:val="tx1"/>
                  </w14:solidFill>
                </w14:textFill>
              </w:rPr>
              <w:t>10</w:t>
            </w:r>
            <w:r>
              <w:rPr>
                <w:rFonts w:hint="eastAsia"/>
                <w:color w:val="000000" w:themeColor="text1"/>
                <w:sz w:val="24"/>
                <w14:textFill>
                  <w14:solidFill>
                    <w14:schemeClr w14:val="tx1"/>
                  </w14:solidFill>
                </w14:textFill>
              </w:rPr>
              <w:t>相应百分数日均浓度值符合标准限值要求，PM</w:t>
            </w:r>
            <w:r>
              <w:rPr>
                <w:rFonts w:hint="eastAsia"/>
                <w:color w:val="000000" w:themeColor="text1"/>
                <w:sz w:val="24"/>
                <w:vertAlign w:val="subscript"/>
                <w14:textFill>
                  <w14:solidFill>
                    <w14:schemeClr w14:val="tx1"/>
                  </w14:solidFill>
                </w14:textFill>
              </w:rPr>
              <w:t>10</w:t>
            </w:r>
            <w:r>
              <w:rPr>
                <w:rFonts w:hint="eastAsia"/>
                <w:color w:val="000000" w:themeColor="text1"/>
                <w:sz w:val="24"/>
                <w14:textFill>
                  <w14:solidFill>
                    <w14:schemeClr w14:val="tx1"/>
                  </w14:solidFill>
                </w14:textFill>
              </w:rPr>
              <w:t>年平均质量浓度值、PM</w:t>
            </w:r>
            <w:r>
              <w:rPr>
                <w:rFonts w:hint="eastAsia"/>
                <w:color w:val="000000" w:themeColor="text1"/>
                <w:sz w:val="24"/>
                <w:vertAlign w:val="subscript"/>
                <w14:textFill>
                  <w14:solidFill>
                    <w14:schemeClr w14:val="tx1"/>
                  </w14:solidFill>
                </w14:textFill>
              </w:rPr>
              <w:t>2.5</w:t>
            </w:r>
            <w:r>
              <w:rPr>
                <w:rFonts w:hint="eastAsia"/>
                <w:color w:val="000000" w:themeColor="text1"/>
                <w:sz w:val="24"/>
                <w14:textFill>
                  <w14:solidFill>
                    <w14:schemeClr w14:val="tx1"/>
                  </w14:solidFill>
                </w14:textFill>
              </w:rPr>
              <w:t>年均质量浓度值及相应百分数日均浓度值均超过了《环境空气质量标准》(GB3095-2012)二级标准限值，PM</w:t>
            </w:r>
            <w:r>
              <w:rPr>
                <w:rFonts w:hint="eastAsia"/>
                <w:color w:val="000000" w:themeColor="text1"/>
                <w:sz w:val="24"/>
                <w:vertAlign w:val="subscript"/>
                <w14:textFill>
                  <w14:solidFill>
                    <w14:schemeClr w14:val="tx1"/>
                  </w14:solidFill>
                </w14:textFill>
              </w:rPr>
              <w:t>10</w:t>
            </w:r>
            <w:r>
              <w:rPr>
                <w:rFonts w:hint="eastAsia"/>
                <w:color w:val="000000" w:themeColor="text1"/>
                <w:sz w:val="24"/>
                <w14:textFill>
                  <w14:solidFill>
                    <w14:schemeClr w14:val="tx1"/>
                  </w14:solidFill>
                </w14:textFill>
              </w:rPr>
              <w:t>年平均质量浓度值超标0.057倍，PM</w:t>
            </w:r>
            <w:r>
              <w:rPr>
                <w:rFonts w:hint="eastAsia"/>
                <w:color w:val="000000" w:themeColor="text1"/>
                <w:sz w:val="24"/>
                <w:vertAlign w:val="subscript"/>
                <w14:textFill>
                  <w14:solidFill>
                    <w14:schemeClr w14:val="tx1"/>
                  </w14:solidFill>
                </w14:textFill>
              </w:rPr>
              <w:t>2.5</w:t>
            </w:r>
            <w:r>
              <w:rPr>
                <w:rFonts w:hint="eastAsia"/>
                <w:color w:val="000000" w:themeColor="text1"/>
                <w:sz w:val="24"/>
                <w14:textFill>
                  <w14:solidFill>
                    <w14:schemeClr w14:val="tx1"/>
                  </w14:solidFill>
                </w14:textFill>
              </w:rPr>
              <w:t>年均质量浓度值及相应百分数日均浓度值分别超标0.23倍和0.21倍，因此区域为不达标区。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2、地表水环境现状调查与评价</w:t>
            </w:r>
          </w:p>
          <w:p>
            <w:pPr>
              <w:spacing w:line="360" w:lineRule="auto"/>
              <w:ind w:firstLine="480"/>
              <w:rPr>
                <w:kern w:val="0"/>
                <w:sz w:val="24"/>
                <w:szCs w:val="22"/>
              </w:rPr>
            </w:pPr>
            <w:bookmarkStart w:id="8" w:name="_Toc368943915"/>
            <w:bookmarkStart w:id="9" w:name="_Toc345319277"/>
            <w:r>
              <w:rPr>
                <w:kern w:val="0"/>
                <w:sz w:val="24"/>
              </w:rPr>
              <w:t>为了解区域水环境质量现状，本次环评</w:t>
            </w:r>
            <w:r>
              <w:rPr>
                <w:rFonts w:hint="eastAsia"/>
                <w:kern w:val="0"/>
                <w:sz w:val="24"/>
              </w:rPr>
              <w:t>引用</w:t>
            </w:r>
            <w:r>
              <w:rPr>
                <w:rFonts w:hint="eastAsia"/>
                <w:sz w:val="24"/>
                <w:szCs w:val="22"/>
              </w:rPr>
              <w:t>《</w:t>
            </w:r>
            <w:r>
              <w:rPr>
                <w:rFonts w:hint="eastAsia"/>
                <w:kern w:val="0"/>
                <w:sz w:val="24"/>
                <w:szCs w:val="22"/>
              </w:rPr>
              <w:t>澧县众兄弟牲畜养殖专业合作社年存栏8000头生猪养殖项目环境</w:t>
            </w:r>
            <w:r>
              <w:rPr>
                <w:kern w:val="0"/>
                <w:sz w:val="24"/>
                <w:szCs w:val="22"/>
              </w:rPr>
              <w:t>影响评价报告书</w:t>
            </w:r>
            <w:r>
              <w:rPr>
                <w:rFonts w:hint="eastAsia"/>
                <w:sz w:val="24"/>
                <w:szCs w:val="22"/>
              </w:rPr>
              <w:t>》中湖南精科检测公司</w:t>
            </w:r>
            <w:r>
              <w:rPr>
                <w:sz w:val="24"/>
                <w:szCs w:val="22"/>
              </w:rPr>
              <w:t>于201</w:t>
            </w:r>
            <w:r>
              <w:rPr>
                <w:rFonts w:hint="eastAsia"/>
                <w:sz w:val="24"/>
                <w:szCs w:val="22"/>
                <w:lang w:val="en-US" w:eastAsia="zh-CN"/>
              </w:rPr>
              <w:t>8</w:t>
            </w:r>
            <w:r>
              <w:rPr>
                <w:sz w:val="24"/>
                <w:szCs w:val="22"/>
              </w:rPr>
              <w:t>年11</w:t>
            </w:r>
            <w:r>
              <w:rPr>
                <w:rFonts w:hint="eastAsia"/>
                <w:sz w:val="24"/>
                <w:szCs w:val="22"/>
              </w:rPr>
              <w:t>月2</w:t>
            </w:r>
            <w:r>
              <w:rPr>
                <w:sz w:val="24"/>
                <w:szCs w:val="22"/>
              </w:rPr>
              <w:t>7</w:t>
            </w:r>
            <w:r>
              <w:rPr>
                <w:rFonts w:hint="eastAsia"/>
                <w:sz w:val="24"/>
                <w:szCs w:val="22"/>
              </w:rPr>
              <w:t>日对蛟河汇入的涔水河支流余家河段（位于本项目雨水</w:t>
            </w:r>
            <w:r>
              <w:rPr>
                <w:sz w:val="24"/>
                <w:szCs w:val="22"/>
              </w:rPr>
              <w:t>排口入涔水上游</w:t>
            </w:r>
            <w:r>
              <w:rPr>
                <w:rFonts w:hint="eastAsia"/>
                <w:sz w:val="24"/>
                <w:szCs w:val="22"/>
              </w:rPr>
              <w:t>2.2km处）</w:t>
            </w:r>
            <w:r>
              <w:rPr>
                <w:sz w:val="24"/>
                <w:szCs w:val="22"/>
              </w:rPr>
              <w:t>的监测数据。水质监测断</w:t>
            </w:r>
            <w:r>
              <w:rPr>
                <w:color w:val="000000"/>
                <w:sz w:val="24"/>
                <w:szCs w:val="22"/>
              </w:rPr>
              <w:t>面设置及执行标准见下表。</w:t>
            </w:r>
          </w:p>
          <w:p>
            <w:pPr>
              <w:spacing w:line="240" w:lineRule="auto"/>
              <w:ind w:firstLine="0" w:firstLineChars="0"/>
              <w:jc w:val="center"/>
              <w:rPr>
                <w:b/>
                <w:bCs/>
                <w:color w:val="000000"/>
                <w:sz w:val="24"/>
                <w:szCs w:val="24"/>
              </w:rPr>
            </w:pPr>
            <w:r>
              <w:rPr>
                <w:b/>
                <w:bCs/>
                <w:color w:val="000000"/>
                <w:sz w:val="24"/>
                <w:szCs w:val="24"/>
              </w:rPr>
              <w:t>表3</w:t>
            </w:r>
            <w:r>
              <w:rPr>
                <w:rFonts w:hint="eastAsia"/>
                <w:b/>
                <w:bCs/>
                <w:color w:val="000000"/>
                <w:sz w:val="24"/>
                <w:szCs w:val="24"/>
              </w:rPr>
              <w:t>-</w:t>
            </w:r>
            <w:r>
              <w:rPr>
                <w:rFonts w:hint="eastAsia"/>
                <w:b/>
                <w:bCs/>
                <w:color w:val="000000"/>
                <w:sz w:val="24"/>
                <w:szCs w:val="24"/>
                <w:lang w:val="en-US" w:eastAsia="zh-CN"/>
              </w:rPr>
              <w:t>2</w:t>
            </w:r>
            <w:r>
              <w:rPr>
                <w:b/>
                <w:bCs/>
                <w:color w:val="000000"/>
                <w:sz w:val="24"/>
                <w:szCs w:val="24"/>
              </w:rPr>
              <w:t xml:space="preserve"> </w:t>
            </w:r>
            <w:r>
              <w:rPr>
                <w:rFonts w:hint="eastAsia"/>
                <w:b/>
                <w:bCs/>
                <w:color w:val="000000"/>
                <w:sz w:val="24"/>
                <w:szCs w:val="24"/>
              </w:rPr>
              <w:t xml:space="preserve"> </w:t>
            </w:r>
            <w:r>
              <w:rPr>
                <w:b/>
                <w:bCs/>
                <w:color w:val="000000"/>
                <w:sz w:val="24"/>
                <w:szCs w:val="24"/>
              </w:rPr>
              <w:t>地表水环境质量监测断面设置</w:t>
            </w:r>
          </w:p>
          <w:tbl>
            <w:tblPr>
              <w:tblStyle w:val="1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5164"/>
              <w:gridCol w:w="29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558" w:type="pct"/>
                  <w:tcBorders>
                    <w:tl2br w:val="nil"/>
                    <w:tr2bl w:val="nil"/>
                  </w:tcBorders>
                  <w:noWrap w:val="0"/>
                  <w:vAlign w:val="center"/>
                </w:tcPr>
                <w:p>
                  <w:pPr>
                    <w:spacing w:line="240" w:lineRule="auto"/>
                    <w:ind w:firstLine="0" w:firstLineChars="0"/>
                    <w:jc w:val="center"/>
                    <w:rPr>
                      <w:b/>
                      <w:bCs/>
                      <w:sz w:val="21"/>
                      <w:szCs w:val="21"/>
                    </w:rPr>
                  </w:pPr>
                  <w:r>
                    <w:rPr>
                      <w:b/>
                      <w:bCs/>
                      <w:sz w:val="21"/>
                      <w:szCs w:val="21"/>
                    </w:rPr>
                    <w:t>序号</w:t>
                  </w:r>
                </w:p>
              </w:tc>
              <w:tc>
                <w:tcPr>
                  <w:tcW w:w="2825" w:type="pct"/>
                  <w:tcBorders>
                    <w:tl2br w:val="nil"/>
                    <w:tr2bl w:val="nil"/>
                  </w:tcBorders>
                  <w:noWrap w:val="0"/>
                  <w:vAlign w:val="center"/>
                </w:tcPr>
                <w:p>
                  <w:pPr>
                    <w:spacing w:line="240" w:lineRule="auto"/>
                    <w:ind w:firstLine="0" w:firstLineChars="0"/>
                    <w:jc w:val="center"/>
                    <w:rPr>
                      <w:b/>
                      <w:bCs/>
                      <w:sz w:val="21"/>
                      <w:szCs w:val="21"/>
                    </w:rPr>
                  </w:pPr>
                  <w:r>
                    <w:rPr>
                      <w:b/>
                      <w:bCs/>
                      <w:sz w:val="21"/>
                      <w:szCs w:val="21"/>
                    </w:rPr>
                    <w:t>监测断面</w:t>
                  </w:r>
                </w:p>
              </w:tc>
              <w:tc>
                <w:tcPr>
                  <w:tcW w:w="1616" w:type="pct"/>
                  <w:tcBorders>
                    <w:tl2br w:val="nil"/>
                    <w:tr2bl w:val="nil"/>
                  </w:tcBorders>
                  <w:noWrap w:val="0"/>
                  <w:vAlign w:val="center"/>
                </w:tcPr>
                <w:p>
                  <w:pPr>
                    <w:spacing w:line="240" w:lineRule="auto"/>
                    <w:ind w:firstLine="0" w:firstLineChars="0"/>
                    <w:jc w:val="center"/>
                    <w:rPr>
                      <w:b/>
                      <w:bCs/>
                      <w:sz w:val="21"/>
                      <w:szCs w:val="21"/>
                    </w:rPr>
                  </w:pPr>
                  <w:r>
                    <w:rPr>
                      <w:b/>
                      <w:bCs/>
                      <w:sz w:val="21"/>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558"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W</w:t>
                  </w:r>
                  <w:r>
                    <w:rPr>
                      <w:sz w:val="21"/>
                      <w:szCs w:val="21"/>
                    </w:rPr>
                    <w:t>1</w:t>
                  </w:r>
                </w:p>
              </w:tc>
              <w:tc>
                <w:tcPr>
                  <w:tcW w:w="2825" w:type="pct"/>
                  <w:tcBorders>
                    <w:tl2br w:val="nil"/>
                    <w:tr2bl w:val="nil"/>
                  </w:tcBorders>
                  <w:noWrap w:val="0"/>
                  <w:vAlign w:val="center"/>
                </w:tcPr>
                <w:p>
                  <w:pPr>
                    <w:spacing w:line="240" w:lineRule="auto"/>
                    <w:jc w:val="center"/>
                    <w:rPr>
                      <w:sz w:val="21"/>
                      <w:szCs w:val="21"/>
                    </w:rPr>
                  </w:pPr>
                  <w:r>
                    <w:rPr>
                      <w:rFonts w:hint="eastAsia"/>
                      <w:sz w:val="21"/>
                      <w:szCs w:val="21"/>
                    </w:rPr>
                    <w:t>蛟河汇入的涔水河支流余家河段</w:t>
                  </w:r>
                </w:p>
              </w:tc>
              <w:tc>
                <w:tcPr>
                  <w:tcW w:w="1616" w:type="pct"/>
                  <w:tcBorders>
                    <w:tl2br w:val="nil"/>
                    <w:tr2bl w:val="nil"/>
                  </w:tcBorders>
                  <w:noWrap w:val="0"/>
                  <w:vAlign w:val="center"/>
                </w:tcPr>
                <w:p>
                  <w:pPr>
                    <w:spacing w:line="240" w:lineRule="auto"/>
                    <w:ind w:firstLine="0" w:firstLineChars="0"/>
                    <w:jc w:val="center"/>
                    <w:rPr>
                      <w:sz w:val="21"/>
                      <w:szCs w:val="21"/>
                    </w:rPr>
                  </w:pPr>
                  <w:r>
                    <w:rPr>
                      <w:sz w:val="21"/>
                      <w:szCs w:val="21"/>
                    </w:rPr>
                    <w:t>GB3838-2002</w:t>
                  </w:r>
                  <w:r>
                    <w:rPr>
                      <w:rFonts w:hint="eastAsia" w:ascii="宋体" w:hAnsi="宋体"/>
                      <w:sz w:val="21"/>
                      <w:szCs w:val="21"/>
                    </w:rPr>
                    <w:t>Ⅲ</w:t>
                  </w:r>
                  <w:r>
                    <w:rPr>
                      <w:sz w:val="21"/>
                      <w:szCs w:val="21"/>
                    </w:rPr>
                    <w:t>类</w:t>
                  </w:r>
                </w:p>
              </w:tc>
            </w:tr>
          </w:tbl>
          <w:p>
            <w:pPr>
              <w:spacing w:line="360" w:lineRule="auto"/>
              <w:ind w:firstLine="480"/>
              <w:rPr>
                <w:sz w:val="24"/>
                <w:szCs w:val="22"/>
              </w:rPr>
            </w:pPr>
            <w:r>
              <w:rPr>
                <w:sz w:val="24"/>
                <w:szCs w:val="22"/>
              </w:rPr>
              <w:t>1、监测项目</w:t>
            </w:r>
            <w:r>
              <w:rPr>
                <w:rFonts w:hint="eastAsia"/>
                <w:sz w:val="24"/>
                <w:szCs w:val="22"/>
              </w:rPr>
              <w:t>：</w:t>
            </w:r>
            <w:r>
              <w:rPr>
                <w:sz w:val="24"/>
                <w:szCs w:val="22"/>
              </w:rPr>
              <w:t>pH、COD</w:t>
            </w:r>
            <w:r>
              <w:rPr>
                <w:sz w:val="24"/>
                <w:szCs w:val="22"/>
                <w:vertAlign w:val="subscript"/>
              </w:rPr>
              <w:t>Cr</w:t>
            </w:r>
            <w:r>
              <w:rPr>
                <w:rFonts w:hint="eastAsia"/>
                <w:sz w:val="24"/>
                <w:szCs w:val="22"/>
              </w:rPr>
              <w:t>、氨氮、TP、TN、</w:t>
            </w:r>
            <w:r>
              <w:rPr>
                <w:sz w:val="24"/>
                <w:szCs w:val="22"/>
              </w:rPr>
              <w:t>BOD</w:t>
            </w:r>
            <w:r>
              <w:rPr>
                <w:sz w:val="24"/>
                <w:szCs w:val="22"/>
                <w:vertAlign w:val="subscript"/>
              </w:rPr>
              <w:t>5</w:t>
            </w:r>
            <w:r>
              <w:rPr>
                <w:rFonts w:hint="eastAsia"/>
                <w:sz w:val="24"/>
                <w:szCs w:val="22"/>
              </w:rPr>
              <w:t>、粪大肠菌群</w:t>
            </w:r>
            <w:r>
              <w:rPr>
                <w:sz w:val="24"/>
                <w:szCs w:val="22"/>
              </w:rPr>
              <w:t>。</w:t>
            </w:r>
          </w:p>
          <w:p>
            <w:pPr>
              <w:spacing w:line="360" w:lineRule="auto"/>
              <w:ind w:firstLine="480"/>
              <w:rPr>
                <w:sz w:val="24"/>
                <w:szCs w:val="22"/>
              </w:rPr>
            </w:pPr>
            <w:r>
              <w:rPr>
                <w:sz w:val="24"/>
                <w:szCs w:val="22"/>
              </w:rPr>
              <w:t>2、监测时间</w:t>
            </w:r>
            <w:r>
              <w:rPr>
                <w:rFonts w:hint="eastAsia"/>
                <w:sz w:val="24"/>
                <w:szCs w:val="22"/>
              </w:rPr>
              <w:t>：</w:t>
            </w:r>
            <w:r>
              <w:rPr>
                <w:sz w:val="24"/>
                <w:szCs w:val="22"/>
              </w:rPr>
              <w:t>201</w:t>
            </w:r>
            <w:r>
              <w:rPr>
                <w:rFonts w:hint="eastAsia"/>
                <w:sz w:val="24"/>
                <w:szCs w:val="22"/>
                <w:lang w:val="en-US" w:eastAsia="zh-CN"/>
              </w:rPr>
              <w:t>8</w:t>
            </w:r>
            <w:r>
              <w:rPr>
                <w:sz w:val="24"/>
                <w:szCs w:val="22"/>
              </w:rPr>
              <w:t>年</w:t>
            </w:r>
            <w:r>
              <w:rPr>
                <w:rFonts w:hint="eastAsia"/>
                <w:sz w:val="24"/>
                <w:szCs w:val="22"/>
              </w:rPr>
              <w:t>11月</w:t>
            </w:r>
            <w:r>
              <w:rPr>
                <w:sz w:val="24"/>
                <w:szCs w:val="22"/>
              </w:rPr>
              <w:t>27</w:t>
            </w:r>
            <w:r>
              <w:rPr>
                <w:rFonts w:hint="eastAsia"/>
                <w:sz w:val="24"/>
                <w:szCs w:val="22"/>
              </w:rPr>
              <w:t>日。</w:t>
            </w:r>
          </w:p>
          <w:p>
            <w:pPr>
              <w:spacing w:line="360" w:lineRule="auto"/>
              <w:ind w:firstLine="480"/>
              <w:rPr>
                <w:sz w:val="24"/>
                <w:szCs w:val="22"/>
              </w:rPr>
            </w:pPr>
            <w:r>
              <w:rPr>
                <w:sz w:val="24"/>
                <w:szCs w:val="22"/>
              </w:rPr>
              <w:t>3、采样和分析方法</w:t>
            </w:r>
            <w:r>
              <w:rPr>
                <w:rFonts w:hint="eastAsia"/>
                <w:sz w:val="24"/>
                <w:szCs w:val="22"/>
              </w:rPr>
              <w:t>：</w:t>
            </w:r>
            <w:r>
              <w:rPr>
                <w:sz w:val="24"/>
                <w:szCs w:val="22"/>
              </w:rPr>
              <w:t>采样和分析方法均采用国家标准和国家推荐的方法。</w:t>
            </w:r>
          </w:p>
          <w:p>
            <w:pPr>
              <w:spacing w:line="360" w:lineRule="auto"/>
              <w:ind w:firstLine="480"/>
              <w:rPr>
                <w:sz w:val="24"/>
                <w:szCs w:val="22"/>
              </w:rPr>
            </w:pPr>
            <w:r>
              <w:rPr>
                <w:sz w:val="24"/>
                <w:szCs w:val="22"/>
              </w:rPr>
              <w:t>4、监测及评价结果</w:t>
            </w:r>
            <w:r>
              <w:rPr>
                <w:rFonts w:hint="eastAsia"/>
                <w:sz w:val="24"/>
                <w:szCs w:val="22"/>
              </w:rPr>
              <w:t>：</w:t>
            </w:r>
            <w:r>
              <w:rPr>
                <w:sz w:val="24"/>
                <w:szCs w:val="22"/>
              </w:rPr>
              <w:t>水质现状监测及评价结果见下表。</w:t>
            </w:r>
          </w:p>
          <w:p>
            <w:pPr>
              <w:spacing w:line="240" w:lineRule="auto"/>
              <w:ind w:firstLine="0" w:firstLineChars="0"/>
              <w:jc w:val="center"/>
              <w:rPr>
                <w:b/>
                <w:bCs/>
                <w:sz w:val="24"/>
                <w:szCs w:val="24"/>
              </w:rPr>
            </w:pPr>
            <w:r>
              <w:rPr>
                <w:b/>
                <w:bCs/>
                <w:sz w:val="24"/>
                <w:szCs w:val="24"/>
              </w:rPr>
              <w:t>表3</w:t>
            </w:r>
            <w:r>
              <w:rPr>
                <w:rFonts w:hint="eastAsia"/>
                <w:b/>
                <w:bCs/>
                <w:sz w:val="24"/>
                <w:szCs w:val="24"/>
              </w:rPr>
              <w:t>-</w:t>
            </w:r>
            <w:r>
              <w:rPr>
                <w:rFonts w:hint="eastAsia"/>
                <w:b/>
                <w:bCs/>
                <w:sz w:val="24"/>
                <w:szCs w:val="24"/>
                <w:lang w:val="en-US" w:eastAsia="zh-CN"/>
              </w:rPr>
              <w:t xml:space="preserve">3 </w:t>
            </w:r>
            <w:r>
              <w:rPr>
                <w:b/>
                <w:bCs/>
                <w:sz w:val="24"/>
                <w:szCs w:val="24"/>
              </w:rPr>
              <w:t xml:space="preserve">水质监测与评价结果表 </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1481"/>
              <w:gridCol w:w="1223"/>
              <w:gridCol w:w="1653"/>
              <w:gridCol w:w="1201"/>
              <w:gridCol w:w="1353"/>
              <w:gridCol w:w="10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25" w:type="pct"/>
                  <w:tcBorders>
                    <w:tl2br w:val="nil"/>
                    <w:tr2bl w:val="nil"/>
                  </w:tcBorders>
                  <w:noWrap w:val="0"/>
                  <w:vAlign w:val="center"/>
                </w:tcPr>
                <w:p>
                  <w:pPr>
                    <w:spacing w:line="240" w:lineRule="auto"/>
                    <w:ind w:firstLine="0" w:firstLineChars="0"/>
                    <w:jc w:val="center"/>
                    <w:rPr>
                      <w:b/>
                      <w:bCs/>
                      <w:sz w:val="21"/>
                      <w:szCs w:val="21"/>
                    </w:rPr>
                  </w:pPr>
                  <w:r>
                    <w:rPr>
                      <w:rFonts w:hint="eastAsia"/>
                      <w:b/>
                      <w:bCs/>
                      <w:sz w:val="21"/>
                      <w:szCs w:val="21"/>
                    </w:rPr>
                    <w:t>采样断面</w:t>
                  </w:r>
                </w:p>
              </w:tc>
              <w:tc>
                <w:tcPr>
                  <w:tcW w:w="810" w:type="pct"/>
                  <w:tcBorders>
                    <w:tl2br w:val="nil"/>
                    <w:tr2bl w:val="nil"/>
                  </w:tcBorders>
                  <w:noWrap w:val="0"/>
                  <w:vAlign w:val="center"/>
                </w:tcPr>
                <w:p>
                  <w:pPr>
                    <w:spacing w:line="240" w:lineRule="auto"/>
                    <w:ind w:firstLine="0" w:firstLineChars="0"/>
                    <w:jc w:val="center"/>
                    <w:rPr>
                      <w:b/>
                      <w:bCs/>
                      <w:sz w:val="21"/>
                      <w:szCs w:val="21"/>
                    </w:rPr>
                  </w:pPr>
                  <w:r>
                    <w:rPr>
                      <w:rFonts w:hint="eastAsia"/>
                      <w:b/>
                      <w:bCs/>
                      <w:sz w:val="21"/>
                      <w:szCs w:val="21"/>
                    </w:rPr>
                    <w:t>检测项目</w:t>
                  </w:r>
                </w:p>
              </w:tc>
              <w:tc>
                <w:tcPr>
                  <w:tcW w:w="669" w:type="pct"/>
                  <w:tcBorders>
                    <w:tl2br w:val="nil"/>
                    <w:tr2bl w:val="nil"/>
                  </w:tcBorders>
                  <w:noWrap w:val="0"/>
                  <w:vAlign w:val="center"/>
                </w:tcPr>
                <w:p>
                  <w:pPr>
                    <w:spacing w:line="240" w:lineRule="auto"/>
                    <w:ind w:firstLine="0" w:firstLineChars="0"/>
                    <w:jc w:val="center"/>
                    <w:rPr>
                      <w:b/>
                      <w:bCs/>
                      <w:sz w:val="21"/>
                      <w:szCs w:val="21"/>
                    </w:rPr>
                  </w:pPr>
                  <w:r>
                    <w:rPr>
                      <w:rFonts w:hint="eastAsia"/>
                      <w:b/>
                      <w:bCs/>
                      <w:sz w:val="21"/>
                      <w:szCs w:val="21"/>
                    </w:rPr>
                    <w:t>单位</w:t>
                  </w:r>
                </w:p>
              </w:tc>
              <w:tc>
                <w:tcPr>
                  <w:tcW w:w="904" w:type="pct"/>
                  <w:tcBorders>
                    <w:tl2br w:val="nil"/>
                    <w:tr2bl w:val="nil"/>
                  </w:tcBorders>
                  <w:noWrap w:val="0"/>
                  <w:vAlign w:val="center"/>
                </w:tcPr>
                <w:p>
                  <w:pPr>
                    <w:spacing w:line="240" w:lineRule="auto"/>
                    <w:ind w:firstLine="0" w:firstLineChars="0"/>
                    <w:jc w:val="center"/>
                    <w:rPr>
                      <w:rFonts w:hint="eastAsia"/>
                      <w:b/>
                      <w:bCs/>
                      <w:sz w:val="21"/>
                      <w:szCs w:val="21"/>
                    </w:rPr>
                  </w:pPr>
                  <w:r>
                    <w:rPr>
                      <w:rFonts w:hint="eastAsia"/>
                      <w:b/>
                      <w:bCs/>
                      <w:sz w:val="21"/>
                      <w:szCs w:val="21"/>
                    </w:rPr>
                    <w:t xml:space="preserve">检测结果 </w:t>
                  </w:r>
                  <w:r>
                    <w:rPr>
                      <w:b/>
                      <w:bCs/>
                      <w:sz w:val="21"/>
                      <w:szCs w:val="21"/>
                    </w:rPr>
                    <w:t xml:space="preserve"> </w:t>
                  </w:r>
                </w:p>
              </w:tc>
              <w:tc>
                <w:tcPr>
                  <w:tcW w:w="657" w:type="pct"/>
                  <w:tcBorders>
                    <w:tl2br w:val="nil"/>
                    <w:tr2bl w:val="nil"/>
                  </w:tcBorders>
                  <w:noWrap w:val="0"/>
                  <w:vAlign w:val="center"/>
                </w:tcPr>
                <w:p>
                  <w:pPr>
                    <w:spacing w:line="240" w:lineRule="auto"/>
                    <w:ind w:firstLine="0" w:firstLineChars="0"/>
                    <w:jc w:val="center"/>
                    <w:rPr>
                      <w:b/>
                      <w:bCs/>
                      <w:sz w:val="21"/>
                      <w:szCs w:val="21"/>
                    </w:rPr>
                  </w:pPr>
                  <w:r>
                    <w:rPr>
                      <w:b/>
                      <w:bCs/>
                      <w:sz w:val="21"/>
                      <w:szCs w:val="21"/>
                    </w:rPr>
                    <w:t>超标倍数</w:t>
                  </w:r>
                </w:p>
              </w:tc>
              <w:tc>
                <w:tcPr>
                  <w:tcW w:w="740" w:type="pct"/>
                  <w:tcBorders>
                    <w:tl2br w:val="nil"/>
                    <w:tr2bl w:val="nil"/>
                  </w:tcBorders>
                  <w:noWrap w:val="0"/>
                  <w:vAlign w:val="center"/>
                </w:tcPr>
                <w:p>
                  <w:pPr>
                    <w:spacing w:line="240" w:lineRule="auto"/>
                    <w:ind w:firstLine="0" w:firstLineChars="0"/>
                    <w:jc w:val="center"/>
                    <w:rPr>
                      <w:b/>
                      <w:bCs/>
                      <w:sz w:val="21"/>
                      <w:szCs w:val="21"/>
                    </w:rPr>
                  </w:pPr>
                  <w:r>
                    <w:rPr>
                      <w:b/>
                      <w:bCs/>
                      <w:sz w:val="21"/>
                      <w:szCs w:val="21"/>
                    </w:rPr>
                    <w:t>超标率（%）</w:t>
                  </w:r>
                </w:p>
              </w:tc>
              <w:tc>
                <w:tcPr>
                  <w:tcW w:w="591" w:type="pct"/>
                  <w:tcBorders>
                    <w:tl2br w:val="nil"/>
                    <w:tr2bl w:val="nil"/>
                  </w:tcBorders>
                  <w:noWrap w:val="0"/>
                  <w:vAlign w:val="center"/>
                </w:tcPr>
                <w:p>
                  <w:pPr>
                    <w:spacing w:line="240" w:lineRule="auto"/>
                    <w:ind w:firstLine="0" w:firstLineChars="0"/>
                    <w:jc w:val="center"/>
                    <w:rPr>
                      <w:b/>
                      <w:bCs/>
                      <w:sz w:val="21"/>
                      <w:szCs w:val="21"/>
                    </w:rPr>
                  </w:pPr>
                  <w:r>
                    <w:rPr>
                      <w:rFonts w:hint="eastAsia"/>
                      <w:b/>
                      <w:bCs/>
                      <w:sz w:val="21"/>
                      <w:szCs w:val="2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restart"/>
                  <w:tcBorders>
                    <w:tl2br w:val="nil"/>
                    <w:tr2bl w:val="nil"/>
                  </w:tcBorders>
                  <w:shd w:val="clear" w:color="auto" w:fill="auto"/>
                  <w:noWrap w:val="0"/>
                  <w:vAlign w:val="center"/>
                </w:tcPr>
                <w:p>
                  <w:pPr>
                    <w:spacing w:line="240" w:lineRule="auto"/>
                    <w:ind w:firstLine="0" w:firstLineChars="0"/>
                    <w:jc w:val="center"/>
                    <w:rPr>
                      <w:sz w:val="21"/>
                      <w:szCs w:val="21"/>
                    </w:rPr>
                  </w:pPr>
                  <w:r>
                    <w:rPr>
                      <w:rFonts w:hint="eastAsia"/>
                      <w:sz w:val="21"/>
                      <w:szCs w:val="21"/>
                    </w:rPr>
                    <w:t>W1</w:t>
                  </w:r>
                </w:p>
              </w:tc>
              <w:tc>
                <w:tcPr>
                  <w:tcW w:w="810" w:type="pct"/>
                  <w:tcBorders>
                    <w:tl2br w:val="nil"/>
                    <w:tr2bl w:val="nil"/>
                  </w:tcBorders>
                  <w:shd w:val="clear" w:color="auto" w:fill="auto"/>
                  <w:noWrap w:val="0"/>
                  <w:vAlign w:val="center"/>
                </w:tcPr>
                <w:p>
                  <w:pPr>
                    <w:spacing w:line="240" w:lineRule="auto"/>
                    <w:ind w:firstLine="0" w:firstLineChars="0"/>
                    <w:jc w:val="center"/>
                    <w:rPr>
                      <w:sz w:val="21"/>
                      <w:szCs w:val="21"/>
                    </w:rPr>
                  </w:pPr>
                  <w:r>
                    <w:rPr>
                      <w:sz w:val="21"/>
                      <w:szCs w:val="21"/>
                    </w:rPr>
                    <w:t>pH</w:t>
                  </w:r>
                </w:p>
              </w:tc>
              <w:tc>
                <w:tcPr>
                  <w:tcW w:w="669" w:type="pct"/>
                  <w:tcBorders>
                    <w:tl2br w:val="nil"/>
                    <w:tr2bl w:val="nil"/>
                  </w:tcBorders>
                  <w:shd w:val="clear" w:color="auto" w:fill="FFFFFF"/>
                  <w:noWrap w:val="0"/>
                  <w:vAlign w:val="center"/>
                </w:tcPr>
                <w:p>
                  <w:pPr>
                    <w:spacing w:line="240" w:lineRule="auto"/>
                    <w:ind w:firstLine="0" w:firstLineChars="0"/>
                    <w:jc w:val="center"/>
                    <w:rPr>
                      <w:sz w:val="21"/>
                      <w:szCs w:val="21"/>
                    </w:rPr>
                  </w:pPr>
                  <w:r>
                    <w:rPr>
                      <w:rFonts w:hint="eastAsia"/>
                      <w:sz w:val="21"/>
                      <w:szCs w:val="21"/>
                    </w:rPr>
                    <w:t>无量纲</w:t>
                  </w:r>
                </w:p>
              </w:tc>
              <w:tc>
                <w:tcPr>
                  <w:tcW w:w="904" w:type="pct"/>
                  <w:tcBorders>
                    <w:tl2br w:val="nil"/>
                    <w:tr2bl w:val="nil"/>
                  </w:tcBorders>
                  <w:shd w:val="clear" w:color="auto" w:fill="FFFFFF"/>
                  <w:noWrap w:val="0"/>
                  <w:vAlign w:val="center"/>
                </w:tcPr>
                <w:p>
                  <w:pPr>
                    <w:spacing w:line="240" w:lineRule="auto"/>
                    <w:ind w:firstLine="0" w:firstLineChars="0"/>
                    <w:jc w:val="center"/>
                    <w:rPr>
                      <w:sz w:val="21"/>
                      <w:szCs w:val="21"/>
                    </w:rPr>
                  </w:pPr>
                  <w:r>
                    <w:rPr>
                      <w:rFonts w:hint="eastAsia"/>
                      <w:sz w:val="21"/>
                      <w:szCs w:val="21"/>
                    </w:rPr>
                    <w:t>6.6</w:t>
                  </w:r>
                </w:p>
              </w:tc>
              <w:tc>
                <w:tcPr>
                  <w:tcW w:w="657" w:type="pct"/>
                  <w:tcBorders>
                    <w:tl2br w:val="nil"/>
                    <w:tr2bl w:val="nil"/>
                  </w:tcBorders>
                  <w:shd w:val="clear" w:color="auto" w:fill="auto"/>
                  <w:noWrap w:val="0"/>
                  <w:vAlign w:val="center"/>
                </w:tcPr>
                <w:p>
                  <w:pPr>
                    <w:spacing w:line="240" w:lineRule="auto"/>
                    <w:ind w:firstLine="0" w:firstLineChars="0"/>
                    <w:jc w:val="center"/>
                    <w:rPr>
                      <w:sz w:val="21"/>
                      <w:szCs w:val="21"/>
                    </w:rPr>
                  </w:pPr>
                  <w:r>
                    <w:rPr>
                      <w:rFonts w:hint="eastAsia"/>
                      <w:sz w:val="21"/>
                      <w:szCs w:val="21"/>
                    </w:rPr>
                    <w:t>/</w:t>
                  </w:r>
                </w:p>
              </w:tc>
              <w:tc>
                <w:tcPr>
                  <w:tcW w:w="740" w:type="pct"/>
                  <w:tcBorders>
                    <w:tl2br w:val="nil"/>
                    <w:tr2bl w:val="nil"/>
                  </w:tcBorders>
                  <w:shd w:val="clear" w:color="auto" w:fill="FFFFFF"/>
                  <w:noWrap w:val="0"/>
                  <w:vAlign w:val="center"/>
                </w:tcPr>
                <w:p>
                  <w:pPr>
                    <w:spacing w:line="240" w:lineRule="auto"/>
                    <w:ind w:firstLine="0" w:firstLineChars="0"/>
                    <w:jc w:val="center"/>
                    <w:rPr>
                      <w:sz w:val="21"/>
                      <w:szCs w:val="21"/>
                    </w:rPr>
                  </w:pPr>
                  <w:r>
                    <w:rPr>
                      <w:rFonts w:hint="eastAsia"/>
                      <w:sz w:val="21"/>
                      <w:szCs w:val="21"/>
                    </w:rPr>
                    <w:t>/</w:t>
                  </w:r>
                </w:p>
              </w:tc>
              <w:tc>
                <w:tcPr>
                  <w:tcW w:w="591" w:type="pct"/>
                  <w:tcBorders>
                    <w:tl2br w:val="nil"/>
                    <w:tr2bl w:val="nil"/>
                  </w:tcBorders>
                  <w:shd w:val="clear" w:color="auto" w:fill="FFFFFF"/>
                  <w:noWrap w:val="0"/>
                  <w:vAlign w:val="center"/>
                </w:tcPr>
                <w:p>
                  <w:pPr>
                    <w:spacing w:line="240" w:lineRule="auto"/>
                    <w:ind w:firstLine="0" w:firstLineChars="0"/>
                    <w:jc w:val="center"/>
                    <w:rPr>
                      <w:sz w:val="21"/>
                      <w:szCs w:val="21"/>
                    </w:rPr>
                  </w:pPr>
                  <w:r>
                    <w:rPr>
                      <w:rFonts w:hint="eastAsia"/>
                      <w:sz w:val="21"/>
                      <w:szCs w:val="21"/>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5" w:type="pct"/>
                  <w:vMerge w:val="continue"/>
                  <w:tcBorders>
                    <w:tl2br w:val="nil"/>
                    <w:tr2bl w:val="nil"/>
                  </w:tcBorders>
                  <w:shd w:val="clear" w:color="auto" w:fill="auto"/>
                  <w:noWrap w:val="0"/>
                  <w:vAlign w:val="center"/>
                </w:tcPr>
                <w:p>
                  <w:pPr>
                    <w:spacing w:line="240" w:lineRule="auto"/>
                    <w:ind w:firstLine="0" w:firstLineChars="0"/>
                    <w:jc w:val="center"/>
                    <w:rPr>
                      <w:sz w:val="21"/>
                      <w:szCs w:val="21"/>
                    </w:rPr>
                  </w:pPr>
                </w:p>
              </w:tc>
              <w:tc>
                <w:tcPr>
                  <w:tcW w:w="810" w:type="pct"/>
                  <w:tcBorders>
                    <w:tl2br w:val="nil"/>
                    <w:tr2bl w:val="nil"/>
                  </w:tcBorders>
                  <w:shd w:val="clear" w:color="auto" w:fill="auto"/>
                  <w:noWrap w:val="0"/>
                  <w:vAlign w:val="center"/>
                </w:tcPr>
                <w:p>
                  <w:pPr>
                    <w:spacing w:line="240" w:lineRule="auto"/>
                    <w:ind w:firstLine="0" w:firstLineChars="0"/>
                    <w:jc w:val="center"/>
                    <w:rPr>
                      <w:sz w:val="21"/>
                      <w:szCs w:val="21"/>
                    </w:rPr>
                  </w:pPr>
                  <w:r>
                    <w:rPr>
                      <w:sz w:val="21"/>
                      <w:szCs w:val="21"/>
                    </w:rPr>
                    <w:t>COD</w:t>
                  </w:r>
                  <w:r>
                    <w:rPr>
                      <w:sz w:val="21"/>
                      <w:szCs w:val="21"/>
                      <w:vertAlign w:val="subscript"/>
                    </w:rPr>
                    <w:t>Cr</w:t>
                  </w:r>
                </w:p>
              </w:tc>
              <w:tc>
                <w:tcPr>
                  <w:tcW w:w="669" w:type="pct"/>
                  <w:tcBorders>
                    <w:tl2br w:val="nil"/>
                    <w:tr2bl w:val="nil"/>
                  </w:tcBorders>
                  <w:shd w:val="clear" w:color="auto" w:fill="FFFFFF"/>
                  <w:noWrap w:val="0"/>
                  <w:vAlign w:val="center"/>
                </w:tcPr>
                <w:p>
                  <w:pPr>
                    <w:spacing w:line="240" w:lineRule="auto"/>
                    <w:ind w:firstLine="0" w:firstLineChars="0"/>
                    <w:jc w:val="center"/>
                    <w:rPr>
                      <w:sz w:val="21"/>
                      <w:szCs w:val="21"/>
                    </w:rPr>
                  </w:pPr>
                  <w:r>
                    <w:rPr>
                      <w:sz w:val="21"/>
                      <w:szCs w:val="21"/>
                    </w:rPr>
                    <w:t>mg/L</w:t>
                  </w:r>
                </w:p>
              </w:tc>
              <w:tc>
                <w:tcPr>
                  <w:tcW w:w="904" w:type="pct"/>
                  <w:tcBorders>
                    <w:tl2br w:val="nil"/>
                    <w:tr2bl w:val="nil"/>
                  </w:tcBorders>
                  <w:shd w:val="clear" w:color="auto" w:fill="FFFFFF"/>
                  <w:noWrap w:val="0"/>
                  <w:vAlign w:val="center"/>
                </w:tcPr>
                <w:p>
                  <w:pPr>
                    <w:spacing w:line="240" w:lineRule="auto"/>
                    <w:ind w:firstLine="0" w:firstLineChars="0"/>
                    <w:jc w:val="center"/>
                    <w:rPr>
                      <w:sz w:val="21"/>
                      <w:szCs w:val="21"/>
                    </w:rPr>
                  </w:pPr>
                  <w:r>
                    <w:rPr>
                      <w:rFonts w:hint="eastAsia"/>
                      <w:sz w:val="21"/>
                      <w:szCs w:val="21"/>
                    </w:rPr>
                    <w:t>14</w:t>
                  </w:r>
                </w:p>
              </w:tc>
              <w:tc>
                <w:tcPr>
                  <w:tcW w:w="657" w:type="pct"/>
                  <w:tcBorders>
                    <w:tl2br w:val="nil"/>
                    <w:tr2bl w:val="nil"/>
                  </w:tcBorders>
                  <w:shd w:val="clear" w:color="auto" w:fill="auto"/>
                  <w:noWrap w:val="0"/>
                  <w:vAlign w:val="center"/>
                </w:tcPr>
                <w:p>
                  <w:pPr>
                    <w:spacing w:line="240" w:lineRule="auto"/>
                    <w:ind w:firstLine="0" w:firstLineChars="0"/>
                    <w:jc w:val="center"/>
                    <w:rPr>
                      <w:sz w:val="21"/>
                      <w:szCs w:val="21"/>
                    </w:rPr>
                  </w:pPr>
                  <w:r>
                    <w:rPr>
                      <w:rFonts w:hint="eastAsia"/>
                      <w:sz w:val="21"/>
                      <w:szCs w:val="21"/>
                    </w:rPr>
                    <w:t>0</w:t>
                  </w:r>
                </w:p>
              </w:tc>
              <w:tc>
                <w:tcPr>
                  <w:tcW w:w="740" w:type="pct"/>
                  <w:tcBorders>
                    <w:tl2br w:val="nil"/>
                    <w:tr2bl w:val="nil"/>
                  </w:tcBorders>
                  <w:shd w:val="clear" w:color="auto" w:fill="FFFFFF"/>
                  <w:noWrap w:val="0"/>
                  <w:vAlign w:val="center"/>
                </w:tcPr>
                <w:p>
                  <w:pPr>
                    <w:spacing w:line="240" w:lineRule="auto"/>
                    <w:ind w:firstLine="0" w:firstLineChars="0"/>
                    <w:jc w:val="center"/>
                    <w:rPr>
                      <w:sz w:val="21"/>
                      <w:szCs w:val="21"/>
                    </w:rPr>
                  </w:pPr>
                  <w:r>
                    <w:rPr>
                      <w:rFonts w:hint="eastAsia"/>
                      <w:sz w:val="21"/>
                      <w:szCs w:val="21"/>
                    </w:rPr>
                    <w:t>0</w:t>
                  </w:r>
                </w:p>
              </w:tc>
              <w:tc>
                <w:tcPr>
                  <w:tcW w:w="591" w:type="pct"/>
                  <w:tcBorders>
                    <w:tl2br w:val="nil"/>
                    <w:tr2bl w:val="nil"/>
                  </w:tcBorders>
                  <w:shd w:val="clear" w:color="auto" w:fill="FFFFFF"/>
                  <w:noWrap w:val="0"/>
                  <w:vAlign w:val="center"/>
                </w:tcPr>
                <w:p>
                  <w:pPr>
                    <w:spacing w:line="240" w:lineRule="auto"/>
                    <w:ind w:firstLine="0" w:firstLineChars="0"/>
                    <w:jc w:val="center"/>
                    <w:rPr>
                      <w:sz w:val="21"/>
                      <w:szCs w:val="21"/>
                    </w:rPr>
                  </w:pPr>
                  <w:r>
                    <w:rPr>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tcBorders>
                    <w:tl2br w:val="nil"/>
                    <w:tr2bl w:val="nil"/>
                  </w:tcBorders>
                  <w:noWrap w:val="0"/>
                  <w:vAlign w:val="center"/>
                </w:tcPr>
                <w:p>
                  <w:pPr>
                    <w:spacing w:line="240" w:lineRule="auto"/>
                    <w:ind w:firstLine="0" w:firstLineChars="0"/>
                    <w:jc w:val="center"/>
                    <w:rPr>
                      <w:sz w:val="21"/>
                      <w:szCs w:val="21"/>
                    </w:rPr>
                  </w:pPr>
                </w:p>
              </w:tc>
              <w:tc>
                <w:tcPr>
                  <w:tcW w:w="810"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氨氮</w:t>
                  </w:r>
                </w:p>
              </w:tc>
              <w:tc>
                <w:tcPr>
                  <w:tcW w:w="669" w:type="pct"/>
                  <w:tcBorders>
                    <w:tl2br w:val="nil"/>
                    <w:tr2bl w:val="nil"/>
                  </w:tcBorders>
                  <w:noWrap w:val="0"/>
                  <w:vAlign w:val="center"/>
                </w:tcPr>
                <w:p>
                  <w:pPr>
                    <w:spacing w:line="240" w:lineRule="auto"/>
                    <w:ind w:firstLine="0" w:firstLineChars="0"/>
                    <w:jc w:val="center"/>
                    <w:rPr>
                      <w:sz w:val="21"/>
                      <w:szCs w:val="21"/>
                    </w:rPr>
                  </w:pPr>
                  <w:r>
                    <w:rPr>
                      <w:sz w:val="21"/>
                      <w:szCs w:val="21"/>
                    </w:rPr>
                    <w:t>mg/L</w:t>
                  </w:r>
                </w:p>
              </w:tc>
              <w:tc>
                <w:tcPr>
                  <w:tcW w:w="904"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0.261</w:t>
                  </w:r>
                </w:p>
              </w:tc>
              <w:tc>
                <w:tcPr>
                  <w:tcW w:w="657"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0</w:t>
                  </w:r>
                </w:p>
              </w:tc>
              <w:tc>
                <w:tcPr>
                  <w:tcW w:w="740"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0</w:t>
                  </w:r>
                </w:p>
              </w:tc>
              <w:tc>
                <w:tcPr>
                  <w:tcW w:w="591" w:type="pct"/>
                  <w:tcBorders>
                    <w:tl2br w:val="nil"/>
                    <w:tr2bl w:val="nil"/>
                  </w:tcBorders>
                  <w:noWrap w:val="0"/>
                  <w:vAlign w:val="center"/>
                </w:tcPr>
                <w:p>
                  <w:pPr>
                    <w:spacing w:line="240" w:lineRule="auto"/>
                    <w:ind w:firstLine="0" w:firstLineChars="0"/>
                    <w:jc w:val="center"/>
                    <w:rPr>
                      <w:sz w:val="21"/>
                      <w:szCs w:val="21"/>
                    </w:rPr>
                  </w:pPr>
                  <w:r>
                    <w:rPr>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tcBorders>
                    <w:tl2br w:val="nil"/>
                    <w:tr2bl w:val="nil"/>
                  </w:tcBorders>
                  <w:noWrap w:val="0"/>
                  <w:vAlign w:val="center"/>
                </w:tcPr>
                <w:p>
                  <w:pPr>
                    <w:spacing w:line="240" w:lineRule="auto"/>
                    <w:ind w:firstLine="0" w:firstLineChars="0"/>
                    <w:jc w:val="center"/>
                    <w:rPr>
                      <w:sz w:val="21"/>
                      <w:szCs w:val="21"/>
                    </w:rPr>
                  </w:pPr>
                </w:p>
              </w:tc>
              <w:tc>
                <w:tcPr>
                  <w:tcW w:w="810"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TP</w:t>
                  </w:r>
                </w:p>
              </w:tc>
              <w:tc>
                <w:tcPr>
                  <w:tcW w:w="669" w:type="pct"/>
                  <w:tcBorders>
                    <w:tl2br w:val="nil"/>
                    <w:tr2bl w:val="nil"/>
                  </w:tcBorders>
                  <w:noWrap w:val="0"/>
                  <w:vAlign w:val="center"/>
                </w:tcPr>
                <w:p>
                  <w:pPr>
                    <w:spacing w:line="240" w:lineRule="auto"/>
                    <w:ind w:firstLine="0" w:firstLineChars="0"/>
                    <w:jc w:val="center"/>
                    <w:rPr>
                      <w:sz w:val="21"/>
                      <w:szCs w:val="21"/>
                    </w:rPr>
                  </w:pPr>
                  <w:r>
                    <w:rPr>
                      <w:sz w:val="21"/>
                      <w:szCs w:val="21"/>
                    </w:rPr>
                    <w:t>mg/L</w:t>
                  </w:r>
                </w:p>
              </w:tc>
              <w:tc>
                <w:tcPr>
                  <w:tcW w:w="904"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0.171</w:t>
                  </w:r>
                </w:p>
              </w:tc>
              <w:tc>
                <w:tcPr>
                  <w:tcW w:w="657"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0</w:t>
                  </w:r>
                </w:p>
              </w:tc>
              <w:tc>
                <w:tcPr>
                  <w:tcW w:w="740"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0</w:t>
                  </w:r>
                </w:p>
              </w:tc>
              <w:tc>
                <w:tcPr>
                  <w:tcW w:w="591" w:type="pct"/>
                  <w:tcBorders>
                    <w:tl2br w:val="nil"/>
                    <w:tr2bl w:val="nil"/>
                  </w:tcBorders>
                  <w:noWrap w:val="0"/>
                  <w:vAlign w:val="center"/>
                </w:tcPr>
                <w:p>
                  <w:pPr>
                    <w:spacing w:line="240" w:lineRule="auto"/>
                    <w:ind w:firstLine="0" w:firstLineChars="0"/>
                    <w:jc w:val="center"/>
                    <w:rPr>
                      <w:sz w:val="21"/>
                      <w:szCs w:val="21"/>
                    </w:rPr>
                  </w:pPr>
                  <w:r>
                    <w:rPr>
                      <w:sz w:val="21"/>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tcBorders>
                    <w:tl2br w:val="nil"/>
                    <w:tr2bl w:val="nil"/>
                  </w:tcBorders>
                  <w:noWrap w:val="0"/>
                  <w:vAlign w:val="center"/>
                </w:tcPr>
                <w:p>
                  <w:pPr>
                    <w:spacing w:line="240" w:lineRule="auto"/>
                    <w:ind w:firstLine="0" w:firstLineChars="0"/>
                    <w:jc w:val="center"/>
                    <w:rPr>
                      <w:sz w:val="21"/>
                      <w:szCs w:val="21"/>
                    </w:rPr>
                  </w:pPr>
                </w:p>
              </w:tc>
              <w:tc>
                <w:tcPr>
                  <w:tcW w:w="810" w:type="pct"/>
                  <w:tcBorders>
                    <w:tl2br w:val="nil"/>
                    <w:tr2bl w:val="nil"/>
                  </w:tcBorders>
                  <w:noWrap w:val="0"/>
                  <w:vAlign w:val="center"/>
                </w:tcPr>
                <w:p>
                  <w:pPr>
                    <w:spacing w:line="240" w:lineRule="auto"/>
                    <w:ind w:firstLine="0" w:firstLineChars="0"/>
                    <w:jc w:val="center"/>
                    <w:rPr>
                      <w:sz w:val="21"/>
                      <w:szCs w:val="21"/>
                    </w:rPr>
                  </w:pPr>
                  <w:r>
                    <w:rPr>
                      <w:sz w:val="21"/>
                      <w:szCs w:val="21"/>
                    </w:rPr>
                    <w:t>SS</w:t>
                  </w:r>
                </w:p>
              </w:tc>
              <w:tc>
                <w:tcPr>
                  <w:tcW w:w="669" w:type="pct"/>
                  <w:tcBorders>
                    <w:tl2br w:val="nil"/>
                    <w:tr2bl w:val="nil"/>
                  </w:tcBorders>
                  <w:noWrap w:val="0"/>
                  <w:vAlign w:val="center"/>
                </w:tcPr>
                <w:p>
                  <w:pPr>
                    <w:spacing w:line="240" w:lineRule="auto"/>
                    <w:ind w:firstLine="0" w:firstLineChars="0"/>
                    <w:jc w:val="center"/>
                    <w:rPr>
                      <w:sz w:val="21"/>
                      <w:szCs w:val="21"/>
                    </w:rPr>
                  </w:pPr>
                  <w:r>
                    <w:rPr>
                      <w:sz w:val="21"/>
                      <w:szCs w:val="21"/>
                    </w:rPr>
                    <w:t>mg/L</w:t>
                  </w:r>
                </w:p>
              </w:tc>
              <w:tc>
                <w:tcPr>
                  <w:tcW w:w="904"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12</w:t>
                  </w:r>
                </w:p>
              </w:tc>
              <w:tc>
                <w:tcPr>
                  <w:tcW w:w="657"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0</w:t>
                  </w:r>
                </w:p>
              </w:tc>
              <w:tc>
                <w:tcPr>
                  <w:tcW w:w="740"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0</w:t>
                  </w:r>
                </w:p>
              </w:tc>
              <w:tc>
                <w:tcPr>
                  <w:tcW w:w="591"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tcBorders>
                    <w:tl2br w:val="nil"/>
                    <w:tr2bl w:val="nil"/>
                  </w:tcBorders>
                  <w:noWrap w:val="0"/>
                  <w:vAlign w:val="center"/>
                </w:tcPr>
                <w:p>
                  <w:pPr>
                    <w:spacing w:line="240" w:lineRule="auto"/>
                    <w:ind w:firstLine="0" w:firstLineChars="0"/>
                    <w:jc w:val="center"/>
                    <w:rPr>
                      <w:sz w:val="21"/>
                      <w:szCs w:val="21"/>
                    </w:rPr>
                  </w:pPr>
                </w:p>
              </w:tc>
              <w:tc>
                <w:tcPr>
                  <w:tcW w:w="810" w:type="pct"/>
                  <w:tcBorders>
                    <w:tl2br w:val="nil"/>
                    <w:tr2bl w:val="nil"/>
                  </w:tcBorders>
                  <w:noWrap w:val="0"/>
                  <w:vAlign w:val="center"/>
                </w:tcPr>
                <w:p>
                  <w:pPr>
                    <w:spacing w:line="240" w:lineRule="auto"/>
                    <w:ind w:firstLine="0" w:firstLineChars="0"/>
                    <w:jc w:val="center"/>
                    <w:rPr>
                      <w:sz w:val="21"/>
                      <w:szCs w:val="21"/>
                    </w:rPr>
                  </w:pPr>
                  <w:r>
                    <w:rPr>
                      <w:sz w:val="21"/>
                      <w:szCs w:val="21"/>
                    </w:rPr>
                    <w:t>BOD</w:t>
                  </w:r>
                  <w:r>
                    <w:rPr>
                      <w:sz w:val="21"/>
                      <w:szCs w:val="21"/>
                      <w:vertAlign w:val="subscript"/>
                    </w:rPr>
                    <w:t>5</w:t>
                  </w:r>
                </w:p>
              </w:tc>
              <w:tc>
                <w:tcPr>
                  <w:tcW w:w="669" w:type="pct"/>
                  <w:tcBorders>
                    <w:tl2br w:val="nil"/>
                    <w:tr2bl w:val="nil"/>
                  </w:tcBorders>
                  <w:noWrap w:val="0"/>
                  <w:vAlign w:val="center"/>
                </w:tcPr>
                <w:p>
                  <w:pPr>
                    <w:spacing w:line="240" w:lineRule="auto"/>
                    <w:ind w:firstLine="0" w:firstLineChars="0"/>
                    <w:jc w:val="center"/>
                    <w:rPr>
                      <w:sz w:val="21"/>
                      <w:szCs w:val="21"/>
                    </w:rPr>
                  </w:pPr>
                  <w:r>
                    <w:rPr>
                      <w:sz w:val="21"/>
                      <w:szCs w:val="21"/>
                    </w:rPr>
                    <w:t>mg/L</w:t>
                  </w:r>
                </w:p>
              </w:tc>
              <w:tc>
                <w:tcPr>
                  <w:tcW w:w="904"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2.3</w:t>
                  </w:r>
                </w:p>
              </w:tc>
              <w:tc>
                <w:tcPr>
                  <w:tcW w:w="657"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0</w:t>
                  </w:r>
                </w:p>
              </w:tc>
              <w:tc>
                <w:tcPr>
                  <w:tcW w:w="740"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0</w:t>
                  </w:r>
                </w:p>
              </w:tc>
              <w:tc>
                <w:tcPr>
                  <w:tcW w:w="591" w:type="pct"/>
                  <w:tcBorders>
                    <w:tl2br w:val="nil"/>
                    <w:tr2bl w:val="nil"/>
                  </w:tcBorders>
                  <w:noWrap w:val="0"/>
                  <w:vAlign w:val="center"/>
                </w:tcPr>
                <w:p>
                  <w:pPr>
                    <w:spacing w:line="240" w:lineRule="auto"/>
                    <w:ind w:firstLine="0" w:firstLineChars="0"/>
                    <w:jc w:val="center"/>
                    <w:rPr>
                      <w:sz w:val="21"/>
                      <w:szCs w:val="21"/>
                    </w:rPr>
                  </w:pPr>
                  <w:r>
                    <w:rPr>
                      <w:sz w:val="21"/>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tcBorders>
                    <w:tl2br w:val="nil"/>
                    <w:tr2bl w:val="nil"/>
                  </w:tcBorders>
                  <w:noWrap w:val="0"/>
                  <w:vAlign w:val="center"/>
                </w:tcPr>
                <w:p>
                  <w:pPr>
                    <w:spacing w:line="240" w:lineRule="auto"/>
                    <w:ind w:firstLine="0" w:firstLineChars="0"/>
                    <w:jc w:val="center"/>
                    <w:rPr>
                      <w:sz w:val="21"/>
                      <w:szCs w:val="21"/>
                    </w:rPr>
                  </w:pPr>
                </w:p>
              </w:tc>
              <w:tc>
                <w:tcPr>
                  <w:tcW w:w="810"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粪大肠菌群</w:t>
                  </w:r>
                </w:p>
              </w:tc>
              <w:tc>
                <w:tcPr>
                  <w:tcW w:w="669"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个/L</w:t>
                  </w:r>
                </w:p>
              </w:tc>
              <w:tc>
                <w:tcPr>
                  <w:tcW w:w="904" w:type="pct"/>
                  <w:tcBorders>
                    <w:tl2br w:val="nil"/>
                    <w:tr2bl w:val="nil"/>
                  </w:tcBorders>
                  <w:noWrap w:val="0"/>
                  <w:vAlign w:val="center"/>
                </w:tcPr>
                <w:p>
                  <w:pPr>
                    <w:spacing w:line="240" w:lineRule="auto"/>
                    <w:ind w:firstLine="0" w:firstLineChars="0"/>
                    <w:jc w:val="center"/>
                    <w:rPr>
                      <w:sz w:val="21"/>
                      <w:szCs w:val="21"/>
                    </w:rPr>
                  </w:pPr>
                  <w:r>
                    <w:rPr>
                      <w:sz w:val="21"/>
                      <w:szCs w:val="21"/>
                    </w:rPr>
                    <w:t>7.0×10</w:t>
                  </w:r>
                </w:p>
              </w:tc>
              <w:tc>
                <w:tcPr>
                  <w:tcW w:w="657"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0</w:t>
                  </w:r>
                </w:p>
              </w:tc>
              <w:tc>
                <w:tcPr>
                  <w:tcW w:w="740"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0</w:t>
                  </w:r>
                </w:p>
              </w:tc>
              <w:tc>
                <w:tcPr>
                  <w:tcW w:w="591" w:type="pct"/>
                  <w:tcBorders>
                    <w:tl2br w:val="nil"/>
                    <w:tr2bl w:val="nil"/>
                  </w:tcBorders>
                  <w:noWrap w:val="0"/>
                  <w:vAlign w:val="center"/>
                </w:tcPr>
                <w:p>
                  <w:pPr>
                    <w:spacing w:line="240" w:lineRule="auto"/>
                    <w:ind w:firstLine="0" w:firstLineChars="0"/>
                    <w:jc w:val="center"/>
                    <w:rPr>
                      <w:sz w:val="21"/>
                      <w:szCs w:val="21"/>
                    </w:rPr>
                  </w:pPr>
                  <w:r>
                    <w:rPr>
                      <w:rFonts w:hint="eastAsia"/>
                      <w:sz w:val="21"/>
                      <w:szCs w:val="21"/>
                    </w:rPr>
                    <w:t>20000</w:t>
                  </w:r>
                </w:p>
              </w:tc>
            </w:tr>
          </w:tbl>
          <w:p>
            <w:pPr>
              <w:spacing w:line="360" w:lineRule="auto"/>
              <w:ind w:firstLine="480"/>
              <w:rPr>
                <w:sz w:val="24"/>
                <w:szCs w:val="22"/>
              </w:rPr>
            </w:pPr>
            <w:r>
              <w:rPr>
                <w:sz w:val="24"/>
                <w:szCs w:val="22"/>
              </w:rPr>
              <w:t>由上表可以看出：</w:t>
            </w:r>
            <w:r>
              <w:rPr>
                <w:rFonts w:hint="eastAsia"/>
                <w:sz w:val="24"/>
                <w:szCs w:val="22"/>
              </w:rPr>
              <w:t>蛟河汇入的涔水河支流余家河段监测断面的各项水质监测指标</w:t>
            </w:r>
            <w:r>
              <w:rPr>
                <w:sz w:val="24"/>
                <w:szCs w:val="22"/>
              </w:rPr>
              <w:t>均</w:t>
            </w:r>
            <w:r>
              <w:rPr>
                <w:rFonts w:hint="eastAsia"/>
                <w:sz w:val="24"/>
                <w:szCs w:val="22"/>
              </w:rPr>
              <w:t>满足</w:t>
            </w:r>
            <w:r>
              <w:rPr>
                <w:sz w:val="24"/>
                <w:szCs w:val="22"/>
              </w:rPr>
              <w:t>《地表水环境质量标准》（GB3838-2002）</w:t>
            </w:r>
            <w:r>
              <w:rPr>
                <w:rFonts w:hint="eastAsia" w:ascii="宋体" w:hAnsi="宋体"/>
                <w:sz w:val="24"/>
                <w:szCs w:val="22"/>
              </w:rPr>
              <w:t>Ⅲ</w:t>
            </w:r>
            <w:r>
              <w:rPr>
                <w:sz w:val="24"/>
                <w:szCs w:val="22"/>
              </w:rPr>
              <w:t>类标准的要求</w:t>
            </w:r>
            <w:bookmarkEnd w:id="8"/>
            <w:bookmarkEnd w:id="9"/>
            <w:r>
              <w:rPr>
                <w:rFonts w:hint="eastAsia"/>
                <w:sz w:val="24"/>
                <w:szCs w:val="22"/>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3、声环境质量现状</w:t>
            </w:r>
          </w:p>
          <w:p>
            <w:pPr>
              <w:spacing w:line="360" w:lineRule="auto"/>
              <w:ind w:firstLine="480"/>
              <w:rPr>
                <w:sz w:val="24"/>
              </w:rPr>
            </w:pPr>
            <w:r>
              <w:rPr>
                <w:sz w:val="24"/>
              </w:rPr>
              <w:t>本次</w:t>
            </w:r>
            <w:r>
              <w:rPr>
                <w:rFonts w:hint="eastAsia"/>
                <w:sz w:val="24"/>
              </w:rPr>
              <w:t>环境评价</w:t>
            </w:r>
            <w:r>
              <w:rPr>
                <w:sz w:val="24"/>
              </w:rPr>
              <w:t>委托</w:t>
            </w:r>
            <w:r>
              <w:rPr>
                <w:rFonts w:hint="eastAsia"/>
                <w:kern w:val="0"/>
                <w:sz w:val="24"/>
                <w:lang w:val="en-US" w:eastAsia="zh-CN"/>
              </w:rPr>
              <w:t>湖南精科检测技术股份有限公司</w:t>
            </w:r>
            <w:r>
              <w:rPr>
                <w:sz w:val="24"/>
              </w:rPr>
              <w:t>在项目所在地进行了为期</w:t>
            </w:r>
            <w:r>
              <w:rPr>
                <w:rFonts w:hint="eastAsia"/>
                <w:sz w:val="24"/>
                <w:lang w:val="en-US" w:eastAsia="zh-CN"/>
              </w:rPr>
              <w:t>2</w:t>
            </w:r>
            <w:r>
              <w:rPr>
                <w:sz w:val="24"/>
              </w:rPr>
              <w:t>天的声环境现状监测，共布设</w:t>
            </w:r>
            <w:r>
              <w:rPr>
                <w:rFonts w:hint="eastAsia"/>
                <w:sz w:val="24"/>
                <w:lang w:val="en-US" w:eastAsia="zh-CN"/>
              </w:rPr>
              <w:t>6</w:t>
            </w:r>
            <w:r>
              <w:rPr>
                <w:sz w:val="24"/>
              </w:rPr>
              <w:t>个监测点，分别位于项目地块的四周，具体布点详见附图。</w:t>
            </w:r>
          </w:p>
          <w:p>
            <w:pPr>
              <w:spacing w:line="360" w:lineRule="auto"/>
              <w:ind w:firstLine="480"/>
              <w:rPr>
                <w:sz w:val="24"/>
              </w:rPr>
            </w:pPr>
            <w:r>
              <w:rPr>
                <w:sz w:val="24"/>
              </w:rPr>
              <w:t>（1）监测时间：20</w:t>
            </w:r>
            <w:r>
              <w:rPr>
                <w:rFonts w:hint="eastAsia"/>
                <w:sz w:val="24"/>
                <w:lang w:val="en-US" w:eastAsia="zh-CN"/>
              </w:rPr>
              <w:t>20</w:t>
            </w:r>
            <w:r>
              <w:rPr>
                <w:sz w:val="24"/>
              </w:rPr>
              <w:t>年</w:t>
            </w:r>
            <w:r>
              <w:rPr>
                <w:rFonts w:hint="eastAsia"/>
                <w:sz w:val="24"/>
                <w:lang w:val="en-US" w:eastAsia="zh-CN"/>
              </w:rPr>
              <w:t>11</w:t>
            </w:r>
            <w:r>
              <w:rPr>
                <w:sz w:val="24"/>
              </w:rPr>
              <w:t>月</w:t>
            </w:r>
            <w:r>
              <w:rPr>
                <w:rFonts w:hint="eastAsia"/>
                <w:sz w:val="24"/>
                <w:lang w:val="en-US" w:eastAsia="zh-CN"/>
              </w:rPr>
              <w:t>12</w:t>
            </w:r>
            <w:r>
              <w:rPr>
                <w:sz w:val="24"/>
              </w:rPr>
              <w:t>日</w:t>
            </w:r>
            <w:r>
              <w:rPr>
                <w:rFonts w:hint="eastAsia"/>
                <w:sz w:val="24"/>
                <w:lang w:eastAsia="zh-CN"/>
              </w:rPr>
              <w:t>、</w:t>
            </w:r>
            <w:r>
              <w:rPr>
                <w:rFonts w:hint="eastAsia"/>
                <w:sz w:val="24"/>
                <w:lang w:val="en-US" w:eastAsia="zh-CN"/>
              </w:rPr>
              <w:t>13日</w:t>
            </w:r>
            <w:r>
              <w:rPr>
                <w:rFonts w:hint="eastAsia"/>
                <w:sz w:val="24"/>
              </w:rPr>
              <w:t>昼夜各一次</w:t>
            </w:r>
            <w:r>
              <w:rPr>
                <w:sz w:val="24"/>
              </w:rPr>
              <w:t>。</w:t>
            </w:r>
          </w:p>
          <w:p>
            <w:pPr>
              <w:spacing w:line="360" w:lineRule="auto"/>
              <w:ind w:firstLine="480"/>
              <w:rPr>
                <w:sz w:val="24"/>
              </w:rPr>
            </w:pPr>
            <w:r>
              <w:rPr>
                <w:sz w:val="24"/>
              </w:rPr>
              <w:t>（2）监测方法：按照《声环境质量标准》(GB3096-2008)中的有关规定进行，评价方法按《环境影响评价技术导则—声环境》(HJ2.4-2009)中的相关规范进行。</w:t>
            </w:r>
          </w:p>
          <w:p>
            <w:pPr>
              <w:spacing w:line="360" w:lineRule="auto"/>
              <w:ind w:firstLine="480"/>
              <w:rPr>
                <w:sz w:val="24"/>
              </w:rPr>
            </w:pPr>
            <w:r>
              <w:rPr>
                <w:sz w:val="24"/>
              </w:rPr>
              <w:t>（3）执行标准：根据项目所在区域的环境特征，评价区执行《声环境质量标准》(GB3096-2008)中的</w:t>
            </w:r>
            <w:r>
              <w:rPr>
                <w:rFonts w:hint="eastAsia"/>
                <w:sz w:val="24"/>
                <w:lang w:val="en-US" w:eastAsia="zh-CN"/>
              </w:rPr>
              <w:t>2类</w:t>
            </w:r>
            <w:r>
              <w:rPr>
                <w:sz w:val="24"/>
              </w:rPr>
              <w:t>标准</w:t>
            </w:r>
            <w:r>
              <w:rPr>
                <w:rFonts w:hint="eastAsia"/>
                <w:sz w:val="24"/>
              </w:rPr>
              <w:t>。</w:t>
            </w:r>
          </w:p>
          <w:p>
            <w:pPr>
              <w:spacing w:line="360" w:lineRule="auto"/>
              <w:ind w:firstLine="480" w:firstLineChars="200"/>
              <w:rPr>
                <w:b/>
                <w:color w:val="000000" w:themeColor="text1"/>
                <w:szCs w:val="21"/>
                <w14:textFill>
                  <w14:solidFill>
                    <w14:schemeClr w14:val="tx1"/>
                  </w14:solidFill>
                </w14:textFill>
              </w:rPr>
            </w:pPr>
            <w:r>
              <w:rPr>
                <w:color w:val="000000" w:themeColor="text1"/>
                <w:sz w:val="24"/>
                <w14:textFill>
                  <w14:solidFill>
                    <w14:schemeClr w14:val="tx1"/>
                  </w14:solidFill>
                </w14:textFill>
              </w:rPr>
              <w:t>监测结果见表3-</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w:t>
            </w:r>
          </w:p>
          <w:p>
            <w:pPr>
              <w:snapToGrid w:val="0"/>
              <w:spacing w:line="240" w:lineRule="auto"/>
              <w:contextualSpacing/>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表3-</w:t>
            </w:r>
            <w:r>
              <w:rPr>
                <w:rFonts w:hint="eastAsia"/>
                <w:b/>
                <w:color w:val="000000" w:themeColor="text1"/>
                <w:sz w:val="24"/>
                <w:szCs w:val="24"/>
                <w14:textFill>
                  <w14:solidFill>
                    <w14:schemeClr w14:val="tx1"/>
                  </w14:solidFill>
                </w14:textFill>
              </w:rPr>
              <w:t>3</w:t>
            </w:r>
            <w:r>
              <w:rPr>
                <w:b/>
                <w:color w:val="000000" w:themeColor="text1"/>
                <w:sz w:val="24"/>
                <w:szCs w:val="24"/>
                <w14:textFill>
                  <w14:solidFill>
                    <w14:schemeClr w14:val="tx1"/>
                  </w14:solidFill>
                </w14:textFill>
              </w:rPr>
              <w:t xml:space="preserve">  本项目噪声监测数据   单位dB(A)</w:t>
            </w:r>
          </w:p>
          <w:tbl>
            <w:tblPr>
              <w:tblStyle w:val="1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92"/>
              <w:gridCol w:w="1429"/>
              <w:gridCol w:w="1113"/>
              <w:gridCol w:w="1120"/>
              <w:gridCol w:w="1111"/>
              <w:gridCol w:w="15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blHeader/>
                <w:jc w:val="center"/>
              </w:trPr>
              <w:tc>
                <w:tcPr>
                  <w:tcW w:w="1528" w:type="pct"/>
                  <w:vMerge w:val="restart"/>
                  <w:tcBorders>
                    <w:tl2br w:val="nil"/>
                    <w:tr2bl w:val="nil"/>
                  </w:tcBorders>
                  <w:noWrap w:val="0"/>
                  <w:vAlign w:val="center"/>
                </w:tcPr>
                <w:p>
                  <w:pPr>
                    <w:pStyle w:val="43"/>
                    <w:spacing w:line="240" w:lineRule="auto"/>
                    <w:rPr>
                      <w:rFonts w:hint="default" w:ascii="Times New Roman" w:hAnsi="Times New Roman" w:cs="Times New Roman"/>
                      <w:b/>
                      <w:sz w:val="21"/>
                      <w:szCs w:val="21"/>
                    </w:rPr>
                  </w:pPr>
                  <w:r>
                    <w:rPr>
                      <w:rFonts w:hint="default" w:ascii="Times New Roman" w:hAnsi="Times New Roman" w:cs="Times New Roman"/>
                      <w:b/>
                      <w:sz w:val="21"/>
                      <w:szCs w:val="21"/>
                    </w:rPr>
                    <w:t>采样点位</w:t>
                  </w:r>
                </w:p>
              </w:tc>
              <w:tc>
                <w:tcPr>
                  <w:tcW w:w="782" w:type="pct"/>
                  <w:vMerge w:val="restart"/>
                  <w:tcBorders>
                    <w:tl2br w:val="nil"/>
                    <w:tr2bl w:val="nil"/>
                  </w:tcBorders>
                  <w:noWrap w:val="0"/>
                  <w:vAlign w:val="center"/>
                </w:tcPr>
                <w:p>
                  <w:pPr>
                    <w:pStyle w:val="43"/>
                    <w:spacing w:line="240" w:lineRule="auto"/>
                    <w:rPr>
                      <w:rFonts w:hint="default" w:ascii="Times New Roman" w:hAnsi="Times New Roman" w:cs="Times New Roman"/>
                      <w:b/>
                      <w:sz w:val="21"/>
                      <w:szCs w:val="21"/>
                    </w:rPr>
                  </w:pPr>
                  <w:r>
                    <w:rPr>
                      <w:rFonts w:hint="default" w:ascii="Times New Roman" w:hAnsi="Times New Roman" w:cs="Times New Roman"/>
                      <w:b/>
                      <w:sz w:val="21"/>
                      <w:szCs w:val="21"/>
                    </w:rPr>
                    <w:t>采样日期</w:t>
                  </w:r>
                </w:p>
              </w:tc>
              <w:tc>
                <w:tcPr>
                  <w:tcW w:w="1222" w:type="pct"/>
                  <w:gridSpan w:val="2"/>
                  <w:tcBorders>
                    <w:tl2br w:val="nil"/>
                    <w:tr2bl w:val="nil"/>
                  </w:tcBorders>
                  <w:noWrap w:val="0"/>
                  <w:vAlign w:val="center"/>
                </w:tcPr>
                <w:p>
                  <w:pPr>
                    <w:pStyle w:val="43"/>
                    <w:keepNext w:val="0"/>
                    <w:keepLines w:val="0"/>
                    <w:pageBreakBefore w:val="0"/>
                    <w:widowControl/>
                    <w:kinsoku/>
                    <w:wordWrap/>
                    <w:overflowPunct/>
                    <w:topLinePunct w:val="0"/>
                    <w:autoSpaceDE/>
                    <w:autoSpaceDN/>
                    <w:bidi w:val="0"/>
                    <w:spacing w:beforeAutospacing="0" w:afterAutospacing="0" w:line="240" w:lineRule="auto"/>
                    <w:textAlignment w:val="auto"/>
                    <w:rPr>
                      <w:rFonts w:hint="default" w:ascii="Times New Roman" w:hAnsi="Times New Roman" w:cs="Times New Roman"/>
                      <w:b/>
                      <w:sz w:val="21"/>
                      <w:szCs w:val="21"/>
                    </w:rPr>
                  </w:pPr>
                  <w:r>
                    <w:rPr>
                      <w:rFonts w:hint="default" w:ascii="Times New Roman" w:hAnsi="Times New Roman" w:cs="Times New Roman"/>
                      <w:b/>
                      <w:sz w:val="21"/>
                      <w:szCs w:val="21"/>
                    </w:rPr>
                    <w:t>检测结果Leq</w:t>
                  </w:r>
                  <w:r>
                    <w:rPr>
                      <w:rFonts w:hint="default" w:ascii="Times New Roman" w:hAnsi="Times New Roman" w:cs="Times New Roman"/>
                      <w:b/>
                      <w:sz w:val="21"/>
                      <w:szCs w:val="21"/>
                      <w:lang w:val="en-US" w:eastAsia="zh-CN"/>
                    </w:rPr>
                    <w:t>[</w:t>
                  </w:r>
                  <w:r>
                    <w:rPr>
                      <w:rFonts w:hint="default" w:ascii="Times New Roman" w:hAnsi="Times New Roman" w:cs="Times New Roman"/>
                      <w:b/>
                      <w:sz w:val="21"/>
                      <w:szCs w:val="21"/>
                    </w:rPr>
                    <w:t>dB（A）</w:t>
                  </w:r>
                  <w:r>
                    <w:rPr>
                      <w:rFonts w:hint="default" w:ascii="Times New Roman" w:hAnsi="Times New Roman" w:cs="Times New Roman"/>
                      <w:b/>
                      <w:sz w:val="21"/>
                      <w:szCs w:val="21"/>
                      <w:lang w:val="en-US" w:eastAsia="zh-CN"/>
                    </w:rPr>
                    <w:t>]</w:t>
                  </w:r>
                  <w:r>
                    <w:rPr>
                      <w:rFonts w:hint="default" w:ascii="Times New Roman" w:hAnsi="Times New Roman" w:cs="Times New Roman"/>
                      <w:b/>
                      <w:sz w:val="21"/>
                      <w:szCs w:val="21"/>
                    </w:rPr>
                    <w:t xml:space="preserve"> </w:t>
                  </w:r>
                </w:p>
              </w:tc>
              <w:tc>
                <w:tcPr>
                  <w:tcW w:w="1467" w:type="pct"/>
                  <w:gridSpan w:val="2"/>
                  <w:tcBorders>
                    <w:tl2br w:val="nil"/>
                    <w:tr2bl w:val="nil"/>
                  </w:tcBorders>
                  <w:noWrap w:val="0"/>
                  <w:vAlign w:val="center"/>
                </w:tcPr>
                <w:p>
                  <w:pPr>
                    <w:pStyle w:val="43"/>
                    <w:keepNext w:val="0"/>
                    <w:keepLines w:val="0"/>
                    <w:pageBreakBefore w:val="0"/>
                    <w:widowControl/>
                    <w:kinsoku/>
                    <w:wordWrap/>
                    <w:overflowPunct/>
                    <w:topLinePunct w:val="0"/>
                    <w:autoSpaceDE/>
                    <w:autoSpaceDN/>
                    <w:bidi w:val="0"/>
                    <w:spacing w:beforeAutospacing="0" w:afterAutospacing="0" w:line="240" w:lineRule="auto"/>
                    <w:ind w:left="0" w:leftChars="0"/>
                    <w:textAlignment w:val="auto"/>
                    <w:rPr>
                      <w:rFonts w:hint="default" w:ascii="Times New Roman" w:hAnsi="Times New Roman" w:cs="Times New Roman"/>
                      <w:b/>
                      <w:sz w:val="21"/>
                      <w:szCs w:val="21"/>
                    </w:rPr>
                  </w:pPr>
                  <w:r>
                    <w:rPr>
                      <w:rFonts w:hint="eastAsia" w:ascii="Times New Roman" w:hAnsi="Times New Roman" w:cs="Times New Roman"/>
                      <w:b/>
                      <w:sz w:val="21"/>
                      <w:szCs w:val="21"/>
                      <w:lang w:val="en-US" w:eastAsia="zh-CN"/>
                    </w:rPr>
                    <w:t>标准限值</w:t>
                  </w:r>
                  <w:r>
                    <w:rPr>
                      <w:rFonts w:hint="default" w:ascii="Times New Roman" w:hAnsi="Times New Roman" w:cs="Times New Roman"/>
                      <w:b/>
                      <w:sz w:val="21"/>
                      <w:szCs w:val="21"/>
                    </w:rPr>
                    <w:t>Leq</w:t>
                  </w:r>
                  <w:r>
                    <w:rPr>
                      <w:rFonts w:hint="default" w:ascii="Times New Roman" w:hAnsi="Times New Roman" w:cs="Times New Roman"/>
                      <w:b/>
                      <w:sz w:val="21"/>
                      <w:szCs w:val="21"/>
                      <w:lang w:val="en-US" w:eastAsia="zh-CN"/>
                    </w:rPr>
                    <w:t>[</w:t>
                  </w:r>
                  <w:r>
                    <w:rPr>
                      <w:rFonts w:hint="default" w:ascii="Times New Roman" w:hAnsi="Times New Roman" w:cs="Times New Roman"/>
                      <w:b/>
                      <w:sz w:val="21"/>
                      <w:szCs w:val="21"/>
                    </w:rPr>
                    <w:t>dB（A）</w:t>
                  </w:r>
                  <w:r>
                    <w:rPr>
                      <w:rFonts w:hint="default" w:ascii="Times New Roman" w:hAnsi="Times New Roman" w:cs="Times New Roman"/>
                      <w:b/>
                      <w:sz w:val="21"/>
                      <w:szCs w:val="21"/>
                      <w:lang w:val="en-US" w:eastAsia="zh-CN"/>
                    </w:rPr>
                    <w:t>]</w:t>
                  </w:r>
                  <w:r>
                    <w:rPr>
                      <w:rFonts w:hint="default" w:ascii="Times New Roman" w:hAnsi="Times New Roman" w:cs="Times New Roman"/>
                      <w:b/>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blHeader/>
                <w:jc w:val="center"/>
              </w:trPr>
              <w:tc>
                <w:tcPr>
                  <w:tcW w:w="1528" w:type="pct"/>
                  <w:vMerge w:val="continue"/>
                  <w:tcBorders>
                    <w:tl2br w:val="nil"/>
                    <w:tr2bl w:val="nil"/>
                  </w:tcBorders>
                  <w:noWrap w:val="0"/>
                  <w:vAlign w:val="center"/>
                </w:tcPr>
                <w:p>
                  <w:pPr>
                    <w:pStyle w:val="43"/>
                    <w:spacing w:line="240" w:lineRule="auto"/>
                    <w:rPr>
                      <w:rFonts w:hint="default" w:ascii="Times New Roman" w:hAnsi="Times New Roman" w:cs="Times New Roman"/>
                      <w:b/>
                      <w:sz w:val="21"/>
                      <w:szCs w:val="21"/>
                    </w:rPr>
                  </w:pPr>
                </w:p>
              </w:tc>
              <w:tc>
                <w:tcPr>
                  <w:tcW w:w="782" w:type="pct"/>
                  <w:vMerge w:val="continue"/>
                  <w:tcBorders>
                    <w:tl2br w:val="nil"/>
                    <w:tr2bl w:val="nil"/>
                  </w:tcBorders>
                  <w:noWrap w:val="0"/>
                  <w:vAlign w:val="center"/>
                </w:tcPr>
                <w:p>
                  <w:pPr>
                    <w:pStyle w:val="43"/>
                    <w:spacing w:line="240" w:lineRule="auto"/>
                    <w:rPr>
                      <w:rFonts w:hint="default" w:ascii="Times New Roman" w:hAnsi="Times New Roman" w:cs="Times New Roman"/>
                      <w:b/>
                      <w:sz w:val="21"/>
                      <w:szCs w:val="21"/>
                    </w:rPr>
                  </w:pPr>
                </w:p>
              </w:tc>
              <w:tc>
                <w:tcPr>
                  <w:tcW w:w="609" w:type="pct"/>
                  <w:tcBorders>
                    <w:tl2br w:val="nil"/>
                    <w:tr2bl w:val="nil"/>
                  </w:tcBorders>
                  <w:noWrap w:val="0"/>
                  <w:vAlign w:val="center"/>
                </w:tcPr>
                <w:p>
                  <w:pPr>
                    <w:pStyle w:val="43"/>
                    <w:keepNext w:val="0"/>
                    <w:keepLines w:val="0"/>
                    <w:pageBreakBefore w:val="0"/>
                    <w:widowControl/>
                    <w:kinsoku/>
                    <w:wordWrap/>
                    <w:overflowPunct/>
                    <w:topLinePunct w:val="0"/>
                    <w:autoSpaceDE/>
                    <w:autoSpaceDN/>
                    <w:bidi w:val="0"/>
                    <w:spacing w:beforeAutospacing="0" w:afterAutospacing="0" w:line="240" w:lineRule="auto"/>
                    <w:textAlignment w:val="auto"/>
                    <w:rPr>
                      <w:rFonts w:hint="default" w:ascii="Times New Roman" w:hAnsi="Times New Roman" w:cs="Times New Roman"/>
                      <w:b/>
                      <w:sz w:val="21"/>
                      <w:szCs w:val="21"/>
                    </w:rPr>
                  </w:pPr>
                  <w:r>
                    <w:rPr>
                      <w:rFonts w:hint="default" w:ascii="Times New Roman" w:hAnsi="Times New Roman" w:cs="Times New Roman"/>
                      <w:b/>
                      <w:sz w:val="21"/>
                      <w:szCs w:val="21"/>
                    </w:rPr>
                    <w:t>昼间</w:t>
                  </w:r>
                </w:p>
              </w:tc>
              <w:tc>
                <w:tcPr>
                  <w:tcW w:w="612" w:type="pct"/>
                  <w:tcBorders>
                    <w:tl2br w:val="nil"/>
                    <w:tr2bl w:val="nil"/>
                  </w:tcBorders>
                  <w:noWrap w:val="0"/>
                  <w:vAlign w:val="center"/>
                </w:tcPr>
                <w:p>
                  <w:pPr>
                    <w:pStyle w:val="43"/>
                    <w:keepNext w:val="0"/>
                    <w:keepLines w:val="0"/>
                    <w:pageBreakBefore w:val="0"/>
                    <w:widowControl/>
                    <w:kinsoku/>
                    <w:wordWrap/>
                    <w:overflowPunct/>
                    <w:topLinePunct w:val="0"/>
                    <w:autoSpaceDE/>
                    <w:autoSpaceDN/>
                    <w:bidi w:val="0"/>
                    <w:spacing w:beforeAutospacing="0" w:afterAutospacing="0" w:line="240" w:lineRule="auto"/>
                    <w:textAlignment w:val="auto"/>
                    <w:rPr>
                      <w:rFonts w:hint="default" w:ascii="Times New Roman" w:hAnsi="Times New Roman" w:eastAsia="宋体" w:cs="Times New Roman"/>
                      <w:b/>
                      <w:sz w:val="21"/>
                      <w:szCs w:val="21"/>
                      <w:lang w:val="en-US" w:eastAsia="zh-CN"/>
                    </w:rPr>
                  </w:pPr>
                  <w:r>
                    <w:rPr>
                      <w:rFonts w:hint="default" w:ascii="Times New Roman" w:hAnsi="Times New Roman" w:cs="Times New Roman"/>
                      <w:b/>
                      <w:sz w:val="21"/>
                      <w:szCs w:val="21"/>
                      <w:lang w:val="en-US" w:eastAsia="zh-CN"/>
                    </w:rPr>
                    <w:t>夜间</w:t>
                  </w:r>
                </w:p>
              </w:tc>
              <w:tc>
                <w:tcPr>
                  <w:tcW w:w="608" w:type="pct"/>
                  <w:tcBorders>
                    <w:tl2br w:val="nil"/>
                    <w:tr2bl w:val="nil"/>
                  </w:tcBorders>
                  <w:noWrap w:val="0"/>
                  <w:vAlign w:val="center"/>
                </w:tcPr>
                <w:p>
                  <w:pPr>
                    <w:pStyle w:val="43"/>
                    <w:keepNext w:val="0"/>
                    <w:keepLines w:val="0"/>
                    <w:pageBreakBefore w:val="0"/>
                    <w:widowControl/>
                    <w:kinsoku/>
                    <w:wordWrap/>
                    <w:overflowPunct/>
                    <w:topLinePunct w:val="0"/>
                    <w:autoSpaceDE/>
                    <w:autoSpaceDN/>
                    <w:bidi w:val="0"/>
                    <w:spacing w:beforeAutospacing="0" w:afterAutospacing="0" w:line="240" w:lineRule="auto"/>
                    <w:textAlignment w:val="auto"/>
                    <w:rPr>
                      <w:rFonts w:hint="default" w:ascii="Times New Roman" w:hAnsi="Times New Roman" w:cs="Times New Roman"/>
                      <w:b/>
                      <w:sz w:val="21"/>
                      <w:szCs w:val="21"/>
                      <w:lang w:val="en-US" w:eastAsia="zh-CN"/>
                    </w:rPr>
                  </w:pPr>
                  <w:r>
                    <w:rPr>
                      <w:rFonts w:hint="default" w:ascii="Times New Roman" w:hAnsi="Times New Roman" w:cs="Times New Roman"/>
                      <w:b/>
                      <w:sz w:val="21"/>
                      <w:szCs w:val="21"/>
                    </w:rPr>
                    <w:t>昼间</w:t>
                  </w:r>
                </w:p>
              </w:tc>
              <w:tc>
                <w:tcPr>
                  <w:tcW w:w="859" w:type="pct"/>
                  <w:tcBorders>
                    <w:tl2br w:val="nil"/>
                    <w:tr2bl w:val="nil"/>
                  </w:tcBorders>
                  <w:noWrap w:val="0"/>
                  <w:vAlign w:val="center"/>
                </w:tcPr>
                <w:p>
                  <w:pPr>
                    <w:pStyle w:val="43"/>
                    <w:keepNext w:val="0"/>
                    <w:keepLines w:val="0"/>
                    <w:pageBreakBefore w:val="0"/>
                    <w:widowControl/>
                    <w:kinsoku/>
                    <w:wordWrap/>
                    <w:overflowPunct/>
                    <w:topLinePunct w:val="0"/>
                    <w:autoSpaceDE/>
                    <w:autoSpaceDN/>
                    <w:bidi w:val="0"/>
                    <w:spacing w:beforeAutospacing="0" w:afterAutospacing="0" w:line="240" w:lineRule="auto"/>
                    <w:ind w:left="0" w:leftChars="0"/>
                    <w:textAlignment w:val="auto"/>
                    <w:rPr>
                      <w:sz w:val="21"/>
                      <w:szCs w:val="21"/>
                    </w:rPr>
                  </w:pPr>
                  <w:r>
                    <w:rPr>
                      <w:rFonts w:hint="default" w:ascii="Times New Roman" w:hAnsi="Times New Roman" w:cs="Times New Roman"/>
                      <w:b/>
                      <w:sz w:val="21"/>
                      <w:szCs w:val="21"/>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528" w:type="pct"/>
                  <w:vMerge w:val="restar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color w:val="000000"/>
                      <w:spacing w:val="-5"/>
                      <w:sz w:val="21"/>
                      <w:szCs w:val="21"/>
                      <w:lang w:val="en-US" w:eastAsia="zh-CN" w:bidi="ar-SA"/>
                    </w:rPr>
                  </w:pPr>
                  <w:r>
                    <w:rPr>
                      <w:rFonts w:hint="eastAsia" w:ascii="Times New Roman" w:hAnsi="Times New Roman" w:eastAsia="宋体" w:cs="Times New Roman"/>
                      <w:spacing w:val="0"/>
                      <w:sz w:val="21"/>
                      <w:szCs w:val="21"/>
                      <w:lang w:val="en-US" w:eastAsia="zh-CN" w:bidi="ar-SA"/>
                    </w:rPr>
                    <w:t>▲1厂界东侧1m处</w:t>
                  </w:r>
                </w:p>
              </w:tc>
              <w:tc>
                <w:tcPr>
                  <w:tcW w:w="78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2020.11.12</w:t>
                  </w:r>
                </w:p>
              </w:tc>
              <w:tc>
                <w:tcPr>
                  <w:tcW w:w="60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55.6</w:t>
                  </w:r>
                </w:p>
              </w:tc>
              <w:tc>
                <w:tcPr>
                  <w:tcW w:w="61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43.8</w:t>
                  </w:r>
                </w:p>
              </w:tc>
              <w:tc>
                <w:tcPr>
                  <w:tcW w:w="608"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b w:val="0"/>
                      <w:bCs w:val="0"/>
                      <w:spacing w:val="0"/>
                      <w:sz w:val="21"/>
                      <w:szCs w:val="21"/>
                      <w:lang w:val="en-US" w:eastAsia="zh-CN" w:bidi="ar-SA"/>
                    </w:rPr>
                  </w:pPr>
                  <w:r>
                    <w:rPr>
                      <w:rFonts w:hint="eastAsia" w:eastAsia="宋体" w:cs="Times New Roman"/>
                      <w:b w:val="0"/>
                      <w:bCs w:val="0"/>
                      <w:spacing w:val="0"/>
                      <w:sz w:val="21"/>
                      <w:szCs w:val="21"/>
                      <w:lang w:val="en-US" w:eastAsia="zh-CN" w:bidi="ar-SA"/>
                    </w:rPr>
                    <w:t>60</w:t>
                  </w:r>
                </w:p>
              </w:tc>
              <w:tc>
                <w:tcPr>
                  <w:tcW w:w="85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b w:val="0"/>
                      <w:bCs w:val="0"/>
                      <w:spacing w:val="0"/>
                      <w:sz w:val="21"/>
                      <w:szCs w:val="21"/>
                      <w:lang w:val="en-US" w:eastAsia="zh-CN" w:bidi="ar-SA"/>
                    </w:rPr>
                  </w:pPr>
                  <w:r>
                    <w:rPr>
                      <w:rFonts w:hint="eastAsia" w:eastAsia="宋体" w:cs="Times New Roman"/>
                      <w:b w:val="0"/>
                      <w:bCs w:val="0"/>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5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eastAsia="宋体" w:cs="Times New Roman"/>
                      <w:color w:val="auto"/>
                      <w:sz w:val="21"/>
                      <w:szCs w:val="21"/>
                      <w:lang w:val="en-US" w:eastAsia="zh-CN"/>
                    </w:rPr>
                  </w:pPr>
                </w:p>
              </w:tc>
              <w:tc>
                <w:tcPr>
                  <w:tcW w:w="78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2020.11.13</w:t>
                  </w:r>
                </w:p>
              </w:tc>
              <w:tc>
                <w:tcPr>
                  <w:tcW w:w="60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56.4</w:t>
                  </w:r>
                </w:p>
              </w:tc>
              <w:tc>
                <w:tcPr>
                  <w:tcW w:w="61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 xml:space="preserve">45.3 </w:t>
                  </w:r>
                </w:p>
              </w:tc>
              <w:tc>
                <w:tcPr>
                  <w:tcW w:w="608"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ascii="Times New Roman" w:hAnsi="Times New Roman" w:eastAsia="宋体" w:cs="Times New Roman"/>
                      <w:spacing w:val="0"/>
                      <w:sz w:val="21"/>
                      <w:szCs w:val="21"/>
                      <w:lang w:val="en-US" w:eastAsia="zh-CN" w:bidi="ar-SA"/>
                    </w:rPr>
                    <w:t>60</w:t>
                  </w:r>
                </w:p>
              </w:tc>
              <w:tc>
                <w:tcPr>
                  <w:tcW w:w="85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ascii="Times New Roman" w:hAnsi="Times New Roman" w:eastAsia="宋体" w:cs="Times New Roman"/>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528" w:type="pct"/>
                  <w:vMerge w:val="restar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color w:val="000000"/>
                      <w:spacing w:val="-5"/>
                      <w:sz w:val="21"/>
                      <w:szCs w:val="21"/>
                      <w:lang w:val="en-US" w:eastAsia="zh-CN" w:bidi="ar-SA"/>
                    </w:rPr>
                  </w:pPr>
                  <w:r>
                    <w:rPr>
                      <w:rFonts w:hint="eastAsia" w:ascii="Times New Roman" w:hAnsi="Times New Roman" w:eastAsia="宋体" w:cs="Times New Roman"/>
                      <w:spacing w:val="0"/>
                      <w:sz w:val="21"/>
                      <w:szCs w:val="21"/>
                      <w:lang w:val="en-US" w:eastAsia="zh-CN" w:bidi="ar-SA"/>
                    </w:rPr>
                    <w:t>▲2厂界南侧1m处</w:t>
                  </w:r>
                </w:p>
              </w:tc>
              <w:tc>
                <w:tcPr>
                  <w:tcW w:w="78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2020.11.12</w:t>
                  </w:r>
                </w:p>
              </w:tc>
              <w:tc>
                <w:tcPr>
                  <w:tcW w:w="60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56.7</w:t>
                  </w:r>
                </w:p>
              </w:tc>
              <w:tc>
                <w:tcPr>
                  <w:tcW w:w="61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44.8</w:t>
                  </w:r>
                </w:p>
              </w:tc>
              <w:tc>
                <w:tcPr>
                  <w:tcW w:w="608"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ascii="Times New Roman" w:hAnsi="Times New Roman" w:eastAsia="宋体" w:cs="Times New Roman"/>
                      <w:spacing w:val="0"/>
                      <w:sz w:val="21"/>
                      <w:szCs w:val="21"/>
                      <w:lang w:val="en-US" w:eastAsia="zh-CN" w:bidi="ar-SA"/>
                    </w:rPr>
                    <w:t>60</w:t>
                  </w:r>
                </w:p>
              </w:tc>
              <w:tc>
                <w:tcPr>
                  <w:tcW w:w="85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ascii="Times New Roman" w:hAnsi="Times New Roman" w:eastAsia="宋体" w:cs="Times New Roman"/>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cs="Times New Roman"/>
                      <w:color w:val="auto"/>
                      <w:sz w:val="21"/>
                      <w:szCs w:val="21"/>
                      <w:lang w:val="en-US" w:eastAsia="zh-CN"/>
                    </w:rPr>
                  </w:pPr>
                </w:p>
              </w:tc>
              <w:tc>
                <w:tcPr>
                  <w:tcW w:w="78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2020.11.13</w:t>
                  </w:r>
                </w:p>
              </w:tc>
              <w:tc>
                <w:tcPr>
                  <w:tcW w:w="60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56.9</w:t>
                  </w:r>
                </w:p>
              </w:tc>
              <w:tc>
                <w:tcPr>
                  <w:tcW w:w="61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44.5</w:t>
                  </w:r>
                </w:p>
              </w:tc>
              <w:tc>
                <w:tcPr>
                  <w:tcW w:w="608"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ascii="Times New Roman" w:hAnsi="Times New Roman" w:eastAsia="宋体" w:cs="Times New Roman"/>
                      <w:spacing w:val="0"/>
                      <w:sz w:val="21"/>
                      <w:szCs w:val="21"/>
                      <w:lang w:val="en-US" w:eastAsia="zh-CN" w:bidi="ar-SA"/>
                    </w:rPr>
                    <w:t>60</w:t>
                  </w:r>
                </w:p>
              </w:tc>
              <w:tc>
                <w:tcPr>
                  <w:tcW w:w="85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ascii="Times New Roman" w:hAnsi="Times New Roman" w:eastAsia="宋体" w:cs="Times New Roman"/>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528" w:type="pct"/>
                  <w:vMerge w:val="restar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color w:val="000000"/>
                      <w:spacing w:val="-5"/>
                      <w:sz w:val="21"/>
                      <w:szCs w:val="21"/>
                      <w:lang w:val="en-US" w:eastAsia="zh-CN" w:bidi="ar-SA"/>
                    </w:rPr>
                  </w:pPr>
                  <w:r>
                    <w:rPr>
                      <w:rFonts w:hint="eastAsia" w:ascii="Times New Roman" w:hAnsi="Times New Roman" w:eastAsia="宋体" w:cs="Times New Roman"/>
                      <w:spacing w:val="0"/>
                      <w:sz w:val="21"/>
                      <w:szCs w:val="21"/>
                      <w:lang w:val="en-US" w:eastAsia="zh-CN" w:bidi="ar-SA"/>
                    </w:rPr>
                    <w:t>▲3厂界西侧1m处</w:t>
                  </w:r>
                </w:p>
              </w:tc>
              <w:tc>
                <w:tcPr>
                  <w:tcW w:w="78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2020.11.12</w:t>
                  </w:r>
                </w:p>
              </w:tc>
              <w:tc>
                <w:tcPr>
                  <w:tcW w:w="60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56.3</w:t>
                  </w:r>
                </w:p>
              </w:tc>
              <w:tc>
                <w:tcPr>
                  <w:tcW w:w="61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44.4</w:t>
                  </w:r>
                </w:p>
              </w:tc>
              <w:tc>
                <w:tcPr>
                  <w:tcW w:w="608"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ascii="Times New Roman" w:hAnsi="Times New Roman" w:eastAsia="宋体" w:cs="Times New Roman"/>
                      <w:spacing w:val="0"/>
                      <w:sz w:val="21"/>
                      <w:szCs w:val="21"/>
                      <w:lang w:val="en-US" w:eastAsia="zh-CN" w:bidi="ar-SA"/>
                    </w:rPr>
                    <w:t>60</w:t>
                  </w:r>
                </w:p>
              </w:tc>
              <w:tc>
                <w:tcPr>
                  <w:tcW w:w="85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ascii="Times New Roman" w:hAnsi="Times New Roman" w:eastAsia="宋体" w:cs="Times New Roman"/>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5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cs="Times New Roman"/>
                      <w:color w:val="auto"/>
                      <w:sz w:val="21"/>
                      <w:szCs w:val="21"/>
                      <w:lang w:val="en-US" w:eastAsia="zh-CN"/>
                    </w:rPr>
                  </w:pPr>
                </w:p>
              </w:tc>
              <w:tc>
                <w:tcPr>
                  <w:tcW w:w="78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2020.11.13</w:t>
                  </w:r>
                </w:p>
              </w:tc>
              <w:tc>
                <w:tcPr>
                  <w:tcW w:w="60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55.3</w:t>
                  </w:r>
                </w:p>
              </w:tc>
              <w:tc>
                <w:tcPr>
                  <w:tcW w:w="61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44.1</w:t>
                  </w:r>
                </w:p>
              </w:tc>
              <w:tc>
                <w:tcPr>
                  <w:tcW w:w="608"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ascii="Times New Roman" w:hAnsi="Times New Roman" w:eastAsia="宋体" w:cs="Times New Roman"/>
                      <w:spacing w:val="0"/>
                      <w:sz w:val="21"/>
                      <w:szCs w:val="21"/>
                      <w:lang w:val="en-US" w:eastAsia="zh-CN" w:bidi="ar-SA"/>
                    </w:rPr>
                    <w:t>60</w:t>
                  </w:r>
                </w:p>
              </w:tc>
              <w:tc>
                <w:tcPr>
                  <w:tcW w:w="85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ascii="Times New Roman" w:hAnsi="Times New Roman" w:eastAsia="宋体" w:cs="Times New Roman"/>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528" w:type="pct"/>
                  <w:vMerge w:val="restar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color w:val="000000"/>
                      <w:spacing w:val="-5"/>
                      <w:sz w:val="21"/>
                      <w:szCs w:val="21"/>
                      <w:lang w:val="en-US" w:eastAsia="zh-CN" w:bidi="ar-SA"/>
                    </w:rPr>
                  </w:pPr>
                  <w:r>
                    <w:rPr>
                      <w:rFonts w:hint="eastAsia" w:ascii="Times New Roman" w:hAnsi="Times New Roman" w:eastAsia="宋体" w:cs="Times New Roman"/>
                      <w:spacing w:val="0"/>
                      <w:sz w:val="21"/>
                      <w:szCs w:val="21"/>
                      <w:lang w:val="en-US" w:eastAsia="zh-CN" w:bidi="ar-SA"/>
                    </w:rPr>
                    <w:t>▲4厂界北侧1m处</w:t>
                  </w:r>
                </w:p>
              </w:tc>
              <w:tc>
                <w:tcPr>
                  <w:tcW w:w="78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2020.11.12</w:t>
                  </w:r>
                </w:p>
              </w:tc>
              <w:tc>
                <w:tcPr>
                  <w:tcW w:w="60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55.3</w:t>
                  </w:r>
                </w:p>
              </w:tc>
              <w:tc>
                <w:tcPr>
                  <w:tcW w:w="61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43.7</w:t>
                  </w:r>
                </w:p>
              </w:tc>
              <w:tc>
                <w:tcPr>
                  <w:tcW w:w="608"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ascii="Times New Roman" w:hAnsi="Times New Roman" w:eastAsia="宋体" w:cs="Times New Roman"/>
                      <w:spacing w:val="0"/>
                      <w:sz w:val="21"/>
                      <w:szCs w:val="21"/>
                      <w:lang w:val="en-US" w:eastAsia="zh-CN" w:bidi="ar-SA"/>
                    </w:rPr>
                    <w:t>60</w:t>
                  </w:r>
                </w:p>
              </w:tc>
              <w:tc>
                <w:tcPr>
                  <w:tcW w:w="85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eastAsia" w:ascii="Times New Roman" w:hAnsi="Times New Roman" w:eastAsia="宋体" w:cs="Times New Roman"/>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cs="Times New Roman"/>
                      <w:color w:val="auto"/>
                      <w:sz w:val="21"/>
                      <w:szCs w:val="21"/>
                      <w:lang w:val="en-US" w:eastAsia="zh-CN"/>
                    </w:rPr>
                  </w:pPr>
                </w:p>
              </w:tc>
              <w:tc>
                <w:tcPr>
                  <w:tcW w:w="78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2020.11.13</w:t>
                  </w:r>
                </w:p>
              </w:tc>
              <w:tc>
                <w:tcPr>
                  <w:tcW w:w="60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55.8</w:t>
                  </w:r>
                </w:p>
              </w:tc>
              <w:tc>
                <w:tcPr>
                  <w:tcW w:w="61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43.8</w:t>
                  </w:r>
                </w:p>
              </w:tc>
              <w:tc>
                <w:tcPr>
                  <w:tcW w:w="608"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b w:val="0"/>
                      <w:bCs w:val="0"/>
                      <w:spacing w:val="0"/>
                      <w:sz w:val="21"/>
                      <w:szCs w:val="21"/>
                      <w:lang w:val="en-US" w:eastAsia="zh-CN" w:bidi="ar-SA"/>
                    </w:rPr>
                  </w:pPr>
                  <w:r>
                    <w:rPr>
                      <w:rFonts w:hint="eastAsia" w:eastAsia="宋体" w:cs="Times New Roman"/>
                      <w:b w:val="0"/>
                      <w:bCs w:val="0"/>
                      <w:spacing w:val="0"/>
                      <w:sz w:val="21"/>
                      <w:szCs w:val="21"/>
                      <w:lang w:val="en-US" w:eastAsia="zh-CN" w:bidi="ar-SA"/>
                    </w:rPr>
                    <w:t>60</w:t>
                  </w:r>
                </w:p>
              </w:tc>
              <w:tc>
                <w:tcPr>
                  <w:tcW w:w="85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b w:val="0"/>
                      <w:bCs w:val="0"/>
                      <w:spacing w:val="0"/>
                      <w:sz w:val="21"/>
                      <w:szCs w:val="21"/>
                      <w:lang w:val="en-US" w:eastAsia="zh-CN" w:bidi="ar-SA"/>
                    </w:rPr>
                  </w:pPr>
                  <w:r>
                    <w:rPr>
                      <w:rFonts w:hint="eastAsia" w:eastAsia="宋体" w:cs="Times New Roman"/>
                      <w:b w:val="0"/>
                      <w:bCs w:val="0"/>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8" w:type="pct"/>
                  <w:vMerge w:val="restart"/>
                  <w:tcBorders>
                    <w:tl2br w:val="nil"/>
                    <w:tr2bl w:val="nil"/>
                  </w:tcBorders>
                  <w:noWrap w:val="0"/>
                  <w:vAlign w:val="center"/>
                </w:tcPr>
                <w:p>
                  <w:pPr>
                    <w:pStyle w:val="43"/>
                    <w:spacing w:line="240" w:lineRule="auto"/>
                    <w:ind w:left="0" w:leftChars="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000000"/>
                      <w:kern w:val="0"/>
                      <w:sz w:val="21"/>
                      <w:szCs w:val="21"/>
                      <w:lang w:eastAsia="zh-CN"/>
                    </w:rPr>
                    <w:t>厂界东侧澧县交警三中队</w:t>
                  </w:r>
                </w:p>
              </w:tc>
              <w:tc>
                <w:tcPr>
                  <w:tcW w:w="78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2020.11.12</w:t>
                  </w:r>
                </w:p>
              </w:tc>
              <w:tc>
                <w:tcPr>
                  <w:tcW w:w="60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54.6</w:t>
                  </w:r>
                </w:p>
              </w:tc>
              <w:tc>
                <w:tcPr>
                  <w:tcW w:w="61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43.2</w:t>
                  </w:r>
                </w:p>
              </w:tc>
              <w:tc>
                <w:tcPr>
                  <w:tcW w:w="608"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b w:val="0"/>
                      <w:bCs w:val="0"/>
                      <w:spacing w:val="0"/>
                      <w:sz w:val="21"/>
                      <w:szCs w:val="21"/>
                      <w:lang w:val="en-US" w:eastAsia="zh-CN" w:bidi="ar-SA"/>
                    </w:rPr>
                  </w:pPr>
                  <w:r>
                    <w:rPr>
                      <w:rFonts w:hint="eastAsia" w:eastAsia="宋体" w:cs="Times New Roman"/>
                      <w:b w:val="0"/>
                      <w:bCs w:val="0"/>
                      <w:spacing w:val="0"/>
                      <w:sz w:val="21"/>
                      <w:szCs w:val="21"/>
                      <w:lang w:val="en-US" w:eastAsia="zh-CN" w:bidi="ar-SA"/>
                    </w:rPr>
                    <w:t>60</w:t>
                  </w:r>
                </w:p>
              </w:tc>
              <w:tc>
                <w:tcPr>
                  <w:tcW w:w="85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b w:val="0"/>
                      <w:bCs w:val="0"/>
                      <w:spacing w:val="0"/>
                      <w:sz w:val="21"/>
                      <w:szCs w:val="21"/>
                      <w:lang w:val="en-US" w:eastAsia="zh-CN" w:bidi="ar-SA"/>
                    </w:rPr>
                  </w:pPr>
                  <w:r>
                    <w:rPr>
                      <w:rFonts w:hint="eastAsia" w:eastAsia="宋体" w:cs="Times New Roman"/>
                      <w:b w:val="0"/>
                      <w:bCs w:val="0"/>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cs="Times New Roman"/>
                      <w:color w:val="auto"/>
                      <w:sz w:val="21"/>
                      <w:szCs w:val="21"/>
                      <w:lang w:val="en-US" w:eastAsia="zh-CN"/>
                    </w:rPr>
                  </w:pPr>
                </w:p>
              </w:tc>
              <w:tc>
                <w:tcPr>
                  <w:tcW w:w="78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2020.11.13</w:t>
                  </w:r>
                </w:p>
              </w:tc>
              <w:tc>
                <w:tcPr>
                  <w:tcW w:w="60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54.9</w:t>
                  </w:r>
                </w:p>
              </w:tc>
              <w:tc>
                <w:tcPr>
                  <w:tcW w:w="61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45.7</w:t>
                  </w:r>
                </w:p>
              </w:tc>
              <w:tc>
                <w:tcPr>
                  <w:tcW w:w="608"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b w:val="0"/>
                      <w:bCs w:val="0"/>
                      <w:spacing w:val="0"/>
                      <w:sz w:val="21"/>
                      <w:szCs w:val="21"/>
                      <w:lang w:val="en-US" w:eastAsia="zh-CN" w:bidi="ar-SA"/>
                    </w:rPr>
                  </w:pPr>
                  <w:r>
                    <w:rPr>
                      <w:rFonts w:hint="eastAsia" w:eastAsia="宋体" w:cs="Times New Roman"/>
                      <w:b w:val="0"/>
                      <w:bCs w:val="0"/>
                      <w:spacing w:val="0"/>
                      <w:sz w:val="21"/>
                      <w:szCs w:val="21"/>
                      <w:lang w:val="en-US" w:eastAsia="zh-CN" w:bidi="ar-SA"/>
                    </w:rPr>
                    <w:t>60</w:t>
                  </w:r>
                </w:p>
              </w:tc>
              <w:tc>
                <w:tcPr>
                  <w:tcW w:w="85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b w:val="0"/>
                      <w:bCs w:val="0"/>
                      <w:spacing w:val="0"/>
                      <w:sz w:val="21"/>
                      <w:szCs w:val="21"/>
                      <w:lang w:val="en-US" w:eastAsia="zh-CN" w:bidi="ar-SA"/>
                    </w:rPr>
                  </w:pPr>
                  <w:r>
                    <w:rPr>
                      <w:rFonts w:hint="eastAsia" w:eastAsia="宋体" w:cs="Times New Roman"/>
                      <w:b w:val="0"/>
                      <w:bCs w:val="0"/>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1528" w:type="pct"/>
                  <w:vMerge w:val="restart"/>
                  <w:tcBorders>
                    <w:tl2br w:val="nil"/>
                    <w:tr2bl w:val="nil"/>
                  </w:tcBorders>
                  <w:noWrap w:val="0"/>
                  <w:vAlign w:val="center"/>
                </w:tcPr>
                <w:p>
                  <w:pPr>
                    <w:pStyle w:val="43"/>
                    <w:spacing w:line="240" w:lineRule="auto"/>
                    <w:ind w:left="0" w:leftChars="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000000"/>
                      <w:kern w:val="0"/>
                      <w:sz w:val="21"/>
                      <w:szCs w:val="21"/>
                      <w:lang w:eastAsia="zh-CN"/>
                    </w:rPr>
                    <w:t>厂界东南侧</w:t>
                  </w:r>
                  <w:r>
                    <w:rPr>
                      <w:rFonts w:hint="default" w:ascii="Times New Roman" w:hAnsi="Times New Roman" w:eastAsia="宋体" w:cs="Times New Roman"/>
                      <w:color w:val="000000"/>
                      <w:kern w:val="0"/>
                      <w:sz w:val="21"/>
                      <w:szCs w:val="21"/>
                      <w:lang w:val="en-US" w:eastAsia="zh-CN"/>
                    </w:rPr>
                    <w:t>70米处</w:t>
                  </w:r>
                  <w:r>
                    <w:rPr>
                      <w:rFonts w:hint="default" w:ascii="Times New Roman" w:hAnsi="Times New Roman" w:eastAsia="宋体" w:cs="Times New Roman"/>
                      <w:color w:val="000000"/>
                      <w:kern w:val="0"/>
                      <w:sz w:val="21"/>
                      <w:szCs w:val="21"/>
                      <w:lang w:eastAsia="zh-CN"/>
                    </w:rPr>
                    <w:t>居民点</w:t>
                  </w:r>
                </w:p>
              </w:tc>
              <w:tc>
                <w:tcPr>
                  <w:tcW w:w="782" w:type="pct"/>
                  <w:tcBorders>
                    <w:tl2br w:val="nil"/>
                    <w:tr2bl w:val="nil"/>
                  </w:tcBorders>
                  <w:noWrap w:val="0"/>
                  <w:vAlign w:val="center"/>
                </w:tcPr>
                <w:p>
                  <w:pPr>
                    <w:pStyle w:val="43"/>
                    <w:spacing w:line="240" w:lineRule="auto"/>
                    <w:ind w:left="0" w:leftChars="0"/>
                    <w:jc w:val="center"/>
                    <w:rPr>
                      <w:rFonts w:hint="eastAsia"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2020.11.12</w:t>
                  </w:r>
                </w:p>
              </w:tc>
              <w:tc>
                <w:tcPr>
                  <w:tcW w:w="60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52.9</w:t>
                  </w:r>
                </w:p>
              </w:tc>
              <w:tc>
                <w:tcPr>
                  <w:tcW w:w="61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43.6</w:t>
                  </w:r>
                </w:p>
              </w:tc>
              <w:tc>
                <w:tcPr>
                  <w:tcW w:w="608"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b w:val="0"/>
                      <w:bCs w:val="0"/>
                      <w:spacing w:val="0"/>
                      <w:sz w:val="21"/>
                      <w:szCs w:val="21"/>
                      <w:lang w:val="en-US" w:eastAsia="zh-CN" w:bidi="ar-SA"/>
                    </w:rPr>
                  </w:pPr>
                  <w:r>
                    <w:rPr>
                      <w:rFonts w:hint="eastAsia" w:eastAsia="宋体" w:cs="Times New Roman"/>
                      <w:b w:val="0"/>
                      <w:bCs w:val="0"/>
                      <w:spacing w:val="0"/>
                      <w:sz w:val="21"/>
                      <w:szCs w:val="21"/>
                      <w:lang w:val="en-US" w:eastAsia="zh-CN" w:bidi="ar-SA"/>
                    </w:rPr>
                    <w:t>60</w:t>
                  </w:r>
                </w:p>
              </w:tc>
              <w:tc>
                <w:tcPr>
                  <w:tcW w:w="85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b w:val="0"/>
                      <w:bCs w:val="0"/>
                      <w:spacing w:val="0"/>
                      <w:sz w:val="21"/>
                      <w:szCs w:val="21"/>
                      <w:lang w:val="en-US" w:eastAsia="zh-CN" w:bidi="ar-SA"/>
                    </w:rPr>
                  </w:pPr>
                  <w:r>
                    <w:rPr>
                      <w:rFonts w:hint="eastAsia" w:eastAsia="宋体" w:cs="Times New Roman"/>
                      <w:b w:val="0"/>
                      <w:bCs w:val="0"/>
                      <w:spacing w:val="0"/>
                      <w:sz w:val="21"/>
                      <w:szCs w:val="21"/>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2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jc w:val="center"/>
                    <w:textAlignment w:val="auto"/>
                    <w:rPr>
                      <w:rFonts w:hint="default" w:ascii="Times New Roman" w:hAnsi="Times New Roman" w:cs="Times New Roman"/>
                      <w:color w:val="auto"/>
                      <w:sz w:val="21"/>
                      <w:szCs w:val="21"/>
                      <w:lang w:val="en-US" w:eastAsia="zh-CN"/>
                    </w:rPr>
                  </w:pPr>
                </w:p>
              </w:tc>
              <w:tc>
                <w:tcPr>
                  <w:tcW w:w="782" w:type="pct"/>
                  <w:tcBorders>
                    <w:tl2br w:val="nil"/>
                    <w:tr2bl w:val="nil"/>
                  </w:tcBorders>
                  <w:noWrap w:val="0"/>
                  <w:vAlign w:val="center"/>
                </w:tcPr>
                <w:p>
                  <w:pPr>
                    <w:pStyle w:val="43"/>
                    <w:spacing w:line="240" w:lineRule="auto"/>
                    <w:ind w:left="0" w:leftChars="0"/>
                    <w:jc w:val="center"/>
                    <w:rPr>
                      <w:rFonts w:hint="eastAsia"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2020.11.13</w:t>
                  </w:r>
                </w:p>
              </w:tc>
              <w:tc>
                <w:tcPr>
                  <w:tcW w:w="60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54.2</w:t>
                  </w:r>
                </w:p>
              </w:tc>
              <w:tc>
                <w:tcPr>
                  <w:tcW w:w="612"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spacing w:val="0"/>
                      <w:sz w:val="21"/>
                      <w:szCs w:val="21"/>
                      <w:lang w:val="en-US" w:eastAsia="zh-CN" w:bidi="ar-SA"/>
                    </w:rPr>
                  </w:pPr>
                  <w:r>
                    <w:rPr>
                      <w:rFonts w:hint="default" w:ascii="Times New Roman" w:hAnsi="Times New Roman" w:eastAsia="宋体" w:cs="Times New Roman"/>
                      <w:spacing w:val="0"/>
                      <w:sz w:val="21"/>
                      <w:szCs w:val="21"/>
                      <w:lang w:val="en-US" w:eastAsia="zh-CN" w:bidi="ar-SA"/>
                    </w:rPr>
                    <w:t>43.2</w:t>
                  </w:r>
                </w:p>
              </w:tc>
              <w:tc>
                <w:tcPr>
                  <w:tcW w:w="608"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b w:val="0"/>
                      <w:bCs w:val="0"/>
                      <w:spacing w:val="0"/>
                      <w:sz w:val="21"/>
                      <w:szCs w:val="21"/>
                      <w:lang w:val="en-US" w:eastAsia="zh-CN" w:bidi="ar-SA"/>
                    </w:rPr>
                  </w:pPr>
                  <w:r>
                    <w:rPr>
                      <w:rFonts w:hint="eastAsia" w:eastAsia="宋体" w:cs="Times New Roman"/>
                      <w:b w:val="0"/>
                      <w:bCs w:val="0"/>
                      <w:spacing w:val="0"/>
                      <w:sz w:val="21"/>
                      <w:szCs w:val="21"/>
                      <w:lang w:val="en-US" w:eastAsia="zh-CN" w:bidi="ar-SA"/>
                    </w:rPr>
                    <w:t>60</w:t>
                  </w:r>
                </w:p>
              </w:tc>
              <w:tc>
                <w:tcPr>
                  <w:tcW w:w="859" w:type="pct"/>
                  <w:tcBorders>
                    <w:tl2br w:val="nil"/>
                    <w:tr2bl w:val="nil"/>
                  </w:tcBorders>
                  <w:noWrap w:val="0"/>
                  <w:vAlign w:val="center"/>
                </w:tcPr>
                <w:p>
                  <w:pPr>
                    <w:pStyle w:val="43"/>
                    <w:spacing w:line="240" w:lineRule="auto"/>
                    <w:ind w:left="0" w:leftChars="0"/>
                    <w:jc w:val="center"/>
                    <w:rPr>
                      <w:rFonts w:hint="default" w:ascii="Times New Roman" w:hAnsi="Times New Roman" w:eastAsia="宋体" w:cs="Times New Roman"/>
                      <w:b w:val="0"/>
                      <w:bCs w:val="0"/>
                      <w:spacing w:val="0"/>
                      <w:sz w:val="21"/>
                      <w:szCs w:val="21"/>
                      <w:lang w:val="en-US" w:eastAsia="zh-CN" w:bidi="ar-SA"/>
                    </w:rPr>
                  </w:pPr>
                  <w:r>
                    <w:rPr>
                      <w:rFonts w:hint="eastAsia" w:eastAsia="宋体" w:cs="Times New Roman"/>
                      <w:b w:val="0"/>
                      <w:bCs w:val="0"/>
                      <w:spacing w:val="0"/>
                      <w:sz w:val="21"/>
                      <w:szCs w:val="21"/>
                      <w:lang w:val="en-US" w:eastAsia="zh-CN" w:bidi="ar-SA"/>
                    </w:rPr>
                    <w:t>50</w:t>
                  </w:r>
                </w:p>
              </w:tc>
            </w:tr>
          </w:tbl>
          <w:p>
            <w:pPr>
              <w:spacing w:line="5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由上表监测数据可知，本项目</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个监测点噪声值均能达到《声环境质量标准》（GB3096-2008）中2类标准要求。</w:t>
            </w:r>
          </w:p>
          <w:p>
            <w:pPr>
              <w:spacing w:line="520" w:lineRule="exact"/>
              <w:ind w:firstLine="482" w:firstLineChars="200"/>
              <w:rPr>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4</w:t>
            </w:r>
            <w:r>
              <w:rPr>
                <w:b/>
                <w:color w:val="000000" w:themeColor="text1"/>
                <w:sz w:val="24"/>
                <w:szCs w:val="24"/>
                <w14:textFill>
                  <w14:solidFill>
                    <w14:schemeClr w14:val="tx1"/>
                  </w14:solidFill>
                </w14:textFill>
              </w:rPr>
              <w:t>、生态环境现状</w:t>
            </w:r>
          </w:p>
          <w:p>
            <w:pPr>
              <w:tabs>
                <w:tab w:val="left" w:pos="5730"/>
              </w:tabs>
              <w:spacing w:line="360" w:lineRule="auto"/>
              <w:ind w:firstLine="480" w:firstLineChars="200"/>
              <w:rPr>
                <w:sz w:val="24"/>
              </w:rPr>
            </w:pPr>
            <w:r>
              <w:rPr>
                <w:rStyle w:val="50"/>
                <w:rFonts w:hint="default" w:ascii="Times New Roman" w:hAnsi="Times New Roman"/>
                <w:color w:val="auto"/>
                <w:sz w:val="24"/>
                <w:szCs w:val="24"/>
              </w:rPr>
              <w:t>本项目所在地人类活动较为频繁，野生动物种类相对较少，主要动物包括：两栖动物、鸟类、兽类以及部分爬行类，其中兽类主要为鼠类等，目前该区域尚末发现国家、省级重点保护动物、地区特有动物、珍稀濒危物种等；评价范围内没有省级重点保护动物的集中分布地和栖息地。</w:t>
            </w:r>
          </w:p>
          <w:p>
            <w:pPr>
              <w:spacing w:line="520" w:lineRule="exact"/>
              <w:ind w:firstLine="420" w:firstLineChars="200"/>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85" w:type="dxa"/>
            <w:bottom w:w="0" w:type="dxa"/>
            <w:right w:w="85" w:type="dxa"/>
          </w:tblCellMar>
        </w:tblPrEx>
        <w:trPr>
          <w:trHeight w:val="90" w:hRule="atLeast"/>
          <w:jc w:val="center"/>
        </w:trPr>
        <w:tc>
          <w:tcPr>
            <w:tcW w:w="9340" w:type="dxa"/>
          </w:tcPr>
          <w:p>
            <w:pPr>
              <w:pStyle w:val="14"/>
              <w:spacing w:before="0" w:beforeLines="0"/>
              <w:ind w:firstLine="0" w:firstLineChars="0"/>
              <w:rPr>
                <w:rFonts w:hint="eastAsia"/>
                <w:b/>
                <w:sz w:val="30"/>
                <w:szCs w:val="30"/>
              </w:rPr>
            </w:pPr>
            <w:r>
              <w:rPr>
                <w:rFonts w:ascii="宋体" w:hAnsi="宋体"/>
                <w:b/>
                <w:sz w:val="30"/>
                <w:szCs w:val="30"/>
              </w:rPr>
              <w:t>主要环境保护目标(列出名单及保护级别)</w:t>
            </w:r>
            <w:r>
              <w:rPr>
                <w:b/>
                <w:sz w:val="30"/>
                <w:szCs w:val="30"/>
              </w:rPr>
              <w:t>：</w:t>
            </w:r>
          </w:p>
          <w:p>
            <w:pPr>
              <w:adjustRightInd w:val="0"/>
              <w:snapToGrid w:val="0"/>
              <w:spacing w:line="360" w:lineRule="auto"/>
              <w:ind w:firstLine="422" w:firstLineChars="200"/>
              <w:jc w:val="left"/>
              <w:rPr>
                <w:rFonts w:ascii="Times New Roman" w:hAnsi="Times New Roman"/>
                <w:b/>
                <w:sz w:val="24"/>
                <w:szCs w:val="24"/>
              </w:rPr>
            </w:pPr>
            <w:r>
              <w:rPr>
                <w:rFonts w:hint="eastAsia"/>
                <w:b/>
              </w:rPr>
              <w:t xml:space="preserve"> </w:t>
            </w:r>
            <w:r>
              <w:rPr>
                <w:rFonts w:hAnsi="宋体"/>
                <w:sz w:val="24"/>
                <w:szCs w:val="24"/>
              </w:rPr>
              <w:t>本项目所在地</w:t>
            </w:r>
            <w:r>
              <w:rPr>
                <w:rFonts w:hint="eastAsia" w:hAnsi="宋体"/>
                <w:sz w:val="24"/>
                <w:szCs w:val="24"/>
              </w:rPr>
              <w:t>为</w:t>
            </w:r>
            <w:r>
              <w:rPr>
                <w:rFonts w:hAnsi="宋体"/>
                <w:sz w:val="24"/>
                <w:szCs w:val="24"/>
              </w:rPr>
              <w:t>典型</w:t>
            </w:r>
            <w:r>
              <w:rPr>
                <w:rFonts w:hint="eastAsia" w:hAnsi="宋体"/>
                <w:sz w:val="24"/>
                <w:szCs w:val="24"/>
                <w:lang w:eastAsia="zh-CN"/>
              </w:rPr>
              <w:t>农村</w:t>
            </w:r>
            <w:r>
              <w:rPr>
                <w:rFonts w:hAnsi="宋体"/>
                <w:sz w:val="24"/>
                <w:szCs w:val="24"/>
              </w:rPr>
              <w:t>环境，周边主要为</w:t>
            </w:r>
            <w:r>
              <w:rPr>
                <w:rFonts w:hint="eastAsia" w:hAnsi="宋体"/>
                <w:sz w:val="24"/>
                <w:szCs w:val="24"/>
                <w:lang w:eastAsia="zh-CN"/>
              </w:rPr>
              <w:t>农村</w:t>
            </w:r>
            <w:r>
              <w:rPr>
                <w:rFonts w:hAnsi="宋体"/>
                <w:sz w:val="24"/>
                <w:szCs w:val="24"/>
              </w:rPr>
              <w:t>干道、</w:t>
            </w:r>
            <w:r>
              <w:rPr>
                <w:rFonts w:hint="eastAsia" w:hAnsi="宋体"/>
                <w:sz w:val="24"/>
                <w:szCs w:val="24"/>
                <w:lang w:eastAsia="zh-CN"/>
              </w:rPr>
              <w:t>居民区</w:t>
            </w:r>
            <w:r>
              <w:rPr>
                <w:rFonts w:hAnsi="宋体"/>
                <w:sz w:val="24"/>
                <w:szCs w:val="24"/>
              </w:rPr>
              <w:t>、</w:t>
            </w:r>
            <w:r>
              <w:rPr>
                <w:rFonts w:hint="eastAsia" w:hAnsi="宋体"/>
                <w:sz w:val="24"/>
                <w:szCs w:val="24"/>
                <w:lang w:eastAsia="zh-CN"/>
              </w:rPr>
              <w:t>耕地</w:t>
            </w:r>
            <w:r>
              <w:rPr>
                <w:rFonts w:hAnsi="宋体"/>
                <w:sz w:val="24"/>
                <w:szCs w:val="24"/>
              </w:rPr>
              <w:t>等</w:t>
            </w:r>
            <w:r>
              <w:rPr>
                <w:rFonts w:hint="eastAsia" w:hAnsi="宋体"/>
                <w:sz w:val="24"/>
                <w:szCs w:val="24"/>
                <w:lang w:eastAsia="zh-CN"/>
              </w:rPr>
              <w:t>农村</w:t>
            </w:r>
            <w:r>
              <w:rPr>
                <w:rFonts w:hAnsi="宋体"/>
                <w:sz w:val="24"/>
                <w:szCs w:val="24"/>
              </w:rPr>
              <w:t>景观。根据项目性质及周围环</w:t>
            </w:r>
            <w:r>
              <w:rPr>
                <w:rFonts w:ascii="Times New Roman" w:hAnsi="Times New Roman"/>
                <w:sz w:val="24"/>
                <w:szCs w:val="24"/>
              </w:rPr>
              <w:t>境特征，确定本项目的环境保护目标见下表。</w:t>
            </w:r>
          </w:p>
          <w:p>
            <w:pPr>
              <w:adjustRightInd w:val="0"/>
              <w:snapToGrid w:val="0"/>
              <w:ind w:firstLine="482" w:firstLineChars="200"/>
              <w:jc w:val="center"/>
              <w:rPr>
                <w:rFonts w:ascii="Times New Roman" w:hAnsi="Times New Roman"/>
                <w:b/>
                <w:sz w:val="24"/>
                <w:szCs w:val="24"/>
              </w:rPr>
            </w:pPr>
          </w:p>
          <w:p>
            <w:pPr>
              <w:adjustRightInd w:val="0"/>
              <w:snapToGrid w:val="0"/>
              <w:ind w:firstLine="482" w:firstLineChars="200"/>
              <w:jc w:val="center"/>
              <w:rPr>
                <w:rFonts w:ascii="Times New Roman" w:hAnsi="Times New Roman"/>
                <w:b/>
                <w:sz w:val="24"/>
                <w:szCs w:val="24"/>
              </w:rPr>
            </w:pPr>
          </w:p>
          <w:p>
            <w:pPr>
              <w:adjustRightInd w:val="0"/>
              <w:snapToGrid w:val="0"/>
              <w:ind w:firstLine="482" w:firstLineChars="200"/>
              <w:jc w:val="center"/>
              <w:rPr>
                <w:rFonts w:ascii="Times New Roman" w:hAnsi="Times New Roman"/>
                <w:b/>
                <w:sz w:val="24"/>
                <w:szCs w:val="24"/>
              </w:rPr>
            </w:pPr>
          </w:p>
          <w:p>
            <w:pPr>
              <w:adjustRightInd w:val="0"/>
              <w:snapToGrid w:val="0"/>
              <w:ind w:firstLine="482" w:firstLineChars="200"/>
              <w:jc w:val="center"/>
              <w:rPr>
                <w:rFonts w:ascii="Times New Roman" w:hAnsi="Times New Roman"/>
                <w:b/>
                <w:sz w:val="24"/>
                <w:szCs w:val="24"/>
              </w:rPr>
            </w:pPr>
          </w:p>
          <w:p>
            <w:pPr>
              <w:adjustRightInd w:val="0"/>
              <w:snapToGrid w:val="0"/>
              <w:ind w:firstLine="482" w:firstLineChars="200"/>
              <w:jc w:val="center"/>
              <w:rPr>
                <w:rFonts w:ascii="Times New Roman" w:hAnsi="Times New Roman"/>
                <w:b/>
                <w:sz w:val="24"/>
                <w:szCs w:val="24"/>
              </w:rPr>
            </w:pPr>
          </w:p>
          <w:p>
            <w:pPr>
              <w:adjustRightInd w:val="0"/>
              <w:snapToGrid w:val="0"/>
              <w:ind w:firstLine="482" w:firstLineChars="200"/>
              <w:jc w:val="center"/>
              <w:rPr>
                <w:rFonts w:ascii="Times New Roman" w:hAnsi="Times New Roman"/>
                <w:b/>
                <w:sz w:val="24"/>
                <w:szCs w:val="24"/>
              </w:rPr>
            </w:pPr>
          </w:p>
          <w:p>
            <w:pPr>
              <w:adjustRightInd w:val="0"/>
              <w:snapToGrid w:val="0"/>
              <w:ind w:firstLine="482" w:firstLineChars="200"/>
              <w:jc w:val="center"/>
              <w:rPr>
                <w:rFonts w:ascii="Times New Roman" w:hAnsi="Times New Roman"/>
                <w:b/>
                <w:sz w:val="24"/>
                <w:szCs w:val="24"/>
              </w:rPr>
            </w:pPr>
          </w:p>
          <w:p>
            <w:pPr>
              <w:adjustRightInd w:val="0"/>
              <w:snapToGrid w:val="0"/>
              <w:ind w:firstLine="482" w:firstLineChars="200"/>
              <w:jc w:val="center"/>
              <w:rPr>
                <w:rFonts w:ascii="Times New Roman" w:hAnsi="Times New Roman"/>
                <w:b/>
                <w:sz w:val="24"/>
                <w:szCs w:val="24"/>
              </w:rPr>
            </w:pPr>
          </w:p>
          <w:p>
            <w:pPr>
              <w:adjustRightInd w:val="0"/>
              <w:snapToGrid w:val="0"/>
              <w:ind w:firstLine="482" w:firstLineChars="200"/>
              <w:jc w:val="center"/>
              <w:rPr>
                <w:rFonts w:ascii="Times New Roman" w:hAnsi="Times New Roman"/>
                <w:b/>
                <w:sz w:val="24"/>
                <w:szCs w:val="24"/>
              </w:rPr>
            </w:pPr>
          </w:p>
          <w:p>
            <w:pPr>
              <w:adjustRightInd w:val="0"/>
              <w:snapToGrid w:val="0"/>
              <w:ind w:firstLine="482" w:firstLineChars="200"/>
              <w:jc w:val="center"/>
              <w:rPr>
                <w:rFonts w:ascii="Times New Roman" w:hAnsi="Times New Roman"/>
                <w:b/>
                <w:sz w:val="24"/>
                <w:szCs w:val="24"/>
              </w:rPr>
            </w:pPr>
          </w:p>
          <w:p>
            <w:pPr>
              <w:adjustRightInd w:val="0"/>
              <w:snapToGrid w:val="0"/>
              <w:ind w:firstLine="482" w:firstLineChars="200"/>
              <w:jc w:val="center"/>
              <w:rPr>
                <w:rFonts w:ascii="Times New Roman" w:hAnsi="Times New Roman"/>
                <w:b/>
                <w:sz w:val="24"/>
                <w:szCs w:val="24"/>
              </w:rPr>
            </w:pPr>
          </w:p>
          <w:p>
            <w:pPr>
              <w:adjustRightInd w:val="0"/>
              <w:snapToGrid w:val="0"/>
              <w:ind w:firstLine="482" w:firstLineChars="200"/>
              <w:jc w:val="center"/>
              <w:rPr>
                <w:rFonts w:ascii="Times New Roman" w:hAnsi="Times New Roman"/>
                <w:b/>
                <w:sz w:val="24"/>
                <w:szCs w:val="24"/>
              </w:rPr>
            </w:pPr>
          </w:p>
          <w:p>
            <w:pPr>
              <w:adjustRightInd w:val="0"/>
              <w:snapToGrid w:val="0"/>
              <w:ind w:firstLine="482" w:firstLineChars="200"/>
              <w:jc w:val="center"/>
              <w:rPr>
                <w:rFonts w:ascii="Times New Roman" w:hAnsi="Times New Roman"/>
                <w:b/>
                <w:sz w:val="24"/>
                <w:szCs w:val="24"/>
              </w:rPr>
            </w:pPr>
          </w:p>
          <w:p>
            <w:pPr>
              <w:adjustRightInd w:val="0"/>
              <w:snapToGrid w:val="0"/>
              <w:ind w:firstLine="482" w:firstLineChars="200"/>
              <w:jc w:val="center"/>
              <w:rPr>
                <w:rFonts w:ascii="Times New Roman" w:hAnsi="Times New Roman"/>
                <w:b/>
                <w:sz w:val="24"/>
                <w:szCs w:val="24"/>
              </w:rPr>
            </w:pPr>
          </w:p>
          <w:p>
            <w:pPr>
              <w:adjustRightInd w:val="0"/>
              <w:snapToGrid w:val="0"/>
              <w:ind w:firstLine="482" w:firstLineChars="200"/>
              <w:jc w:val="center"/>
              <w:rPr>
                <w:rFonts w:ascii="Times New Roman" w:hAnsi="Times New Roman"/>
                <w:b/>
                <w:sz w:val="24"/>
                <w:szCs w:val="24"/>
              </w:rPr>
            </w:pPr>
          </w:p>
          <w:p>
            <w:pPr>
              <w:adjustRightInd w:val="0"/>
              <w:snapToGrid w:val="0"/>
              <w:ind w:firstLine="482" w:firstLineChars="200"/>
              <w:jc w:val="center"/>
              <w:rPr>
                <w:rFonts w:ascii="Times New Roman" w:hAnsi="Times New Roman"/>
                <w:b/>
                <w:sz w:val="24"/>
                <w:szCs w:val="24"/>
              </w:rPr>
            </w:pPr>
          </w:p>
          <w:p>
            <w:pPr>
              <w:adjustRightInd w:val="0"/>
              <w:snapToGrid w:val="0"/>
              <w:ind w:firstLine="482" w:firstLineChars="200"/>
              <w:jc w:val="center"/>
              <w:rPr>
                <w:rFonts w:ascii="Times New Roman" w:hAnsi="Times New Roman"/>
                <w:b/>
                <w:sz w:val="24"/>
                <w:szCs w:val="24"/>
              </w:rPr>
            </w:pPr>
            <w:r>
              <w:rPr>
                <w:rFonts w:ascii="Times New Roman" w:hAnsi="Times New Roman"/>
                <w:b/>
                <w:sz w:val="24"/>
                <w:szCs w:val="24"/>
              </w:rPr>
              <w:t>表3-6   主要环境保护目标一览表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774"/>
              <w:gridCol w:w="1640"/>
              <w:gridCol w:w="1933"/>
              <w:gridCol w:w="1287"/>
              <w:gridCol w:w="1415"/>
              <w:gridCol w:w="20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4" w:hRule="atLeast"/>
                <w:jc w:val="center"/>
              </w:trPr>
              <w:tc>
                <w:tcPr>
                  <w:tcW w:w="423" w:type="pct"/>
                  <w:noWrap w:val="0"/>
                  <w:vAlign w:val="center"/>
                </w:tcPr>
                <w:p>
                  <w:pPr>
                    <w:adjustRightInd w:val="0"/>
                    <w:snapToGrid w:val="0"/>
                    <w:jc w:val="center"/>
                    <w:rPr>
                      <w:rFonts w:ascii="Times New Roman" w:hAnsi="Times New Roman"/>
                      <w:b/>
                      <w:sz w:val="21"/>
                      <w:szCs w:val="21"/>
                    </w:rPr>
                  </w:pPr>
                  <w:r>
                    <w:rPr>
                      <w:rFonts w:ascii="Times New Roman" w:hAnsi="Times New Roman"/>
                      <w:b/>
                      <w:sz w:val="21"/>
                      <w:szCs w:val="21"/>
                    </w:rPr>
                    <w:t>环境</w:t>
                  </w:r>
                </w:p>
                <w:p>
                  <w:pPr>
                    <w:adjustRightInd w:val="0"/>
                    <w:snapToGrid w:val="0"/>
                    <w:jc w:val="center"/>
                    <w:rPr>
                      <w:rFonts w:ascii="Times New Roman" w:hAnsi="Times New Roman"/>
                      <w:b/>
                      <w:sz w:val="21"/>
                      <w:szCs w:val="21"/>
                    </w:rPr>
                  </w:pPr>
                  <w:r>
                    <w:rPr>
                      <w:rFonts w:ascii="Times New Roman" w:hAnsi="Times New Roman"/>
                      <w:b/>
                      <w:sz w:val="21"/>
                      <w:szCs w:val="21"/>
                    </w:rPr>
                    <w:t>要素</w:t>
                  </w:r>
                </w:p>
              </w:tc>
              <w:tc>
                <w:tcPr>
                  <w:tcW w:w="897" w:type="pct"/>
                  <w:noWrap w:val="0"/>
                  <w:vAlign w:val="center"/>
                </w:tcPr>
                <w:p>
                  <w:pPr>
                    <w:adjustRightInd w:val="0"/>
                    <w:snapToGrid w:val="0"/>
                    <w:jc w:val="center"/>
                    <w:rPr>
                      <w:rFonts w:ascii="Times New Roman" w:hAnsi="Times New Roman"/>
                      <w:b/>
                      <w:sz w:val="21"/>
                      <w:szCs w:val="21"/>
                    </w:rPr>
                  </w:pPr>
                  <w:r>
                    <w:rPr>
                      <w:rFonts w:ascii="Times New Roman" w:hAnsi="Times New Roman"/>
                      <w:b/>
                      <w:sz w:val="21"/>
                      <w:szCs w:val="21"/>
                    </w:rPr>
                    <w:t>保护目标</w:t>
                  </w:r>
                </w:p>
              </w:tc>
              <w:tc>
                <w:tcPr>
                  <w:tcW w:w="1057" w:type="pct"/>
                  <w:noWrap w:val="0"/>
                  <w:vAlign w:val="center"/>
                </w:tcPr>
                <w:p>
                  <w:pPr>
                    <w:adjustRightInd w:val="0"/>
                    <w:snapToGrid w:val="0"/>
                    <w:jc w:val="center"/>
                    <w:rPr>
                      <w:rFonts w:hint="eastAsia" w:ascii="Times New Roman" w:hAnsi="Times New Roman" w:eastAsia="宋体"/>
                      <w:b/>
                      <w:sz w:val="21"/>
                      <w:szCs w:val="21"/>
                      <w:lang w:eastAsia="zh-CN"/>
                    </w:rPr>
                  </w:pPr>
                  <w:r>
                    <w:rPr>
                      <w:rFonts w:hint="eastAsia" w:ascii="Times New Roman" w:hAnsi="Times New Roman"/>
                      <w:b/>
                      <w:sz w:val="21"/>
                      <w:szCs w:val="21"/>
                      <w:lang w:eastAsia="zh-CN"/>
                    </w:rPr>
                    <w:t>坐标</w:t>
                  </w:r>
                </w:p>
              </w:tc>
              <w:tc>
                <w:tcPr>
                  <w:tcW w:w="704" w:type="pct"/>
                  <w:noWrap w:val="0"/>
                  <w:vAlign w:val="center"/>
                </w:tcPr>
                <w:p>
                  <w:pPr>
                    <w:adjustRightInd w:val="0"/>
                    <w:snapToGrid w:val="0"/>
                    <w:jc w:val="center"/>
                    <w:rPr>
                      <w:rFonts w:ascii="Times New Roman" w:hAnsi="Times New Roman"/>
                      <w:b/>
                      <w:sz w:val="21"/>
                      <w:szCs w:val="21"/>
                    </w:rPr>
                  </w:pPr>
                  <w:r>
                    <w:rPr>
                      <w:rFonts w:ascii="Times New Roman" w:hAnsi="Times New Roman"/>
                      <w:b/>
                      <w:sz w:val="21"/>
                      <w:szCs w:val="21"/>
                    </w:rPr>
                    <w:t>方位、距离</w:t>
                  </w:r>
                </w:p>
              </w:tc>
              <w:tc>
                <w:tcPr>
                  <w:tcW w:w="774" w:type="pct"/>
                  <w:noWrap w:val="0"/>
                  <w:vAlign w:val="center"/>
                </w:tcPr>
                <w:p>
                  <w:pPr>
                    <w:adjustRightInd w:val="0"/>
                    <w:snapToGrid w:val="0"/>
                    <w:jc w:val="center"/>
                    <w:rPr>
                      <w:rFonts w:ascii="Times New Roman" w:hAnsi="Times New Roman"/>
                      <w:b/>
                      <w:sz w:val="21"/>
                      <w:szCs w:val="21"/>
                    </w:rPr>
                  </w:pPr>
                  <w:r>
                    <w:rPr>
                      <w:rFonts w:ascii="Times New Roman" w:hAnsi="Times New Roman"/>
                      <w:b/>
                      <w:sz w:val="21"/>
                      <w:szCs w:val="21"/>
                    </w:rPr>
                    <w:t>规模</w:t>
                  </w:r>
                </w:p>
              </w:tc>
              <w:tc>
                <w:tcPr>
                  <w:tcW w:w="1143" w:type="pct"/>
                  <w:noWrap w:val="0"/>
                  <w:vAlign w:val="center"/>
                </w:tcPr>
                <w:p>
                  <w:pPr>
                    <w:adjustRightInd w:val="0"/>
                    <w:snapToGrid w:val="0"/>
                    <w:jc w:val="center"/>
                    <w:rPr>
                      <w:rFonts w:ascii="Times New Roman" w:hAnsi="Times New Roman"/>
                      <w:b/>
                      <w:sz w:val="21"/>
                      <w:szCs w:val="21"/>
                    </w:rPr>
                  </w:pPr>
                  <w:r>
                    <w:rPr>
                      <w:rFonts w:ascii="Times New Roman" w:hAnsi="Times New Roman"/>
                      <w:b/>
                      <w:sz w:val="21"/>
                      <w:szCs w:val="21"/>
                    </w:rPr>
                    <w:t>保护级别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91" w:hRule="atLeast"/>
                <w:jc w:val="center"/>
              </w:trPr>
              <w:tc>
                <w:tcPr>
                  <w:tcW w:w="423" w:type="pct"/>
                  <w:vMerge w:val="restart"/>
                  <w:noWrap w:val="0"/>
                  <w:vAlign w:val="center"/>
                </w:tcPr>
                <w:p>
                  <w:pPr>
                    <w:adjustRightInd w:val="0"/>
                    <w:snapToGrid w:val="0"/>
                    <w:jc w:val="center"/>
                    <w:rPr>
                      <w:rFonts w:ascii="Times New Roman" w:hAnsi="Times New Roman"/>
                      <w:sz w:val="21"/>
                      <w:szCs w:val="21"/>
                    </w:rPr>
                  </w:pPr>
                  <w:r>
                    <w:rPr>
                      <w:rFonts w:ascii="Times New Roman" w:hAnsi="Times New Roman"/>
                      <w:sz w:val="21"/>
                      <w:szCs w:val="21"/>
                    </w:rPr>
                    <w:t>大气</w:t>
                  </w:r>
                </w:p>
                <w:p>
                  <w:pPr>
                    <w:adjustRightInd w:val="0"/>
                    <w:snapToGrid w:val="0"/>
                    <w:jc w:val="center"/>
                    <w:rPr>
                      <w:rFonts w:ascii="Times New Roman" w:hAnsi="Times New Roman"/>
                      <w:sz w:val="21"/>
                      <w:szCs w:val="21"/>
                    </w:rPr>
                  </w:pPr>
                  <w:r>
                    <w:rPr>
                      <w:rFonts w:ascii="Times New Roman" w:hAnsi="Times New Roman"/>
                      <w:sz w:val="21"/>
                      <w:szCs w:val="21"/>
                    </w:rPr>
                    <w:t>环境</w:t>
                  </w:r>
                </w:p>
              </w:tc>
              <w:tc>
                <w:tcPr>
                  <w:tcW w:w="897" w:type="pct"/>
                  <w:noWrap w:val="0"/>
                  <w:vAlign w:val="center"/>
                </w:tcPr>
                <w:p>
                  <w:pPr>
                    <w:rPr>
                      <w:rFonts w:ascii="Times New Roman" w:hAnsi="Times New Roman"/>
                      <w:sz w:val="21"/>
                      <w:szCs w:val="21"/>
                    </w:rPr>
                  </w:pPr>
                  <w:r>
                    <w:rPr>
                      <w:rFonts w:hint="eastAsia" w:cs="Times New Roman"/>
                      <w:color w:val="auto"/>
                      <w:kern w:val="2"/>
                      <w:sz w:val="21"/>
                      <w:szCs w:val="21"/>
                      <w:lang w:val="en-US" w:eastAsia="zh-CN" w:bidi="ar-SA"/>
                    </w:rPr>
                    <w:t>1#新堰村居名点</w:t>
                  </w:r>
                </w:p>
              </w:tc>
              <w:tc>
                <w:tcPr>
                  <w:tcW w:w="1057" w:type="pct"/>
                  <w:noWrap w:val="0"/>
                  <w:vAlign w:val="center"/>
                </w:tcPr>
                <w:p>
                  <w:pPr>
                    <w:jc w:val="center"/>
                    <w:rPr>
                      <w:rFonts w:hint="eastAsia" w:ascii="Times New Roman" w:hAnsi="Times New Roman"/>
                      <w:sz w:val="21"/>
                      <w:szCs w:val="21"/>
                    </w:rPr>
                  </w:pPr>
                  <w:r>
                    <w:rPr>
                      <w:rFonts w:hint="eastAsia" w:ascii="Times New Roman" w:hAnsi="Times New Roman"/>
                      <w:sz w:val="21"/>
                      <w:szCs w:val="21"/>
                      <w:lang w:val="en-US" w:eastAsia="zh-CN"/>
                    </w:rPr>
                    <w:t>X：</w:t>
                  </w:r>
                  <w:r>
                    <w:rPr>
                      <w:rFonts w:hint="eastAsia" w:ascii="Times New Roman" w:hAnsi="Times New Roman"/>
                      <w:sz w:val="21"/>
                      <w:szCs w:val="21"/>
                    </w:rPr>
                    <w:t>111.772035311</w:t>
                  </w:r>
                </w:p>
                <w:p>
                  <w:pPr>
                    <w:jc w:val="center"/>
                    <w:rPr>
                      <w:rFonts w:ascii="Times New Roman" w:hAnsi="Times New Roman"/>
                      <w:sz w:val="21"/>
                      <w:szCs w:val="21"/>
                    </w:rPr>
                  </w:pPr>
                  <w:r>
                    <w:rPr>
                      <w:rFonts w:hint="eastAsia" w:ascii="Times New Roman" w:hAnsi="Times New Roman"/>
                      <w:sz w:val="21"/>
                      <w:szCs w:val="21"/>
                      <w:lang w:val="en-US" w:eastAsia="zh-CN"/>
                    </w:rPr>
                    <w:t>Y：</w:t>
                  </w:r>
                  <w:r>
                    <w:rPr>
                      <w:rFonts w:hint="eastAsia" w:ascii="Times New Roman" w:hAnsi="Times New Roman"/>
                      <w:sz w:val="21"/>
                      <w:szCs w:val="21"/>
                    </w:rPr>
                    <w:t>29.767951556</w:t>
                  </w:r>
                </w:p>
              </w:tc>
              <w:tc>
                <w:tcPr>
                  <w:tcW w:w="704" w:type="pct"/>
                  <w:noWrap w:val="0"/>
                  <w:vAlign w:val="center"/>
                </w:tcPr>
                <w:p>
                  <w:pPr>
                    <w:adjustRightInd w:val="0"/>
                    <w:snapToGrid w:val="0"/>
                    <w:jc w:val="center"/>
                    <w:rPr>
                      <w:rFonts w:ascii="Times New Roman" w:hAnsi="Times New Roman"/>
                      <w:sz w:val="21"/>
                      <w:szCs w:val="21"/>
                    </w:rPr>
                  </w:pPr>
                  <w:r>
                    <w:rPr>
                      <w:rFonts w:hint="eastAsia" w:cs="Times New Roman"/>
                      <w:color w:val="auto"/>
                      <w:kern w:val="2"/>
                      <w:sz w:val="21"/>
                      <w:szCs w:val="21"/>
                      <w:lang w:val="en-US" w:eastAsia="zh-CN" w:bidi="ar-SA"/>
                    </w:rPr>
                    <w:t>东北</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50</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400</w:t>
                  </w:r>
                  <w:r>
                    <w:rPr>
                      <w:rFonts w:hint="eastAsia" w:ascii="Times New Roman" w:hAnsi="Times New Roman" w:eastAsia="宋体" w:cs="Times New Roman"/>
                      <w:color w:val="auto"/>
                      <w:kern w:val="2"/>
                      <w:sz w:val="21"/>
                      <w:szCs w:val="21"/>
                      <w:lang w:val="en-US" w:eastAsia="zh-CN" w:bidi="ar-SA"/>
                    </w:rPr>
                    <w:t>m</w:t>
                  </w:r>
                </w:p>
              </w:tc>
              <w:tc>
                <w:tcPr>
                  <w:tcW w:w="774" w:type="pct"/>
                  <w:noWrap w:val="0"/>
                  <w:vAlign w:val="center"/>
                </w:tcPr>
                <w:p>
                  <w:pPr>
                    <w:jc w:val="center"/>
                    <w:rPr>
                      <w:rFonts w:ascii="Times New Roman" w:hAnsi="Times New Roman"/>
                      <w:sz w:val="21"/>
                      <w:szCs w:val="21"/>
                    </w:rPr>
                  </w:pPr>
                  <w:r>
                    <w:rPr>
                      <w:rFonts w:hint="default" w:ascii="Times New Roman" w:hAnsi="Times New Roman" w:cs="Times New Roman"/>
                      <w:sz w:val="21"/>
                      <w:szCs w:val="21"/>
                      <w:lang w:val="en-US" w:eastAsia="zh-CN"/>
                    </w:rPr>
                    <w:t>居民区/约</w:t>
                  </w:r>
                  <w:r>
                    <w:rPr>
                      <w:rFonts w:hint="eastAsia" w:ascii="Times New Roman" w:hAnsi="Times New Roman"/>
                      <w:sz w:val="21"/>
                      <w:szCs w:val="21"/>
                      <w:lang w:val="en-US" w:eastAsia="zh-CN"/>
                    </w:rPr>
                    <w:t>2</w:t>
                  </w:r>
                  <w:r>
                    <w:rPr>
                      <w:rFonts w:ascii="Times New Roman" w:hAnsi="Times New Roman"/>
                      <w:sz w:val="21"/>
                      <w:szCs w:val="21"/>
                    </w:rPr>
                    <w:t>0户</w:t>
                  </w:r>
                </w:p>
              </w:tc>
              <w:tc>
                <w:tcPr>
                  <w:tcW w:w="1143" w:type="pct"/>
                  <w:vMerge w:val="restart"/>
                  <w:noWrap w:val="0"/>
                  <w:vAlign w:val="center"/>
                </w:tcPr>
                <w:p>
                  <w:pPr>
                    <w:adjustRightInd w:val="0"/>
                    <w:snapToGrid w:val="0"/>
                    <w:jc w:val="center"/>
                    <w:rPr>
                      <w:rFonts w:ascii="Times New Roman" w:hAnsi="Times New Roman"/>
                      <w:sz w:val="21"/>
                      <w:szCs w:val="21"/>
                    </w:rPr>
                  </w:pPr>
                  <w:r>
                    <w:rPr>
                      <w:rFonts w:ascii="Times New Roman" w:hAnsi="Times New Roman"/>
                      <w:sz w:val="21"/>
                      <w:szCs w:val="21"/>
                    </w:rPr>
                    <w:t>《环境空气质量标准》（GB3095-2012）中二级标准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6" w:hRule="atLeast"/>
                <w:jc w:val="center"/>
              </w:trPr>
              <w:tc>
                <w:tcPr>
                  <w:tcW w:w="423" w:type="pct"/>
                  <w:vMerge w:val="continue"/>
                  <w:noWrap w:val="0"/>
                  <w:vAlign w:val="center"/>
                </w:tcPr>
                <w:p>
                  <w:pPr>
                    <w:adjustRightInd w:val="0"/>
                    <w:snapToGrid w:val="0"/>
                    <w:jc w:val="center"/>
                    <w:rPr>
                      <w:rFonts w:ascii="Times New Roman" w:hAnsi="Times New Roman"/>
                      <w:sz w:val="21"/>
                      <w:szCs w:val="21"/>
                    </w:rPr>
                  </w:pPr>
                </w:p>
              </w:tc>
              <w:tc>
                <w:tcPr>
                  <w:tcW w:w="897" w:type="pct"/>
                  <w:noWrap w:val="0"/>
                  <w:vAlign w:val="center"/>
                </w:tcPr>
                <w:p>
                  <w:pPr>
                    <w:rPr>
                      <w:rFonts w:ascii="Times New Roman" w:hAnsi="Times New Roman"/>
                      <w:sz w:val="21"/>
                      <w:szCs w:val="21"/>
                    </w:rPr>
                  </w:pPr>
                  <w:r>
                    <w:rPr>
                      <w:rFonts w:hint="eastAsia" w:cs="Times New Roman"/>
                      <w:color w:val="auto"/>
                      <w:kern w:val="2"/>
                      <w:sz w:val="21"/>
                      <w:szCs w:val="21"/>
                      <w:lang w:val="en-US" w:eastAsia="zh-CN" w:bidi="ar-SA"/>
                    </w:rPr>
                    <w:t>2#新堰村居名点</w:t>
                  </w:r>
                </w:p>
              </w:tc>
              <w:tc>
                <w:tcPr>
                  <w:tcW w:w="1057" w:type="pct"/>
                  <w:noWrap w:val="0"/>
                  <w:vAlign w:val="center"/>
                </w:tcPr>
                <w:p>
                  <w:pPr>
                    <w:jc w:val="center"/>
                    <w:rPr>
                      <w:rFonts w:hint="eastAsia" w:ascii="Times New Roman" w:hAnsi="Times New Roman"/>
                      <w:sz w:val="21"/>
                      <w:szCs w:val="21"/>
                    </w:rPr>
                  </w:pPr>
                  <w:r>
                    <w:rPr>
                      <w:rFonts w:hint="eastAsia" w:ascii="Times New Roman" w:hAnsi="Times New Roman"/>
                      <w:sz w:val="21"/>
                      <w:szCs w:val="21"/>
                      <w:lang w:val="en-US" w:eastAsia="zh-CN"/>
                    </w:rPr>
                    <w:t>X：</w:t>
                  </w:r>
                  <w:r>
                    <w:rPr>
                      <w:rFonts w:hint="eastAsia" w:ascii="Times New Roman" w:hAnsi="Times New Roman"/>
                      <w:sz w:val="21"/>
                      <w:szCs w:val="21"/>
                    </w:rPr>
                    <w:t>111.771520327</w:t>
                  </w:r>
                </w:p>
                <w:p>
                  <w:pPr>
                    <w:jc w:val="center"/>
                    <w:rPr>
                      <w:rFonts w:ascii="Times New Roman" w:hAnsi="Times New Roman"/>
                      <w:sz w:val="21"/>
                      <w:szCs w:val="21"/>
                    </w:rPr>
                  </w:pPr>
                  <w:r>
                    <w:rPr>
                      <w:rFonts w:hint="eastAsia" w:ascii="Times New Roman" w:hAnsi="Times New Roman"/>
                      <w:sz w:val="21"/>
                      <w:szCs w:val="21"/>
                      <w:lang w:val="en-US" w:eastAsia="zh-CN"/>
                    </w:rPr>
                    <w:t>Y：</w:t>
                  </w:r>
                  <w:r>
                    <w:rPr>
                      <w:rFonts w:hint="eastAsia" w:ascii="Times New Roman" w:hAnsi="Times New Roman"/>
                      <w:sz w:val="21"/>
                      <w:szCs w:val="21"/>
                    </w:rPr>
                    <w:t>29.765333720</w:t>
                  </w:r>
                </w:p>
              </w:tc>
              <w:tc>
                <w:tcPr>
                  <w:tcW w:w="704" w:type="pct"/>
                  <w:noWrap w:val="0"/>
                  <w:vAlign w:val="center"/>
                </w:tcPr>
                <w:p>
                  <w:pPr>
                    <w:adjustRightInd w:val="0"/>
                    <w:snapToGrid w:val="0"/>
                    <w:jc w:val="center"/>
                    <w:rPr>
                      <w:rFonts w:ascii="Times New Roman" w:hAnsi="Times New Roman"/>
                      <w:sz w:val="21"/>
                      <w:szCs w:val="21"/>
                    </w:rPr>
                  </w:pPr>
                  <w:r>
                    <w:rPr>
                      <w:rFonts w:hint="eastAsia" w:cs="Times New Roman"/>
                      <w:color w:val="auto"/>
                      <w:kern w:val="2"/>
                      <w:sz w:val="21"/>
                      <w:szCs w:val="21"/>
                      <w:lang w:val="en-US" w:eastAsia="zh-CN" w:bidi="ar-SA"/>
                    </w:rPr>
                    <w:t>东南</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50</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200</w:t>
                  </w:r>
                  <w:r>
                    <w:rPr>
                      <w:rFonts w:hint="eastAsia" w:ascii="Times New Roman" w:hAnsi="Times New Roman" w:eastAsia="宋体" w:cs="Times New Roman"/>
                      <w:color w:val="auto"/>
                      <w:kern w:val="2"/>
                      <w:sz w:val="21"/>
                      <w:szCs w:val="21"/>
                      <w:lang w:val="en-US" w:eastAsia="zh-CN" w:bidi="ar-SA"/>
                    </w:rPr>
                    <w:t>m</w:t>
                  </w:r>
                </w:p>
              </w:tc>
              <w:tc>
                <w:tcPr>
                  <w:tcW w:w="774" w:type="pct"/>
                  <w:noWrap w:val="0"/>
                  <w:vAlign w:val="center"/>
                </w:tcPr>
                <w:p>
                  <w:pPr>
                    <w:jc w:val="center"/>
                    <w:rPr>
                      <w:rFonts w:ascii="Times New Roman" w:hAnsi="Times New Roman"/>
                      <w:sz w:val="21"/>
                      <w:szCs w:val="21"/>
                    </w:rPr>
                  </w:pPr>
                  <w:r>
                    <w:rPr>
                      <w:rFonts w:hint="default" w:ascii="Times New Roman" w:hAnsi="Times New Roman" w:cs="Times New Roman"/>
                      <w:sz w:val="21"/>
                      <w:szCs w:val="21"/>
                      <w:lang w:val="en-US" w:eastAsia="zh-CN"/>
                    </w:rPr>
                    <w:t>居民区/约</w:t>
                  </w:r>
                  <w:r>
                    <w:rPr>
                      <w:rFonts w:hint="eastAsia" w:ascii="Times New Roman" w:hAnsi="Times New Roman"/>
                      <w:sz w:val="21"/>
                      <w:szCs w:val="21"/>
                      <w:lang w:val="en-US" w:eastAsia="zh-CN"/>
                    </w:rPr>
                    <w:t>25</w:t>
                  </w:r>
                  <w:r>
                    <w:rPr>
                      <w:rFonts w:ascii="Times New Roman" w:hAnsi="Times New Roman"/>
                      <w:sz w:val="21"/>
                      <w:szCs w:val="21"/>
                    </w:rPr>
                    <w:t>户</w:t>
                  </w:r>
                </w:p>
              </w:tc>
              <w:tc>
                <w:tcPr>
                  <w:tcW w:w="1143" w:type="pct"/>
                  <w:vMerge w:val="continue"/>
                  <w:noWrap w:val="0"/>
                  <w:vAlign w:val="center"/>
                </w:tcPr>
                <w:p>
                  <w:pPr>
                    <w:adjustRightInd w:val="0"/>
                    <w:snapToGrid w:val="0"/>
                    <w:jc w:val="center"/>
                    <w:rPr>
                      <w:rFonts w:ascii="Times New Roman" w:hAnsi="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9" w:hRule="atLeast"/>
                <w:jc w:val="center"/>
              </w:trPr>
              <w:tc>
                <w:tcPr>
                  <w:tcW w:w="423" w:type="pct"/>
                  <w:vMerge w:val="continue"/>
                  <w:noWrap w:val="0"/>
                  <w:vAlign w:val="center"/>
                </w:tcPr>
                <w:p>
                  <w:pPr>
                    <w:adjustRightInd w:val="0"/>
                    <w:snapToGrid w:val="0"/>
                    <w:jc w:val="center"/>
                    <w:rPr>
                      <w:rFonts w:ascii="Times New Roman" w:hAnsi="Times New Roman"/>
                      <w:sz w:val="21"/>
                      <w:szCs w:val="21"/>
                    </w:rPr>
                  </w:pPr>
                </w:p>
              </w:tc>
              <w:tc>
                <w:tcPr>
                  <w:tcW w:w="897" w:type="pct"/>
                  <w:noWrap w:val="0"/>
                  <w:vAlign w:val="center"/>
                </w:tcPr>
                <w:p>
                  <w:pPr>
                    <w:jc w:val="center"/>
                    <w:rPr>
                      <w:rFonts w:ascii="Times New Roman" w:hAnsi="Times New Roman"/>
                      <w:sz w:val="21"/>
                      <w:szCs w:val="21"/>
                    </w:rPr>
                  </w:pPr>
                  <w:r>
                    <w:rPr>
                      <w:rFonts w:hint="eastAsia" w:cs="Times New Roman"/>
                      <w:color w:val="auto"/>
                      <w:kern w:val="2"/>
                      <w:sz w:val="21"/>
                      <w:szCs w:val="21"/>
                      <w:lang w:val="en-US" w:eastAsia="zh-CN" w:bidi="ar-SA"/>
                    </w:rPr>
                    <w:t>3#新堰村居名点</w:t>
                  </w:r>
                </w:p>
              </w:tc>
              <w:tc>
                <w:tcPr>
                  <w:tcW w:w="1057" w:type="pct"/>
                  <w:noWrap w:val="0"/>
                  <w:vAlign w:val="center"/>
                </w:tcPr>
                <w:p>
                  <w:pPr>
                    <w:jc w:val="center"/>
                    <w:rPr>
                      <w:rFonts w:hint="eastAsia"/>
                      <w:sz w:val="21"/>
                      <w:szCs w:val="21"/>
                    </w:rPr>
                  </w:pPr>
                  <w:r>
                    <w:rPr>
                      <w:rFonts w:hint="eastAsia" w:ascii="Times New Roman" w:hAnsi="Times New Roman"/>
                      <w:sz w:val="21"/>
                      <w:szCs w:val="21"/>
                      <w:lang w:val="en-US" w:eastAsia="zh-CN"/>
                    </w:rPr>
                    <w:t>X：</w:t>
                  </w:r>
                  <w:r>
                    <w:rPr>
                      <w:rFonts w:hint="eastAsia"/>
                      <w:sz w:val="21"/>
                      <w:szCs w:val="21"/>
                    </w:rPr>
                    <w:t>111.772443007</w:t>
                  </w:r>
                </w:p>
                <w:p>
                  <w:pPr>
                    <w:pStyle w:val="6"/>
                    <w:jc w:val="center"/>
                    <w:rPr>
                      <w:sz w:val="21"/>
                      <w:szCs w:val="21"/>
                    </w:rPr>
                  </w:pPr>
                  <w:r>
                    <w:rPr>
                      <w:rFonts w:hint="eastAsia" w:ascii="Times New Roman" w:hAnsi="Times New Roman"/>
                      <w:sz w:val="21"/>
                      <w:szCs w:val="21"/>
                      <w:lang w:val="en-US" w:eastAsia="zh-CN"/>
                    </w:rPr>
                    <w:t>Y：</w:t>
                  </w:r>
                  <w:r>
                    <w:rPr>
                      <w:rFonts w:hint="eastAsia"/>
                      <w:sz w:val="21"/>
                      <w:szCs w:val="21"/>
                      <w:lang w:val="en-US" w:eastAsia="zh-CN"/>
                    </w:rPr>
                    <w:t>2</w:t>
                  </w:r>
                  <w:r>
                    <w:rPr>
                      <w:rFonts w:hint="eastAsia"/>
                      <w:sz w:val="21"/>
                      <w:szCs w:val="21"/>
                    </w:rPr>
                    <w:t>9.771191665</w:t>
                  </w:r>
                </w:p>
              </w:tc>
              <w:tc>
                <w:tcPr>
                  <w:tcW w:w="704" w:type="pct"/>
                  <w:noWrap w:val="0"/>
                  <w:vAlign w:val="center"/>
                </w:tcPr>
                <w:p>
                  <w:pPr>
                    <w:adjustRightInd w:val="0"/>
                    <w:snapToGrid w:val="0"/>
                    <w:jc w:val="center"/>
                    <w:rPr>
                      <w:rFonts w:ascii="Times New Roman" w:hAnsi="Times New Roman"/>
                      <w:sz w:val="21"/>
                      <w:szCs w:val="21"/>
                    </w:rPr>
                  </w:pPr>
                  <w:r>
                    <w:rPr>
                      <w:rFonts w:hint="eastAsia" w:cs="Times New Roman"/>
                      <w:color w:val="auto"/>
                      <w:kern w:val="2"/>
                      <w:sz w:val="21"/>
                      <w:szCs w:val="21"/>
                      <w:lang w:val="en-US" w:eastAsia="zh-CN" w:bidi="ar-SA"/>
                    </w:rPr>
                    <w:t>东北</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210</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1000</w:t>
                  </w:r>
                  <w:r>
                    <w:rPr>
                      <w:rFonts w:hint="eastAsia" w:ascii="Times New Roman" w:hAnsi="Times New Roman" w:eastAsia="宋体" w:cs="Times New Roman"/>
                      <w:color w:val="auto"/>
                      <w:kern w:val="2"/>
                      <w:sz w:val="21"/>
                      <w:szCs w:val="21"/>
                      <w:lang w:val="en-US" w:eastAsia="zh-CN" w:bidi="ar-SA"/>
                    </w:rPr>
                    <w:t>m</w:t>
                  </w:r>
                </w:p>
              </w:tc>
              <w:tc>
                <w:tcPr>
                  <w:tcW w:w="774" w:type="pct"/>
                  <w:noWrap w:val="0"/>
                  <w:vAlign w:val="center"/>
                </w:tcPr>
                <w:p>
                  <w:pPr>
                    <w:jc w:val="center"/>
                    <w:rPr>
                      <w:rFonts w:ascii="Times New Roman" w:hAnsi="Times New Roman"/>
                      <w:sz w:val="21"/>
                      <w:szCs w:val="21"/>
                    </w:rPr>
                  </w:pPr>
                  <w:r>
                    <w:rPr>
                      <w:rFonts w:hint="default" w:ascii="Times New Roman" w:hAnsi="Times New Roman" w:cs="Times New Roman"/>
                      <w:sz w:val="21"/>
                      <w:szCs w:val="21"/>
                      <w:lang w:val="en-US" w:eastAsia="zh-CN"/>
                    </w:rPr>
                    <w:t>居民区/约</w:t>
                  </w:r>
                  <w:r>
                    <w:rPr>
                      <w:rFonts w:hint="eastAsia" w:ascii="Times New Roman" w:hAnsi="Times New Roman"/>
                      <w:sz w:val="21"/>
                      <w:szCs w:val="21"/>
                      <w:lang w:val="en-US" w:eastAsia="zh-CN"/>
                    </w:rPr>
                    <w:t>6</w:t>
                  </w:r>
                  <w:r>
                    <w:rPr>
                      <w:rFonts w:ascii="Times New Roman" w:hAnsi="Times New Roman"/>
                      <w:sz w:val="21"/>
                      <w:szCs w:val="21"/>
                    </w:rPr>
                    <w:t>0户</w:t>
                  </w:r>
                </w:p>
              </w:tc>
              <w:tc>
                <w:tcPr>
                  <w:tcW w:w="1143" w:type="pct"/>
                  <w:vMerge w:val="continue"/>
                  <w:noWrap w:val="0"/>
                  <w:vAlign w:val="center"/>
                </w:tcPr>
                <w:p>
                  <w:pPr>
                    <w:adjustRightInd w:val="0"/>
                    <w:snapToGrid w:val="0"/>
                    <w:jc w:val="center"/>
                    <w:rPr>
                      <w:rFonts w:ascii="Times New Roman" w:hAnsi="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61" w:hRule="atLeast"/>
                <w:jc w:val="center"/>
              </w:trPr>
              <w:tc>
                <w:tcPr>
                  <w:tcW w:w="423" w:type="pct"/>
                  <w:vMerge w:val="continue"/>
                  <w:noWrap w:val="0"/>
                  <w:vAlign w:val="center"/>
                </w:tcPr>
                <w:p>
                  <w:pPr>
                    <w:adjustRightInd w:val="0"/>
                    <w:snapToGrid w:val="0"/>
                    <w:jc w:val="center"/>
                    <w:rPr>
                      <w:rFonts w:ascii="Times New Roman" w:hAnsi="Times New Roman"/>
                      <w:sz w:val="21"/>
                      <w:szCs w:val="21"/>
                    </w:rPr>
                  </w:pPr>
                </w:p>
              </w:tc>
              <w:tc>
                <w:tcPr>
                  <w:tcW w:w="897" w:type="pct"/>
                  <w:noWrap w:val="0"/>
                  <w:vAlign w:val="center"/>
                </w:tcPr>
                <w:p>
                  <w:pPr>
                    <w:jc w:val="center"/>
                    <w:rPr>
                      <w:rFonts w:ascii="Times New Roman" w:hAnsi="Times New Roman"/>
                      <w:sz w:val="21"/>
                      <w:szCs w:val="21"/>
                    </w:rPr>
                  </w:pPr>
                  <w:r>
                    <w:rPr>
                      <w:rFonts w:hint="eastAsia" w:cs="Times New Roman"/>
                      <w:color w:val="auto"/>
                      <w:kern w:val="2"/>
                      <w:sz w:val="21"/>
                      <w:szCs w:val="21"/>
                      <w:lang w:val="en-US" w:eastAsia="zh-CN" w:bidi="ar-SA"/>
                    </w:rPr>
                    <w:t>4#新堰村居名点</w:t>
                  </w:r>
                </w:p>
              </w:tc>
              <w:tc>
                <w:tcPr>
                  <w:tcW w:w="1057" w:type="pct"/>
                  <w:noWrap w:val="0"/>
                  <w:vAlign w:val="center"/>
                </w:tcPr>
                <w:p>
                  <w:pPr>
                    <w:jc w:val="center"/>
                    <w:rPr>
                      <w:rFonts w:hint="eastAsia" w:ascii="Times New Roman" w:hAnsi="Times New Roman"/>
                      <w:sz w:val="21"/>
                      <w:szCs w:val="21"/>
                    </w:rPr>
                  </w:pPr>
                  <w:r>
                    <w:rPr>
                      <w:rFonts w:hint="eastAsia" w:ascii="Times New Roman" w:hAnsi="Times New Roman"/>
                      <w:sz w:val="21"/>
                      <w:szCs w:val="21"/>
                      <w:lang w:val="en-US" w:eastAsia="zh-CN"/>
                    </w:rPr>
                    <w:t>X：</w:t>
                  </w:r>
                  <w:r>
                    <w:rPr>
                      <w:rFonts w:hint="eastAsia" w:ascii="Times New Roman" w:hAnsi="Times New Roman"/>
                      <w:sz w:val="21"/>
                      <w:szCs w:val="21"/>
                    </w:rPr>
                    <w:t>111.776820372</w:t>
                  </w:r>
                </w:p>
                <w:p>
                  <w:pPr>
                    <w:jc w:val="center"/>
                    <w:rPr>
                      <w:rFonts w:ascii="Times New Roman" w:hAnsi="Times New Roman"/>
                      <w:sz w:val="21"/>
                      <w:szCs w:val="21"/>
                    </w:rPr>
                  </w:pPr>
                  <w:r>
                    <w:rPr>
                      <w:rFonts w:hint="eastAsia" w:ascii="Times New Roman" w:hAnsi="Times New Roman"/>
                      <w:sz w:val="21"/>
                      <w:szCs w:val="21"/>
                      <w:lang w:val="en-US" w:eastAsia="zh-CN"/>
                    </w:rPr>
                    <w:t>Y：</w:t>
                  </w:r>
                  <w:r>
                    <w:rPr>
                      <w:rFonts w:hint="eastAsia" w:ascii="Times New Roman" w:hAnsi="Times New Roman"/>
                      <w:sz w:val="21"/>
                      <w:szCs w:val="21"/>
                    </w:rPr>
                    <w:t>29.763145038</w:t>
                  </w:r>
                </w:p>
              </w:tc>
              <w:tc>
                <w:tcPr>
                  <w:tcW w:w="704" w:type="pct"/>
                  <w:noWrap w:val="0"/>
                  <w:vAlign w:val="center"/>
                </w:tcPr>
                <w:p>
                  <w:pPr>
                    <w:adjustRightInd w:val="0"/>
                    <w:snapToGrid w:val="0"/>
                    <w:jc w:val="center"/>
                    <w:rPr>
                      <w:rFonts w:ascii="Times New Roman" w:hAnsi="Times New Roman"/>
                      <w:sz w:val="21"/>
                      <w:szCs w:val="21"/>
                    </w:rPr>
                  </w:pPr>
                  <w:r>
                    <w:rPr>
                      <w:rFonts w:hint="eastAsia" w:cs="Times New Roman"/>
                      <w:color w:val="auto"/>
                      <w:kern w:val="2"/>
                      <w:sz w:val="21"/>
                      <w:szCs w:val="21"/>
                      <w:lang w:val="en-US" w:eastAsia="zh-CN" w:bidi="ar-SA"/>
                    </w:rPr>
                    <w:t>东南</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400</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1000</w:t>
                  </w:r>
                  <w:r>
                    <w:rPr>
                      <w:rFonts w:hint="eastAsia" w:ascii="Times New Roman" w:hAnsi="Times New Roman" w:eastAsia="宋体" w:cs="Times New Roman"/>
                      <w:color w:val="auto"/>
                      <w:kern w:val="2"/>
                      <w:sz w:val="21"/>
                      <w:szCs w:val="21"/>
                      <w:lang w:val="en-US" w:eastAsia="zh-CN" w:bidi="ar-SA"/>
                    </w:rPr>
                    <w:t>m</w:t>
                  </w:r>
                </w:p>
              </w:tc>
              <w:tc>
                <w:tcPr>
                  <w:tcW w:w="774" w:type="pct"/>
                  <w:noWrap w:val="0"/>
                  <w:vAlign w:val="center"/>
                </w:tcPr>
                <w:p>
                  <w:pPr>
                    <w:jc w:val="center"/>
                    <w:rPr>
                      <w:rFonts w:ascii="Times New Roman" w:hAnsi="Times New Roman"/>
                      <w:sz w:val="21"/>
                      <w:szCs w:val="21"/>
                    </w:rPr>
                  </w:pPr>
                  <w:r>
                    <w:rPr>
                      <w:rFonts w:hint="default" w:ascii="Times New Roman" w:hAnsi="Times New Roman" w:cs="Times New Roman"/>
                      <w:sz w:val="21"/>
                      <w:szCs w:val="21"/>
                      <w:lang w:val="en-US" w:eastAsia="zh-CN"/>
                    </w:rPr>
                    <w:t>居民区/约</w:t>
                  </w:r>
                  <w:r>
                    <w:rPr>
                      <w:rFonts w:hint="eastAsia" w:ascii="Times New Roman" w:hAnsi="Times New Roman"/>
                      <w:sz w:val="21"/>
                      <w:szCs w:val="21"/>
                      <w:lang w:val="en-US" w:eastAsia="zh-CN"/>
                    </w:rPr>
                    <w:t>15</w:t>
                  </w:r>
                  <w:r>
                    <w:rPr>
                      <w:rFonts w:ascii="Times New Roman" w:hAnsi="Times New Roman"/>
                      <w:sz w:val="21"/>
                      <w:szCs w:val="21"/>
                    </w:rPr>
                    <w:t>户</w:t>
                  </w:r>
                </w:p>
              </w:tc>
              <w:tc>
                <w:tcPr>
                  <w:tcW w:w="1143" w:type="pct"/>
                  <w:vMerge w:val="continue"/>
                  <w:noWrap w:val="0"/>
                  <w:vAlign w:val="center"/>
                </w:tcPr>
                <w:p>
                  <w:pPr>
                    <w:adjustRightInd w:val="0"/>
                    <w:snapToGrid w:val="0"/>
                    <w:jc w:val="center"/>
                    <w:rPr>
                      <w:rFonts w:ascii="Times New Roman" w:hAnsi="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62" w:hRule="atLeast"/>
                <w:jc w:val="center"/>
              </w:trPr>
              <w:tc>
                <w:tcPr>
                  <w:tcW w:w="423" w:type="pct"/>
                  <w:vMerge w:val="continue"/>
                  <w:noWrap w:val="0"/>
                  <w:vAlign w:val="center"/>
                </w:tcPr>
                <w:p>
                  <w:pPr>
                    <w:adjustRightInd w:val="0"/>
                    <w:snapToGrid w:val="0"/>
                    <w:jc w:val="center"/>
                    <w:rPr>
                      <w:rFonts w:ascii="Times New Roman" w:hAnsi="Times New Roman"/>
                      <w:sz w:val="21"/>
                      <w:szCs w:val="21"/>
                    </w:rPr>
                  </w:pPr>
                </w:p>
              </w:tc>
              <w:tc>
                <w:tcPr>
                  <w:tcW w:w="897" w:type="pct"/>
                  <w:noWrap w:val="0"/>
                  <w:vAlign w:val="center"/>
                </w:tcPr>
                <w:p>
                  <w:pPr>
                    <w:jc w:val="center"/>
                    <w:rPr>
                      <w:rFonts w:ascii="Times New Roman" w:hAnsi="Times New Roman"/>
                      <w:sz w:val="21"/>
                      <w:szCs w:val="21"/>
                    </w:rPr>
                  </w:pPr>
                  <w:r>
                    <w:rPr>
                      <w:rFonts w:hint="eastAsia" w:cs="Times New Roman"/>
                      <w:color w:val="auto"/>
                      <w:kern w:val="2"/>
                      <w:sz w:val="21"/>
                      <w:szCs w:val="21"/>
                      <w:lang w:val="en-US" w:eastAsia="zh-CN" w:bidi="ar-SA"/>
                    </w:rPr>
                    <w:t>5#新堰村居民</w:t>
                  </w:r>
                </w:p>
              </w:tc>
              <w:tc>
                <w:tcPr>
                  <w:tcW w:w="1057" w:type="pct"/>
                  <w:noWrap w:val="0"/>
                  <w:vAlign w:val="center"/>
                </w:tcPr>
                <w:p>
                  <w:pPr>
                    <w:jc w:val="center"/>
                    <w:rPr>
                      <w:rFonts w:hint="eastAsia" w:ascii="Times New Roman" w:hAnsi="Times New Roman"/>
                      <w:sz w:val="21"/>
                      <w:szCs w:val="21"/>
                    </w:rPr>
                  </w:pPr>
                  <w:r>
                    <w:rPr>
                      <w:rFonts w:hint="eastAsia" w:ascii="Times New Roman" w:hAnsi="Times New Roman"/>
                      <w:sz w:val="21"/>
                      <w:szCs w:val="21"/>
                      <w:lang w:val="en-US" w:eastAsia="zh-CN"/>
                    </w:rPr>
                    <w:t>X：</w:t>
                  </w:r>
                  <w:r>
                    <w:rPr>
                      <w:rFonts w:hint="eastAsia" w:ascii="Times New Roman" w:hAnsi="Times New Roman"/>
                      <w:sz w:val="21"/>
                      <w:szCs w:val="21"/>
                    </w:rPr>
                    <w:t>111.771005343</w:t>
                  </w:r>
                </w:p>
                <w:p>
                  <w:pPr>
                    <w:jc w:val="center"/>
                    <w:rPr>
                      <w:rFonts w:ascii="Times New Roman" w:hAnsi="Times New Roman"/>
                      <w:sz w:val="21"/>
                      <w:szCs w:val="21"/>
                    </w:rPr>
                  </w:pPr>
                  <w:r>
                    <w:rPr>
                      <w:rFonts w:hint="eastAsia" w:ascii="Times New Roman" w:hAnsi="Times New Roman"/>
                      <w:sz w:val="21"/>
                      <w:szCs w:val="21"/>
                      <w:lang w:val="en-US" w:eastAsia="zh-CN"/>
                    </w:rPr>
                    <w:t>Y：</w:t>
                  </w:r>
                  <w:r>
                    <w:rPr>
                      <w:rFonts w:hint="eastAsia" w:ascii="Times New Roman" w:hAnsi="Times New Roman"/>
                      <w:sz w:val="21"/>
                      <w:szCs w:val="21"/>
                    </w:rPr>
                    <w:t>29.762501308</w:t>
                  </w:r>
                </w:p>
              </w:tc>
              <w:tc>
                <w:tcPr>
                  <w:tcW w:w="704" w:type="pct"/>
                  <w:noWrap w:val="0"/>
                  <w:vAlign w:val="center"/>
                </w:tcPr>
                <w:p>
                  <w:pPr>
                    <w:adjustRightInd w:val="0"/>
                    <w:snapToGrid w:val="0"/>
                    <w:jc w:val="center"/>
                    <w:rPr>
                      <w:rFonts w:ascii="Times New Roman" w:hAnsi="Times New Roman"/>
                      <w:sz w:val="21"/>
                      <w:szCs w:val="21"/>
                    </w:rPr>
                  </w:pPr>
                  <w:r>
                    <w:rPr>
                      <w:rFonts w:hint="eastAsia" w:cs="Times New Roman"/>
                      <w:color w:val="auto"/>
                      <w:kern w:val="2"/>
                      <w:sz w:val="21"/>
                      <w:szCs w:val="21"/>
                      <w:lang w:val="en-US" w:eastAsia="zh-CN" w:bidi="ar-SA"/>
                    </w:rPr>
                    <w:t>东南</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250</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1000</w:t>
                  </w:r>
                  <w:r>
                    <w:rPr>
                      <w:rFonts w:hint="eastAsia" w:ascii="Times New Roman" w:hAnsi="Times New Roman" w:eastAsia="宋体" w:cs="Times New Roman"/>
                      <w:color w:val="auto"/>
                      <w:kern w:val="2"/>
                      <w:sz w:val="21"/>
                      <w:szCs w:val="21"/>
                      <w:lang w:val="en-US" w:eastAsia="zh-CN" w:bidi="ar-SA"/>
                    </w:rPr>
                    <w:t>m</w:t>
                  </w:r>
                </w:p>
              </w:tc>
              <w:tc>
                <w:tcPr>
                  <w:tcW w:w="774" w:type="pct"/>
                  <w:noWrap w:val="0"/>
                  <w:vAlign w:val="center"/>
                </w:tcPr>
                <w:p>
                  <w:pPr>
                    <w:jc w:val="center"/>
                    <w:rPr>
                      <w:rFonts w:ascii="Times New Roman" w:hAnsi="Times New Roman"/>
                      <w:sz w:val="21"/>
                      <w:szCs w:val="21"/>
                    </w:rPr>
                  </w:pPr>
                  <w:r>
                    <w:rPr>
                      <w:rFonts w:hint="default" w:ascii="Times New Roman" w:hAnsi="Times New Roman" w:cs="Times New Roman"/>
                      <w:sz w:val="21"/>
                      <w:szCs w:val="21"/>
                      <w:lang w:val="en-US" w:eastAsia="zh-CN"/>
                    </w:rPr>
                    <w:t>居民区/约</w:t>
                  </w:r>
                  <w:r>
                    <w:rPr>
                      <w:rFonts w:hint="eastAsia" w:ascii="Times New Roman" w:hAnsi="Times New Roman"/>
                      <w:sz w:val="21"/>
                      <w:szCs w:val="21"/>
                      <w:lang w:val="en-US" w:eastAsia="zh-CN"/>
                    </w:rPr>
                    <w:t>35</w:t>
                  </w:r>
                  <w:r>
                    <w:rPr>
                      <w:rFonts w:ascii="Times New Roman" w:hAnsi="Times New Roman"/>
                      <w:sz w:val="21"/>
                      <w:szCs w:val="21"/>
                    </w:rPr>
                    <w:t>户</w:t>
                  </w:r>
                </w:p>
              </w:tc>
              <w:tc>
                <w:tcPr>
                  <w:tcW w:w="1143" w:type="pct"/>
                  <w:vMerge w:val="continue"/>
                  <w:noWrap w:val="0"/>
                  <w:vAlign w:val="center"/>
                </w:tcPr>
                <w:p>
                  <w:pPr>
                    <w:adjustRightInd w:val="0"/>
                    <w:snapToGrid w:val="0"/>
                    <w:jc w:val="center"/>
                    <w:rPr>
                      <w:rFonts w:ascii="Times New Roman" w:hAnsi="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6" w:hRule="atLeast"/>
                <w:jc w:val="center"/>
              </w:trPr>
              <w:tc>
                <w:tcPr>
                  <w:tcW w:w="423" w:type="pct"/>
                  <w:vMerge w:val="continue"/>
                  <w:noWrap w:val="0"/>
                  <w:vAlign w:val="center"/>
                </w:tcPr>
                <w:p>
                  <w:pPr>
                    <w:adjustRightInd w:val="0"/>
                    <w:snapToGrid w:val="0"/>
                    <w:jc w:val="center"/>
                    <w:rPr>
                      <w:rFonts w:ascii="Times New Roman" w:hAnsi="Times New Roman"/>
                      <w:sz w:val="21"/>
                      <w:szCs w:val="21"/>
                    </w:rPr>
                  </w:pPr>
                </w:p>
              </w:tc>
              <w:tc>
                <w:tcPr>
                  <w:tcW w:w="897" w:type="pct"/>
                  <w:noWrap w:val="0"/>
                  <w:vAlign w:val="center"/>
                </w:tcPr>
                <w:p>
                  <w:pPr>
                    <w:jc w:val="center"/>
                    <w:rPr>
                      <w:rFonts w:ascii="Times New Roman" w:hAnsi="Times New Roman"/>
                      <w:sz w:val="21"/>
                      <w:szCs w:val="21"/>
                    </w:rPr>
                  </w:pPr>
                  <w:r>
                    <w:rPr>
                      <w:rFonts w:hint="eastAsia" w:cs="Times New Roman"/>
                      <w:color w:val="auto"/>
                      <w:kern w:val="2"/>
                      <w:sz w:val="21"/>
                      <w:szCs w:val="21"/>
                      <w:lang w:val="en-US" w:eastAsia="zh-CN" w:bidi="ar-SA"/>
                    </w:rPr>
                    <w:t>6#新堰村居民</w:t>
                  </w:r>
                </w:p>
              </w:tc>
              <w:tc>
                <w:tcPr>
                  <w:tcW w:w="1057" w:type="pct"/>
                  <w:noWrap w:val="0"/>
                  <w:vAlign w:val="center"/>
                </w:tcPr>
                <w:p>
                  <w:pPr>
                    <w:jc w:val="center"/>
                    <w:rPr>
                      <w:rFonts w:hint="eastAsia" w:ascii="Times New Roman" w:hAnsi="Times New Roman"/>
                      <w:sz w:val="21"/>
                      <w:szCs w:val="21"/>
                    </w:rPr>
                  </w:pPr>
                  <w:r>
                    <w:rPr>
                      <w:rFonts w:hint="eastAsia" w:ascii="Times New Roman" w:hAnsi="Times New Roman"/>
                      <w:sz w:val="21"/>
                      <w:szCs w:val="21"/>
                      <w:lang w:val="en-US" w:eastAsia="zh-CN"/>
                    </w:rPr>
                    <w:t>X：</w:t>
                  </w:r>
                  <w:r>
                    <w:rPr>
                      <w:rFonts w:hint="eastAsia" w:ascii="Times New Roman" w:hAnsi="Times New Roman"/>
                      <w:sz w:val="21"/>
                      <w:szCs w:val="21"/>
                    </w:rPr>
                    <w:t>111.765984248</w:t>
                  </w:r>
                </w:p>
                <w:p>
                  <w:pPr>
                    <w:jc w:val="center"/>
                    <w:rPr>
                      <w:rFonts w:ascii="Times New Roman" w:hAnsi="Times New Roman"/>
                      <w:sz w:val="21"/>
                      <w:szCs w:val="21"/>
                    </w:rPr>
                  </w:pPr>
                  <w:r>
                    <w:rPr>
                      <w:rFonts w:hint="eastAsia" w:ascii="Times New Roman" w:hAnsi="Times New Roman"/>
                      <w:sz w:val="21"/>
                      <w:szCs w:val="21"/>
                      <w:lang w:val="en-US" w:eastAsia="zh-CN"/>
                    </w:rPr>
                    <w:t>Y：</w:t>
                  </w:r>
                  <w:r>
                    <w:rPr>
                      <w:rFonts w:hint="eastAsia" w:ascii="Times New Roman" w:hAnsi="Times New Roman"/>
                      <w:sz w:val="21"/>
                      <w:szCs w:val="21"/>
                    </w:rPr>
                    <w:t>29.765655586</w:t>
                  </w:r>
                </w:p>
              </w:tc>
              <w:tc>
                <w:tcPr>
                  <w:tcW w:w="704" w:type="pct"/>
                  <w:noWrap w:val="0"/>
                  <w:vAlign w:val="center"/>
                </w:tcPr>
                <w:p>
                  <w:pPr>
                    <w:adjustRightInd w:val="0"/>
                    <w:snapToGrid w:val="0"/>
                    <w:jc w:val="center"/>
                    <w:rPr>
                      <w:rFonts w:ascii="Times New Roman" w:hAnsi="Times New Roman"/>
                      <w:sz w:val="21"/>
                      <w:szCs w:val="21"/>
                    </w:rPr>
                  </w:pPr>
                  <w:r>
                    <w:rPr>
                      <w:rFonts w:hint="eastAsia" w:cs="Times New Roman"/>
                      <w:color w:val="auto"/>
                      <w:kern w:val="2"/>
                      <w:sz w:val="21"/>
                      <w:szCs w:val="21"/>
                      <w:lang w:val="en-US" w:eastAsia="zh-CN" w:bidi="ar-SA"/>
                    </w:rPr>
                    <w:t>西</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350</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530</w:t>
                  </w:r>
                  <w:r>
                    <w:rPr>
                      <w:rFonts w:hint="eastAsia" w:ascii="Times New Roman" w:hAnsi="Times New Roman" w:eastAsia="宋体" w:cs="Times New Roman"/>
                      <w:color w:val="auto"/>
                      <w:kern w:val="2"/>
                      <w:sz w:val="21"/>
                      <w:szCs w:val="21"/>
                      <w:lang w:val="en-US" w:eastAsia="zh-CN" w:bidi="ar-SA"/>
                    </w:rPr>
                    <w:t>m</w:t>
                  </w:r>
                </w:p>
              </w:tc>
              <w:tc>
                <w:tcPr>
                  <w:tcW w:w="774" w:type="pct"/>
                  <w:noWrap w:val="0"/>
                  <w:vAlign w:val="center"/>
                </w:tcPr>
                <w:p>
                  <w:pPr>
                    <w:jc w:val="center"/>
                    <w:rPr>
                      <w:rFonts w:ascii="Times New Roman" w:hAnsi="Times New Roman"/>
                      <w:sz w:val="21"/>
                      <w:szCs w:val="21"/>
                    </w:rPr>
                  </w:pPr>
                  <w:r>
                    <w:rPr>
                      <w:rFonts w:hint="default" w:ascii="Times New Roman" w:hAnsi="Times New Roman" w:cs="Times New Roman"/>
                      <w:sz w:val="21"/>
                      <w:szCs w:val="21"/>
                      <w:lang w:val="en-US" w:eastAsia="zh-CN"/>
                    </w:rPr>
                    <w:t>居民区/约</w:t>
                  </w:r>
                  <w:r>
                    <w:rPr>
                      <w:rFonts w:hint="eastAsia" w:ascii="Times New Roman" w:hAnsi="Times New Roman"/>
                      <w:sz w:val="21"/>
                      <w:szCs w:val="21"/>
                      <w:lang w:val="en-US" w:eastAsia="zh-CN"/>
                    </w:rPr>
                    <w:t>35</w:t>
                  </w:r>
                  <w:r>
                    <w:rPr>
                      <w:rFonts w:ascii="Times New Roman" w:hAnsi="Times New Roman"/>
                      <w:sz w:val="21"/>
                      <w:szCs w:val="21"/>
                    </w:rPr>
                    <w:t>户</w:t>
                  </w:r>
                </w:p>
              </w:tc>
              <w:tc>
                <w:tcPr>
                  <w:tcW w:w="1143" w:type="pct"/>
                  <w:vMerge w:val="continue"/>
                  <w:noWrap w:val="0"/>
                  <w:vAlign w:val="center"/>
                </w:tcPr>
                <w:p>
                  <w:pPr>
                    <w:adjustRightInd w:val="0"/>
                    <w:snapToGrid w:val="0"/>
                    <w:jc w:val="center"/>
                    <w:rPr>
                      <w:rFonts w:ascii="Times New Roman" w:hAnsi="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6" w:hRule="atLeast"/>
                <w:jc w:val="center"/>
              </w:trPr>
              <w:tc>
                <w:tcPr>
                  <w:tcW w:w="423" w:type="pct"/>
                  <w:noWrap w:val="0"/>
                  <w:vAlign w:val="center"/>
                </w:tcPr>
                <w:p>
                  <w:pPr>
                    <w:adjustRightInd w:val="0"/>
                    <w:snapToGrid w:val="0"/>
                    <w:jc w:val="center"/>
                    <w:rPr>
                      <w:rFonts w:ascii="Times New Roman" w:hAnsi="Times New Roman"/>
                      <w:sz w:val="21"/>
                      <w:szCs w:val="21"/>
                    </w:rPr>
                  </w:pPr>
                </w:p>
              </w:tc>
              <w:tc>
                <w:tcPr>
                  <w:tcW w:w="897" w:type="pct"/>
                  <w:noWrap w:val="0"/>
                  <w:vAlign w:val="center"/>
                </w:tcPr>
                <w:p>
                  <w:pPr>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7#新堰村居民</w:t>
                  </w:r>
                </w:p>
              </w:tc>
              <w:tc>
                <w:tcPr>
                  <w:tcW w:w="1057" w:type="pct"/>
                  <w:noWrap w:val="0"/>
                  <w:vAlign w:val="center"/>
                </w:tcPr>
                <w:p>
                  <w:pPr>
                    <w:jc w:val="center"/>
                    <w:rPr>
                      <w:rFonts w:hint="eastAsia"/>
                      <w:sz w:val="21"/>
                      <w:szCs w:val="21"/>
                    </w:rPr>
                  </w:pPr>
                  <w:r>
                    <w:rPr>
                      <w:rFonts w:hint="eastAsia" w:ascii="Times New Roman" w:hAnsi="Times New Roman"/>
                      <w:sz w:val="21"/>
                      <w:szCs w:val="21"/>
                      <w:lang w:val="en-US" w:eastAsia="zh-CN"/>
                    </w:rPr>
                    <w:t>X：</w:t>
                  </w:r>
                  <w:r>
                    <w:rPr>
                      <w:rFonts w:hint="eastAsia"/>
                      <w:sz w:val="21"/>
                      <w:szCs w:val="21"/>
                    </w:rPr>
                    <w:t>111.765469264</w:t>
                  </w:r>
                </w:p>
                <w:p>
                  <w:pPr>
                    <w:pStyle w:val="6"/>
                    <w:jc w:val="center"/>
                    <w:rPr>
                      <w:sz w:val="21"/>
                      <w:szCs w:val="21"/>
                    </w:rPr>
                  </w:pPr>
                  <w:r>
                    <w:rPr>
                      <w:rFonts w:hint="eastAsia" w:ascii="Times New Roman" w:hAnsi="Times New Roman"/>
                      <w:sz w:val="21"/>
                      <w:szCs w:val="21"/>
                      <w:lang w:val="en-US" w:eastAsia="zh-CN"/>
                    </w:rPr>
                    <w:t>Y：</w:t>
                  </w:r>
                  <w:r>
                    <w:rPr>
                      <w:rFonts w:hint="eastAsia"/>
                      <w:sz w:val="21"/>
                      <w:szCs w:val="21"/>
                    </w:rPr>
                    <w:t>29.772908279</w:t>
                  </w:r>
                </w:p>
              </w:tc>
              <w:tc>
                <w:tcPr>
                  <w:tcW w:w="704" w:type="pct"/>
                  <w:noWrap w:val="0"/>
                  <w:vAlign w:val="center"/>
                </w:tcPr>
                <w:p>
                  <w:pPr>
                    <w:adjustRightInd w:val="0"/>
                    <w:snapToGrid w:val="0"/>
                    <w:jc w:val="center"/>
                    <w:rPr>
                      <w:rFonts w:ascii="Times New Roman" w:hAnsi="Times New Roman"/>
                      <w:sz w:val="21"/>
                      <w:szCs w:val="21"/>
                    </w:rPr>
                  </w:pPr>
                  <w:r>
                    <w:rPr>
                      <w:rFonts w:hint="eastAsia" w:cs="Times New Roman"/>
                      <w:color w:val="auto"/>
                      <w:kern w:val="2"/>
                      <w:sz w:val="21"/>
                      <w:szCs w:val="21"/>
                      <w:lang w:val="en-US" w:eastAsia="zh-CN" w:bidi="ar-SA"/>
                    </w:rPr>
                    <w:t>西北</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270</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850</w:t>
                  </w:r>
                  <w:r>
                    <w:rPr>
                      <w:rFonts w:hint="eastAsia" w:ascii="Times New Roman" w:hAnsi="Times New Roman" w:eastAsia="宋体" w:cs="Times New Roman"/>
                      <w:color w:val="auto"/>
                      <w:kern w:val="2"/>
                      <w:sz w:val="21"/>
                      <w:szCs w:val="21"/>
                      <w:lang w:val="en-US" w:eastAsia="zh-CN" w:bidi="ar-SA"/>
                    </w:rPr>
                    <w:t>m</w:t>
                  </w:r>
                </w:p>
              </w:tc>
              <w:tc>
                <w:tcPr>
                  <w:tcW w:w="774"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居民区/约</w:t>
                  </w:r>
                  <w:r>
                    <w:rPr>
                      <w:rFonts w:hint="eastAsia" w:ascii="Times New Roman" w:hAnsi="Times New Roman"/>
                      <w:sz w:val="21"/>
                      <w:szCs w:val="21"/>
                      <w:lang w:val="en-US" w:eastAsia="zh-CN"/>
                    </w:rPr>
                    <w:t>15</w:t>
                  </w:r>
                  <w:r>
                    <w:rPr>
                      <w:rFonts w:ascii="Times New Roman" w:hAnsi="Times New Roman"/>
                      <w:sz w:val="21"/>
                      <w:szCs w:val="21"/>
                    </w:rPr>
                    <w:t>户</w:t>
                  </w:r>
                </w:p>
              </w:tc>
              <w:tc>
                <w:tcPr>
                  <w:tcW w:w="1143" w:type="pct"/>
                  <w:vMerge w:val="continue"/>
                  <w:noWrap w:val="0"/>
                  <w:vAlign w:val="center"/>
                </w:tcPr>
                <w:p>
                  <w:pPr>
                    <w:adjustRightInd w:val="0"/>
                    <w:snapToGrid w:val="0"/>
                    <w:jc w:val="center"/>
                    <w:rPr>
                      <w:rFonts w:ascii="Times New Roman" w:hAnsi="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31" w:hRule="atLeast"/>
                <w:jc w:val="center"/>
              </w:trPr>
              <w:tc>
                <w:tcPr>
                  <w:tcW w:w="423" w:type="pct"/>
                  <w:vMerge w:val="restart"/>
                  <w:noWrap w:val="0"/>
                  <w:vAlign w:val="center"/>
                </w:tcPr>
                <w:p>
                  <w:pPr>
                    <w:adjustRightInd w:val="0"/>
                    <w:snapToGrid w:val="0"/>
                    <w:jc w:val="center"/>
                    <w:rPr>
                      <w:rFonts w:ascii="Times New Roman" w:hAnsi="Times New Roman"/>
                      <w:sz w:val="21"/>
                      <w:szCs w:val="21"/>
                    </w:rPr>
                  </w:pPr>
                  <w:r>
                    <w:rPr>
                      <w:rFonts w:ascii="Times New Roman" w:hAnsi="Times New Roman"/>
                      <w:sz w:val="21"/>
                      <w:szCs w:val="21"/>
                    </w:rPr>
                    <w:t>声环境</w:t>
                  </w:r>
                </w:p>
              </w:tc>
              <w:tc>
                <w:tcPr>
                  <w:tcW w:w="897" w:type="pct"/>
                  <w:noWrap w:val="0"/>
                  <w:vAlign w:val="center"/>
                </w:tcPr>
                <w:p>
                  <w:pPr>
                    <w:rPr>
                      <w:rFonts w:ascii="Times New Roman" w:hAnsi="Times New Roman" w:eastAsia="宋体" w:cs="Times New Roman"/>
                      <w:kern w:val="2"/>
                      <w:sz w:val="21"/>
                      <w:szCs w:val="21"/>
                      <w:lang w:val="en-US" w:eastAsia="zh-CN" w:bidi="ar-SA"/>
                    </w:rPr>
                  </w:pPr>
                  <w:r>
                    <w:rPr>
                      <w:rFonts w:hint="eastAsia" w:cs="Times New Roman"/>
                      <w:color w:val="auto"/>
                      <w:kern w:val="2"/>
                      <w:sz w:val="21"/>
                      <w:szCs w:val="21"/>
                      <w:lang w:val="en-US" w:eastAsia="zh-CN" w:bidi="ar-SA"/>
                    </w:rPr>
                    <w:t>1#新堰村居名点</w:t>
                  </w:r>
                </w:p>
              </w:tc>
              <w:tc>
                <w:tcPr>
                  <w:tcW w:w="1057" w:type="pct"/>
                  <w:noWrap w:val="0"/>
                  <w:vAlign w:val="center"/>
                </w:tcPr>
                <w:p>
                  <w:pPr>
                    <w:jc w:val="center"/>
                    <w:rPr>
                      <w:rFonts w:hint="eastAsia" w:ascii="Times New Roman" w:hAnsi="Times New Roman"/>
                      <w:sz w:val="21"/>
                      <w:szCs w:val="21"/>
                    </w:rPr>
                  </w:pPr>
                  <w:r>
                    <w:rPr>
                      <w:rFonts w:hint="eastAsia" w:ascii="Times New Roman" w:hAnsi="Times New Roman"/>
                      <w:sz w:val="21"/>
                      <w:szCs w:val="21"/>
                      <w:lang w:val="en-US" w:eastAsia="zh-CN"/>
                    </w:rPr>
                    <w:t>X：</w:t>
                  </w:r>
                  <w:r>
                    <w:rPr>
                      <w:rFonts w:hint="eastAsia" w:ascii="Times New Roman" w:hAnsi="Times New Roman"/>
                      <w:sz w:val="21"/>
                      <w:szCs w:val="21"/>
                    </w:rPr>
                    <w:t>111.772035311</w:t>
                  </w:r>
                </w:p>
                <w:p>
                  <w:pPr>
                    <w:jc w:val="center"/>
                    <w:rPr>
                      <w:rFonts w:ascii="Times New Roman" w:hAnsi="Times New Roman" w:eastAsia="宋体" w:cs="Times New Roman"/>
                      <w:kern w:val="2"/>
                      <w:sz w:val="21"/>
                      <w:szCs w:val="21"/>
                      <w:lang w:val="en-US" w:eastAsia="zh-CN" w:bidi="ar-SA"/>
                    </w:rPr>
                  </w:pPr>
                  <w:r>
                    <w:rPr>
                      <w:rFonts w:hint="eastAsia" w:ascii="Times New Roman" w:hAnsi="Times New Roman"/>
                      <w:sz w:val="21"/>
                      <w:szCs w:val="21"/>
                      <w:lang w:val="en-US" w:eastAsia="zh-CN"/>
                    </w:rPr>
                    <w:t>Y：</w:t>
                  </w:r>
                  <w:r>
                    <w:rPr>
                      <w:rFonts w:hint="eastAsia" w:ascii="Times New Roman" w:hAnsi="Times New Roman"/>
                      <w:sz w:val="21"/>
                      <w:szCs w:val="21"/>
                    </w:rPr>
                    <w:t>29.767951556</w:t>
                  </w:r>
                </w:p>
              </w:tc>
              <w:tc>
                <w:tcPr>
                  <w:tcW w:w="704" w:type="pct"/>
                  <w:noWrap w:val="0"/>
                  <w:vAlign w:val="center"/>
                </w:tcPr>
                <w:p>
                  <w:pPr>
                    <w:adjustRightInd w:val="0"/>
                    <w:snapToGrid w:val="0"/>
                    <w:jc w:val="center"/>
                    <w:rPr>
                      <w:rFonts w:ascii="Times New Roman" w:hAnsi="Times New Roman" w:eastAsia="宋体" w:cs="Times New Roman"/>
                      <w:kern w:val="2"/>
                      <w:sz w:val="21"/>
                      <w:szCs w:val="21"/>
                      <w:lang w:val="en-US" w:eastAsia="zh-CN" w:bidi="ar-SA"/>
                    </w:rPr>
                  </w:pPr>
                  <w:r>
                    <w:rPr>
                      <w:rFonts w:hint="eastAsia" w:cs="Times New Roman"/>
                      <w:color w:val="auto"/>
                      <w:kern w:val="2"/>
                      <w:sz w:val="21"/>
                      <w:szCs w:val="21"/>
                      <w:lang w:val="en-US" w:eastAsia="zh-CN" w:bidi="ar-SA"/>
                    </w:rPr>
                    <w:t>东北</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50</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200</w:t>
                  </w:r>
                  <w:r>
                    <w:rPr>
                      <w:rFonts w:hint="eastAsia" w:ascii="Times New Roman" w:hAnsi="Times New Roman" w:eastAsia="宋体" w:cs="Times New Roman"/>
                      <w:color w:val="auto"/>
                      <w:kern w:val="2"/>
                      <w:sz w:val="21"/>
                      <w:szCs w:val="21"/>
                      <w:lang w:val="en-US" w:eastAsia="zh-CN" w:bidi="ar-SA"/>
                    </w:rPr>
                    <w:t>m</w:t>
                  </w:r>
                </w:p>
              </w:tc>
              <w:tc>
                <w:tcPr>
                  <w:tcW w:w="774" w:type="pct"/>
                  <w:noWrap w:val="0"/>
                  <w:vAlign w:val="center"/>
                </w:tcPr>
                <w:p>
                  <w:pPr>
                    <w:jc w:val="center"/>
                    <w:rPr>
                      <w:rFonts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居民区/约</w:t>
                  </w:r>
                  <w:r>
                    <w:rPr>
                      <w:rFonts w:hint="eastAsia" w:ascii="Times New Roman" w:hAnsi="Times New Roman"/>
                      <w:sz w:val="21"/>
                      <w:szCs w:val="21"/>
                      <w:lang w:val="en-US" w:eastAsia="zh-CN"/>
                    </w:rPr>
                    <w:t>1</w:t>
                  </w:r>
                  <w:r>
                    <w:rPr>
                      <w:rFonts w:ascii="Times New Roman" w:hAnsi="Times New Roman"/>
                      <w:sz w:val="21"/>
                      <w:szCs w:val="21"/>
                    </w:rPr>
                    <w:t>0户</w:t>
                  </w:r>
                </w:p>
              </w:tc>
              <w:tc>
                <w:tcPr>
                  <w:tcW w:w="1143" w:type="pct"/>
                  <w:vMerge w:val="restart"/>
                  <w:noWrap w:val="0"/>
                  <w:vAlign w:val="center"/>
                </w:tcPr>
                <w:p>
                  <w:pPr>
                    <w:adjustRightInd w:val="0"/>
                    <w:snapToGrid w:val="0"/>
                    <w:jc w:val="center"/>
                    <w:rPr>
                      <w:rFonts w:ascii="Times New Roman" w:hAnsi="Times New Roman"/>
                      <w:sz w:val="21"/>
                      <w:szCs w:val="21"/>
                    </w:rPr>
                  </w:pPr>
                  <w:r>
                    <w:rPr>
                      <w:sz w:val="21"/>
                      <w:szCs w:val="21"/>
                      <w:lang w:val="en-US" w:eastAsia="zh-CN"/>
                    </w:rPr>
                    <w:t>《声环境质量标准》（GB3096-2008）中的2类标准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31" w:hRule="atLeast"/>
                <w:jc w:val="center"/>
              </w:trPr>
              <w:tc>
                <w:tcPr>
                  <w:tcW w:w="423" w:type="pct"/>
                  <w:vMerge w:val="continue"/>
                  <w:noWrap w:val="0"/>
                  <w:vAlign w:val="center"/>
                </w:tcPr>
                <w:p>
                  <w:pPr>
                    <w:adjustRightInd w:val="0"/>
                    <w:snapToGrid w:val="0"/>
                    <w:jc w:val="center"/>
                    <w:rPr>
                      <w:rFonts w:ascii="Times New Roman" w:hAnsi="Times New Roman"/>
                      <w:sz w:val="21"/>
                      <w:szCs w:val="21"/>
                    </w:rPr>
                  </w:pPr>
                </w:p>
              </w:tc>
              <w:tc>
                <w:tcPr>
                  <w:tcW w:w="897" w:type="pct"/>
                  <w:noWrap w:val="0"/>
                  <w:vAlign w:val="center"/>
                </w:tcPr>
                <w:p>
                  <w:pPr>
                    <w:rPr>
                      <w:rFonts w:ascii="Times New Roman" w:hAnsi="Times New Roman" w:eastAsia="宋体" w:cs="Times New Roman"/>
                      <w:kern w:val="2"/>
                      <w:sz w:val="21"/>
                      <w:szCs w:val="21"/>
                      <w:lang w:val="en-US" w:eastAsia="zh-CN" w:bidi="ar-SA"/>
                    </w:rPr>
                  </w:pPr>
                  <w:r>
                    <w:rPr>
                      <w:rFonts w:hint="eastAsia" w:cs="Times New Roman"/>
                      <w:color w:val="auto"/>
                      <w:kern w:val="2"/>
                      <w:sz w:val="21"/>
                      <w:szCs w:val="21"/>
                      <w:lang w:val="en-US" w:eastAsia="zh-CN" w:bidi="ar-SA"/>
                    </w:rPr>
                    <w:t>2#新堰村居名点</w:t>
                  </w:r>
                </w:p>
              </w:tc>
              <w:tc>
                <w:tcPr>
                  <w:tcW w:w="1057" w:type="pct"/>
                  <w:noWrap w:val="0"/>
                  <w:vAlign w:val="center"/>
                </w:tcPr>
                <w:p>
                  <w:pPr>
                    <w:jc w:val="center"/>
                    <w:rPr>
                      <w:rFonts w:hint="eastAsia" w:ascii="Times New Roman" w:hAnsi="Times New Roman"/>
                      <w:sz w:val="21"/>
                      <w:szCs w:val="21"/>
                    </w:rPr>
                  </w:pPr>
                  <w:r>
                    <w:rPr>
                      <w:rFonts w:hint="eastAsia" w:ascii="Times New Roman" w:hAnsi="Times New Roman"/>
                      <w:sz w:val="21"/>
                      <w:szCs w:val="21"/>
                      <w:lang w:val="en-US" w:eastAsia="zh-CN"/>
                    </w:rPr>
                    <w:t>X：</w:t>
                  </w:r>
                  <w:r>
                    <w:rPr>
                      <w:rFonts w:hint="eastAsia" w:ascii="Times New Roman" w:hAnsi="Times New Roman"/>
                      <w:sz w:val="21"/>
                      <w:szCs w:val="21"/>
                    </w:rPr>
                    <w:t>111.771520327</w:t>
                  </w:r>
                </w:p>
                <w:p>
                  <w:pPr>
                    <w:jc w:val="center"/>
                    <w:rPr>
                      <w:rFonts w:ascii="Times New Roman" w:hAnsi="Times New Roman" w:eastAsia="宋体" w:cs="Times New Roman"/>
                      <w:kern w:val="2"/>
                      <w:sz w:val="21"/>
                      <w:szCs w:val="21"/>
                      <w:lang w:val="en-US" w:eastAsia="zh-CN" w:bidi="ar-SA"/>
                    </w:rPr>
                  </w:pPr>
                  <w:r>
                    <w:rPr>
                      <w:rFonts w:hint="eastAsia" w:ascii="Times New Roman" w:hAnsi="Times New Roman"/>
                      <w:sz w:val="21"/>
                      <w:szCs w:val="21"/>
                      <w:lang w:val="en-US" w:eastAsia="zh-CN"/>
                    </w:rPr>
                    <w:t>Y：</w:t>
                  </w:r>
                  <w:r>
                    <w:rPr>
                      <w:rFonts w:hint="eastAsia" w:ascii="Times New Roman" w:hAnsi="Times New Roman"/>
                      <w:sz w:val="21"/>
                      <w:szCs w:val="21"/>
                    </w:rPr>
                    <w:t>29.765333720</w:t>
                  </w:r>
                </w:p>
              </w:tc>
              <w:tc>
                <w:tcPr>
                  <w:tcW w:w="704" w:type="pct"/>
                  <w:noWrap w:val="0"/>
                  <w:vAlign w:val="center"/>
                </w:tcPr>
                <w:p>
                  <w:pPr>
                    <w:adjustRightInd w:val="0"/>
                    <w:snapToGrid w:val="0"/>
                    <w:jc w:val="center"/>
                    <w:rPr>
                      <w:rFonts w:ascii="Times New Roman" w:hAnsi="Times New Roman" w:eastAsia="宋体" w:cs="Times New Roman"/>
                      <w:kern w:val="2"/>
                      <w:sz w:val="21"/>
                      <w:szCs w:val="21"/>
                      <w:lang w:val="en-US" w:eastAsia="zh-CN" w:bidi="ar-SA"/>
                    </w:rPr>
                  </w:pPr>
                  <w:r>
                    <w:rPr>
                      <w:rFonts w:hint="eastAsia" w:cs="Times New Roman"/>
                      <w:color w:val="auto"/>
                      <w:kern w:val="2"/>
                      <w:sz w:val="21"/>
                      <w:szCs w:val="21"/>
                      <w:lang w:val="en-US" w:eastAsia="zh-CN" w:bidi="ar-SA"/>
                    </w:rPr>
                    <w:t>东南</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50</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200</w:t>
                  </w:r>
                  <w:r>
                    <w:rPr>
                      <w:rFonts w:hint="eastAsia" w:ascii="Times New Roman" w:hAnsi="Times New Roman" w:eastAsia="宋体" w:cs="Times New Roman"/>
                      <w:color w:val="auto"/>
                      <w:kern w:val="2"/>
                      <w:sz w:val="21"/>
                      <w:szCs w:val="21"/>
                      <w:lang w:val="en-US" w:eastAsia="zh-CN" w:bidi="ar-SA"/>
                    </w:rPr>
                    <w:t>m</w:t>
                  </w:r>
                </w:p>
              </w:tc>
              <w:tc>
                <w:tcPr>
                  <w:tcW w:w="774" w:type="pct"/>
                  <w:noWrap w:val="0"/>
                  <w:vAlign w:val="center"/>
                </w:tcPr>
                <w:p>
                  <w:pPr>
                    <w:jc w:val="center"/>
                    <w:rPr>
                      <w:rFonts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居民区/约</w:t>
                  </w:r>
                  <w:r>
                    <w:rPr>
                      <w:rFonts w:hint="eastAsia" w:ascii="Times New Roman" w:hAnsi="Times New Roman"/>
                      <w:sz w:val="21"/>
                      <w:szCs w:val="21"/>
                      <w:lang w:val="en-US" w:eastAsia="zh-CN"/>
                    </w:rPr>
                    <w:t>25</w:t>
                  </w:r>
                  <w:r>
                    <w:rPr>
                      <w:rFonts w:ascii="Times New Roman" w:hAnsi="Times New Roman"/>
                      <w:sz w:val="21"/>
                      <w:szCs w:val="21"/>
                    </w:rPr>
                    <w:t>户</w:t>
                  </w:r>
                </w:p>
              </w:tc>
              <w:tc>
                <w:tcPr>
                  <w:tcW w:w="1143" w:type="pct"/>
                  <w:vMerge w:val="continue"/>
                  <w:noWrap w:val="0"/>
                  <w:vAlign w:val="center"/>
                </w:tcPr>
                <w:p>
                  <w:pPr>
                    <w:adjustRightInd w:val="0"/>
                    <w:snapToGrid w:val="0"/>
                    <w:jc w:val="center"/>
                    <w:rPr>
                      <w:rFonts w:ascii="Times New Roman" w:hAnsi="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286" w:hRule="atLeast"/>
                <w:jc w:val="center"/>
              </w:trPr>
              <w:tc>
                <w:tcPr>
                  <w:tcW w:w="423" w:type="pct"/>
                  <w:noWrap w:val="0"/>
                  <w:vAlign w:val="center"/>
                </w:tcPr>
                <w:p>
                  <w:pPr>
                    <w:adjustRightInd w:val="0"/>
                    <w:snapToGrid w:val="0"/>
                    <w:jc w:val="center"/>
                    <w:rPr>
                      <w:rFonts w:ascii="Times New Roman" w:hAnsi="Times New Roman"/>
                      <w:sz w:val="21"/>
                      <w:szCs w:val="21"/>
                    </w:rPr>
                  </w:pPr>
                  <w:r>
                    <w:rPr>
                      <w:rFonts w:ascii="Times New Roman" w:hAnsi="Times New Roman"/>
                      <w:sz w:val="21"/>
                      <w:szCs w:val="21"/>
                    </w:rPr>
                    <w:t>水环境</w:t>
                  </w:r>
                </w:p>
              </w:tc>
              <w:tc>
                <w:tcPr>
                  <w:tcW w:w="897" w:type="pct"/>
                  <w:noWrap w:val="0"/>
                  <w:vAlign w:val="center"/>
                </w:tcPr>
                <w:p>
                  <w:pPr>
                    <w:adjustRightInd w:val="0"/>
                    <w:snapToGrid w:val="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涔水</w:t>
                  </w:r>
                </w:p>
              </w:tc>
              <w:tc>
                <w:tcPr>
                  <w:tcW w:w="1057" w:type="pct"/>
                  <w:noWrap w:val="0"/>
                  <w:vAlign w:val="center"/>
                </w:tcPr>
                <w:p>
                  <w:pPr>
                    <w:adjustRightInd w:val="0"/>
                    <w:snapToGrid w:val="0"/>
                    <w:jc w:val="center"/>
                    <w:rPr>
                      <w:rFonts w:hint="eastAsia" w:ascii="Times New Roman" w:hAnsi="Times New Roman"/>
                      <w:sz w:val="21"/>
                      <w:szCs w:val="21"/>
                    </w:rPr>
                  </w:pPr>
                  <w:r>
                    <w:rPr>
                      <w:rFonts w:hint="eastAsia" w:ascii="Times New Roman" w:hAnsi="Times New Roman"/>
                      <w:sz w:val="21"/>
                      <w:szCs w:val="21"/>
                      <w:lang w:val="en-US" w:eastAsia="zh-CN"/>
                    </w:rPr>
                    <w:t>X：</w:t>
                  </w:r>
                  <w:r>
                    <w:rPr>
                      <w:rFonts w:hint="eastAsia" w:ascii="Times New Roman" w:hAnsi="Times New Roman"/>
                      <w:sz w:val="21"/>
                      <w:szCs w:val="21"/>
                    </w:rPr>
                    <w:t>111.769009780</w:t>
                  </w:r>
                </w:p>
                <w:p>
                  <w:pPr>
                    <w:adjustRightInd w:val="0"/>
                    <w:snapToGrid w:val="0"/>
                    <w:jc w:val="center"/>
                    <w:rPr>
                      <w:rFonts w:ascii="Times New Roman" w:hAnsi="Times New Roman"/>
                      <w:sz w:val="21"/>
                      <w:szCs w:val="21"/>
                    </w:rPr>
                  </w:pPr>
                  <w:r>
                    <w:rPr>
                      <w:rFonts w:hint="eastAsia" w:ascii="Times New Roman" w:hAnsi="Times New Roman"/>
                      <w:sz w:val="21"/>
                      <w:szCs w:val="21"/>
                      <w:lang w:val="en-US" w:eastAsia="zh-CN"/>
                    </w:rPr>
                    <w:t>Y：</w:t>
                  </w:r>
                  <w:r>
                    <w:rPr>
                      <w:rFonts w:hint="eastAsia" w:ascii="Times New Roman" w:hAnsi="Times New Roman"/>
                      <w:sz w:val="21"/>
                      <w:szCs w:val="21"/>
                    </w:rPr>
                    <w:t>29.754261562</w:t>
                  </w:r>
                </w:p>
              </w:tc>
              <w:tc>
                <w:tcPr>
                  <w:tcW w:w="1478" w:type="pct"/>
                  <w:gridSpan w:val="2"/>
                  <w:noWrap w:val="0"/>
                  <w:vAlign w:val="center"/>
                </w:tcPr>
                <w:p>
                  <w:pPr>
                    <w:adjustRightInd w:val="0"/>
                    <w:snapToGrid w:val="0"/>
                    <w:jc w:val="center"/>
                    <w:rPr>
                      <w:rFonts w:ascii="Times New Roman" w:hAnsi="Times New Roman"/>
                      <w:sz w:val="21"/>
                      <w:szCs w:val="21"/>
                    </w:rPr>
                  </w:pPr>
                  <w:r>
                    <w:rPr>
                      <w:rFonts w:hint="eastAsia" w:ascii="Times New Roman" w:hAnsi="Times New Roman"/>
                      <w:sz w:val="21"/>
                      <w:szCs w:val="21"/>
                      <w:lang w:val="en-US" w:eastAsia="zh-CN"/>
                    </w:rPr>
                    <w:t>S</w:t>
                  </w:r>
                  <w:r>
                    <w:rPr>
                      <w:rFonts w:ascii="Times New Roman" w:hAnsi="Times New Roman"/>
                      <w:sz w:val="21"/>
                      <w:szCs w:val="21"/>
                    </w:rPr>
                    <w:t xml:space="preserve"> </w:t>
                  </w:r>
                  <w:r>
                    <w:rPr>
                      <w:rFonts w:hint="eastAsia" w:ascii="Times New Roman" w:hAnsi="Times New Roman"/>
                      <w:sz w:val="21"/>
                      <w:szCs w:val="21"/>
                      <w:lang w:eastAsia="zh-CN"/>
                    </w:rPr>
                    <w:t>，</w:t>
                  </w:r>
                  <w:r>
                    <w:rPr>
                      <w:rFonts w:hint="eastAsia" w:ascii="Times New Roman" w:hAnsi="Times New Roman"/>
                      <w:sz w:val="21"/>
                      <w:szCs w:val="21"/>
                      <w:lang w:val="en-US" w:eastAsia="zh-CN"/>
                    </w:rPr>
                    <w:t>1300</w:t>
                  </w:r>
                  <w:r>
                    <w:rPr>
                      <w:rFonts w:ascii="Times New Roman" w:hAnsi="Times New Roman"/>
                      <w:sz w:val="21"/>
                      <w:szCs w:val="21"/>
                    </w:rPr>
                    <w:t>m</w:t>
                  </w:r>
                </w:p>
              </w:tc>
              <w:tc>
                <w:tcPr>
                  <w:tcW w:w="1143" w:type="pct"/>
                  <w:noWrap w:val="0"/>
                  <w:vAlign w:val="center"/>
                </w:tcPr>
                <w:p>
                  <w:pPr>
                    <w:adjustRightInd w:val="0"/>
                    <w:snapToGrid w:val="0"/>
                    <w:jc w:val="center"/>
                    <w:rPr>
                      <w:rFonts w:ascii="Times New Roman" w:hAnsi="Times New Roman"/>
                      <w:sz w:val="21"/>
                      <w:szCs w:val="21"/>
                    </w:rPr>
                  </w:pPr>
                  <w:r>
                    <w:rPr>
                      <w:rFonts w:ascii="Times New Roman" w:hAnsi="Times New Roman"/>
                      <w:sz w:val="21"/>
                      <w:szCs w:val="21"/>
                    </w:rPr>
                    <w:t>《地表水环境质量标准》（GB3838-2002）中Ⅲ类标准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1" w:hRule="atLeast"/>
                <w:jc w:val="center"/>
              </w:trPr>
              <w:tc>
                <w:tcPr>
                  <w:tcW w:w="423" w:type="pct"/>
                  <w:noWrap w:val="0"/>
                  <w:vAlign w:val="center"/>
                </w:tcPr>
                <w:p>
                  <w:pPr>
                    <w:pStyle w:val="51"/>
                    <w:bidi w:val="0"/>
                    <w:spacing w:before="74"/>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地下水环境</w:t>
                  </w:r>
                </w:p>
              </w:tc>
              <w:tc>
                <w:tcPr>
                  <w:tcW w:w="897" w:type="pct"/>
                  <w:noWrap w:val="0"/>
                  <w:vAlign w:val="center"/>
                </w:tcPr>
                <w:p>
                  <w:pPr>
                    <w:pStyle w:val="51"/>
                    <w:bidi w:val="0"/>
                    <w:spacing w:before="74"/>
                    <w:rPr>
                      <w:rFonts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u w:val="none"/>
                      <w:lang w:eastAsia="zh-CN"/>
                    </w:rPr>
                    <w:t>地下水</w:t>
                  </w:r>
                </w:p>
              </w:tc>
              <w:tc>
                <w:tcPr>
                  <w:tcW w:w="2535" w:type="pct"/>
                  <w:gridSpan w:val="3"/>
                  <w:noWrap w:val="0"/>
                  <w:vAlign w:val="center"/>
                </w:tcPr>
                <w:p>
                  <w:pPr>
                    <w:pStyle w:val="51"/>
                    <w:bidi w:val="0"/>
                    <w:spacing w:before="74"/>
                    <w:rPr>
                      <w:rFonts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项目所在地周边≤6km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范围</w:t>
                  </w:r>
                </w:p>
              </w:tc>
              <w:tc>
                <w:tcPr>
                  <w:tcW w:w="1143" w:type="pct"/>
                  <w:noWrap w:val="0"/>
                  <w:vAlign w:val="center"/>
                </w:tcPr>
                <w:p>
                  <w:pPr>
                    <w:pStyle w:val="51"/>
                    <w:bidi w:val="0"/>
                    <w:spacing w:before="74"/>
                    <w:rPr>
                      <w:rFonts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《地</w:t>
                  </w:r>
                  <w:r>
                    <w:rPr>
                      <w:rFonts w:hint="default" w:ascii="Times New Roman" w:hAnsi="Times New Roman" w:cs="Times New Roman"/>
                      <w:color w:val="auto"/>
                      <w:sz w:val="21"/>
                      <w:szCs w:val="21"/>
                      <w:lang w:eastAsia="zh-CN"/>
                    </w:rPr>
                    <w:t>下</w:t>
                  </w:r>
                  <w:r>
                    <w:rPr>
                      <w:rFonts w:hint="default" w:ascii="Times New Roman" w:hAnsi="Times New Roman" w:cs="Times New Roman"/>
                      <w:color w:val="auto"/>
                      <w:sz w:val="21"/>
                      <w:szCs w:val="21"/>
                    </w:rPr>
                    <w:t>水环境质量标准》（GB</w:t>
                  </w:r>
                  <w:r>
                    <w:rPr>
                      <w:rFonts w:hint="default" w:ascii="Times New Roman" w:hAnsi="Times New Roman" w:cs="Times New Roman"/>
                      <w:color w:val="auto"/>
                      <w:sz w:val="21"/>
                      <w:szCs w:val="21"/>
                      <w:lang w:val="en-US" w:eastAsia="zh-CN"/>
                    </w:rPr>
                    <w:t>14848</w:t>
                  </w:r>
                  <w:r>
                    <w:rPr>
                      <w:rFonts w:hint="default" w:ascii="Times New Roman" w:hAnsi="Times New Roman" w:cs="Times New Roman"/>
                      <w:color w:val="auto"/>
                      <w:sz w:val="21"/>
                      <w:szCs w:val="21"/>
                    </w:rPr>
                    <w:t>-20</w:t>
                  </w:r>
                  <w:r>
                    <w:rPr>
                      <w:rFonts w:hint="default" w:ascii="Times New Roman" w:hAnsi="Times New Roman" w:cs="Times New Roman"/>
                      <w:color w:val="auto"/>
                      <w:sz w:val="21"/>
                      <w:szCs w:val="21"/>
                      <w:lang w:val="en-US" w:eastAsia="zh-CN"/>
                    </w:rPr>
                    <w:t>17</w:t>
                  </w:r>
                  <w:r>
                    <w:rPr>
                      <w:rFonts w:hint="default" w:ascii="Times New Roman" w:hAnsi="Times New Roman" w:cs="Times New Roman"/>
                      <w:color w:val="auto"/>
                      <w:sz w:val="21"/>
                      <w:szCs w:val="21"/>
                    </w:rPr>
                    <w:t>）Ⅲ类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06" w:hRule="atLeast"/>
                <w:jc w:val="center"/>
              </w:trPr>
              <w:tc>
                <w:tcPr>
                  <w:tcW w:w="423" w:type="pct"/>
                  <w:noWrap w:val="0"/>
                  <w:vAlign w:val="center"/>
                </w:tcPr>
                <w:p>
                  <w:pPr>
                    <w:pStyle w:val="51"/>
                    <w:bidi w:val="0"/>
                    <w:spacing w:before="74"/>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cs="Times New Roman"/>
                      <w:color w:val="auto"/>
                      <w:sz w:val="21"/>
                      <w:szCs w:val="21"/>
                      <w:u w:val="none"/>
                      <w:lang w:val="en-US" w:eastAsia="zh-CN"/>
                    </w:rPr>
                    <w:t>土壤环境</w:t>
                  </w:r>
                </w:p>
              </w:tc>
              <w:tc>
                <w:tcPr>
                  <w:tcW w:w="897" w:type="pct"/>
                  <w:noWrap w:val="0"/>
                  <w:vAlign w:val="center"/>
                </w:tcPr>
                <w:p>
                  <w:pPr>
                    <w:pStyle w:val="51"/>
                    <w:bidi w:val="0"/>
                    <w:spacing w:before="74"/>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cs="Times New Roman"/>
                      <w:color w:val="auto"/>
                      <w:sz w:val="21"/>
                      <w:szCs w:val="21"/>
                      <w:u w:val="none"/>
                      <w:lang w:val="en-US" w:eastAsia="zh-CN"/>
                    </w:rPr>
                    <w:t>--</w:t>
                  </w:r>
                </w:p>
              </w:tc>
              <w:tc>
                <w:tcPr>
                  <w:tcW w:w="2535" w:type="pct"/>
                  <w:gridSpan w:val="3"/>
                  <w:noWrap w:val="0"/>
                  <w:vAlign w:val="center"/>
                </w:tcPr>
                <w:p>
                  <w:pPr>
                    <w:pStyle w:val="51"/>
                    <w:bidi w:val="0"/>
                    <w:spacing w:before="74"/>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cs="Times New Roman"/>
                      <w:color w:val="auto"/>
                      <w:sz w:val="21"/>
                      <w:szCs w:val="21"/>
                      <w:u w:val="none"/>
                      <w:lang w:val="en-US" w:eastAsia="zh-CN"/>
                    </w:rPr>
                    <w:t>项目周边200m范围内为植被、农田、居户</w:t>
                  </w:r>
                </w:p>
              </w:tc>
              <w:tc>
                <w:tcPr>
                  <w:tcW w:w="1143" w:type="pct"/>
                  <w:noWrap w:val="0"/>
                  <w:vAlign w:val="center"/>
                </w:tcPr>
                <w:p>
                  <w:pPr>
                    <w:pStyle w:val="51"/>
                    <w:bidi w:val="0"/>
                    <w:spacing w:before="74"/>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土壤环境质量农用地土壤污染风险管控标准（试行）</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(GB15618—2018)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21" w:hRule="atLeast"/>
                <w:jc w:val="center"/>
              </w:trPr>
              <w:tc>
                <w:tcPr>
                  <w:tcW w:w="423" w:type="pct"/>
                  <w:noWrap w:val="0"/>
                  <w:vAlign w:val="center"/>
                </w:tcPr>
                <w:p>
                  <w:pPr>
                    <w:pStyle w:val="51"/>
                    <w:bidi w:val="0"/>
                    <w:spacing w:before="74"/>
                    <w:rPr>
                      <w:rFonts w:hint="default" w:ascii="Times New Roman" w:hAnsi="Times New Roman" w:eastAsia="宋体" w:cs="Times New Roman"/>
                      <w:color w:val="auto"/>
                      <w:sz w:val="21"/>
                      <w:szCs w:val="21"/>
                      <w:u w:val="single"/>
                      <w:lang w:val="en-US" w:eastAsia="zh-CN" w:bidi="ar-SA"/>
                    </w:rPr>
                  </w:pPr>
                  <w:r>
                    <w:rPr>
                      <w:rFonts w:hint="default" w:ascii="Times New Roman" w:hAnsi="Times New Roman" w:cs="Times New Roman"/>
                      <w:color w:val="auto"/>
                      <w:sz w:val="21"/>
                      <w:szCs w:val="21"/>
                      <w:u w:val="none"/>
                      <w:lang w:val="en-US" w:eastAsia="zh-CN"/>
                    </w:rPr>
                    <w:t>生态环境</w:t>
                  </w:r>
                </w:p>
              </w:tc>
              <w:tc>
                <w:tcPr>
                  <w:tcW w:w="3432" w:type="pct"/>
                  <w:gridSpan w:val="4"/>
                  <w:noWrap w:val="0"/>
                  <w:vAlign w:val="center"/>
                </w:tcPr>
                <w:p>
                  <w:pPr>
                    <w:pStyle w:val="51"/>
                    <w:bidi w:val="0"/>
                    <w:spacing w:before="74"/>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cs="Times New Roman"/>
                      <w:color w:val="auto"/>
                      <w:sz w:val="21"/>
                      <w:szCs w:val="21"/>
                      <w:u w:val="none"/>
                      <w:lang w:val="en-US" w:eastAsia="zh-CN"/>
                    </w:rPr>
                    <w:t>工程区及周边500米范围内的植被、土壤、景观等</w:t>
                  </w:r>
                </w:p>
              </w:tc>
              <w:tc>
                <w:tcPr>
                  <w:tcW w:w="1143" w:type="pct"/>
                  <w:noWrap w:val="0"/>
                  <w:vAlign w:val="center"/>
                </w:tcPr>
                <w:p>
                  <w:pPr>
                    <w:pStyle w:val="51"/>
                    <w:bidi w:val="0"/>
                    <w:spacing w:before="74"/>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cs="Times New Roman"/>
                      <w:color w:val="auto"/>
                      <w:sz w:val="21"/>
                      <w:szCs w:val="21"/>
                      <w:u w:val="none"/>
                      <w:lang w:val="en-US" w:eastAsia="zh-CN"/>
                    </w:rPr>
                    <w:t>保持水土，维持生态平衡</w:t>
                  </w:r>
                </w:p>
              </w:tc>
            </w:tr>
          </w:tbl>
          <w:p>
            <w:pPr>
              <w:spacing w:line="520" w:lineRule="exact"/>
              <w:ind w:firstLine="420" w:firstLineChars="200"/>
              <w:rPr>
                <w:color w:val="000000" w:themeColor="text1"/>
                <w14:textFill>
                  <w14:solidFill>
                    <w14:schemeClr w14:val="tx1"/>
                  </w14:solidFill>
                </w14:textFill>
              </w:rPr>
            </w:pPr>
          </w:p>
        </w:tc>
      </w:tr>
    </w:tbl>
    <w:p>
      <w:pPr>
        <w:pStyle w:val="11"/>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napToGrid w:val="0"/>
        <w:textAlignment w:val="baseline"/>
        <w:outlineLvl w:val="0"/>
        <w:rPr>
          <w:rFonts w:eastAsia="黑体"/>
          <w:color w:val="000000" w:themeColor="text1"/>
          <w:sz w:val="32"/>
          <w14:textFill>
            <w14:solidFill>
              <w14:schemeClr w14:val="tx1"/>
            </w14:solidFill>
          </w14:textFill>
        </w:rPr>
      </w:pPr>
      <w:bookmarkStart w:id="10" w:name="_Toc460481177"/>
      <w:r>
        <w:rPr>
          <w:rFonts w:eastAsia="黑体"/>
          <w:color w:val="000000" w:themeColor="text1"/>
          <w:sz w:val="32"/>
          <w:szCs w:val="32"/>
          <w14:textFill>
            <w14:solidFill>
              <w14:schemeClr w14:val="tx1"/>
            </w14:solidFill>
          </w14:textFill>
        </w:rPr>
        <w:t>四、</w:t>
      </w:r>
      <w:r>
        <w:rPr>
          <w:rFonts w:eastAsia="黑体"/>
          <w:color w:val="000000" w:themeColor="text1"/>
          <w:sz w:val="32"/>
          <w14:textFill>
            <w14:solidFill>
              <w14:schemeClr w14:val="tx1"/>
            </w14:solidFill>
          </w14:textFill>
        </w:rPr>
        <w:t>评价适用标准</w:t>
      </w:r>
      <w:bookmarkEnd w:id="10"/>
    </w:p>
    <w:tbl>
      <w:tblPr>
        <w:tblStyle w:val="16"/>
        <w:tblW w:w="93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87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66" w:hRule="atLeast"/>
          <w:jc w:val="center"/>
        </w:trPr>
        <w:tc>
          <w:tcPr>
            <w:tcW w:w="596" w:type="dxa"/>
            <w:vAlign w:val="center"/>
          </w:tcPr>
          <w:p>
            <w:pPr>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环境质量标准</w:t>
            </w:r>
          </w:p>
        </w:tc>
        <w:tc>
          <w:tcPr>
            <w:tcW w:w="8746" w:type="dxa"/>
          </w:tcPr>
          <w:p>
            <w:pPr>
              <w:spacing w:line="360" w:lineRule="auto"/>
              <w:rPr>
                <w:color w:val="000000" w:themeColor="text1"/>
                <w:sz w:val="24"/>
                <w:szCs w:val="24"/>
                <w14:textFill>
                  <w14:solidFill>
                    <w14:schemeClr w14:val="tx1"/>
                  </w14:solidFill>
                </w14:textFill>
              </w:rPr>
            </w:pPr>
            <w:r>
              <w:rPr>
                <w:b/>
                <w:color w:val="000000" w:themeColor="text1"/>
                <w:sz w:val="24"/>
                <w14:textFill>
                  <w14:solidFill>
                    <w14:schemeClr w14:val="tx1"/>
                  </w14:solidFill>
                </w14:textFill>
              </w:rPr>
              <w:t>1、环境空气质量标准：</w:t>
            </w:r>
            <w:r>
              <w:rPr>
                <w:color w:val="000000" w:themeColor="text1"/>
                <w:sz w:val="24"/>
                <w14:textFill>
                  <w14:solidFill>
                    <w14:schemeClr w14:val="tx1"/>
                  </w14:solidFill>
                </w14:textFill>
              </w:rPr>
              <w:t>按环境空气质量功能区分类，项目所在地属二类区，故评价范围内的环境空气质量标准执行《环境空气质量标准》（GB3095-2012）中的二级标准，具体标准值见下表4-1。</w:t>
            </w:r>
          </w:p>
          <w:p>
            <w:pPr>
              <w:snapToGrid w:val="0"/>
              <w:contextualSpacing/>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表4-1  环境空气质量标准</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826"/>
              <w:gridCol w:w="1180"/>
              <w:gridCol w:w="40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tcBorders>
                    <w:tl2br w:val="nil"/>
                    <w:tr2bl w:val="nil"/>
                  </w:tcBorders>
                  <w:vAlign w:val="center"/>
                </w:tcPr>
                <w:p>
                  <w:pPr>
                    <w:adjustRightInd w:val="0"/>
                    <w:snapToGrid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污染物名称</w:t>
                  </w:r>
                </w:p>
              </w:tc>
              <w:tc>
                <w:tcPr>
                  <w:tcW w:w="1768" w:type="pct"/>
                  <w:gridSpan w:val="2"/>
                  <w:tcBorders>
                    <w:tl2br w:val="nil"/>
                    <w:tr2bl w:val="nil"/>
                  </w:tcBorders>
                  <w:vAlign w:val="center"/>
                </w:tcPr>
                <w:p>
                  <w:pPr>
                    <w:adjustRightInd w:val="0"/>
                    <w:snapToGrid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标准值(</w:t>
                  </w:r>
                  <w:r>
                    <w:rPr>
                      <w:rFonts w:hint="eastAsia"/>
                      <w:b/>
                      <w:color w:val="000000" w:themeColor="text1"/>
                      <w:sz w:val="21"/>
                      <w:szCs w:val="21"/>
                      <w14:textFill>
                        <w14:solidFill>
                          <w14:schemeClr w14:val="tx1"/>
                        </w14:solidFill>
                      </w14:textFill>
                    </w:rPr>
                    <w:t>u</w:t>
                  </w:r>
                  <w:r>
                    <w:rPr>
                      <w:b/>
                      <w:color w:val="000000" w:themeColor="text1"/>
                      <w:sz w:val="21"/>
                      <w:szCs w:val="21"/>
                      <w14:textFill>
                        <w14:solidFill>
                          <w14:schemeClr w14:val="tx1"/>
                        </w14:solidFill>
                      </w14:textFill>
                    </w:rPr>
                    <w:t>g/m</w:t>
                  </w:r>
                  <w:r>
                    <w:rPr>
                      <w:b/>
                      <w:color w:val="000000" w:themeColor="text1"/>
                      <w:sz w:val="21"/>
                      <w:szCs w:val="21"/>
                      <w:vertAlign w:val="superscript"/>
                      <w14:textFill>
                        <w14:solidFill>
                          <w14:schemeClr w14:val="tx1"/>
                        </w14:solidFill>
                      </w14:textFill>
                    </w:rPr>
                    <w:t>3</w:t>
                  </w:r>
                  <w:r>
                    <w:rPr>
                      <w:b/>
                      <w:color w:val="000000" w:themeColor="text1"/>
                      <w:sz w:val="21"/>
                      <w:szCs w:val="21"/>
                      <w14:textFill>
                        <w14:solidFill>
                          <w14:schemeClr w14:val="tx1"/>
                        </w14:solidFill>
                      </w14:textFill>
                    </w:rPr>
                    <w:t>)</w:t>
                  </w:r>
                </w:p>
              </w:tc>
              <w:tc>
                <w:tcPr>
                  <w:tcW w:w="2397" w:type="pct"/>
                  <w:tcBorders>
                    <w:tl2br w:val="nil"/>
                    <w:tr2bl w:val="nil"/>
                  </w:tcBorders>
                  <w:vAlign w:val="center"/>
                </w:tcPr>
                <w:p>
                  <w:pPr>
                    <w:adjustRightInd w:val="0"/>
                    <w:snapToGrid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选用标准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restart"/>
                  <w:tcBorders>
                    <w:tl2br w:val="nil"/>
                    <w:tr2bl w:val="nil"/>
                  </w:tcBorders>
                  <w:vAlign w:val="center"/>
                </w:tcPr>
                <w:p>
                  <w:pPr>
                    <w:adjustRightInd w:val="0"/>
                    <w:snapToGrid w:val="0"/>
                    <w:jc w:val="center"/>
                    <w:rPr>
                      <w:color w:val="000000" w:themeColor="text1"/>
                      <w:sz w:val="21"/>
                      <w:szCs w:val="21"/>
                      <w:vertAlign w:val="subscript"/>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p>
              </w:tc>
              <w:tc>
                <w:tcPr>
                  <w:tcW w:w="1074"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年平均</w:t>
                  </w:r>
                </w:p>
              </w:tc>
              <w:tc>
                <w:tcPr>
                  <w:tcW w:w="693"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c>
                <w:tcPr>
                  <w:tcW w:w="2397" w:type="pct"/>
                  <w:vMerge w:val="restar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《环境空气质量标准》（GB3095-2012）</w:t>
                  </w:r>
                </w:p>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074"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24小时平均</w:t>
                  </w:r>
                </w:p>
              </w:tc>
              <w:tc>
                <w:tcPr>
                  <w:tcW w:w="693"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150</w:t>
                  </w:r>
                </w:p>
              </w:tc>
              <w:tc>
                <w:tcPr>
                  <w:tcW w:w="2397" w:type="pct"/>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074"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1小时均值</w:t>
                  </w:r>
                </w:p>
              </w:tc>
              <w:tc>
                <w:tcPr>
                  <w:tcW w:w="693"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500</w:t>
                  </w:r>
                </w:p>
              </w:tc>
              <w:tc>
                <w:tcPr>
                  <w:tcW w:w="2397" w:type="pct"/>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restar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w:t>
                  </w:r>
                  <w:r>
                    <w:rPr>
                      <w:color w:val="000000" w:themeColor="text1"/>
                      <w:sz w:val="21"/>
                      <w:szCs w:val="21"/>
                      <w:vertAlign w:val="subscript"/>
                      <w14:textFill>
                        <w14:solidFill>
                          <w14:schemeClr w14:val="tx1"/>
                        </w14:solidFill>
                      </w14:textFill>
                    </w:rPr>
                    <w:t>2</w:t>
                  </w:r>
                </w:p>
              </w:tc>
              <w:tc>
                <w:tcPr>
                  <w:tcW w:w="1074"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年平均</w:t>
                  </w:r>
                </w:p>
              </w:tc>
              <w:tc>
                <w:tcPr>
                  <w:tcW w:w="693"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2397" w:type="pct"/>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074"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24小时平均</w:t>
                  </w:r>
                </w:p>
              </w:tc>
              <w:tc>
                <w:tcPr>
                  <w:tcW w:w="693"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80</w:t>
                  </w:r>
                </w:p>
              </w:tc>
              <w:tc>
                <w:tcPr>
                  <w:tcW w:w="2397" w:type="pct"/>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074"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1小时均值</w:t>
                  </w:r>
                </w:p>
              </w:tc>
              <w:tc>
                <w:tcPr>
                  <w:tcW w:w="693"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2397" w:type="pct"/>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restar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PM</w:t>
                  </w:r>
                  <w:r>
                    <w:rPr>
                      <w:color w:val="000000" w:themeColor="text1"/>
                      <w:sz w:val="21"/>
                      <w:szCs w:val="21"/>
                      <w:vertAlign w:val="subscript"/>
                      <w14:textFill>
                        <w14:solidFill>
                          <w14:schemeClr w14:val="tx1"/>
                        </w14:solidFill>
                      </w14:textFill>
                    </w:rPr>
                    <w:t>10</w:t>
                  </w:r>
                </w:p>
              </w:tc>
              <w:tc>
                <w:tcPr>
                  <w:tcW w:w="1074"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年平均</w:t>
                  </w:r>
                </w:p>
              </w:tc>
              <w:tc>
                <w:tcPr>
                  <w:tcW w:w="693"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70</w:t>
                  </w:r>
                </w:p>
              </w:tc>
              <w:tc>
                <w:tcPr>
                  <w:tcW w:w="2397" w:type="pct"/>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074"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24小时平均</w:t>
                  </w:r>
                </w:p>
              </w:tc>
              <w:tc>
                <w:tcPr>
                  <w:tcW w:w="693"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150</w:t>
                  </w:r>
                </w:p>
              </w:tc>
              <w:tc>
                <w:tcPr>
                  <w:tcW w:w="2397" w:type="pct"/>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restar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PM</w:t>
                  </w:r>
                  <w:r>
                    <w:rPr>
                      <w:rFonts w:hint="eastAsia"/>
                      <w:color w:val="000000" w:themeColor="text1"/>
                      <w:sz w:val="21"/>
                      <w:szCs w:val="21"/>
                      <w:vertAlign w:val="subscript"/>
                      <w14:textFill>
                        <w14:solidFill>
                          <w14:schemeClr w14:val="tx1"/>
                        </w14:solidFill>
                      </w14:textFill>
                    </w:rPr>
                    <w:t>2.5</w:t>
                  </w:r>
                </w:p>
              </w:tc>
              <w:tc>
                <w:tcPr>
                  <w:tcW w:w="1074"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年平均</w:t>
                  </w:r>
                </w:p>
              </w:tc>
              <w:tc>
                <w:tcPr>
                  <w:tcW w:w="693"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2397" w:type="pct"/>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074"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24小时平均</w:t>
                  </w:r>
                </w:p>
              </w:tc>
              <w:tc>
                <w:tcPr>
                  <w:tcW w:w="693"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w:t>
                  </w:r>
                </w:p>
              </w:tc>
              <w:tc>
                <w:tcPr>
                  <w:tcW w:w="2397" w:type="pct"/>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restar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TSP</w:t>
                  </w:r>
                </w:p>
              </w:tc>
              <w:tc>
                <w:tcPr>
                  <w:tcW w:w="1074"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年平均</w:t>
                  </w:r>
                </w:p>
              </w:tc>
              <w:tc>
                <w:tcPr>
                  <w:tcW w:w="693"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2397" w:type="pct"/>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c>
                <w:tcPr>
                  <w:tcW w:w="1074"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24小时平均</w:t>
                  </w:r>
                </w:p>
              </w:tc>
              <w:tc>
                <w:tcPr>
                  <w:tcW w:w="693" w:type="pct"/>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300</w:t>
                  </w:r>
                </w:p>
              </w:tc>
              <w:tc>
                <w:tcPr>
                  <w:tcW w:w="2397" w:type="pct"/>
                  <w:vMerge w:val="continue"/>
                  <w:tcBorders>
                    <w:tl2br w:val="nil"/>
                    <w:tr2bl w:val="nil"/>
                  </w:tcBorders>
                  <w:vAlign w:val="center"/>
                </w:tcPr>
                <w:p>
                  <w:pPr>
                    <w:adjustRightInd w:val="0"/>
                    <w:snapToGrid w:val="0"/>
                    <w:jc w:val="center"/>
                    <w:rPr>
                      <w:color w:val="000000" w:themeColor="text1"/>
                      <w:sz w:val="21"/>
                      <w:szCs w:val="21"/>
                      <w14:textFill>
                        <w14:solidFill>
                          <w14:schemeClr w14:val="tx1"/>
                        </w14:solidFill>
                      </w14:textFill>
                    </w:rPr>
                  </w:pPr>
                </w:p>
              </w:tc>
            </w:tr>
          </w:tbl>
          <w:p>
            <w:pPr>
              <w:spacing w:line="360" w:lineRule="auto"/>
              <w:rPr>
                <w:color w:val="000000" w:themeColor="text1"/>
                <w:sz w:val="24"/>
                <w14:textFill>
                  <w14:solidFill>
                    <w14:schemeClr w14:val="tx1"/>
                  </w14:solidFill>
                </w14:textFill>
              </w:rPr>
            </w:pPr>
            <w:r>
              <w:rPr>
                <w:b/>
                <w:color w:val="000000" w:themeColor="text1"/>
                <w:sz w:val="24"/>
                <w14:textFill>
                  <w14:solidFill>
                    <w14:schemeClr w14:val="tx1"/>
                  </w14:solidFill>
                </w14:textFill>
              </w:rPr>
              <w:t>2、地表水质量标准：</w:t>
            </w:r>
            <w:r>
              <w:rPr>
                <w:color w:val="000000" w:themeColor="text1"/>
                <w:sz w:val="24"/>
                <w14:textFill>
                  <w14:solidFill>
                    <w14:schemeClr w14:val="tx1"/>
                  </w14:solidFill>
                </w14:textFill>
              </w:rPr>
              <w:t>本项目所在区域内主要水体为</w:t>
            </w:r>
            <w:r>
              <w:rPr>
                <w:rFonts w:hint="eastAsia"/>
                <w:color w:val="000000" w:themeColor="text1"/>
                <w:sz w:val="24"/>
                <w:szCs w:val="24"/>
                <w:lang w:val="en-US" w:eastAsia="zh-CN"/>
                <w14:textFill>
                  <w14:solidFill>
                    <w14:schemeClr w14:val="tx1"/>
                  </w14:solidFill>
                </w14:textFill>
              </w:rPr>
              <w:t>涔</w:t>
            </w:r>
            <w:r>
              <w:rPr>
                <w:rFonts w:hint="eastAsia"/>
                <w:color w:val="000000" w:themeColor="text1"/>
                <w:sz w:val="24"/>
                <w:szCs w:val="24"/>
                <w:lang w:eastAsia="zh-CN"/>
                <w14:textFill>
                  <w14:solidFill>
                    <w14:schemeClr w14:val="tx1"/>
                  </w14:solidFill>
                </w14:textFill>
              </w:rPr>
              <w:t>水</w:t>
            </w:r>
            <w:r>
              <w:rPr>
                <w:color w:val="000000" w:themeColor="text1"/>
                <w:sz w:val="24"/>
                <w14:textFill>
                  <w14:solidFill>
                    <w14:schemeClr w14:val="tx1"/>
                  </w14:solidFill>
                </w14:textFill>
              </w:rPr>
              <w:t>，执行《地表水环境质量标准》（GB3838-2002）中Ⅲ类标准。</w:t>
            </w:r>
          </w:p>
          <w:p>
            <w:pPr>
              <w:snapToGrid w:val="0"/>
              <w:spacing w:line="240" w:lineRule="auto"/>
              <w:contextualSpacing/>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表4-2  地表水环境质量标准（GB3838-2002） 单位：mg/L（pH除外）</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850"/>
              <w:gridCol w:w="976"/>
              <w:gridCol w:w="1102"/>
              <w:gridCol w:w="1072"/>
              <w:gridCol w:w="2481"/>
              <w:gridCol w:w="12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 w:type="pct"/>
                  <w:tcBorders>
                    <w:tl2br w:val="nil"/>
                    <w:tr2bl w:val="nil"/>
                  </w:tcBorders>
                  <w:vAlign w:val="center"/>
                </w:tcPr>
                <w:p>
                  <w:pPr>
                    <w:ind w:left="-99" w:leftChars="-47" w:right="-115" w:rightChars="-55"/>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类别</w:t>
                  </w:r>
                </w:p>
              </w:tc>
              <w:tc>
                <w:tcPr>
                  <w:tcW w:w="500" w:type="pct"/>
                  <w:tcBorders>
                    <w:tl2br w:val="nil"/>
                    <w:tr2bl w:val="nil"/>
                  </w:tcBorders>
                  <w:vAlign w:val="center"/>
                </w:tcPr>
                <w:p>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pH</w:t>
                  </w:r>
                </w:p>
              </w:tc>
              <w:tc>
                <w:tcPr>
                  <w:tcW w:w="574" w:type="pct"/>
                  <w:tcBorders>
                    <w:tl2br w:val="nil"/>
                    <w:tr2bl w:val="nil"/>
                  </w:tcBorders>
                  <w:vAlign w:val="center"/>
                </w:tcPr>
                <w:p>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COD</w:t>
                  </w:r>
                </w:p>
              </w:tc>
              <w:tc>
                <w:tcPr>
                  <w:tcW w:w="648" w:type="pct"/>
                  <w:tcBorders>
                    <w:tl2br w:val="nil"/>
                    <w:tr2bl w:val="nil"/>
                  </w:tcBorders>
                  <w:vAlign w:val="center"/>
                </w:tcPr>
                <w:p>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BOD</w:t>
                  </w:r>
                  <w:r>
                    <w:rPr>
                      <w:b/>
                      <w:bCs/>
                      <w:color w:val="000000" w:themeColor="text1"/>
                      <w:sz w:val="21"/>
                      <w:szCs w:val="21"/>
                      <w:vertAlign w:val="subscript"/>
                      <w14:textFill>
                        <w14:solidFill>
                          <w14:schemeClr w14:val="tx1"/>
                        </w14:solidFill>
                      </w14:textFill>
                    </w:rPr>
                    <w:t>5</w:t>
                  </w:r>
                </w:p>
              </w:tc>
              <w:tc>
                <w:tcPr>
                  <w:tcW w:w="630" w:type="pct"/>
                  <w:tcBorders>
                    <w:tl2br w:val="nil"/>
                    <w:tr2bl w:val="nil"/>
                  </w:tcBorders>
                  <w:vAlign w:val="center"/>
                </w:tcPr>
                <w:p>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NH</w:t>
                  </w:r>
                  <w:r>
                    <w:rPr>
                      <w:b/>
                      <w:bCs/>
                      <w:color w:val="000000" w:themeColor="text1"/>
                      <w:sz w:val="21"/>
                      <w:szCs w:val="21"/>
                      <w:vertAlign w:val="subscript"/>
                      <w14:textFill>
                        <w14:solidFill>
                          <w14:schemeClr w14:val="tx1"/>
                        </w14:solidFill>
                      </w14:textFill>
                    </w:rPr>
                    <w:t>3</w:t>
                  </w:r>
                  <w:r>
                    <w:rPr>
                      <w:b/>
                      <w:bCs/>
                      <w:color w:val="000000" w:themeColor="text1"/>
                      <w:sz w:val="21"/>
                      <w:szCs w:val="21"/>
                      <w14:textFill>
                        <w14:solidFill>
                          <w14:schemeClr w14:val="tx1"/>
                        </w14:solidFill>
                      </w14:textFill>
                    </w:rPr>
                    <w:t>-N</w:t>
                  </w:r>
                </w:p>
              </w:tc>
              <w:tc>
                <w:tcPr>
                  <w:tcW w:w="1459" w:type="pct"/>
                  <w:tcBorders>
                    <w:tl2br w:val="nil"/>
                    <w:tr2bl w:val="nil"/>
                  </w:tcBorders>
                  <w:vAlign w:val="center"/>
                </w:tcPr>
                <w:p>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粪大肠菌群（个/L）</w:t>
                  </w:r>
                </w:p>
              </w:tc>
              <w:tc>
                <w:tcPr>
                  <w:tcW w:w="716" w:type="pct"/>
                  <w:tcBorders>
                    <w:tl2br w:val="nil"/>
                    <w:tr2bl w:val="nil"/>
                  </w:tcBorders>
                  <w:vAlign w:val="center"/>
                </w:tcPr>
                <w:p>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石油类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69" w:type="pct"/>
                  <w:tcBorders>
                    <w:tl2br w:val="nil"/>
                    <w:tr2bl w:val="nil"/>
                  </w:tcBorders>
                  <w:vAlign w:val="center"/>
                </w:tcPr>
                <w:p>
                  <w:pPr>
                    <w:spacing w:line="36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Ⅲ</w:t>
                  </w:r>
                </w:p>
              </w:tc>
              <w:tc>
                <w:tcPr>
                  <w:tcW w:w="500" w:type="pct"/>
                  <w:tcBorders>
                    <w:tl2br w:val="nil"/>
                    <w:tr2bl w:val="nil"/>
                  </w:tcBorders>
                  <w:vAlign w:val="center"/>
                </w:tcPr>
                <w:p>
                  <w:pPr>
                    <w:spacing w:line="36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6~9</w:t>
                  </w:r>
                </w:p>
              </w:tc>
              <w:tc>
                <w:tcPr>
                  <w:tcW w:w="574" w:type="pct"/>
                  <w:tcBorders>
                    <w:tl2br w:val="nil"/>
                    <w:tr2bl w:val="nil"/>
                  </w:tcBorders>
                  <w:vAlign w:val="center"/>
                </w:tcPr>
                <w:p>
                  <w:pPr>
                    <w:spacing w:line="36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648" w:type="pct"/>
                  <w:tcBorders>
                    <w:tl2br w:val="nil"/>
                    <w:tr2bl w:val="nil"/>
                  </w:tcBorders>
                  <w:vAlign w:val="center"/>
                </w:tcPr>
                <w:p>
                  <w:pPr>
                    <w:spacing w:line="36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630" w:type="pct"/>
                  <w:tcBorders>
                    <w:tl2br w:val="nil"/>
                    <w:tr2bl w:val="nil"/>
                  </w:tcBorders>
                  <w:vAlign w:val="center"/>
                </w:tcPr>
                <w:p>
                  <w:pPr>
                    <w:spacing w:line="36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1459" w:type="pct"/>
                  <w:tcBorders>
                    <w:tl2br w:val="nil"/>
                    <w:tr2bl w:val="nil"/>
                  </w:tcBorders>
                  <w:vAlign w:val="center"/>
                </w:tcPr>
                <w:p>
                  <w:pPr>
                    <w:spacing w:line="36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10000</w:t>
                  </w:r>
                </w:p>
              </w:tc>
              <w:tc>
                <w:tcPr>
                  <w:tcW w:w="716" w:type="pct"/>
                  <w:tcBorders>
                    <w:tl2br w:val="nil"/>
                    <w:tr2bl w:val="nil"/>
                  </w:tcBorders>
                  <w:vAlign w:val="center"/>
                </w:tcPr>
                <w:p>
                  <w:pPr>
                    <w:spacing w:line="36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w:t>
                  </w:r>
                </w:p>
              </w:tc>
            </w:tr>
          </w:tbl>
          <w:p>
            <w:pPr>
              <w:spacing w:line="520" w:lineRule="exact"/>
              <w:rPr>
                <w:b/>
                <w:color w:val="000000" w:themeColor="text1"/>
                <w:szCs w:val="21"/>
                <w14:textFill>
                  <w14:solidFill>
                    <w14:schemeClr w14:val="tx1"/>
                  </w14:solidFill>
                </w14:textFill>
              </w:rPr>
            </w:pPr>
            <w:r>
              <w:rPr>
                <w:b/>
                <w:color w:val="000000" w:themeColor="text1"/>
                <w:sz w:val="24"/>
                <w14:textFill>
                  <w14:solidFill>
                    <w14:schemeClr w14:val="tx1"/>
                  </w14:solidFill>
                </w14:textFill>
              </w:rPr>
              <w:t>3、声环境质量标准：</w:t>
            </w:r>
            <w:r>
              <w:rPr>
                <w:rFonts w:hint="eastAsia"/>
                <w:color w:val="000000" w:themeColor="text1"/>
                <w:sz w:val="24"/>
                <w:lang w:eastAsia="zh-CN"/>
                <w14:textFill>
                  <w14:solidFill>
                    <w14:schemeClr w14:val="tx1"/>
                  </w14:solidFill>
                </w14:textFill>
              </w:rPr>
              <w:t>厂界及</w:t>
            </w:r>
            <w:r>
              <w:rPr>
                <w:color w:val="000000" w:themeColor="text1"/>
                <w:sz w:val="24"/>
                <w14:textFill>
                  <w14:solidFill>
                    <w14:schemeClr w14:val="tx1"/>
                  </w14:solidFill>
                </w14:textFill>
              </w:rPr>
              <w:t>敏感点执行《声环境质量标准》（GB3096-2008）2类标准。</w:t>
            </w:r>
          </w:p>
          <w:p>
            <w:pPr>
              <w:snapToGrid w:val="0"/>
              <w:spacing w:line="240" w:lineRule="auto"/>
              <w:contextualSpacing/>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表4-3  声环境质量标准（GB3096-2008）（摘录）单位：dB(A)</w:t>
            </w:r>
          </w:p>
          <w:tbl>
            <w:tblPr>
              <w:tblStyle w:val="1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508"/>
              <w:gridCol w:w="1634"/>
              <w:gridCol w:w="1838"/>
              <w:gridCol w:w="15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8" w:hRule="atLeast"/>
                <w:jc w:val="center"/>
              </w:trPr>
              <w:tc>
                <w:tcPr>
                  <w:tcW w:w="2063" w:type="pct"/>
                  <w:vMerge w:val="restart"/>
                  <w:tcBorders>
                    <w:tl2br w:val="nil"/>
                    <w:tr2bl w:val="nil"/>
                  </w:tcBorders>
                  <w:vAlign w:val="center"/>
                </w:tcPr>
                <w:p>
                  <w:pPr>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标   准</w:t>
                  </w:r>
                </w:p>
              </w:tc>
              <w:tc>
                <w:tcPr>
                  <w:tcW w:w="961" w:type="pct"/>
                  <w:vMerge w:val="restart"/>
                  <w:tcBorders>
                    <w:tl2br w:val="nil"/>
                    <w:tr2bl w:val="nil"/>
                  </w:tcBorders>
                  <w:vAlign w:val="center"/>
                </w:tcPr>
                <w:p>
                  <w:pPr>
                    <w:pStyle w:val="30"/>
                    <w:spacing w:before="0" w:line="240" w:lineRule="auto"/>
                    <w:textAlignment w:val="auto"/>
                    <w:rPr>
                      <w:rFonts w:ascii="Times New Roman"/>
                      <w:b/>
                      <w:color w:val="000000" w:themeColor="text1"/>
                      <w:kern w:val="2"/>
                      <w:sz w:val="21"/>
                      <w:szCs w:val="21"/>
                      <w14:textFill>
                        <w14:solidFill>
                          <w14:schemeClr w14:val="tx1"/>
                        </w14:solidFill>
                      </w14:textFill>
                    </w:rPr>
                  </w:pPr>
                  <w:r>
                    <w:rPr>
                      <w:rFonts w:ascii="Times New Roman"/>
                      <w:b/>
                      <w:color w:val="000000" w:themeColor="text1"/>
                      <w:kern w:val="2"/>
                      <w:sz w:val="21"/>
                      <w:szCs w:val="21"/>
                      <w14:textFill>
                        <w14:solidFill>
                          <w14:schemeClr w14:val="tx1"/>
                        </w14:solidFill>
                      </w14:textFill>
                    </w:rPr>
                    <w:t>适用区类</w:t>
                  </w:r>
                </w:p>
              </w:tc>
              <w:tc>
                <w:tcPr>
                  <w:tcW w:w="1974" w:type="pct"/>
                  <w:gridSpan w:val="2"/>
                  <w:tcBorders>
                    <w:tl2br w:val="nil"/>
                    <w:tr2bl w:val="nil"/>
                  </w:tcBorders>
                  <w:vAlign w:val="center"/>
                </w:tcPr>
                <w:p>
                  <w:pPr>
                    <w:pStyle w:val="30"/>
                    <w:spacing w:before="0" w:line="240" w:lineRule="auto"/>
                    <w:textAlignment w:val="auto"/>
                    <w:rPr>
                      <w:rFonts w:ascii="Times New Roman"/>
                      <w:b/>
                      <w:color w:val="000000" w:themeColor="text1"/>
                      <w:kern w:val="2"/>
                      <w:sz w:val="21"/>
                      <w:szCs w:val="21"/>
                      <w14:textFill>
                        <w14:solidFill>
                          <w14:schemeClr w14:val="tx1"/>
                        </w14:solidFill>
                      </w14:textFill>
                    </w:rPr>
                  </w:pPr>
                  <w:r>
                    <w:rPr>
                      <w:rFonts w:ascii="Times New Roman"/>
                      <w:b/>
                      <w:color w:val="000000" w:themeColor="text1"/>
                      <w:kern w:val="2"/>
                      <w:sz w:val="21"/>
                      <w:szCs w:val="21"/>
                      <w14:textFill>
                        <w14:solidFill>
                          <w14:schemeClr w14:val="tx1"/>
                        </w14:solidFill>
                      </w14:textFill>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2" w:hRule="atLeast"/>
                <w:jc w:val="center"/>
              </w:trPr>
              <w:tc>
                <w:tcPr>
                  <w:tcW w:w="2063" w:type="pct"/>
                  <w:vMerge w:val="continue"/>
                  <w:tcBorders>
                    <w:tl2br w:val="nil"/>
                    <w:tr2bl w:val="nil"/>
                  </w:tcBorders>
                  <w:vAlign w:val="center"/>
                </w:tcPr>
                <w:p>
                  <w:pPr>
                    <w:adjustRightInd w:val="0"/>
                    <w:jc w:val="center"/>
                    <w:rPr>
                      <w:b/>
                      <w:color w:val="000000" w:themeColor="text1"/>
                      <w:sz w:val="21"/>
                      <w:szCs w:val="21"/>
                      <w14:textFill>
                        <w14:solidFill>
                          <w14:schemeClr w14:val="tx1"/>
                        </w14:solidFill>
                      </w14:textFill>
                    </w:rPr>
                  </w:pPr>
                </w:p>
              </w:tc>
              <w:tc>
                <w:tcPr>
                  <w:tcW w:w="961" w:type="pct"/>
                  <w:vMerge w:val="continue"/>
                  <w:tcBorders>
                    <w:tl2br w:val="nil"/>
                    <w:tr2bl w:val="nil"/>
                  </w:tcBorders>
                  <w:vAlign w:val="center"/>
                </w:tcPr>
                <w:p>
                  <w:pPr>
                    <w:adjustRightInd w:val="0"/>
                    <w:jc w:val="center"/>
                    <w:rPr>
                      <w:b/>
                      <w:color w:val="000000" w:themeColor="text1"/>
                      <w:sz w:val="21"/>
                      <w:szCs w:val="21"/>
                      <w14:textFill>
                        <w14:solidFill>
                          <w14:schemeClr w14:val="tx1"/>
                        </w14:solidFill>
                      </w14:textFill>
                    </w:rPr>
                  </w:pPr>
                </w:p>
              </w:tc>
              <w:tc>
                <w:tcPr>
                  <w:tcW w:w="1081" w:type="pct"/>
                  <w:tcBorders>
                    <w:tl2br w:val="nil"/>
                    <w:tr2bl w:val="nil"/>
                  </w:tcBorders>
                  <w:vAlign w:val="center"/>
                </w:tcPr>
                <w:p>
                  <w:pPr>
                    <w:pStyle w:val="30"/>
                    <w:spacing w:before="0" w:line="240" w:lineRule="auto"/>
                    <w:textAlignment w:val="auto"/>
                    <w:rPr>
                      <w:rFonts w:ascii="Times New Roman"/>
                      <w:b/>
                      <w:color w:val="000000" w:themeColor="text1"/>
                      <w:kern w:val="2"/>
                      <w:sz w:val="21"/>
                      <w:szCs w:val="21"/>
                      <w14:textFill>
                        <w14:solidFill>
                          <w14:schemeClr w14:val="tx1"/>
                        </w14:solidFill>
                      </w14:textFill>
                    </w:rPr>
                  </w:pPr>
                  <w:r>
                    <w:rPr>
                      <w:rFonts w:ascii="Times New Roman"/>
                      <w:b/>
                      <w:color w:val="000000" w:themeColor="text1"/>
                      <w:kern w:val="2"/>
                      <w:sz w:val="21"/>
                      <w:szCs w:val="21"/>
                      <w14:textFill>
                        <w14:solidFill>
                          <w14:schemeClr w14:val="tx1"/>
                        </w14:solidFill>
                      </w14:textFill>
                    </w:rPr>
                    <w:t>昼间</w:t>
                  </w:r>
                </w:p>
              </w:tc>
              <w:tc>
                <w:tcPr>
                  <w:tcW w:w="893" w:type="pct"/>
                  <w:tcBorders>
                    <w:tl2br w:val="nil"/>
                    <w:tr2bl w:val="nil"/>
                  </w:tcBorders>
                  <w:vAlign w:val="center"/>
                </w:tcPr>
                <w:p>
                  <w:pPr>
                    <w:pStyle w:val="30"/>
                    <w:spacing w:before="0" w:line="240" w:lineRule="auto"/>
                    <w:textAlignment w:val="auto"/>
                    <w:rPr>
                      <w:rFonts w:ascii="Times New Roman"/>
                      <w:b/>
                      <w:color w:val="000000" w:themeColor="text1"/>
                      <w:kern w:val="2"/>
                      <w:sz w:val="21"/>
                      <w:szCs w:val="21"/>
                      <w14:textFill>
                        <w14:solidFill>
                          <w14:schemeClr w14:val="tx1"/>
                        </w14:solidFill>
                      </w14:textFill>
                    </w:rPr>
                  </w:pPr>
                  <w:r>
                    <w:rPr>
                      <w:rFonts w:ascii="Times New Roman"/>
                      <w:b/>
                      <w:color w:val="000000" w:themeColor="text1"/>
                      <w:kern w:val="2"/>
                      <w:sz w:val="21"/>
                      <w:szCs w:val="21"/>
                      <w14:textFill>
                        <w14:solidFill>
                          <w14:schemeClr w14:val="tx1"/>
                        </w14:solidFill>
                      </w14:textFill>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063" w:type="pct"/>
                  <w:tcBorders>
                    <w:tl2br w:val="nil"/>
                    <w:tr2bl w:val="nil"/>
                  </w:tcBorders>
                  <w:vAlign w:val="center"/>
                </w:tcPr>
                <w:p>
                  <w:pPr>
                    <w:adjustRightIn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《声环境质量标准》GB3096-2008）</w:t>
                  </w:r>
                </w:p>
              </w:tc>
              <w:tc>
                <w:tcPr>
                  <w:tcW w:w="961" w:type="pct"/>
                  <w:tcBorders>
                    <w:tl2br w:val="nil"/>
                    <w:tr2bl w:val="nil"/>
                  </w:tcBorders>
                  <w:vAlign w:val="center"/>
                </w:tcPr>
                <w:p>
                  <w:pPr>
                    <w:adjustRightIn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2类</w:t>
                  </w:r>
                </w:p>
              </w:tc>
              <w:tc>
                <w:tcPr>
                  <w:tcW w:w="1081" w:type="pct"/>
                  <w:tcBorders>
                    <w:tl2br w:val="nil"/>
                    <w:tr2bl w:val="nil"/>
                  </w:tcBorders>
                  <w:vAlign w:val="center"/>
                </w:tcPr>
                <w:p>
                  <w:pPr>
                    <w:pStyle w:val="30"/>
                    <w:spacing w:before="0" w:line="240" w:lineRule="auto"/>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60</w:t>
                  </w:r>
                </w:p>
              </w:tc>
              <w:tc>
                <w:tcPr>
                  <w:tcW w:w="893" w:type="pct"/>
                  <w:tcBorders>
                    <w:tl2br w:val="nil"/>
                    <w:tr2bl w:val="nil"/>
                  </w:tcBorders>
                  <w:vAlign w:val="center"/>
                </w:tcPr>
                <w:p>
                  <w:pPr>
                    <w:pStyle w:val="30"/>
                    <w:spacing w:before="0" w:line="240" w:lineRule="auto"/>
                    <w:textAlignment w:val="auto"/>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50</w:t>
                  </w:r>
                </w:p>
              </w:tc>
            </w:tr>
          </w:tbl>
          <w:p>
            <w:pPr>
              <w:spacing w:line="360" w:lineRule="auto"/>
              <w:rPr>
                <w:rFonts w:eastAsia="仿宋_GB2312"/>
                <w:b/>
                <w:bCs/>
                <w:color w:val="000000" w:themeColor="text1"/>
                <w:spacing w:val="10"/>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6" w:type="dxa"/>
            <w:vAlign w:val="center"/>
          </w:tcPr>
          <w:p>
            <w:pPr>
              <w:jc w:val="center"/>
              <w:rPr>
                <w:b/>
                <w:bCs/>
                <w:color w:val="000000" w:themeColor="text1"/>
                <w:sz w:val="24"/>
                <w:szCs w:val="24"/>
                <w14:textFill>
                  <w14:solidFill>
                    <w14:schemeClr w14:val="tx1"/>
                  </w14:solidFill>
                </w14:textFill>
              </w:rPr>
            </w:pPr>
          </w:p>
          <w:p>
            <w:pPr>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污染物排放标准</w:t>
            </w:r>
          </w:p>
        </w:tc>
        <w:tc>
          <w:tcPr>
            <w:tcW w:w="8746" w:type="dxa"/>
          </w:tcPr>
          <w:p>
            <w:pPr>
              <w:snapToGrid w:val="0"/>
              <w:spacing w:line="360" w:lineRule="auto"/>
              <w:contextualSpacing/>
              <w:rPr>
                <w:b/>
                <w:snapToGrid w:val="0"/>
                <w:color w:val="000000" w:themeColor="text1"/>
                <w:kern w:val="0"/>
                <w:sz w:val="24"/>
                <w:szCs w:val="24"/>
                <w14:textFill>
                  <w14:solidFill>
                    <w14:schemeClr w14:val="tx1"/>
                  </w14:solidFill>
                </w14:textFill>
              </w:rPr>
            </w:pPr>
            <w:r>
              <w:rPr>
                <w:b/>
                <w:snapToGrid w:val="0"/>
                <w:color w:val="000000" w:themeColor="text1"/>
                <w:kern w:val="0"/>
                <w:sz w:val="24"/>
                <w:szCs w:val="24"/>
                <w14:textFill>
                  <w14:solidFill>
                    <w14:schemeClr w14:val="tx1"/>
                  </w14:solidFill>
                </w14:textFill>
              </w:rPr>
              <w:t>1、废水：</w:t>
            </w:r>
            <w:r>
              <w:rPr>
                <w:snapToGrid w:val="0"/>
                <w:color w:val="000000" w:themeColor="text1"/>
                <w:kern w:val="0"/>
                <w:sz w:val="24"/>
                <w:szCs w:val="24"/>
                <w14:textFill>
                  <w14:solidFill>
                    <w14:schemeClr w14:val="tx1"/>
                  </w14:solidFill>
                </w14:textFill>
              </w:rPr>
              <w:t>项目产生的生活污水经隔油池、化粪池处理后</w:t>
            </w:r>
            <w:r>
              <w:rPr>
                <w:rFonts w:hint="eastAsia"/>
                <w:snapToGrid w:val="0"/>
                <w:color w:val="000000" w:themeColor="text1"/>
                <w:kern w:val="0"/>
                <w:sz w:val="24"/>
                <w:szCs w:val="24"/>
                <w:lang w:eastAsia="zh-CN"/>
                <w14:textFill>
                  <w14:solidFill>
                    <w14:schemeClr w14:val="tx1"/>
                  </w14:solidFill>
                </w14:textFill>
              </w:rPr>
              <w:t>用做农肥处理</w:t>
            </w:r>
            <w:r>
              <w:rPr>
                <w:snapToGrid w:val="0"/>
                <w:color w:val="000000" w:themeColor="text1"/>
                <w:kern w:val="0"/>
                <w:sz w:val="24"/>
                <w:szCs w:val="24"/>
                <w14:textFill>
                  <w14:solidFill>
                    <w14:schemeClr w14:val="tx1"/>
                  </w14:solidFill>
                </w14:textFill>
              </w:rPr>
              <w:t>。</w:t>
            </w:r>
          </w:p>
          <w:p>
            <w:pPr>
              <w:numPr>
                <w:ilvl w:val="0"/>
                <w:numId w:val="3"/>
              </w:numPr>
              <w:snapToGrid w:val="0"/>
              <w:spacing w:line="360" w:lineRule="auto"/>
              <w:contextualSpacing/>
              <w:rPr>
                <w:color w:val="000000" w:themeColor="text1"/>
                <w:sz w:val="24"/>
                <w14:textFill>
                  <w14:solidFill>
                    <w14:schemeClr w14:val="tx1"/>
                  </w14:solidFill>
                </w14:textFill>
              </w:rPr>
            </w:pPr>
            <w:r>
              <w:rPr>
                <w:b/>
                <w:snapToGrid w:val="0"/>
                <w:color w:val="000000" w:themeColor="text1"/>
                <w:kern w:val="0"/>
                <w:sz w:val="24"/>
                <w:szCs w:val="24"/>
                <w14:textFill>
                  <w14:solidFill>
                    <w14:schemeClr w14:val="tx1"/>
                  </w14:solidFill>
                </w14:textFill>
              </w:rPr>
              <w:t>废气：</w:t>
            </w:r>
            <w:bookmarkStart w:id="11" w:name="_Hlk877810"/>
            <w:bookmarkStart w:id="12" w:name="_Hlk946933"/>
            <w:r>
              <w:rPr>
                <w:rFonts w:hint="eastAsia"/>
                <w:b w:val="0"/>
                <w:bCs/>
                <w:snapToGrid w:val="0"/>
                <w:color w:val="000000" w:themeColor="text1"/>
                <w:kern w:val="0"/>
                <w:sz w:val="24"/>
                <w:szCs w:val="24"/>
                <w:lang w:eastAsia="zh-CN"/>
                <w14:textFill>
                  <w14:solidFill>
                    <w14:schemeClr w14:val="tx1"/>
                  </w14:solidFill>
                </w14:textFill>
              </w:rPr>
              <w:t>筛选有组织、</w:t>
            </w:r>
            <w:r>
              <w:rPr>
                <w:rFonts w:hint="eastAsia"/>
                <w:color w:val="000000" w:themeColor="text1"/>
                <w:sz w:val="24"/>
                <w:lang w:val="zh-CN"/>
                <w14:textFill>
                  <w14:solidFill>
                    <w14:schemeClr w14:val="tx1"/>
                  </w14:solidFill>
                </w14:textFill>
              </w:rPr>
              <w:t>无组织</w:t>
            </w:r>
            <w:bookmarkStart w:id="13" w:name="OLE_LINK3"/>
            <w:r>
              <w:rPr>
                <w:rFonts w:hint="eastAsia"/>
                <w:color w:val="000000" w:themeColor="text1"/>
                <w:sz w:val="24"/>
                <w:lang w:val="zh-CN"/>
                <w14:textFill>
                  <w14:solidFill>
                    <w14:schemeClr w14:val="tx1"/>
                  </w14:solidFill>
                </w14:textFill>
              </w:rPr>
              <w:t>粉尘</w:t>
            </w:r>
            <w:bookmarkEnd w:id="13"/>
            <w:r>
              <w:rPr>
                <w:color w:val="000000" w:themeColor="text1"/>
                <w:sz w:val="24"/>
                <w:lang w:val="zh-CN"/>
                <w14:textFill>
                  <w14:solidFill>
                    <w14:schemeClr w14:val="tx1"/>
                  </w14:solidFill>
                </w14:textFill>
              </w:rPr>
              <w:t>排放执行《大气污染物综合排放标准》（GB16297-1996）表2中排放标准限值</w:t>
            </w:r>
            <w:bookmarkEnd w:id="11"/>
            <w:r>
              <w:rPr>
                <w:color w:val="000000" w:themeColor="text1"/>
                <w:sz w:val="24"/>
                <w:lang w:val="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燃烧</w:t>
            </w:r>
            <w:r>
              <w:rPr>
                <w:color w:val="000000" w:themeColor="text1"/>
                <w:sz w:val="24"/>
                <w:szCs w:val="24"/>
                <w:lang w:val="zh-CN"/>
                <w14:textFill>
                  <w14:solidFill>
                    <w14:schemeClr w14:val="tx1"/>
                  </w14:solidFill>
                </w14:textFill>
              </w:rPr>
              <w:t>废气执行</w:t>
            </w:r>
            <w:r>
              <w:rPr>
                <w:color w:val="000000" w:themeColor="text1"/>
                <w:sz w:val="24"/>
                <w:szCs w:val="24"/>
                <w:highlight w:val="none"/>
                <w:lang w:val="zh-CN"/>
                <w14:textFill>
                  <w14:solidFill>
                    <w14:schemeClr w14:val="tx1"/>
                  </w14:solidFill>
                </w14:textFill>
              </w:rPr>
              <w:t>《</w:t>
            </w:r>
            <w:r>
              <w:rPr>
                <w:rFonts w:hint="eastAsia"/>
                <w:sz w:val="24"/>
                <w:szCs w:val="24"/>
                <w:highlight w:val="none"/>
                <w:lang w:val="en-US" w:eastAsia="zh-CN"/>
              </w:rPr>
              <w:t xml:space="preserve">工业炉窑大气污染物排放标准 </w:t>
            </w:r>
            <w:r>
              <w:rPr>
                <w:color w:val="000000" w:themeColor="text1"/>
                <w:sz w:val="24"/>
                <w:szCs w:val="24"/>
                <w:highlight w:val="none"/>
                <w:lang w:val="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（GB9078-1996）表2中</w:t>
            </w:r>
            <w:r>
              <w:rPr>
                <w:color w:val="000000" w:themeColor="text1"/>
                <w:sz w:val="24"/>
                <w:szCs w:val="24"/>
                <w:lang w:val="zh-CN"/>
                <w14:textFill>
                  <w14:solidFill>
                    <w14:schemeClr w14:val="tx1"/>
                  </w14:solidFill>
                </w14:textFill>
              </w:rPr>
              <w:t>排放标准限值</w:t>
            </w:r>
            <w:r>
              <w:rPr>
                <w:rFonts w:hint="eastAsia"/>
                <w:color w:val="000000" w:themeColor="text1"/>
                <w:sz w:val="24"/>
                <w:szCs w:val="24"/>
                <w:lang w:val="en-US" w:eastAsia="zh-CN"/>
                <w14:textFill>
                  <w14:solidFill>
                    <w14:schemeClr w14:val="tx1"/>
                  </w14:solidFill>
                </w14:textFill>
              </w:rPr>
              <w:t>同时执行</w:t>
            </w:r>
            <w:r>
              <w:rPr>
                <w:color w:val="000000" w:themeColor="text1"/>
                <w:sz w:val="24"/>
                <w:szCs w:val="24"/>
                <w:lang w:val="zh-CN"/>
                <w14:textFill>
                  <w14:solidFill>
                    <w14:schemeClr w14:val="tx1"/>
                  </w14:solidFill>
                </w14:textFill>
              </w:rPr>
              <w:t>《</w:t>
            </w:r>
            <w:r>
              <w:rPr>
                <w:rFonts w:hint="eastAsia"/>
                <w:sz w:val="24"/>
                <w:szCs w:val="24"/>
                <w:lang w:val="en-US" w:eastAsia="zh-CN"/>
              </w:rPr>
              <w:t xml:space="preserve">常德市工业炉窑大气污染综合治理方案 </w:t>
            </w:r>
            <w:r>
              <w:rPr>
                <w:color w:val="000000" w:themeColor="text1"/>
                <w:sz w:val="24"/>
                <w:lang w:val="zh-CN"/>
                <w14:textFill>
                  <w14:solidFill>
                    <w14:schemeClr w14:val="tx1"/>
                  </w14:solidFill>
                </w14:textFill>
              </w:rPr>
              <w:t>》</w:t>
            </w:r>
            <w:r>
              <w:rPr>
                <w:rFonts w:hint="eastAsia"/>
                <w:color w:val="000000" w:themeColor="text1"/>
                <w:sz w:val="24"/>
                <w:lang w:val="en-US" w:eastAsia="zh-CN"/>
                <w14:textFill>
                  <w14:solidFill>
                    <w14:schemeClr w14:val="tx1"/>
                  </w14:solidFill>
                </w14:textFill>
              </w:rPr>
              <w:t>中的其他行业</w:t>
            </w:r>
            <w:r>
              <w:rPr>
                <w:color w:val="000000" w:themeColor="text1"/>
                <w:sz w:val="24"/>
                <w:lang w:val="zh-CN"/>
                <w14:textFill>
                  <w14:solidFill>
                    <w14:schemeClr w14:val="tx1"/>
                  </w14:solidFill>
                </w14:textFill>
              </w:rPr>
              <w:t>要求；油烟执行《饮食业油烟排放标准》（GB18483-2001）标准</w:t>
            </w:r>
            <w:bookmarkEnd w:id="12"/>
            <w:r>
              <w:rPr>
                <w:rFonts w:hint="eastAsia"/>
                <w:color w:val="000000" w:themeColor="text1"/>
                <w:sz w:val="24"/>
                <w:lang w:val="zh-CN"/>
                <w14:textFill>
                  <w14:solidFill>
                    <w14:schemeClr w14:val="tx1"/>
                  </w14:solidFill>
                </w14:textFill>
              </w:rPr>
              <w:t>；</w:t>
            </w:r>
            <w:r>
              <w:rPr>
                <w:rFonts w:hint="eastAsia"/>
                <w:color w:val="000000" w:themeColor="text1"/>
                <w:sz w:val="24"/>
                <w:lang w:val="en-US" w:eastAsia="zh-CN"/>
                <w14:textFill>
                  <w14:solidFill>
                    <w14:schemeClr w14:val="tx1"/>
                  </w14:solidFill>
                </w14:textFill>
              </w:rPr>
              <w:t>车间恶臭执行</w:t>
            </w:r>
            <w:r>
              <w:rPr>
                <w:rFonts w:hint="default" w:ascii="Times New Roman" w:hAnsi="Times New Roman" w:eastAsia="宋体" w:cs="Times New Roman"/>
                <w:color w:val="000000"/>
                <w:kern w:val="0"/>
                <w:sz w:val="24"/>
                <w:szCs w:val="24"/>
                <w:lang w:val="en-US" w:eastAsia="zh-CN" w:bidi="ar"/>
              </w:rPr>
              <w:t>《恶臭污染物排放标准》（GB14554-93）</w:t>
            </w:r>
            <w:r>
              <w:rPr>
                <w:color w:val="000000" w:themeColor="text1"/>
                <w:sz w:val="24"/>
                <w:lang w:val="zh-CN"/>
                <w14:textFill>
                  <w14:solidFill>
                    <w14:schemeClr w14:val="tx1"/>
                  </w14:solidFill>
                </w14:textFill>
              </w:rPr>
              <w:t>具体标准值见下表</w:t>
            </w:r>
            <w:r>
              <w:rPr>
                <w:rFonts w:hint="eastAsia"/>
                <w:color w:val="000000" w:themeColor="text1"/>
                <w:sz w:val="24"/>
                <w:lang w:val="zh-CN"/>
                <w14:textFill>
                  <w14:solidFill>
                    <w14:schemeClr w14:val="tx1"/>
                  </w14:solidFill>
                </w14:textFill>
              </w:rPr>
              <w:t>：</w:t>
            </w:r>
          </w:p>
          <w:p>
            <w:pPr>
              <w:numPr>
                <w:ilvl w:val="0"/>
                <w:numId w:val="0"/>
              </w:numPr>
              <w:snapToGrid w:val="0"/>
              <w:spacing w:line="240" w:lineRule="auto"/>
              <w:contextualSpacing/>
              <w:jc w:val="both"/>
              <w:rPr>
                <w:b/>
                <w:color w:val="000000" w:themeColor="text1"/>
                <w:sz w:val="24"/>
                <w:szCs w:val="24"/>
                <w14:textFill>
                  <w14:solidFill>
                    <w14:schemeClr w14:val="tx1"/>
                  </w14:solidFill>
                </w14:textFill>
              </w:rPr>
            </w:pPr>
          </w:p>
          <w:p>
            <w:pPr>
              <w:numPr>
                <w:ilvl w:val="0"/>
                <w:numId w:val="0"/>
              </w:numPr>
              <w:snapToGrid w:val="0"/>
              <w:spacing w:line="240" w:lineRule="auto"/>
              <w:contextualSpacing/>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表4-</w:t>
            </w:r>
            <w:r>
              <w:rPr>
                <w:rFonts w:hint="eastAsia"/>
                <w:b/>
                <w:color w:val="000000" w:themeColor="text1"/>
                <w:sz w:val="24"/>
                <w:szCs w:val="24"/>
                <w:lang w:val="en-US" w:eastAsia="zh-CN"/>
                <w14:textFill>
                  <w14:solidFill>
                    <w14:schemeClr w14:val="tx1"/>
                  </w14:solidFill>
                </w14:textFill>
              </w:rPr>
              <w:t>4</w:t>
            </w:r>
            <w:r>
              <w:rPr>
                <w:rFonts w:hint="eastAsia"/>
                <w:b/>
                <w:color w:val="000000" w:themeColor="text1"/>
                <w:sz w:val="24"/>
                <w:szCs w:val="24"/>
                <w14:textFill>
                  <w14:solidFill>
                    <w14:schemeClr w14:val="tx1"/>
                  </w14:solidFill>
                </w14:textFill>
              </w:rPr>
              <w:t>大气污染物综合排放标准</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1948"/>
              <w:gridCol w:w="2713"/>
              <w:gridCol w:w="23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896" w:type="pct"/>
                  <w:tcBorders>
                    <w:tl2br w:val="nil"/>
                    <w:tr2bl w:val="nil"/>
                  </w:tcBorders>
                  <w:vAlign w:val="center"/>
                </w:tcPr>
                <w:p>
                  <w:pPr>
                    <w:pStyle w:val="34"/>
                    <w:ind w:left="-5"/>
                    <w:rPr>
                      <w:rFonts w:cs="Times New Roman"/>
                      <w:b/>
                      <w:color w:val="000000" w:themeColor="text1"/>
                      <w:kern w:val="2"/>
                      <w:sz w:val="21"/>
                      <w:szCs w:val="21"/>
                      <w14:textFill>
                        <w14:solidFill>
                          <w14:schemeClr w14:val="tx1"/>
                        </w14:solidFill>
                      </w14:textFill>
                    </w:rPr>
                  </w:pPr>
                  <w:r>
                    <w:rPr>
                      <w:rFonts w:hint="eastAsia" w:cs="Times New Roman"/>
                      <w:b/>
                      <w:color w:val="000000" w:themeColor="text1"/>
                      <w:kern w:val="2"/>
                      <w:sz w:val="21"/>
                      <w:szCs w:val="21"/>
                      <w14:textFill>
                        <w14:solidFill>
                          <w14:schemeClr w14:val="tx1"/>
                        </w14:solidFill>
                      </w14:textFill>
                    </w:rPr>
                    <w:t>序号</w:t>
                  </w:r>
                </w:p>
              </w:tc>
              <w:tc>
                <w:tcPr>
                  <w:tcW w:w="1146" w:type="pct"/>
                  <w:tcBorders>
                    <w:tl2br w:val="nil"/>
                    <w:tr2bl w:val="nil"/>
                  </w:tcBorders>
                  <w:vAlign w:val="center"/>
                </w:tcPr>
                <w:p>
                  <w:pPr>
                    <w:pStyle w:val="34"/>
                    <w:ind w:left="-5"/>
                    <w:rPr>
                      <w:rFonts w:cs="Times New Roman"/>
                      <w:b/>
                      <w:color w:val="000000" w:themeColor="text1"/>
                      <w:kern w:val="2"/>
                      <w:sz w:val="21"/>
                      <w:szCs w:val="21"/>
                      <w14:textFill>
                        <w14:solidFill>
                          <w14:schemeClr w14:val="tx1"/>
                        </w14:solidFill>
                      </w14:textFill>
                    </w:rPr>
                  </w:pPr>
                  <w:r>
                    <w:rPr>
                      <w:rFonts w:hint="eastAsia" w:cs="Times New Roman"/>
                      <w:b/>
                      <w:color w:val="000000" w:themeColor="text1"/>
                      <w:kern w:val="2"/>
                      <w:sz w:val="21"/>
                      <w:szCs w:val="21"/>
                      <w14:textFill>
                        <w14:solidFill>
                          <w14:schemeClr w14:val="tx1"/>
                        </w14:solidFill>
                      </w14:textFill>
                    </w:rPr>
                    <w:t>污染物</w:t>
                  </w:r>
                </w:p>
              </w:tc>
              <w:tc>
                <w:tcPr>
                  <w:tcW w:w="2957" w:type="pct"/>
                  <w:gridSpan w:val="2"/>
                  <w:tcBorders>
                    <w:tl2br w:val="nil"/>
                    <w:tr2bl w:val="nil"/>
                  </w:tcBorders>
                  <w:vAlign w:val="center"/>
                </w:tcPr>
                <w:p>
                  <w:pPr>
                    <w:jc w:val="center"/>
                    <w:rPr>
                      <w:rFonts w:cs="Times New Roman"/>
                      <w:b/>
                      <w:color w:val="000000" w:themeColor="text1"/>
                      <w:kern w:val="2"/>
                      <w:sz w:val="21"/>
                      <w:szCs w:val="21"/>
                      <w14:textFill>
                        <w14:solidFill>
                          <w14:schemeClr w14:val="tx1"/>
                        </w14:solidFill>
                      </w14:textFill>
                    </w:rPr>
                  </w:pPr>
                  <w:r>
                    <w:rPr>
                      <w:b/>
                      <w:bCs/>
                      <w:color w:val="000000" w:themeColor="text1"/>
                      <w:sz w:val="21"/>
                      <w:szCs w:val="21"/>
                      <w14:textFill>
                        <w14:solidFill>
                          <w14:schemeClr w14:val="tx1"/>
                        </w14:solidFill>
                      </w14:textFill>
                    </w:rPr>
                    <w:t>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96" w:type="pct"/>
                  <w:vMerge w:val="restart"/>
                  <w:tcBorders>
                    <w:tl2br w:val="nil"/>
                    <w:tr2bl w:val="nil"/>
                  </w:tcBorders>
                  <w:vAlign w:val="center"/>
                </w:tcPr>
                <w:p>
                  <w:pPr>
                    <w:pStyle w:val="34"/>
                    <w:ind w:left="-5"/>
                    <w:rPr>
                      <w:rFonts w:cs="Times New Roman"/>
                      <w:bCs/>
                      <w:color w:val="000000" w:themeColor="text1"/>
                      <w:kern w:val="2"/>
                      <w:sz w:val="21"/>
                      <w:szCs w:val="21"/>
                      <w14:textFill>
                        <w14:solidFill>
                          <w14:schemeClr w14:val="tx1"/>
                        </w14:solidFill>
                      </w14:textFill>
                    </w:rPr>
                  </w:pPr>
                  <w:r>
                    <w:rPr>
                      <w:rFonts w:hint="eastAsia" w:cs="Times New Roman"/>
                      <w:bCs/>
                      <w:color w:val="000000" w:themeColor="text1"/>
                      <w:kern w:val="2"/>
                      <w:sz w:val="21"/>
                      <w:szCs w:val="21"/>
                      <w14:textFill>
                        <w14:solidFill>
                          <w14:schemeClr w14:val="tx1"/>
                        </w14:solidFill>
                      </w14:textFill>
                    </w:rPr>
                    <w:t>1</w:t>
                  </w:r>
                </w:p>
              </w:tc>
              <w:tc>
                <w:tcPr>
                  <w:tcW w:w="1146" w:type="pct"/>
                  <w:vMerge w:val="restart"/>
                  <w:tcBorders>
                    <w:tl2br w:val="nil"/>
                    <w:tr2bl w:val="nil"/>
                  </w:tcBorders>
                  <w:vAlign w:val="center"/>
                </w:tcPr>
                <w:p>
                  <w:pPr>
                    <w:pStyle w:val="34"/>
                    <w:ind w:left="-5"/>
                    <w:rPr>
                      <w:rFonts w:cs="Times New Roman"/>
                      <w:bCs/>
                      <w:color w:val="000000" w:themeColor="text1"/>
                      <w:kern w:val="2"/>
                      <w:sz w:val="21"/>
                      <w:szCs w:val="21"/>
                      <w14:textFill>
                        <w14:solidFill>
                          <w14:schemeClr w14:val="tx1"/>
                        </w14:solidFill>
                      </w14:textFill>
                    </w:rPr>
                  </w:pPr>
                  <w:r>
                    <w:rPr>
                      <w:rFonts w:hint="eastAsia"/>
                      <w:color w:val="000000" w:themeColor="text1"/>
                      <w:sz w:val="21"/>
                      <w:szCs w:val="21"/>
                      <w:lang w:val="zh-CN"/>
                      <w14:textFill>
                        <w14:solidFill>
                          <w14:schemeClr w14:val="tx1"/>
                        </w14:solidFill>
                      </w14:textFill>
                    </w:rPr>
                    <w:t>粉尘</w:t>
                  </w:r>
                </w:p>
              </w:tc>
              <w:tc>
                <w:tcPr>
                  <w:tcW w:w="1596" w:type="pct"/>
                  <w:vMerge w:val="restart"/>
                  <w:tcBorders>
                    <w:tl2br w:val="nil"/>
                    <w:tr2bl w:val="nil"/>
                  </w:tcBorders>
                  <w:vAlign w:val="center"/>
                </w:tcPr>
                <w:p>
                  <w:pPr>
                    <w:snapToGrid w:val="0"/>
                    <w:jc w:val="center"/>
                    <w:rPr>
                      <w:rFonts w:hint="eastAsia" w:eastAsia="宋体"/>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无组织</w:t>
                  </w:r>
                </w:p>
              </w:tc>
              <w:tc>
                <w:tcPr>
                  <w:tcW w:w="1361" w:type="pct"/>
                  <w:tcBorders>
                    <w:tl2br w:val="nil"/>
                    <w:tr2bl w:val="nil"/>
                  </w:tcBorders>
                  <w:vAlign w:val="center"/>
                </w:tcPr>
                <w:p>
                  <w:pPr>
                    <w:jc w:val="center"/>
                    <w:rPr>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排放</w:t>
                  </w:r>
                  <w:r>
                    <w:rPr>
                      <w:b w:val="0"/>
                      <w:bCs w:val="0"/>
                      <w:color w:val="000000" w:themeColor="text1"/>
                      <w:sz w:val="21"/>
                      <w:szCs w:val="21"/>
                      <w:highlight w:val="none"/>
                      <w14:textFill>
                        <w14:solidFill>
                          <w14:schemeClr w14:val="tx1"/>
                        </w14:solidFill>
                      </w14:textFill>
                    </w:rPr>
                    <w:t>浓度（mg/m</w:t>
                  </w:r>
                  <w:r>
                    <w:rPr>
                      <w:b w:val="0"/>
                      <w:bCs w:val="0"/>
                      <w:color w:val="000000" w:themeColor="text1"/>
                      <w:sz w:val="21"/>
                      <w:szCs w:val="21"/>
                      <w:highlight w:val="none"/>
                      <w:vertAlign w:val="superscript"/>
                      <w14:textFill>
                        <w14:solidFill>
                          <w14:schemeClr w14:val="tx1"/>
                        </w14:solidFill>
                      </w14:textFill>
                    </w:rPr>
                    <w:t>3</w:t>
                  </w:r>
                  <w:r>
                    <w:rPr>
                      <w:b w:val="0"/>
                      <w:bCs w:val="0"/>
                      <w:color w:val="000000" w:themeColor="text1"/>
                      <w:sz w:val="2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96" w:type="pct"/>
                  <w:vMerge w:val="continue"/>
                  <w:tcBorders>
                    <w:tl2br w:val="nil"/>
                    <w:tr2bl w:val="nil"/>
                  </w:tcBorders>
                  <w:vAlign w:val="center"/>
                </w:tcPr>
                <w:p>
                  <w:pPr>
                    <w:pStyle w:val="34"/>
                    <w:rPr>
                      <w:rFonts w:cs="Times New Roman"/>
                      <w:color w:val="000000" w:themeColor="text1"/>
                      <w:kern w:val="2"/>
                      <w:sz w:val="21"/>
                      <w:szCs w:val="21"/>
                      <w14:textFill>
                        <w14:solidFill>
                          <w14:schemeClr w14:val="tx1"/>
                        </w14:solidFill>
                      </w14:textFill>
                    </w:rPr>
                  </w:pPr>
                </w:p>
              </w:tc>
              <w:tc>
                <w:tcPr>
                  <w:tcW w:w="1146" w:type="pct"/>
                  <w:vMerge w:val="continue"/>
                  <w:tcBorders>
                    <w:tl2br w:val="nil"/>
                    <w:tr2bl w:val="nil"/>
                  </w:tcBorders>
                  <w:vAlign w:val="center"/>
                </w:tcPr>
                <w:p>
                  <w:pPr>
                    <w:pStyle w:val="28"/>
                    <w:spacing w:line="240" w:lineRule="auto"/>
                    <w:ind w:left="0" w:firstLine="0"/>
                    <w:jc w:val="center"/>
                    <w:rPr>
                      <w:color w:val="000000" w:themeColor="text1"/>
                      <w:sz w:val="21"/>
                      <w:szCs w:val="21"/>
                      <w14:textFill>
                        <w14:solidFill>
                          <w14:schemeClr w14:val="tx1"/>
                        </w14:solidFill>
                      </w14:textFill>
                    </w:rPr>
                  </w:pPr>
                </w:p>
              </w:tc>
              <w:tc>
                <w:tcPr>
                  <w:tcW w:w="1596" w:type="pct"/>
                  <w:vMerge w:val="continue"/>
                  <w:tcBorders>
                    <w:tl2br w:val="nil"/>
                    <w:tr2bl w:val="nil"/>
                  </w:tcBorders>
                  <w:vAlign w:val="center"/>
                </w:tcPr>
                <w:p>
                  <w:pPr>
                    <w:snapToGrid w:val="0"/>
                    <w:jc w:val="center"/>
                    <w:rPr>
                      <w:b w:val="0"/>
                      <w:bCs w:val="0"/>
                      <w:color w:val="000000" w:themeColor="text1"/>
                      <w:sz w:val="21"/>
                      <w:szCs w:val="21"/>
                      <w:highlight w:val="none"/>
                      <w14:textFill>
                        <w14:solidFill>
                          <w14:schemeClr w14:val="tx1"/>
                        </w14:solidFill>
                      </w14:textFill>
                    </w:rPr>
                  </w:pPr>
                </w:p>
              </w:tc>
              <w:tc>
                <w:tcPr>
                  <w:tcW w:w="1361" w:type="pct"/>
                  <w:tcBorders>
                    <w:tl2br w:val="nil"/>
                    <w:tr2bl w:val="nil"/>
                  </w:tcBorders>
                  <w:vAlign w:val="center"/>
                </w:tcPr>
                <w:p>
                  <w:pPr>
                    <w:snapToGrid w:val="0"/>
                    <w:jc w:val="center"/>
                    <w:rPr>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1</w:t>
                  </w:r>
                  <w:r>
                    <w:rPr>
                      <w:rFonts w:hint="eastAsia"/>
                      <w:b w:val="0"/>
                      <w:bCs w:val="0"/>
                      <w:color w:val="000000" w:themeColor="text1"/>
                      <w:sz w:val="21"/>
                      <w:szCs w:val="21"/>
                      <w:highlight w:val="none"/>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896" w:type="pct"/>
                  <w:vMerge w:val="continue"/>
                  <w:tcBorders>
                    <w:tl2br w:val="nil"/>
                    <w:tr2bl w:val="nil"/>
                  </w:tcBorders>
                  <w:vAlign w:val="center"/>
                </w:tcPr>
                <w:p>
                  <w:pPr>
                    <w:pStyle w:val="34"/>
                    <w:rPr>
                      <w:rFonts w:cs="Times New Roman"/>
                      <w:color w:val="000000" w:themeColor="text1"/>
                      <w:kern w:val="2"/>
                      <w:sz w:val="21"/>
                      <w:szCs w:val="21"/>
                      <w14:textFill>
                        <w14:solidFill>
                          <w14:schemeClr w14:val="tx1"/>
                        </w14:solidFill>
                      </w14:textFill>
                    </w:rPr>
                  </w:pPr>
                </w:p>
              </w:tc>
              <w:tc>
                <w:tcPr>
                  <w:tcW w:w="1146" w:type="pct"/>
                  <w:vMerge w:val="continue"/>
                  <w:tcBorders>
                    <w:tl2br w:val="nil"/>
                    <w:tr2bl w:val="nil"/>
                  </w:tcBorders>
                  <w:vAlign w:val="center"/>
                </w:tcPr>
                <w:p>
                  <w:pPr>
                    <w:pStyle w:val="28"/>
                    <w:spacing w:line="240" w:lineRule="auto"/>
                    <w:ind w:left="0" w:firstLine="0"/>
                    <w:jc w:val="center"/>
                    <w:rPr>
                      <w:color w:val="000000" w:themeColor="text1"/>
                      <w:sz w:val="21"/>
                      <w:szCs w:val="21"/>
                      <w14:textFill>
                        <w14:solidFill>
                          <w14:schemeClr w14:val="tx1"/>
                        </w14:solidFill>
                      </w14:textFill>
                    </w:rPr>
                  </w:pPr>
                </w:p>
              </w:tc>
              <w:tc>
                <w:tcPr>
                  <w:tcW w:w="1596" w:type="pct"/>
                  <w:vMerge w:val="restart"/>
                  <w:tcBorders>
                    <w:tl2br w:val="nil"/>
                    <w:tr2bl w:val="nil"/>
                  </w:tcBorders>
                  <w:vAlign w:val="center"/>
                </w:tcPr>
                <w:p>
                  <w:pPr>
                    <w:snapToGrid w:val="0"/>
                    <w:jc w:val="center"/>
                    <w:rPr>
                      <w:rFonts w:hint="eastAsia" w:eastAsia="宋体"/>
                      <w:bCs/>
                      <w:color w:val="000000" w:themeColor="text1"/>
                      <w:sz w:val="21"/>
                      <w:szCs w:val="21"/>
                      <w:highlight w:val="none"/>
                      <w:lang w:eastAsia="zh-CN"/>
                      <w14:textFill>
                        <w14:solidFill>
                          <w14:schemeClr w14:val="tx1"/>
                        </w14:solidFill>
                      </w14:textFill>
                    </w:rPr>
                  </w:pPr>
                  <w:r>
                    <w:rPr>
                      <w:rFonts w:hint="eastAsia"/>
                      <w:bCs/>
                      <w:color w:val="000000" w:themeColor="text1"/>
                      <w:sz w:val="21"/>
                      <w:szCs w:val="21"/>
                      <w:highlight w:val="none"/>
                      <w:lang w:eastAsia="zh-CN"/>
                      <w14:textFill>
                        <w14:solidFill>
                          <w14:schemeClr w14:val="tx1"/>
                        </w14:solidFill>
                      </w14:textFill>
                    </w:rPr>
                    <w:t>有组织</w:t>
                  </w:r>
                </w:p>
              </w:tc>
              <w:tc>
                <w:tcPr>
                  <w:tcW w:w="1361" w:type="pct"/>
                  <w:tcBorders>
                    <w:tl2br w:val="nil"/>
                    <w:tr2bl w:val="nil"/>
                  </w:tcBorders>
                  <w:vAlign w:val="center"/>
                </w:tcPr>
                <w:p>
                  <w:pPr>
                    <w:snapToGrid w:val="0"/>
                    <w:jc w:val="center"/>
                    <w:rPr>
                      <w:rFonts w:hint="eastAsia"/>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排放</w:t>
                  </w:r>
                  <w:r>
                    <w:rPr>
                      <w:b w:val="0"/>
                      <w:bCs w:val="0"/>
                      <w:color w:val="000000" w:themeColor="text1"/>
                      <w:sz w:val="21"/>
                      <w:szCs w:val="21"/>
                      <w:highlight w:val="none"/>
                      <w14:textFill>
                        <w14:solidFill>
                          <w14:schemeClr w14:val="tx1"/>
                        </w14:solidFill>
                      </w14:textFill>
                    </w:rPr>
                    <w:t>浓度（mg/m</w:t>
                  </w:r>
                  <w:r>
                    <w:rPr>
                      <w:b w:val="0"/>
                      <w:bCs w:val="0"/>
                      <w:color w:val="000000" w:themeColor="text1"/>
                      <w:sz w:val="21"/>
                      <w:szCs w:val="21"/>
                      <w:highlight w:val="none"/>
                      <w:vertAlign w:val="superscript"/>
                      <w14:textFill>
                        <w14:solidFill>
                          <w14:schemeClr w14:val="tx1"/>
                        </w14:solidFill>
                      </w14:textFill>
                    </w:rPr>
                    <w:t>3</w:t>
                  </w:r>
                  <w:r>
                    <w:rPr>
                      <w:b w:val="0"/>
                      <w:bCs w:val="0"/>
                      <w:color w:val="000000" w:themeColor="text1"/>
                      <w:sz w:val="21"/>
                      <w:szCs w:val="21"/>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896" w:type="pct"/>
                  <w:vMerge w:val="continue"/>
                  <w:tcBorders>
                    <w:tl2br w:val="nil"/>
                    <w:tr2bl w:val="nil"/>
                  </w:tcBorders>
                  <w:vAlign w:val="center"/>
                </w:tcPr>
                <w:p>
                  <w:pPr>
                    <w:pStyle w:val="34"/>
                    <w:rPr>
                      <w:rFonts w:cs="Times New Roman"/>
                      <w:color w:val="000000" w:themeColor="text1"/>
                      <w:kern w:val="2"/>
                      <w:sz w:val="21"/>
                      <w:szCs w:val="21"/>
                      <w14:textFill>
                        <w14:solidFill>
                          <w14:schemeClr w14:val="tx1"/>
                        </w14:solidFill>
                      </w14:textFill>
                    </w:rPr>
                  </w:pPr>
                </w:p>
              </w:tc>
              <w:tc>
                <w:tcPr>
                  <w:tcW w:w="1146" w:type="pct"/>
                  <w:vMerge w:val="continue"/>
                  <w:tcBorders>
                    <w:tl2br w:val="nil"/>
                    <w:tr2bl w:val="nil"/>
                  </w:tcBorders>
                  <w:vAlign w:val="center"/>
                </w:tcPr>
                <w:p>
                  <w:pPr>
                    <w:pStyle w:val="28"/>
                    <w:spacing w:line="240" w:lineRule="auto"/>
                    <w:ind w:left="0" w:firstLine="0"/>
                    <w:jc w:val="center"/>
                    <w:rPr>
                      <w:color w:val="000000" w:themeColor="text1"/>
                      <w:sz w:val="21"/>
                      <w:szCs w:val="21"/>
                      <w14:textFill>
                        <w14:solidFill>
                          <w14:schemeClr w14:val="tx1"/>
                        </w14:solidFill>
                      </w14:textFill>
                    </w:rPr>
                  </w:pPr>
                </w:p>
              </w:tc>
              <w:tc>
                <w:tcPr>
                  <w:tcW w:w="1596" w:type="pct"/>
                  <w:vMerge w:val="continue"/>
                  <w:tcBorders>
                    <w:tl2br w:val="nil"/>
                    <w:tr2bl w:val="nil"/>
                  </w:tcBorders>
                  <w:vAlign w:val="center"/>
                </w:tcPr>
                <w:p>
                  <w:pPr>
                    <w:snapToGrid w:val="0"/>
                    <w:jc w:val="center"/>
                    <w:rPr>
                      <w:rFonts w:hint="eastAsia"/>
                      <w:bCs/>
                      <w:color w:val="000000" w:themeColor="text1"/>
                      <w:sz w:val="21"/>
                      <w:szCs w:val="21"/>
                      <w:highlight w:val="none"/>
                      <w:lang w:eastAsia="zh-CN"/>
                      <w14:textFill>
                        <w14:solidFill>
                          <w14:schemeClr w14:val="tx1"/>
                        </w14:solidFill>
                      </w14:textFill>
                    </w:rPr>
                  </w:pPr>
                </w:p>
              </w:tc>
              <w:tc>
                <w:tcPr>
                  <w:tcW w:w="1361" w:type="pct"/>
                  <w:tcBorders>
                    <w:tl2br w:val="nil"/>
                    <w:tr2bl w:val="nil"/>
                  </w:tcBorders>
                  <w:vAlign w:val="center"/>
                </w:tcPr>
                <w:p>
                  <w:pPr>
                    <w:snapToGrid w:val="0"/>
                    <w:jc w:val="center"/>
                    <w:rPr>
                      <w:rFonts w:hint="default" w:eastAsia="宋体"/>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150</w:t>
                  </w:r>
                </w:p>
              </w:tc>
            </w:tr>
          </w:tbl>
          <w:p>
            <w:pPr>
              <w:numPr>
                <w:ilvl w:val="0"/>
                <w:numId w:val="0"/>
              </w:numPr>
              <w:snapToGrid w:val="0"/>
              <w:spacing w:line="240" w:lineRule="auto"/>
              <w:contextualSpacing/>
              <w:jc w:val="center"/>
              <w:rPr>
                <w:rFonts w:ascii="Times New Roman" w:hAnsi="Times New Roman" w:cs="Times New Roman"/>
                <w:b/>
                <w:color w:val="000000" w:themeColor="text1"/>
                <w:sz w:val="24"/>
                <w:szCs w:val="24"/>
                <w:highlight w:val="none"/>
                <w14:textFill>
                  <w14:solidFill>
                    <w14:schemeClr w14:val="tx1"/>
                  </w14:solidFill>
                </w14:textFill>
              </w:rPr>
            </w:pPr>
            <w:r>
              <w:rPr>
                <w:rFonts w:ascii="Times New Roman" w:hAnsi="Times New Roman" w:cs="Times New Roman"/>
                <w:b/>
                <w:color w:val="000000" w:themeColor="text1"/>
                <w:sz w:val="24"/>
                <w:szCs w:val="24"/>
                <w:highlight w:val="none"/>
                <w14:textFill>
                  <w14:solidFill>
                    <w14:schemeClr w14:val="tx1"/>
                  </w14:solidFill>
                </w14:textFill>
              </w:rPr>
              <w:t>表4-</w:t>
            </w:r>
            <w:r>
              <w:rPr>
                <w:rFonts w:hint="eastAsia" w:cs="Times New Roman"/>
                <w:b/>
                <w:color w:val="000000" w:themeColor="text1"/>
                <w:sz w:val="24"/>
                <w:szCs w:val="24"/>
                <w:highlight w:val="none"/>
                <w:lang w:val="en-US" w:eastAsia="zh-CN"/>
                <w14:textFill>
                  <w14:solidFill>
                    <w14:schemeClr w14:val="tx1"/>
                  </w14:solidFill>
                </w14:textFill>
              </w:rPr>
              <w:t>5</w:t>
            </w:r>
            <w:r>
              <w:rPr>
                <w:rFonts w:ascii="Times New Roman" w:hAnsi="Times New Roman" w:cs="Times New Roman"/>
                <w:b/>
                <w:color w:val="000000" w:themeColor="text1"/>
                <w:sz w:val="24"/>
                <w:szCs w:val="24"/>
                <w:highlight w:val="none"/>
                <w14:textFill>
                  <w14:solidFill>
                    <w14:schemeClr w14:val="tx1"/>
                  </w14:solidFill>
                </w14:textFill>
              </w:rPr>
              <w:t>大气污染物排放标准</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82"/>
              <w:gridCol w:w="2053"/>
              <w:gridCol w:w="44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66" w:type="pct"/>
                  <w:tcBorders>
                    <w:tl2br w:val="nil"/>
                    <w:tr2bl w:val="nil"/>
                  </w:tcBorders>
                  <w:vAlign w:val="center"/>
                </w:tcPr>
                <w:p>
                  <w:pPr>
                    <w:pStyle w:val="34"/>
                    <w:ind w:left="-5"/>
                    <w:rPr>
                      <w:rFonts w:cs="Times New Roman"/>
                      <w:b/>
                      <w:color w:val="000000" w:themeColor="text1"/>
                      <w:kern w:val="2"/>
                      <w:sz w:val="21"/>
                      <w:szCs w:val="21"/>
                      <w:highlight w:val="none"/>
                      <w14:textFill>
                        <w14:solidFill>
                          <w14:schemeClr w14:val="tx1"/>
                        </w14:solidFill>
                      </w14:textFill>
                    </w:rPr>
                  </w:pPr>
                  <w:r>
                    <w:rPr>
                      <w:rFonts w:cs="Times New Roman"/>
                      <w:b/>
                      <w:color w:val="000000" w:themeColor="text1"/>
                      <w:kern w:val="2"/>
                      <w:sz w:val="21"/>
                      <w:szCs w:val="21"/>
                      <w:highlight w:val="none"/>
                      <w14:textFill>
                        <w14:solidFill>
                          <w14:schemeClr w14:val="tx1"/>
                        </w14:solidFill>
                      </w14:textFill>
                    </w:rPr>
                    <w:t>污染物</w:t>
                  </w:r>
                </w:p>
              </w:tc>
              <w:tc>
                <w:tcPr>
                  <w:tcW w:w="1208" w:type="pct"/>
                  <w:tcBorders>
                    <w:tl2br w:val="nil"/>
                    <w:tr2bl w:val="nil"/>
                  </w:tcBorders>
                  <w:vAlign w:val="center"/>
                </w:tcPr>
                <w:p>
                  <w:pPr>
                    <w:pStyle w:val="34"/>
                    <w:ind w:left="-5"/>
                    <w:rPr>
                      <w:rFonts w:cs="Times New Roman"/>
                      <w:b/>
                      <w:color w:val="000000" w:themeColor="text1"/>
                      <w:kern w:val="2"/>
                      <w:sz w:val="21"/>
                      <w:szCs w:val="21"/>
                      <w:highlight w:val="none"/>
                      <w14:textFill>
                        <w14:solidFill>
                          <w14:schemeClr w14:val="tx1"/>
                        </w14:solidFill>
                      </w14:textFill>
                    </w:rPr>
                  </w:pPr>
                  <w:r>
                    <w:rPr>
                      <w:rFonts w:cs="Times New Roman"/>
                      <w:b/>
                      <w:color w:val="000000" w:themeColor="text1"/>
                      <w:kern w:val="2"/>
                      <w:sz w:val="21"/>
                      <w:szCs w:val="21"/>
                      <w:highlight w:val="none"/>
                      <w14:textFill>
                        <w14:solidFill>
                          <w14:schemeClr w14:val="tx1"/>
                        </w14:solidFill>
                      </w14:textFill>
                    </w:rPr>
                    <w:t>标准值</w:t>
                  </w:r>
                </w:p>
              </w:tc>
              <w:tc>
                <w:tcPr>
                  <w:tcW w:w="2625" w:type="pct"/>
                  <w:tcBorders>
                    <w:tl2br w:val="nil"/>
                    <w:tr2bl w:val="nil"/>
                  </w:tcBorders>
                  <w:vAlign w:val="center"/>
                </w:tcPr>
                <w:p>
                  <w:pPr>
                    <w:pStyle w:val="34"/>
                    <w:ind w:left="-5"/>
                    <w:rPr>
                      <w:rFonts w:cs="Times New Roman"/>
                      <w:b/>
                      <w:color w:val="000000" w:themeColor="text1"/>
                      <w:kern w:val="2"/>
                      <w:sz w:val="21"/>
                      <w:szCs w:val="21"/>
                      <w:highlight w:val="none"/>
                      <w14:textFill>
                        <w14:solidFill>
                          <w14:schemeClr w14:val="tx1"/>
                        </w14:solidFill>
                      </w14:textFill>
                    </w:rPr>
                  </w:pPr>
                  <w:r>
                    <w:rPr>
                      <w:rFonts w:cs="Times New Roman"/>
                      <w:b/>
                      <w:color w:val="000000" w:themeColor="text1"/>
                      <w:kern w:val="2"/>
                      <w:sz w:val="21"/>
                      <w:szCs w:val="21"/>
                      <w:highlight w:val="none"/>
                      <w14:textFill>
                        <w14:solidFill>
                          <w14:schemeClr w14:val="tx1"/>
                        </w14:solidFill>
                      </w14:textFill>
                    </w:rPr>
                    <w:t>标准级别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66" w:type="pct"/>
                  <w:tcBorders>
                    <w:tl2br w:val="nil"/>
                    <w:tr2bl w:val="nil"/>
                  </w:tcBorders>
                  <w:vAlign w:val="center"/>
                </w:tcPr>
                <w:p>
                  <w:pPr>
                    <w:pStyle w:val="34"/>
                    <w:rPr>
                      <w:rFonts w:hint="eastAsia" w:cs="Times New Roman"/>
                      <w:color w:val="000000" w:themeColor="text1"/>
                      <w:kern w:val="2"/>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颗粒物</w:t>
                  </w:r>
                </w:p>
              </w:tc>
              <w:tc>
                <w:tcPr>
                  <w:tcW w:w="1208" w:type="pct"/>
                  <w:tcBorders>
                    <w:tl2br w:val="nil"/>
                    <w:tr2bl w:val="nil"/>
                  </w:tcBorders>
                  <w:vAlign w:val="center"/>
                </w:tcPr>
                <w:p>
                  <w:pPr>
                    <w:pStyle w:val="28"/>
                    <w:spacing w:line="240" w:lineRule="auto"/>
                    <w:ind w:left="0" w:leftChars="0" w:right="113" w:rightChars="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r>
                    <w:rPr>
                      <w:color w:val="000000" w:themeColor="text1"/>
                      <w:sz w:val="21"/>
                      <w:szCs w:val="21"/>
                      <w:highlight w:val="none"/>
                      <w14:textFill>
                        <w14:solidFill>
                          <w14:schemeClr w14:val="tx1"/>
                        </w14:solidFill>
                      </w14:textFill>
                    </w:rPr>
                    <w:t>mg/m</w:t>
                  </w:r>
                  <w:r>
                    <w:rPr>
                      <w:color w:val="000000" w:themeColor="text1"/>
                      <w:sz w:val="21"/>
                      <w:szCs w:val="21"/>
                      <w:highlight w:val="none"/>
                      <w:vertAlign w:val="superscript"/>
                      <w14:textFill>
                        <w14:solidFill>
                          <w14:schemeClr w14:val="tx1"/>
                        </w14:solidFill>
                      </w14:textFill>
                    </w:rPr>
                    <w:t>3</w:t>
                  </w:r>
                </w:p>
              </w:tc>
              <w:tc>
                <w:tcPr>
                  <w:tcW w:w="2625" w:type="pct"/>
                  <w:vMerge w:val="restart"/>
                  <w:tcBorders>
                    <w:tl2br w:val="nil"/>
                    <w:tr2bl w:val="nil"/>
                  </w:tcBorders>
                  <w:vAlign w:val="center"/>
                </w:tcPr>
                <w:p>
                  <w:pPr>
                    <w:pStyle w:val="35"/>
                    <w:spacing w:line="240" w:lineRule="atLeast"/>
                    <w:jc w:val="center"/>
                    <w:rPr>
                      <w:rFonts w:hint="default"/>
                      <w:color w:val="000000" w:themeColor="text1"/>
                      <w:sz w:val="21"/>
                      <w:szCs w:val="21"/>
                      <w:highlight w:val="none"/>
                      <w14:textFill>
                        <w14:solidFill>
                          <w14:schemeClr w14:val="tx1"/>
                        </w14:solidFill>
                      </w14:textFill>
                    </w:rPr>
                  </w:pPr>
                  <w:r>
                    <w:rPr>
                      <w:color w:val="000000" w:themeColor="text1"/>
                      <w:sz w:val="21"/>
                      <w:szCs w:val="21"/>
                      <w:highlight w:val="none"/>
                      <w:lang w:val="zh-CN"/>
                      <w14:textFill>
                        <w14:solidFill>
                          <w14:schemeClr w14:val="tx1"/>
                        </w14:solidFill>
                      </w14:textFill>
                    </w:rPr>
                    <w:t>《</w:t>
                  </w:r>
                  <w:r>
                    <w:rPr>
                      <w:rFonts w:hint="eastAsia"/>
                      <w:szCs w:val="21"/>
                      <w:highlight w:val="none"/>
                      <w:lang w:val="en-US" w:eastAsia="zh-CN"/>
                    </w:rPr>
                    <w:t xml:space="preserve"> </w:t>
                  </w:r>
                  <w:r>
                    <w:rPr>
                      <w:rFonts w:hint="eastAsia"/>
                      <w:sz w:val="21"/>
                      <w:szCs w:val="21"/>
                      <w:highlight w:val="none"/>
                      <w:lang w:val="en-US" w:eastAsia="zh-CN"/>
                    </w:rPr>
                    <w:t xml:space="preserve">工业炉窑大气污染物排放标准 </w:t>
                  </w:r>
                  <w:r>
                    <w:rPr>
                      <w:color w:val="000000" w:themeColor="text1"/>
                      <w:sz w:val="21"/>
                      <w:szCs w:val="21"/>
                      <w:highlight w:val="none"/>
                      <w:lang w:val="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（GB9078-1996）表2中</w:t>
                  </w:r>
                  <w:r>
                    <w:rPr>
                      <w:color w:val="000000" w:themeColor="text1"/>
                      <w:sz w:val="21"/>
                      <w:szCs w:val="21"/>
                      <w:lang w:val="zh-CN"/>
                      <w14:textFill>
                        <w14:solidFill>
                          <w14:schemeClr w14:val="tx1"/>
                        </w14:solidFill>
                      </w14:textFill>
                    </w:rPr>
                    <w:t>排放标准限值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166" w:type="pct"/>
                  <w:tcBorders>
                    <w:tl2br w:val="nil"/>
                    <w:tr2bl w:val="nil"/>
                  </w:tcBorders>
                  <w:vAlign w:val="center"/>
                </w:tcPr>
                <w:p>
                  <w:pPr>
                    <w:pStyle w:val="34"/>
                    <w:rPr>
                      <w:rFonts w:cs="Times New Roman"/>
                      <w:color w:val="000000" w:themeColor="text1"/>
                      <w:kern w:val="2"/>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SO</w:t>
                  </w:r>
                  <w:r>
                    <w:rPr>
                      <w:rFonts w:cs="Times New Roman"/>
                      <w:color w:val="000000" w:themeColor="text1"/>
                      <w:sz w:val="21"/>
                      <w:szCs w:val="21"/>
                      <w:highlight w:val="none"/>
                      <w:vertAlign w:val="subscript"/>
                      <w14:textFill>
                        <w14:solidFill>
                          <w14:schemeClr w14:val="tx1"/>
                        </w14:solidFill>
                      </w14:textFill>
                    </w:rPr>
                    <w:t>2</w:t>
                  </w:r>
                </w:p>
              </w:tc>
              <w:tc>
                <w:tcPr>
                  <w:tcW w:w="1208" w:type="pct"/>
                  <w:tcBorders>
                    <w:tl2br w:val="nil"/>
                    <w:tr2bl w:val="nil"/>
                  </w:tcBorders>
                  <w:vAlign w:val="center"/>
                </w:tcPr>
                <w:p>
                  <w:pPr>
                    <w:pStyle w:val="28"/>
                    <w:spacing w:line="240" w:lineRule="auto"/>
                    <w:ind w:left="0" w:leftChars="0" w:right="113" w:rightChars="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w:t>
                  </w:r>
                  <w:r>
                    <w:rPr>
                      <w:color w:val="000000" w:themeColor="text1"/>
                      <w:sz w:val="21"/>
                      <w:szCs w:val="21"/>
                      <w:highlight w:val="none"/>
                      <w14:textFill>
                        <w14:solidFill>
                          <w14:schemeClr w14:val="tx1"/>
                        </w14:solidFill>
                      </w14:textFill>
                    </w:rPr>
                    <w:t>mg/m</w:t>
                  </w:r>
                  <w:r>
                    <w:rPr>
                      <w:color w:val="000000" w:themeColor="text1"/>
                      <w:sz w:val="21"/>
                      <w:szCs w:val="21"/>
                      <w:highlight w:val="none"/>
                      <w:vertAlign w:val="superscript"/>
                      <w14:textFill>
                        <w14:solidFill>
                          <w14:schemeClr w14:val="tx1"/>
                        </w14:solidFill>
                      </w14:textFill>
                    </w:rPr>
                    <w:t>3</w:t>
                  </w:r>
                </w:p>
              </w:tc>
              <w:tc>
                <w:tcPr>
                  <w:tcW w:w="2625" w:type="pct"/>
                  <w:vMerge w:val="continue"/>
                  <w:tcBorders>
                    <w:tl2br w:val="nil"/>
                    <w:tr2bl w:val="nil"/>
                  </w:tcBorders>
                  <w:vAlign w:val="center"/>
                </w:tcPr>
                <w:p>
                  <w:pPr>
                    <w:pStyle w:val="34"/>
                    <w:rPr>
                      <w:rFonts w:cs="Times New Roman"/>
                      <w:color w:val="000000" w:themeColor="text1"/>
                      <w:kern w:val="2"/>
                      <w:sz w:val="21"/>
                      <w:szCs w:val="21"/>
                      <w:highlight w:val="none"/>
                      <w:u w:val="singl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66" w:type="pct"/>
                  <w:tcBorders>
                    <w:tl2br w:val="nil"/>
                    <w:tr2bl w:val="nil"/>
                  </w:tcBorders>
                  <w:vAlign w:val="center"/>
                </w:tcPr>
                <w:p>
                  <w:pPr>
                    <w:pStyle w:val="34"/>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NOx</w:t>
                  </w:r>
                </w:p>
              </w:tc>
              <w:tc>
                <w:tcPr>
                  <w:tcW w:w="1208" w:type="pct"/>
                  <w:tcBorders>
                    <w:tl2br w:val="nil"/>
                    <w:tr2bl w:val="nil"/>
                  </w:tcBorders>
                  <w:vAlign w:val="center"/>
                </w:tcPr>
                <w:p>
                  <w:pPr>
                    <w:pStyle w:val="28"/>
                    <w:spacing w:line="240" w:lineRule="auto"/>
                    <w:ind w:left="0" w:leftChars="0" w:right="113" w:rightChars="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300</w:t>
                  </w:r>
                  <w:r>
                    <w:rPr>
                      <w:color w:val="000000" w:themeColor="text1"/>
                      <w:sz w:val="21"/>
                      <w:szCs w:val="21"/>
                      <w:highlight w:val="none"/>
                      <w14:textFill>
                        <w14:solidFill>
                          <w14:schemeClr w14:val="tx1"/>
                        </w14:solidFill>
                      </w14:textFill>
                    </w:rPr>
                    <w:t>mg/m</w:t>
                  </w:r>
                  <w:r>
                    <w:rPr>
                      <w:color w:val="000000" w:themeColor="text1"/>
                      <w:sz w:val="21"/>
                      <w:szCs w:val="21"/>
                      <w:highlight w:val="none"/>
                      <w:vertAlign w:val="superscript"/>
                      <w14:textFill>
                        <w14:solidFill>
                          <w14:schemeClr w14:val="tx1"/>
                        </w14:solidFill>
                      </w14:textFill>
                    </w:rPr>
                    <w:t>3</w:t>
                  </w:r>
                </w:p>
              </w:tc>
              <w:tc>
                <w:tcPr>
                  <w:tcW w:w="2625" w:type="pct"/>
                  <w:vMerge w:val="continue"/>
                  <w:tcBorders>
                    <w:tl2br w:val="nil"/>
                    <w:tr2bl w:val="nil"/>
                  </w:tcBorders>
                  <w:vAlign w:val="center"/>
                </w:tcPr>
                <w:p>
                  <w:pPr>
                    <w:pStyle w:val="34"/>
                    <w:rPr>
                      <w:rFonts w:cs="Times New Roman"/>
                      <w:color w:val="000000" w:themeColor="text1"/>
                      <w:kern w:val="2"/>
                      <w:sz w:val="21"/>
                      <w:szCs w:val="21"/>
                      <w:highlight w:val="none"/>
                      <w:u w:val="singl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66" w:type="pct"/>
                  <w:tcBorders>
                    <w:tl2br w:val="nil"/>
                    <w:tr2bl w:val="nil"/>
                  </w:tcBorders>
                  <w:vAlign w:val="center"/>
                </w:tcPr>
                <w:p>
                  <w:pPr>
                    <w:pStyle w:val="34"/>
                    <w:rPr>
                      <w:rFonts w:hint="eastAsia" w:cs="Times New Roman"/>
                      <w:color w:val="000000" w:themeColor="text1"/>
                      <w:kern w:val="2"/>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颗粒物</w:t>
                  </w:r>
                </w:p>
              </w:tc>
              <w:tc>
                <w:tcPr>
                  <w:tcW w:w="1208" w:type="pct"/>
                  <w:tcBorders>
                    <w:tl2br w:val="nil"/>
                    <w:tr2bl w:val="nil"/>
                  </w:tcBorders>
                  <w:vAlign w:val="center"/>
                </w:tcPr>
                <w:p>
                  <w:pPr>
                    <w:pStyle w:val="28"/>
                    <w:spacing w:line="240" w:lineRule="auto"/>
                    <w:ind w:left="0" w:leftChars="0" w:right="113" w:rightChars="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w:t>
                  </w:r>
                  <w:r>
                    <w:rPr>
                      <w:color w:val="000000" w:themeColor="text1"/>
                      <w:sz w:val="21"/>
                      <w:szCs w:val="21"/>
                      <w:highlight w:val="none"/>
                      <w14:textFill>
                        <w14:solidFill>
                          <w14:schemeClr w14:val="tx1"/>
                        </w14:solidFill>
                      </w14:textFill>
                    </w:rPr>
                    <w:t>mg/m</w:t>
                  </w:r>
                  <w:r>
                    <w:rPr>
                      <w:color w:val="000000" w:themeColor="text1"/>
                      <w:sz w:val="21"/>
                      <w:szCs w:val="21"/>
                      <w:highlight w:val="none"/>
                      <w:vertAlign w:val="superscript"/>
                      <w14:textFill>
                        <w14:solidFill>
                          <w14:schemeClr w14:val="tx1"/>
                        </w14:solidFill>
                      </w14:textFill>
                    </w:rPr>
                    <w:t>3</w:t>
                  </w:r>
                </w:p>
              </w:tc>
              <w:tc>
                <w:tcPr>
                  <w:tcW w:w="2625" w:type="pct"/>
                  <w:vMerge w:val="restart"/>
                  <w:tcBorders>
                    <w:tl2br w:val="nil"/>
                    <w:tr2bl w:val="nil"/>
                  </w:tcBorders>
                  <w:vAlign w:val="center"/>
                </w:tcPr>
                <w:p>
                  <w:pPr>
                    <w:pStyle w:val="34"/>
                    <w:rPr>
                      <w:rFonts w:cs="Times New Roman"/>
                      <w:color w:val="000000" w:themeColor="text1"/>
                      <w:kern w:val="2"/>
                      <w:sz w:val="21"/>
                      <w:szCs w:val="21"/>
                      <w:highlight w:val="none"/>
                      <w:u w:val="single"/>
                      <w14:textFill>
                        <w14:solidFill>
                          <w14:schemeClr w14:val="tx1"/>
                        </w14:solidFill>
                      </w14:textFill>
                    </w:rPr>
                  </w:pPr>
                  <w:r>
                    <w:rPr>
                      <w:color w:val="000000" w:themeColor="text1"/>
                      <w:sz w:val="21"/>
                      <w:highlight w:val="none"/>
                      <w:lang w:val="zh-CN"/>
                      <w14:textFill>
                        <w14:solidFill>
                          <w14:schemeClr w14:val="tx1"/>
                        </w14:solidFill>
                      </w14:textFill>
                    </w:rPr>
                    <w:t>《</w:t>
                  </w:r>
                  <w:r>
                    <w:rPr>
                      <w:rFonts w:hint="eastAsia"/>
                      <w:highlight w:val="none"/>
                      <w:lang w:val="en-US" w:eastAsia="zh-CN"/>
                    </w:rPr>
                    <w:t xml:space="preserve"> </w:t>
                  </w:r>
                  <w:r>
                    <w:rPr>
                      <w:rFonts w:hint="eastAsia"/>
                      <w:sz w:val="21"/>
                      <w:szCs w:val="21"/>
                      <w:highlight w:val="none"/>
                      <w:lang w:val="en-US" w:eastAsia="zh-CN"/>
                    </w:rPr>
                    <w:t xml:space="preserve">常德市工业炉窑大气污染综合治理方案 </w:t>
                  </w:r>
                  <w:r>
                    <w:rPr>
                      <w:color w:val="000000" w:themeColor="text1"/>
                      <w:sz w:val="21"/>
                      <w:highlight w:val="none"/>
                      <w:lang w:val="zh-CN"/>
                      <w14:textFill>
                        <w14:solidFill>
                          <w14:schemeClr w14:val="tx1"/>
                        </w14:solidFill>
                      </w14:textFill>
                    </w:rPr>
                    <w:t>》</w:t>
                  </w:r>
                  <w:r>
                    <w:rPr>
                      <w:rFonts w:hint="eastAsia"/>
                      <w:color w:val="000000" w:themeColor="text1"/>
                      <w:sz w:val="21"/>
                      <w:highlight w:val="none"/>
                      <w:lang w:val="en-US" w:eastAsia="zh-CN"/>
                      <w14:textFill>
                        <w14:solidFill>
                          <w14:schemeClr w14:val="tx1"/>
                        </w14:solidFill>
                      </w14:textFill>
                    </w:rPr>
                    <w:t>中的其他行业</w:t>
                  </w:r>
                  <w:r>
                    <w:rPr>
                      <w:color w:val="000000" w:themeColor="text1"/>
                      <w:sz w:val="21"/>
                      <w:highlight w:val="none"/>
                      <w:lang w:val="zh-CN"/>
                      <w14:textFill>
                        <w14:solidFill>
                          <w14:schemeClr w14:val="tx1"/>
                        </w14:solidFill>
                      </w14:textFill>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66" w:type="pct"/>
                  <w:tcBorders>
                    <w:tl2br w:val="nil"/>
                    <w:tr2bl w:val="nil"/>
                  </w:tcBorders>
                  <w:vAlign w:val="center"/>
                </w:tcPr>
                <w:p>
                  <w:pPr>
                    <w:pStyle w:val="34"/>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cs="Times New Roman"/>
                      <w:color w:val="000000" w:themeColor="text1"/>
                      <w:sz w:val="21"/>
                      <w:szCs w:val="21"/>
                      <w:highlight w:val="none"/>
                      <w14:textFill>
                        <w14:solidFill>
                          <w14:schemeClr w14:val="tx1"/>
                        </w14:solidFill>
                      </w14:textFill>
                    </w:rPr>
                    <w:t>SO</w:t>
                  </w:r>
                  <w:r>
                    <w:rPr>
                      <w:rFonts w:cs="Times New Roman"/>
                      <w:color w:val="000000" w:themeColor="text1"/>
                      <w:sz w:val="21"/>
                      <w:szCs w:val="21"/>
                      <w:highlight w:val="none"/>
                      <w:vertAlign w:val="subscript"/>
                      <w14:textFill>
                        <w14:solidFill>
                          <w14:schemeClr w14:val="tx1"/>
                        </w14:solidFill>
                      </w14:textFill>
                    </w:rPr>
                    <w:t>2</w:t>
                  </w:r>
                </w:p>
              </w:tc>
              <w:tc>
                <w:tcPr>
                  <w:tcW w:w="1208" w:type="pct"/>
                  <w:tcBorders>
                    <w:tl2br w:val="nil"/>
                    <w:tr2bl w:val="nil"/>
                  </w:tcBorders>
                  <w:vAlign w:val="center"/>
                </w:tcPr>
                <w:p>
                  <w:pPr>
                    <w:pStyle w:val="28"/>
                    <w:spacing w:line="240" w:lineRule="auto"/>
                    <w:ind w:left="0" w:leftChars="0" w:right="113"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w:t>
                  </w:r>
                  <w:r>
                    <w:rPr>
                      <w:color w:val="000000" w:themeColor="text1"/>
                      <w:sz w:val="21"/>
                      <w:szCs w:val="21"/>
                      <w:highlight w:val="none"/>
                      <w14:textFill>
                        <w14:solidFill>
                          <w14:schemeClr w14:val="tx1"/>
                        </w14:solidFill>
                      </w14:textFill>
                    </w:rPr>
                    <w:t>mg/m</w:t>
                  </w:r>
                  <w:r>
                    <w:rPr>
                      <w:color w:val="000000" w:themeColor="text1"/>
                      <w:sz w:val="21"/>
                      <w:szCs w:val="21"/>
                      <w:highlight w:val="none"/>
                      <w:vertAlign w:val="superscript"/>
                      <w14:textFill>
                        <w14:solidFill>
                          <w14:schemeClr w14:val="tx1"/>
                        </w14:solidFill>
                      </w14:textFill>
                    </w:rPr>
                    <w:t>3</w:t>
                  </w:r>
                </w:p>
              </w:tc>
              <w:tc>
                <w:tcPr>
                  <w:tcW w:w="2625" w:type="pct"/>
                  <w:vMerge w:val="continue"/>
                  <w:tcBorders>
                    <w:tl2br w:val="nil"/>
                    <w:tr2bl w:val="nil"/>
                  </w:tcBorders>
                  <w:vAlign w:val="center"/>
                </w:tcPr>
                <w:p>
                  <w:pPr>
                    <w:pStyle w:val="34"/>
                    <w:rPr>
                      <w:rFonts w:cs="Times New Roman"/>
                      <w:color w:val="000000" w:themeColor="text1"/>
                      <w:kern w:val="2"/>
                      <w:sz w:val="21"/>
                      <w:szCs w:val="21"/>
                      <w:highlight w:val="yellow"/>
                      <w:u w:val="singl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66" w:type="pct"/>
                  <w:tcBorders>
                    <w:tl2br w:val="nil"/>
                    <w:tr2bl w:val="nil"/>
                  </w:tcBorders>
                  <w:vAlign w:val="center"/>
                </w:tcPr>
                <w:p>
                  <w:pPr>
                    <w:pStyle w:val="34"/>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cs="Times New Roman"/>
                      <w:color w:val="000000" w:themeColor="text1"/>
                      <w:sz w:val="21"/>
                      <w:szCs w:val="21"/>
                      <w:highlight w:val="none"/>
                      <w14:textFill>
                        <w14:solidFill>
                          <w14:schemeClr w14:val="tx1"/>
                        </w14:solidFill>
                      </w14:textFill>
                    </w:rPr>
                    <w:t>NOx</w:t>
                  </w:r>
                </w:p>
              </w:tc>
              <w:tc>
                <w:tcPr>
                  <w:tcW w:w="1208" w:type="pct"/>
                  <w:tcBorders>
                    <w:tl2br w:val="nil"/>
                    <w:tr2bl w:val="nil"/>
                  </w:tcBorders>
                  <w:vAlign w:val="center"/>
                </w:tcPr>
                <w:p>
                  <w:pPr>
                    <w:pStyle w:val="28"/>
                    <w:spacing w:line="240" w:lineRule="auto"/>
                    <w:ind w:left="0" w:leftChars="0" w:right="113"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300</w:t>
                  </w:r>
                  <w:r>
                    <w:rPr>
                      <w:color w:val="000000" w:themeColor="text1"/>
                      <w:sz w:val="21"/>
                      <w:szCs w:val="21"/>
                      <w:highlight w:val="none"/>
                      <w14:textFill>
                        <w14:solidFill>
                          <w14:schemeClr w14:val="tx1"/>
                        </w14:solidFill>
                      </w14:textFill>
                    </w:rPr>
                    <w:t>mg/m</w:t>
                  </w:r>
                  <w:r>
                    <w:rPr>
                      <w:color w:val="000000" w:themeColor="text1"/>
                      <w:sz w:val="21"/>
                      <w:szCs w:val="21"/>
                      <w:highlight w:val="none"/>
                      <w:vertAlign w:val="superscript"/>
                      <w14:textFill>
                        <w14:solidFill>
                          <w14:schemeClr w14:val="tx1"/>
                        </w14:solidFill>
                      </w14:textFill>
                    </w:rPr>
                    <w:t>3</w:t>
                  </w:r>
                </w:p>
              </w:tc>
              <w:tc>
                <w:tcPr>
                  <w:tcW w:w="2625" w:type="pct"/>
                  <w:vMerge w:val="continue"/>
                  <w:tcBorders>
                    <w:tl2br w:val="nil"/>
                    <w:tr2bl w:val="nil"/>
                  </w:tcBorders>
                  <w:vAlign w:val="center"/>
                </w:tcPr>
                <w:p>
                  <w:pPr>
                    <w:pStyle w:val="34"/>
                    <w:rPr>
                      <w:rFonts w:cs="Times New Roman"/>
                      <w:color w:val="000000" w:themeColor="text1"/>
                      <w:kern w:val="2"/>
                      <w:sz w:val="21"/>
                      <w:szCs w:val="21"/>
                      <w:highlight w:val="yellow"/>
                      <w:u w:val="singl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66" w:type="pct"/>
                  <w:tcBorders>
                    <w:tl2br w:val="nil"/>
                    <w:tr2bl w:val="nil"/>
                  </w:tcBorders>
                  <w:vAlign w:val="center"/>
                </w:tcPr>
                <w:p>
                  <w:pPr>
                    <w:pStyle w:val="34"/>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车间异味</w:t>
                  </w:r>
                </w:p>
              </w:tc>
              <w:tc>
                <w:tcPr>
                  <w:tcW w:w="1208" w:type="pct"/>
                  <w:tcBorders>
                    <w:tl2br w:val="nil"/>
                    <w:tr2bl w:val="nil"/>
                  </w:tcBorders>
                  <w:vAlign w:val="center"/>
                </w:tcPr>
                <w:p>
                  <w:pPr>
                    <w:pStyle w:val="28"/>
                    <w:spacing w:line="240" w:lineRule="auto"/>
                    <w:ind w:left="0" w:leftChars="0" w:right="113" w:rightChars="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r>
                    <w:rPr>
                      <w:color w:val="000000" w:themeColor="text1"/>
                      <w:sz w:val="21"/>
                      <w:szCs w:val="21"/>
                      <w:highlight w:val="none"/>
                      <w14:textFill>
                        <w14:solidFill>
                          <w14:schemeClr w14:val="tx1"/>
                        </w14:solidFill>
                      </w14:textFill>
                    </w:rPr>
                    <w:t>mg/m</w:t>
                  </w:r>
                  <w:r>
                    <w:rPr>
                      <w:color w:val="000000" w:themeColor="text1"/>
                      <w:sz w:val="21"/>
                      <w:szCs w:val="21"/>
                      <w:highlight w:val="none"/>
                      <w:vertAlign w:val="superscript"/>
                      <w14:textFill>
                        <w14:solidFill>
                          <w14:schemeClr w14:val="tx1"/>
                        </w14:solidFill>
                      </w14:textFill>
                    </w:rPr>
                    <w:t>3</w:t>
                  </w:r>
                </w:p>
              </w:tc>
              <w:tc>
                <w:tcPr>
                  <w:tcW w:w="2625" w:type="pct"/>
                  <w:tcBorders>
                    <w:tl2br w:val="nil"/>
                    <w:tr2bl w:val="nil"/>
                  </w:tcBorders>
                  <w:vAlign w:val="center"/>
                </w:tcPr>
                <w:p>
                  <w:pPr>
                    <w:pStyle w:val="34"/>
                    <w:rPr>
                      <w:rFonts w:cs="Times New Roman"/>
                      <w:color w:val="000000" w:themeColor="text1"/>
                      <w:kern w:val="2"/>
                      <w:sz w:val="21"/>
                      <w:szCs w:val="21"/>
                      <w:highlight w:val="yellow"/>
                      <w:u w:val="single"/>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《恶臭污染物排放标准》（GB14554-93）</w:t>
                  </w:r>
                  <w:r>
                    <w:rPr>
                      <w:rFonts w:hint="default" w:ascii="宋体" w:hAnsi="Times New Roman" w:eastAsia="宋体" w:cs="Times New Roman"/>
                      <w:color w:val="000000" w:themeColor="text1"/>
                      <w:kern w:val="2"/>
                      <w:sz w:val="21"/>
                      <w:szCs w:val="21"/>
                      <w:lang w:val="zh-CN" w:eastAsia="zh-CN" w:bidi="ar"/>
                      <w14:textFill>
                        <w14:solidFill>
                          <w14:schemeClr w14:val="tx1"/>
                        </w14:solidFill>
                      </w14:textFill>
                    </w:rPr>
                    <w:t>表1中新扩改二级标准厂界限值</w:t>
                  </w:r>
                </w:p>
              </w:tc>
            </w:tr>
          </w:tbl>
          <w:p>
            <w:pPr>
              <w:numPr>
                <w:ilvl w:val="0"/>
                <w:numId w:val="0"/>
              </w:numPr>
              <w:snapToGrid w:val="0"/>
              <w:spacing w:line="240" w:lineRule="auto"/>
              <w:contextualSpacing/>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表4-</w:t>
            </w:r>
            <w:r>
              <w:rPr>
                <w:rFonts w:hint="eastAsia" w:cs="Times New Roman"/>
                <w:b/>
                <w:color w:val="000000" w:themeColor="text1"/>
                <w:sz w:val="24"/>
                <w:szCs w:val="24"/>
                <w:lang w:val="en-US" w:eastAsia="zh-CN"/>
                <w14:textFill>
                  <w14:solidFill>
                    <w14:schemeClr w14:val="tx1"/>
                  </w14:solidFill>
                </w14:textFill>
              </w:rPr>
              <w:t xml:space="preserve">6 </w:t>
            </w:r>
            <w:r>
              <w:rPr>
                <w:rFonts w:ascii="Times New Roman" w:hAnsi="Times New Roman" w:cs="Times New Roman"/>
                <w:b/>
                <w:color w:val="000000" w:themeColor="text1"/>
                <w:sz w:val="24"/>
                <w:szCs w:val="24"/>
                <w14:textFill>
                  <w14:solidFill>
                    <w14:schemeClr w14:val="tx1"/>
                  </w14:solidFill>
                </w14:textFill>
              </w:rPr>
              <w:t>《饮食业油烟排放标准（试行）》（GB18483-2001）</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14"/>
              <w:gridCol w:w="1939"/>
              <w:gridCol w:w="1664"/>
              <w:gridCol w:w="16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91" w:type="pct"/>
                  <w:tcBorders>
                    <w:tl2br w:val="nil"/>
                    <w:tr2bl w:val="nil"/>
                  </w:tcBorders>
                </w:tcPr>
                <w:p>
                  <w:pPr>
                    <w:jc w:val="center"/>
                    <w:rPr>
                      <w:color w:val="000000" w:themeColor="text1"/>
                      <w:kern w:val="0"/>
                      <w:position w:val="-24"/>
                      <w:sz w:val="21"/>
                      <w:szCs w:val="21"/>
                      <w14:textFill>
                        <w14:solidFill>
                          <w14:schemeClr w14:val="tx1"/>
                        </w14:solidFill>
                      </w14:textFill>
                    </w:rPr>
                  </w:pPr>
                  <w:r>
                    <w:rPr>
                      <w:color w:val="000000" w:themeColor="text1"/>
                      <w:kern w:val="0"/>
                      <w:position w:val="-24"/>
                      <w:sz w:val="21"/>
                      <w:szCs w:val="21"/>
                      <w14:textFill>
                        <w14:solidFill>
                          <w14:schemeClr w14:val="tx1"/>
                        </w14:solidFill>
                      </w14:textFill>
                    </w:rPr>
                    <w:t>规模</w:t>
                  </w:r>
                </w:p>
              </w:tc>
              <w:tc>
                <w:tcPr>
                  <w:tcW w:w="1141" w:type="pct"/>
                  <w:tcBorders>
                    <w:tl2br w:val="nil"/>
                    <w:tr2bl w:val="nil"/>
                  </w:tcBorders>
                </w:tcPr>
                <w:p>
                  <w:pPr>
                    <w:jc w:val="center"/>
                    <w:rPr>
                      <w:color w:val="000000" w:themeColor="text1"/>
                      <w:kern w:val="0"/>
                      <w:position w:val="-24"/>
                      <w:sz w:val="21"/>
                      <w:szCs w:val="21"/>
                      <w14:textFill>
                        <w14:solidFill>
                          <w14:schemeClr w14:val="tx1"/>
                        </w14:solidFill>
                      </w14:textFill>
                    </w:rPr>
                  </w:pPr>
                  <w:r>
                    <w:rPr>
                      <w:color w:val="000000" w:themeColor="text1"/>
                      <w:kern w:val="0"/>
                      <w:position w:val="-24"/>
                      <w:sz w:val="21"/>
                      <w:szCs w:val="21"/>
                      <w14:textFill>
                        <w14:solidFill>
                          <w14:schemeClr w14:val="tx1"/>
                        </w14:solidFill>
                      </w14:textFill>
                    </w:rPr>
                    <w:t>小型</w:t>
                  </w:r>
                </w:p>
              </w:tc>
              <w:tc>
                <w:tcPr>
                  <w:tcW w:w="979" w:type="pct"/>
                  <w:tcBorders>
                    <w:tl2br w:val="nil"/>
                    <w:tr2bl w:val="nil"/>
                  </w:tcBorders>
                </w:tcPr>
                <w:p>
                  <w:pPr>
                    <w:jc w:val="center"/>
                    <w:rPr>
                      <w:color w:val="000000" w:themeColor="text1"/>
                      <w:kern w:val="0"/>
                      <w:position w:val="-24"/>
                      <w:sz w:val="21"/>
                      <w:szCs w:val="21"/>
                      <w14:textFill>
                        <w14:solidFill>
                          <w14:schemeClr w14:val="tx1"/>
                        </w14:solidFill>
                      </w14:textFill>
                    </w:rPr>
                  </w:pPr>
                  <w:r>
                    <w:rPr>
                      <w:color w:val="000000" w:themeColor="text1"/>
                      <w:kern w:val="0"/>
                      <w:position w:val="-24"/>
                      <w:sz w:val="21"/>
                      <w:szCs w:val="21"/>
                      <w14:textFill>
                        <w14:solidFill>
                          <w14:schemeClr w14:val="tx1"/>
                        </w14:solidFill>
                      </w14:textFill>
                    </w:rPr>
                    <w:t>中型</w:t>
                  </w:r>
                </w:p>
              </w:tc>
              <w:tc>
                <w:tcPr>
                  <w:tcW w:w="987" w:type="pct"/>
                  <w:tcBorders>
                    <w:tl2br w:val="nil"/>
                    <w:tr2bl w:val="nil"/>
                  </w:tcBorders>
                </w:tcPr>
                <w:p>
                  <w:pPr>
                    <w:jc w:val="center"/>
                    <w:rPr>
                      <w:color w:val="000000" w:themeColor="text1"/>
                      <w:kern w:val="0"/>
                      <w:position w:val="-24"/>
                      <w:sz w:val="21"/>
                      <w:szCs w:val="21"/>
                      <w14:textFill>
                        <w14:solidFill>
                          <w14:schemeClr w14:val="tx1"/>
                        </w14:solidFill>
                      </w14:textFill>
                    </w:rPr>
                  </w:pPr>
                  <w:r>
                    <w:rPr>
                      <w:color w:val="000000" w:themeColor="text1"/>
                      <w:kern w:val="0"/>
                      <w:position w:val="-24"/>
                      <w:sz w:val="21"/>
                      <w:szCs w:val="21"/>
                      <w14:textFill>
                        <w14:solidFill>
                          <w14:schemeClr w14:val="tx1"/>
                        </w14:solidFill>
                      </w14:textFill>
                    </w:rPr>
                    <w:t>大型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91" w:type="pct"/>
                  <w:tcBorders>
                    <w:tl2br w:val="nil"/>
                    <w:tr2bl w:val="nil"/>
                  </w:tcBorders>
                </w:tcPr>
                <w:p>
                  <w:pPr>
                    <w:jc w:val="center"/>
                    <w:rPr>
                      <w:color w:val="000000" w:themeColor="text1"/>
                      <w:kern w:val="0"/>
                      <w:position w:val="-24"/>
                      <w:sz w:val="21"/>
                      <w:szCs w:val="21"/>
                      <w14:textFill>
                        <w14:solidFill>
                          <w14:schemeClr w14:val="tx1"/>
                        </w14:solidFill>
                      </w14:textFill>
                    </w:rPr>
                  </w:pPr>
                  <w:r>
                    <w:rPr>
                      <w:color w:val="000000" w:themeColor="text1"/>
                      <w:kern w:val="0"/>
                      <w:position w:val="-24"/>
                      <w:sz w:val="21"/>
                      <w:szCs w:val="21"/>
                      <w14:textFill>
                        <w14:solidFill>
                          <w14:schemeClr w14:val="tx1"/>
                        </w14:solidFill>
                      </w14:textFill>
                    </w:rPr>
                    <w:t>基准灶头数</w:t>
                  </w:r>
                </w:p>
              </w:tc>
              <w:tc>
                <w:tcPr>
                  <w:tcW w:w="1141" w:type="pct"/>
                  <w:tcBorders>
                    <w:tl2br w:val="nil"/>
                    <w:tr2bl w:val="nil"/>
                  </w:tcBorders>
                </w:tcPr>
                <w:p>
                  <w:pPr>
                    <w:jc w:val="center"/>
                    <w:rPr>
                      <w:color w:val="000000" w:themeColor="text1"/>
                      <w:kern w:val="0"/>
                      <w:position w:val="-24"/>
                      <w:sz w:val="21"/>
                      <w:szCs w:val="21"/>
                      <w14:textFill>
                        <w14:solidFill>
                          <w14:schemeClr w14:val="tx1"/>
                        </w14:solidFill>
                      </w14:textFill>
                    </w:rPr>
                  </w:pPr>
                  <w:r>
                    <w:rPr>
                      <w:rFonts w:hint="eastAsia" w:ascii="宋体" w:hAnsi="宋体" w:cs="宋体"/>
                      <w:color w:val="000000" w:themeColor="text1"/>
                      <w:kern w:val="0"/>
                      <w:position w:val="-24"/>
                      <w:sz w:val="21"/>
                      <w:szCs w:val="21"/>
                      <w14:textFill>
                        <w14:solidFill>
                          <w14:schemeClr w14:val="tx1"/>
                        </w14:solidFill>
                      </w14:textFill>
                    </w:rPr>
                    <w:t>≧</w:t>
                  </w:r>
                  <w:r>
                    <w:rPr>
                      <w:color w:val="000000" w:themeColor="text1"/>
                      <w:kern w:val="0"/>
                      <w:position w:val="-24"/>
                      <w:sz w:val="21"/>
                      <w:szCs w:val="21"/>
                      <w14:textFill>
                        <w14:solidFill>
                          <w14:schemeClr w14:val="tx1"/>
                        </w14:solidFill>
                      </w14:textFill>
                    </w:rPr>
                    <w:t>1，&lt;3</w:t>
                  </w:r>
                </w:p>
              </w:tc>
              <w:tc>
                <w:tcPr>
                  <w:tcW w:w="979" w:type="pct"/>
                  <w:tcBorders>
                    <w:tl2br w:val="nil"/>
                    <w:tr2bl w:val="nil"/>
                  </w:tcBorders>
                </w:tcPr>
                <w:p>
                  <w:pPr>
                    <w:jc w:val="center"/>
                    <w:rPr>
                      <w:color w:val="000000" w:themeColor="text1"/>
                      <w:kern w:val="0"/>
                      <w:position w:val="-24"/>
                      <w:sz w:val="21"/>
                      <w:szCs w:val="21"/>
                      <w14:textFill>
                        <w14:solidFill>
                          <w14:schemeClr w14:val="tx1"/>
                        </w14:solidFill>
                      </w14:textFill>
                    </w:rPr>
                  </w:pPr>
                  <w:r>
                    <w:rPr>
                      <w:rFonts w:hint="eastAsia" w:ascii="宋体" w:hAnsi="宋体" w:cs="宋体"/>
                      <w:color w:val="000000" w:themeColor="text1"/>
                      <w:kern w:val="0"/>
                      <w:position w:val="-24"/>
                      <w:sz w:val="21"/>
                      <w:szCs w:val="21"/>
                      <w14:textFill>
                        <w14:solidFill>
                          <w14:schemeClr w14:val="tx1"/>
                        </w14:solidFill>
                      </w14:textFill>
                    </w:rPr>
                    <w:t>≧</w:t>
                  </w:r>
                  <w:r>
                    <w:rPr>
                      <w:color w:val="000000" w:themeColor="text1"/>
                      <w:kern w:val="0"/>
                      <w:position w:val="-24"/>
                      <w:sz w:val="21"/>
                      <w:szCs w:val="21"/>
                      <w14:textFill>
                        <w14:solidFill>
                          <w14:schemeClr w14:val="tx1"/>
                        </w14:solidFill>
                      </w14:textFill>
                    </w:rPr>
                    <w:t>3，&lt;6</w:t>
                  </w:r>
                </w:p>
              </w:tc>
              <w:tc>
                <w:tcPr>
                  <w:tcW w:w="987" w:type="pct"/>
                  <w:tcBorders>
                    <w:tl2br w:val="nil"/>
                    <w:tr2bl w:val="nil"/>
                  </w:tcBorders>
                </w:tcPr>
                <w:p>
                  <w:pPr>
                    <w:jc w:val="center"/>
                    <w:rPr>
                      <w:color w:val="000000" w:themeColor="text1"/>
                      <w:kern w:val="0"/>
                      <w:position w:val="-24"/>
                      <w:sz w:val="21"/>
                      <w:szCs w:val="21"/>
                      <w14:textFill>
                        <w14:solidFill>
                          <w14:schemeClr w14:val="tx1"/>
                        </w14:solidFill>
                      </w14:textFill>
                    </w:rPr>
                  </w:pPr>
                  <w:r>
                    <w:rPr>
                      <w:rFonts w:hint="eastAsia" w:ascii="宋体" w:hAnsi="宋体" w:cs="宋体"/>
                      <w:color w:val="000000" w:themeColor="text1"/>
                      <w:kern w:val="0"/>
                      <w:position w:val="-24"/>
                      <w:sz w:val="21"/>
                      <w:szCs w:val="21"/>
                      <w14:textFill>
                        <w14:solidFill>
                          <w14:schemeClr w14:val="tx1"/>
                        </w14:solidFill>
                      </w14:textFill>
                    </w:rPr>
                    <w:t>≧</w:t>
                  </w:r>
                  <w:r>
                    <w:rPr>
                      <w:color w:val="000000" w:themeColor="text1"/>
                      <w:kern w:val="0"/>
                      <w:position w:val="-24"/>
                      <w:sz w:val="21"/>
                      <w:szCs w:val="21"/>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91" w:type="pct"/>
                  <w:tcBorders>
                    <w:tl2br w:val="nil"/>
                    <w:tr2bl w:val="nil"/>
                  </w:tcBorders>
                </w:tcPr>
                <w:p>
                  <w:pPr>
                    <w:jc w:val="center"/>
                    <w:rPr>
                      <w:color w:val="000000" w:themeColor="text1"/>
                      <w:kern w:val="0"/>
                      <w:position w:val="-24"/>
                      <w:sz w:val="21"/>
                      <w:szCs w:val="21"/>
                      <w14:textFill>
                        <w14:solidFill>
                          <w14:schemeClr w14:val="tx1"/>
                        </w14:solidFill>
                      </w14:textFill>
                    </w:rPr>
                  </w:pPr>
                  <w:r>
                    <w:rPr>
                      <w:color w:val="000000" w:themeColor="text1"/>
                      <w:kern w:val="0"/>
                      <w:position w:val="-24"/>
                      <w:sz w:val="21"/>
                      <w:szCs w:val="21"/>
                      <w14:textFill>
                        <w14:solidFill>
                          <w14:schemeClr w14:val="tx1"/>
                        </w14:solidFill>
                      </w14:textFill>
                    </w:rPr>
                    <w:t>最高允许排放浓度（mg/m</w:t>
                  </w:r>
                  <w:r>
                    <w:rPr>
                      <w:color w:val="000000" w:themeColor="text1"/>
                      <w:kern w:val="0"/>
                      <w:position w:val="-24"/>
                      <w:sz w:val="21"/>
                      <w:szCs w:val="21"/>
                      <w:vertAlign w:val="superscript"/>
                      <w14:textFill>
                        <w14:solidFill>
                          <w14:schemeClr w14:val="tx1"/>
                        </w14:solidFill>
                      </w14:textFill>
                    </w:rPr>
                    <w:t>3</w:t>
                  </w:r>
                  <w:r>
                    <w:rPr>
                      <w:color w:val="000000" w:themeColor="text1"/>
                      <w:kern w:val="0"/>
                      <w:position w:val="-24"/>
                      <w:sz w:val="21"/>
                      <w:szCs w:val="21"/>
                      <w14:textFill>
                        <w14:solidFill>
                          <w14:schemeClr w14:val="tx1"/>
                        </w14:solidFill>
                      </w14:textFill>
                    </w:rPr>
                    <w:t>）</w:t>
                  </w:r>
                </w:p>
              </w:tc>
              <w:tc>
                <w:tcPr>
                  <w:tcW w:w="3108" w:type="pct"/>
                  <w:gridSpan w:val="3"/>
                  <w:tcBorders>
                    <w:tl2br w:val="nil"/>
                    <w:tr2bl w:val="nil"/>
                  </w:tcBorders>
                  <w:vAlign w:val="center"/>
                </w:tcPr>
                <w:p>
                  <w:pPr>
                    <w:jc w:val="center"/>
                    <w:rPr>
                      <w:color w:val="000000" w:themeColor="text1"/>
                      <w:kern w:val="0"/>
                      <w:position w:val="-24"/>
                      <w:sz w:val="21"/>
                      <w:szCs w:val="21"/>
                      <w14:textFill>
                        <w14:solidFill>
                          <w14:schemeClr w14:val="tx1"/>
                        </w14:solidFill>
                      </w14:textFill>
                    </w:rPr>
                  </w:pPr>
                  <w:r>
                    <w:rPr>
                      <w:color w:val="000000" w:themeColor="text1"/>
                      <w:kern w:val="0"/>
                      <w:position w:val="-24"/>
                      <w:sz w:val="21"/>
                      <w:szCs w:val="21"/>
                      <w14:textFill>
                        <w14:solidFill>
                          <w14:schemeClr w14:val="tx1"/>
                        </w14:solidFill>
                      </w14:textFill>
                    </w:rPr>
                    <w:t>2.0</w:t>
                  </w:r>
                </w:p>
              </w:tc>
            </w:tr>
          </w:tbl>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3、噪声：</w:t>
            </w:r>
          </w:p>
          <w:p>
            <w:pPr>
              <w:spacing w:line="360" w:lineRule="auto"/>
              <w:ind w:firstLine="480" w:firstLineChars="200"/>
              <w:rPr>
                <w:b/>
                <w:color w:val="000000" w:themeColor="text1"/>
                <w:szCs w:val="21"/>
                <w14:textFill>
                  <w14:solidFill>
                    <w14:schemeClr w14:val="tx1"/>
                  </w14:solidFill>
                </w14:textFill>
              </w:rPr>
            </w:pPr>
            <w:r>
              <w:rPr>
                <w:color w:val="000000" w:themeColor="text1"/>
                <w:sz w:val="24"/>
                <w14:textFill>
                  <w14:solidFill>
                    <w14:schemeClr w14:val="tx1"/>
                  </w14:solidFill>
                </w14:textFill>
              </w:rPr>
              <w:t>营运期噪声执行《工业企业厂界环境噪声排放标准》（GB12348-2008）2类标准要求。</w:t>
            </w:r>
          </w:p>
          <w:p>
            <w:pPr>
              <w:snapToGrid w:val="0"/>
              <w:spacing w:line="240" w:lineRule="auto"/>
              <w:contextualSpacing/>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表4-</w:t>
            </w:r>
            <w:r>
              <w:rPr>
                <w:rFonts w:hint="eastAsia"/>
                <w:b/>
                <w:color w:val="000000" w:themeColor="text1"/>
                <w:sz w:val="24"/>
                <w:szCs w:val="24"/>
                <w:lang w:val="en-US" w:eastAsia="zh-CN"/>
                <w14:textFill>
                  <w14:solidFill>
                    <w14:schemeClr w14:val="tx1"/>
                  </w14:solidFill>
                </w14:textFill>
              </w:rPr>
              <w:t>7</w:t>
            </w:r>
            <w:r>
              <w:rPr>
                <w:b/>
                <w:color w:val="000000" w:themeColor="text1"/>
                <w:sz w:val="24"/>
                <w:szCs w:val="24"/>
                <w14:textFill>
                  <w14:solidFill>
                    <w14:schemeClr w14:val="tx1"/>
                  </w14:solidFill>
                </w14:textFill>
              </w:rPr>
              <w:t>工业企业厂界噪声排放标准（摘录）单位：dB（A）</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692"/>
              <w:gridCol w:w="1110"/>
              <w:gridCol w:w="945"/>
              <w:gridCol w:w="7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3349" w:type="pct"/>
                  <w:tcBorders>
                    <w:tl2br w:val="nil"/>
                    <w:tr2bl w:val="nil"/>
                  </w:tcBorders>
                  <w:vAlign w:val="center"/>
                </w:tcPr>
                <w:p>
                  <w:pPr>
                    <w:spacing w:line="360" w:lineRule="exact"/>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标准名称及代号</w:t>
                  </w:r>
                </w:p>
              </w:tc>
              <w:tc>
                <w:tcPr>
                  <w:tcW w:w="653" w:type="pct"/>
                  <w:tcBorders>
                    <w:tl2br w:val="nil"/>
                    <w:tr2bl w:val="nil"/>
                  </w:tcBorders>
                  <w:vAlign w:val="center"/>
                </w:tcPr>
                <w:p>
                  <w:pPr>
                    <w:spacing w:line="360" w:lineRule="exact"/>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功能区</w:t>
                  </w:r>
                </w:p>
              </w:tc>
              <w:tc>
                <w:tcPr>
                  <w:tcW w:w="556" w:type="pct"/>
                  <w:tcBorders>
                    <w:tl2br w:val="nil"/>
                    <w:tr2bl w:val="nil"/>
                  </w:tcBorders>
                  <w:vAlign w:val="center"/>
                </w:tcPr>
                <w:p>
                  <w:pPr>
                    <w:spacing w:line="360" w:lineRule="exact"/>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昼间</w:t>
                  </w:r>
                </w:p>
              </w:tc>
              <w:tc>
                <w:tcPr>
                  <w:tcW w:w="441" w:type="pct"/>
                  <w:tcBorders>
                    <w:tl2br w:val="nil"/>
                    <w:tr2bl w:val="nil"/>
                  </w:tcBorders>
                  <w:vAlign w:val="center"/>
                </w:tcPr>
                <w:p>
                  <w:pPr>
                    <w:spacing w:line="360" w:lineRule="exact"/>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3349" w:type="pct"/>
                  <w:tcBorders>
                    <w:tl2br w:val="nil"/>
                    <w:tr2bl w:val="nil"/>
                  </w:tcBorders>
                  <w:vAlign w:val="center"/>
                </w:tcPr>
                <w:p>
                  <w:pPr>
                    <w:spacing w:line="36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《工业企业厂界环境噪声排放标准》（GB12348-2008）</w:t>
                  </w:r>
                </w:p>
              </w:tc>
              <w:tc>
                <w:tcPr>
                  <w:tcW w:w="653" w:type="pct"/>
                  <w:tcBorders>
                    <w:tl2br w:val="nil"/>
                    <w:tr2bl w:val="nil"/>
                  </w:tcBorders>
                  <w:vAlign w:val="center"/>
                </w:tcPr>
                <w:p>
                  <w:pPr>
                    <w:spacing w:line="36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2类</w:t>
                  </w:r>
                </w:p>
              </w:tc>
              <w:tc>
                <w:tcPr>
                  <w:tcW w:w="556" w:type="pct"/>
                  <w:tcBorders>
                    <w:tl2br w:val="nil"/>
                    <w:tr2bl w:val="nil"/>
                  </w:tcBorders>
                  <w:vAlign w:val="center"/>
                </w:tcPr>
                <w:p>
                  <w:pPr>
                    <w:spacing w:line="36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c>
                <w:tcPr>
                  <w:tcW w:w="441" w:type="pct"/>
                  <w:tcBorders>
                    <w:tl2br w:val="nil"/>
                    <w:tr2bl w:val="nil"/>
                  </w:tcBorders>
                  <w:vAlign w:val="center"/>
                </w:tcPr>
                <w:p>
                  <w:pPr>
                    <w:spacing w:line="36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50</w:t>
                  </w:r>
                </w:p>
              </w:tc>
            </w:tr>
          </w:tbl>
          <w:p>
            <w:pPr>
              <w:spacing w:line="360" w:lineRule="auto"/>
              <w:rPr>
                <w:rFonts w:eastAsia="仿宋_GB2312"/>
                <w:b/>
                <w:bCs/>
                <w:color w:val="000000" w:themeColor="text1"/>
                <w:spacing w:val="10"/>
                <w:sz w:val="24"/>
                <w:szCs w:val="24"/>
                <w14:textFill>
                  <w14:solidFill>
                    <w14:schemeClr w14:val="tx1"/>
                  </w14:solidFill>
                </w14:textFill>
              </w:rPr>
            </w:pPr>
            <w:r>
              <w:rPr>
                <w:b/>
                <w:color w:val="000000" w:themeColor="text1"/>
                <w:sz w:val="24"/>
                <w:szCs w:val="24"/>
                <w14:textFill>
                  <w14:solidFill>
                    <w14:schemeClr w14:val="tx1"/>
                  </w14:solidFill>
                </w14:textFill>
              </w:rPr>
              <w:t>4、固体废物：</w:t>
            </w:r>
            <w:r>
              <w:rPr>
                <w:color w:val="000000" w:themeColor="text1"/>
                <w:sz w:val="24"/>
                <w:szCs w:val="24"/>
                <w14:textFill>
                  <w14:solidFill>
                    <w14:schemeClr w14:val="tx1"/>
                  </w14:solidFill>
                </w14:textFill>
              </w:rPr>
              <w:t>一般工业固体废物处置执行《</w:t>
            </w:r>
            <w:r>
              <w:rPr>
                <w:color w:val="000000" w:themeColor="text1"/>
                <w:sz w:val="24"/>
                <w:szCs w:val="24"/>
                <w:lang w:val="zh-CN"/>
                <w14:textFill>
                  <w14:solidFill>
                    <w14:schemeClr w14:val="tx1"/>
                  </w14:solidFill>
                </w14:textFill>
              </w:rPr>
              <w:t>一般工业固体废物贮存、处置场污染控制标准》（GB18599-2001）及2013修改单相关要求；生活垃圾</w:t>
            </w:r>
            <w:r>
              <w:rPr>
                <w:color w:val="000000" w:themeColor="text1"/>
                <w:sz w:val="24"/>
                <w:szCs w:val="24"/>
                <w14:textFill>
                  <w14:solidFill>
                    <w14:schemeClr w14:val="tx1"/>
                  </w14:solidFill>
                </w14:textFill>
              </w:rPr>
              <w:t>执行《生活垃圾填埋</w:t>
            </w:r>
            <w:r>
              <w:rPr>
                <w:rFonts w:hint="eastAsia"/>
                <w:color w:val="000000" w:themeColor="text1"/>
                <w:sz w:val="24"/>
                <w:szCs w:val="24"/>
                <w14:textFill>
                  <w14:solidFill>
                    <w14:schemeClr w14:val="tx1"/>
                  </w14:solidFill>
                </w14:textFill>
              </w:rPr>
              <w:t>场</w:t>
            </w:r>
            <w:r>
              <w:rPr>
                <w:color w:val="000000" w:themeColor="text1"/>
                <w:sz w:val="24"/>
                <w:szCs w:val="24"/>
                <w14:textFill>
                  <w14:solidFill>
                    <w14:schemeClr w14:val="tx1"/>
                  </w14:solidFill>
                </w14:textFill>
              </w:rPr>
              <w:t>污染控制标准》(GB16889-2008)</w:t>
            </w:r>
            <w:r>
              <w:rPr>
                <w:color w:val="000000" w:themeColor="text1"/>
                <w:sz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6" w:type="dxa"/>
            <w:vAlign w:val="center"/>
          </w:tcPr>
          <w:p>
            <w:pPr>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总量控制指标</w:t>
            </w:r>
          </w:p>
        </w:tc>
        <w:tc>
          <w:tcPr>
            <w:tcW w:w="8746" w:type="dxa"/>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2"/>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sz w:val="24"/>
                <w:szCs w:val="22"/>
              </w:rPr>
              <w:t>根据国家对实施污染物排放总量控制的要求及本项目污染物排放特点，项目涉及到的总量控制因子为：SO</w:t>
            </w:r>
            <w:r>
              <w:rPr>
                <w:sz w:val="24"/>
                <w:szCs w:val="22"/>
                <w:vertAlign w:val="subscript"/>
              </w:rPr>
              <w:t>2</w:t>
            </w:r>
            <w:r>
              <w:rPr>
                <w:sz w:val="24"/>
                <w:szCs w:val="22"/>
              </w:rPr>
              <w:t>、NOx</w:t>
            </w:r>
            <w:r>
              <w:rPr>
                <w:rFonts w:hint="eastAsia" w:ascii="宋体" w:hAnsi="宋体" w:eastAsia="宋体" w:cs="宋体"/>
                <w:color w:val="000000"/>
                <w:kern w:val="0"/>
                <w:sz w:val="24"/>
                <w:szCs w:val="24"/>
                <w:lang w:val="en-US" w:eastAsia="zh-CN" w:bidi="ar"/>
              </w:rPr>
              <w:t>。</w:t>
            </w:r>
          </w:p>
          <w:p>
            <w:pPr>
              <w:spacing w:line="360" w:lineRule="auto"/>
              <w:ind w:firstLine="480" w:firstLineChars="200"/>
              <w:rPr>
                <w:rFonts w:ascii="Times New Roman" w:hAnsi="Times New Roman" w:cs="Times New Roman"/>
                <w:sz w:val="24"/>
                <w:szCs w:val="22"/>
              </w:rPr>
            </w:pPr>
            <w:r>
              <w:rPr>
                <w:rFonts w:ascii="Times New Roman" w:hAnsi="Times New Roman" w:cs="Times New Roman"/>
                <w:sz w:val="24"/>
                <w:szCs w:val="22"/>
              </w:rPr>
              <w:t>项目大气污染物SO</w:t>
            </w:r>
            <w:r>
              <w:rPr>
                <w:rFonts w:ascii="Times New Roman" w:hAnsi="Times New Roman" w:cs="Times New Roman"/>
                <w:sz w:val="24"/>
                <w:szCs w:val="22"/>
                <w:vertAlign w:val="subscript"/>
              </w:rPr>
              <w:t>2</w:t>
            </w:r>
            <w:r>
              <w:rPr>
                <w:rFonts w:ascii="Times New Roman" w:hAnsi="Times New Roman" w:cs="Times New Roman"/>
                <w:sz w:val="24"/>
                <w:szCs w:val="22"/>
              </w:rPr>
              <w:t>、NOx排放量分别为</w:t>
            </w:r>
            <w:r>
              <w:rPr>
                <w:rFonts w:hint="eastAsia" w:ascii="Times New Roman" w:hAnsi="Times New Roman" w:cs="Times New Roman"/>
                <w:sz w:val="24"/>
                <w:szCs w:val="22"/>
                <w:lang w:val="en-US" w:eastAsia="zh-CN"/>
              </w:rPr>
              <w:t>0.189</w:t>
            </w:r>
            <w:r>
              <w:rPr>
                <w:rFonts w:ascii="Times New Roman" w:hAnsi="Times New Roman" w:cs="Times New Roman"/>
                <w:sz w:val="24"/>
                <w:szCs w:val="22"/>
              </w:rPr>
              <w:t>t/a、</w:t>
            </w:r>
            <w:r>
              <w:rPr>
                <w:rFonts w:hint="eastAsia" w:ascii="Times New Roman" w:hAnsi="Times New Roman" w:cs="Times New Roman"/>
                <w:sz w:val="24"/>
                <w:szCs w:val="22"/>
                <w:lang w:val="en-US" w:eastAsia="zh-CN"/>
              </w:rPr>
              <w:t>0.27</w:t>
            </w:r>
            <w:r>
              <w:rPr>
                <w:rFonts w:ascii="Times New Roman" w:hAnsi="Times New Roman" w:cs="Times New Roman"/>
                <w:sz w:val="24"/>
                <w:szCs w:val="22"/>
              </w:rPr>
              <w:t>t/a。建议企业申请气型污染物总量控制指标如下：SO</w:t>
            </w:r>
            <w:r>
              <w:rPr>
                <w:rFonts w:ascii="Times New Roman" w:hAnsi="Times New Roman" w:cs="Times New Roman"/>
                <w:sz w:val="24"/>
                <w:szCs w:val="22"/>
                <w:vertAlign w:val="subscript"/>
              </w:rPr>
              <w:t>2</w:t>
            </w:r>
            <w:r>
              <w:rPr>
                <w:rFonts w:ascii="Times New Roman" w:hAnsi="Times New Roman" w:cs="Times New Roman"/>
                <w:sz w:val="24"/>
                <w:szCs w:val="22"/>
              </w:rPr>
              <w:t>排放量控制在</w:t>
            </w:r>
            <w:r>
              <w:rPr>
                <w:rFonts w:hint="eastAsia" w:ascii="Times New Roman" w:hAnsi="Times New Roman" w:cs="Times New Roman"/>
                <w:sz w:val="24"/>
                <w:szCs w:val="22"/>
                <w:lang w:val="en-US" w:eastAsia="zh-CN"/>
              </w:rPr>
              <w:t>0.189</w:t>
            </w:r>
            <w:r>
              <w:rPr>
                <w:rFonts w:ascii="Times New Roman" w:hAnsi="Times New Roman" w:cs="Times New Roman"/>
                <w:sz w:val="24"/>
                <w:szCs w:val="22"/>
              </w:rPr>
              <w:t>t/a、NOx排放量控制在</w:t>
            </w:r>
            <w:r>
              <w:rPr>
                <w:rFonts w:hint="eastAsia" w:ascii="Times New Roman" w:hAnsi="Times New Roman" w:cs="Times New Roman"/>
                <w:sz w:val="24"/>
                <w:szCs w:val="22"/>
                <w:lang w:val="en-US" w:eastAsia="zh-CN"/>
              </w:rPr>
              <w:t>0.27</w:t>
            </w:r>
            <w:r>
              <w:rPr>
                <w:rFonts w:ascii="Times New Roman" w:hAnsi="Times New Roman" w:cs="Times New Roman"/>
                <w:sz w:val="24"/>
                <w:szCs w:val="22"/>
              </w:rPr>
              <w:t>t/a</w:t>
            </w:r>
            <w:r>
              <w:rPr>
                <w:rFonts w:hint="eastAsia" w:ascii="Times New Roman" w:hAnsi="Times New Roman" w:cs="Times New Roman"/>
                <w:sz w:val="24"/>
                <w:szCs w:val="22"/>
              </w:rPr>
              <w:t>。</w:t>
            </w:r>
          </w:p>
          <w:p>
            <w:pPr>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Times New Roman" w:hAnsi="Times New Roman" w:cs="Times New Roman"/>
                <w:sz w:val="24"/>
                <w:szCs w:val="22"/>
                <w:lang w:val="en-US" w:eastAsia="zh-CN"/>
              </w:rPr>
              <w:t>总量控制指标应向当地环境保护行政主管部门申请。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本项目的生活污水由隔油池和化粪池处理后用于周边</w:t>
            </w:r>
            <w:r>
              <w:rPr>
                <w:rFonts w:hint="eastAsia" w:ascii="宋体" w:hAnsi="宋体" w:cs="宋体"/>
                <w:color w:val="000000"/>
                <w:kern w:val="0"/>
                <w:sz w:val="24"/>
                <w:szCs w:val="24"/>
                <w:lang w:val="en-US" w:eastAsia="zh-CN" w:bidi="ar"/>
              </w:rPr>
              <w:t>农肥</w:t>
            </w:r>
            <w:r>
              <w:rPr>
                <w:rFonts w:hint="eastAsia" w:ascii="宋体" w:hAnsi="宋体" w:eastAsia="宋体" w:cs="宋体"/>
                <w:color w:val="000000"/>
                <w:kern w:val="0"/>
                <w:sz w:val="24"/>
                <w:szCs w:val="24"/>
                <w:lang w:val="en-US" w:eastAsia="zh-CN" w:bidi="ar"/>
              </w:rPr>
              <w:t>，不外排。因此本环评不建议另设</w:t>
            </w:r>
            <w:r>
              <w:rPr>
                <w:rFonts w:hint="default" w:ascii="Times New Roman" w:hAnsi="Times New Roman" w:eastAsia="宋体" w:cs="Times New Roman"/>
                <w:color w:val="000000"/>
                <w:kern w:val="0"/>
                <w:sz w:val="24"/>
                <w:szCs w:val="24"/>
                <w:lang w:val="en-US" w:eastAsia="zh-CN" w:bidi="ar"/>
              </w:rPr>
              <w:t>COD</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NH</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-N</w:t>
            </w:r>
            <w:r>
              <w:rPr>
                <w:rFonts w:hint="eastAsia" w:ascii="宋体" w:hAnsi="宋体" w:eastAsia="宋体" w:cs="宋体"/>
                <w:color w:val="000000"/>
                <w:kern w:val="0"/>
                <w:sz w:val="24"/>
                <w:szCs w:val="24"/>
                <w:lang w:val="en-US" w:eastAsia="zh-CN" w:bidi="ar"/>
              </w:rPr>
              <w:t>总量控制指标。</w:t>
            </w:r>
          </w:p>
          <w:p>
            <w:pPr>
              <w:spacing w:line="520" w:lineRule="exact"/>
              <w:ind w:firstLine="420" w:firstLineChars="200"/>
            </w:pPr>
          </w:p>
        </w:tc>
      </w:tr>
    </w:tbl>
    <w:p>
      <w:pPr>
        <w:pStyle w:val="11"/>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napToGrid w:val="0"/>
        <w:textAlignment w:val="baseline"/>
        <w:outlineLvl w:val="0"/>
        <w:rPr>
          <w:rFonts w:eastAsia="黑体"/>
          <w:color w:val="000000" w:themeColor="text1"/>
          <w:kern w:val="24"/>
          <w:sz w:val="32"/>
          <w14:textFill>
            <w14:solidFill>
              <w14:schemeClr w14:val="tx1"/>
            </w14:solidFill>
          </w14:textFill>
        </w:rPr>
      </w:pPr>
      <w:bookmarkStart w:id="14" w:name="_Toc460481178"/>
      <w:r>
        <w:rPr>
          <w:rFonts w:eastAsia="黑体"/>
          <w:color w:val="000000" w:themeColor="text1"/>
          <w:sz w:val="32"/>
          <w14:textFill>
            <w14:solidFill>
              <w14:schemeClr w14:val="tx1"/>
            </w14:solidFill>
          </w14:textFill>
        </w:rPr>
        <w:t>五、建设项目工程分析</w:t>
      </w:r>
      <w:bookmarkEnd w:id="14"/>
    </w:p>
    <w:tbl>
      <w:tblPr>
        <w:tblStyle w:val="16"/>
        <w:tblW w:w="935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12" w:space="0"/>
        </w:tblBorders>
        <w:tblLayout w:type="autofit"/>
        <w:tblCellMar>
          <w:top w:w="0" w:type="dxa"/>
          <w:left w:w="85" w:type="dxa"/>
          <w:bottom w:w="0" w:type="dxa"/>
          <w:right w:w="85" w:type="dxa"/>
        </w:tblCellMar>
      </w:tblPr>
      <w:tblGrid>
        <w:gridCol w:w="935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12" w:space="0"/>
          </w:tblBorders>
        </w:tblPrEx>
        <w:trPr>
          <w:trHeight w:val="12946" w:hRule="atLeast"/>
          <w:jc w:val="center"/>
        </w:trPr>
        <w:tc>
          <w:tcPr>
            <w:tcW w:w="9358" w:type="dxa"/>
          </w:tcPr>
          <w:p>
            <w:pPr>
              <w:spacing w:line="520" w:lineRule="exact"/>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工艺流程简述（图示）：</w:t>
            </w:r>
          </w:p>
          <w:p>
            <w:pPr>
              <w:snapToGrid w:val="0"/>
              <w:spacing w:line="520" w:lineRule="exact"/>
              <w:contextualSpacing/>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1、施工期</w:t>
            </w:r>
          </w:p>
          <w:p>
            <w:pPr>
              <w:spacing w:line="520" w:lineRule="exact"/>
              <w:ind w:firstLine="480" w:firstLineChars="200"/>
              <w:contextualSpacing/>
              <w:rPr>
                <w:color w:val="000000" w:themeColor="text1"/>
                <w14:textFill>
                  <w14:solidFill>
                    <w14:schemeClr w14:val="tx1"/>
                  </w14:solidFill>
                </w14:textFill>
              </w:rPr>
            </w:pPr>
            <w:r>
              <w:rPr>
                <w:rFonts w:hint="eastAsia"/>
                <w:bCs/>
                <w:color w:val="000000" w:themeColor="text1"/>
                <w:sz w:val="24"/>
                <w14:textFill>
                  <w14:solidFill>
                    <w14:schemeClr w14:val="tx1"/>
                  </w14:solidFill>
                </w14:textFill>
              </w:rPr>
              <w:t>本项目已建成，本评价不再对施工期进行评价</w:t>
            </w:r>
            <w:r>
              <w:rPr>
                <w:rFonts w:hint="eastAsia"/>
                <w:color w:val="000000" w:themeColor="text1"/>
                <w14:textFill>
                  <w14:solidFill>
                    <w14:schemeClr w14:val="tx1"/>
                  </w14:solidFill>
                </w14:textFill>
              </w:rPr>
              <w:t>。</w:t>
            </w:r>
          </w:p>
          <w:p>
            <w:pPr>
              <w:spacing w:line="520" w:lineRule="exact"/>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2、</w:t>
            </w:r>
            <w:r>
              <w:rPr>
                <w:b/>
                <w:color w:val="000000" w:themeColor="text1"/>
                <w:sz w:val="24"/>
                <w:szCs w:val="24"/>
                <w14:textFill>
                  <w14:solidFill>
                    <w14:schemeClr w14:val="tx1"/>
                  </w14:solidFill>
                </w14:textFill>
              </w:rPr>
              <w:t>营运期</w:t>
            </w:r>
          </w:p>
          <w:p>
            <w:pPr>
              <w:widowControl/>
              <w:jc w:val="center"/>
              <w:rPr>
                <w:b/>
                <w:color w:val="000000" w:themeColor="text1"/>
                <w:kern w:val="0"/>
                <w:szCs w:val="21"/>
                <w14:textFill>
                  <w14:solidFill>
                    <w14:schemeClr w14:val="tx1"/>
                  </w14:solidFill>
                </w14:textFill>
              </w:rPr>
            </w:pPr>
            <w:r>
              <w:rPr>
                <w:sz w:val="21"/>
              </w:rPr>
              <mc:AlternateContent>
                <mc:Choice Requires="wps">
                  <w:drawing>
                    <wp:anchor distT="0" distB="0" distL="114300" distR="114300" simplePos="0" relativeHeight="251658240" behindDoc="0" locked="0" layoutInCell="1" allowOverlap="1">
                      <wp:simplePos x="0" y="0"/>
                      <wp:positionH relativeFrom="column">
                        <wp:posOffset>2424430</wp:posOffset>
                      </wp:positionH>
                      <wp:positionV relativeFrom="paragraph">
                        <wp:posOffset>20320</wp:posOffset>
                      </wp:positionV>
                      <wp:extent cx="762000" cy="285750"/>
                      <wp:effectExtent l="6350" t="6350" r="12700" b="12700"/>
                      <wp:wrapNone/>
                      <wp:docPr id="1" name="矩形 1"/>
                      <wp:cNvGraphicFramePr/>
                      <a:graphic xmlns:a="http://schemas.openxmlformats.org/drawingml/2006/main">
                        <a:graphicData uri="http://schemas.microsoft.com/office/word/2010/wordprocessingShape">
                          <wps:wsp>
                            <wps:cNvSpPr/>
                            <wps:spPr>
                              <a:xfrm>
                                <a:off x="2992120" y="2671445"/>
                                <a:ext cx="76200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油菜籽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9pt;margin-top:1.6pt;height:22.5pt;width:60pt;z-index:251658240;v-text-anchor:middle;mso-width-relative:page;mso-height-relative:page;" filled="f" stroked="t" coordsize="21600,21600" o:gfxdata="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XPLLPW&#10;AAAACAEAAA8AAAAAAAAAAQAgAAAAIgAAAGRycy9kb3ducmV2LnhtbFBLAQIUABQAAAAIAIdO4kAy&#10;8NCCWwIAAJMEAAAOAAAAAAAAAAEAIAAAACUBAABkcnMvZTJvRG9jLnhtbFBLBQYAAAAABgAGAFkB&#10;AADyBQAAAAA=&#10;">
                      <v:fill on="f" focussize="0,0"/>
                      <v:stroke weight="1pt" color="#000000 [3213]"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油菜籽</w:t>
                            </w:r>
                          </w:p>
                        </w:txbxContent>
                      </v:textbox>
                    </v:rect>
                  </w:pict>
                </mc:Fallback>
              </mc:AlternateContent>
            </w:r>
          </w:p>
          <w:p>
            <w:pPr>
              <w:pStyle w:val="23"/>
              <w:rPr>
                <w:b/>
                <w:color w:val="000000" w:themeColor="text1"/>
                <w:kern w:val="0"/>
                <w:szCs w:val="21"/>
                <w14:textFill>
                  <w14:solidFill>
                    <w14:schemeClr w14:val="tx1"/>
                  </w14:solidFill>
                </w14:textFill>
              </w:rPr>
            </w:pPr>
            <w:r>
              <w:rPr>
                <w:sz w:val="24"/>
              </w:rPr>
              <mc:AlternateContent>
                <mc:Choice Requires="wps">
                  <w:drawing>
                    <wp:anchor distT="0" distB="0" distL="114300" distR="114300" simplePos="0" relativeHeight="251659264" behindDoc="0" locked="0" layoutInCell="1" allowOverlap="1">
                      <wp:simplePos x="0" y="0"/>
                      <wp:positionH relativeFrom="column">
                        <wp:posOffset>2805430</wp:posOffset>
                      </wp:positionH>
                      <wp:positionV relativeFrom="paragraph">
                        <wp:posOffset>107950</wp:posOffset>
                      </wp:positionV>
                      <wp:extent cx="0" cy="352425"/>
                      <wp:effectExtent l="38100" t="0" r="38100" b="9525"/>
                      <wp:wrapNone/>
                      <wp:docPr id="2" name="直接箭头连接符 2"/>
                      <wp:cNvGraphicFramePr/>
                      <a:graphic xmlns:a="http://schemas.openxmlformats.org/drawingml/2006/main">
                        <a:graphicData uri="http://schemas.microsoft.com/office/word/2010/wordprocessingShape">
                          <wps:wsp>
                            <wps:cNvCnPr>
                              <a:stCxn id="1" idx="2"/>
                              <a:endCxn id="3" idx="0"/>
                            </wps:cNvCnPr>
                            <wps:spPr>
                              <a:xfrm>
                                <a:off x="3668395" y="2766695"/>
                                <a:ext cx="0" cy="35242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0.9pt;margin-top:8.5pt;height:27.75pt;width:0pt;z-index:251659264;mso-width-relative:page;mso-height-relative:page;" filled="f" stroked="t" coordsize="21600,21600" o:gfxdata="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q41CnVAAAA&#10;CQEAAA8AAAAAAAAAAQAgAAAAIgAAAGRycy9kb3ducmV2LnhtbFBLAQIUABQAAAAIAIdO4kAdiNt4&#10;IAIAAAgEAAAOAAAAAAAAAAEAIAAAACQBAABkcnMvZTJvRG9jLnhtbFBLBQYAAAAABgAGAFkBAAC2&#10;BQAAAAA=&#10;">
                      <v:fill on="f" focussize="0,0"/>
                      <v:stroke weight="0.5pt" color="#000000 [3200]" miterlimit="8" joinstyle="miter" endarrow="block"/>
                      <v:imagedata o:title=""/>
                      <o:lock v:ext="edit" aspectratio="f"/>
                    </v:shape>
                  </w:pict>
                </mc:Fallback>
              </mc:AlternateContent>
            </w:r>
          </w:p>
          <w:p>
            <w:pPr>
              <w:pStyle w:val="23"/>
              <w:rPr>
                <w:b/>
                <w:color w:val="000000" w:themeColor="text1"/>
                <w:kern w:val="0"/>
                <w:szCs w:val="21"/>
                <w14:textFill>
                  <w14:solidFill>
                    <w14:schemeClr w14:val="tx1"/>
                  </w14:solidFill>
                </w14:textFill>
              </w:rPr>
            </w:pPr>
          </w:p>
          <w:p>
            <w:pPr>
              <w:pStyle w:val="23"/>
              <w:rPr>
                <w:b/>
                <w:color w:val="000000" w:themeColor="text1"/>
                <w:kern w:val="0"/>
                <w:szCs w:val="21"/>
                <w14:textFill>
                  <w14:solidFill>
                    <w14:schemeClr w14:val="tx1"/>
                  </w14:solidFill>
                </w14:textFill>
              </w:rPr>
            </w:pPr>
            <w:r>
              <w:rPr>
                <w:sz w:val="21"/>
              </w:rPr>
              <mc:AlternateContent>
                <mc:Choice Requires="wps">
                  <w:drawing>
                    <wp:anchor distT="0" distB="0" distL="114300" distR="114300" simplePos="0" relativeHeight="261341184" behindDoc="0" locked="0" layoutInCell="1" allowOverlap="1">
                      <wp:simplePos x="0" y="0"/>
                      <wp:positionH relativeFrom="column">
                        <wp:posOffset>3679825</wp:posOffset>
                      </wp:positionH>
                      <wp:positionV relativeFrom="paragraph">
                        <wp:posOffset>27940</wp:posOffset>
                      </wp:positionV>
                      <wp:extent cx="1372870" cy="361950"/>
                      <wp:effectExtent l="0" t="0" r="0" b="0"/>
                      <wp:wrapNone/>
                      <wp:docPr id="24" name="矩形 24"/>
                      <wp:cNvGraphicFramePr/>
                      <a:graphic xmlns:a="http://schemas.openxmlformats.org/drawingml/2006/main">
                        <a:graphicData uri="http://schemas.microsoft.com/office/word/2010/wordprocessingShape">
                          <wps:wsp>
                            <wps:cNvSpPr/>
                            <wps:spPr>
                              <a:xfrm>
                                <a:off x="4752340" y="3168650"/>
                                <a:ext cx="137287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废气、噪音、固废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75pt;margin-top:2.2pt;height:28.5pt;width:108.1pt;z-index:261341184;v-text-anchor:middle;mso-width-relative:page;mso-height-relative:page;" filled="f" stroked="f" coordsize="21600,21600" o:gfxdata="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7H54NYAAAAIAQAADwAA&#10;AAAAAAABACAAAAAiAAAAZHJzL2Rvd25yZXYueG1sUEsBAhQAFAAAAAgAh07iQMee7b5RAgAAbQQA&#10;AA4AAAAAAAAAAQAgAAAAJQEAAGRycy9lMm9Eb2MueG1sUEsFBgAAAAAGAAYAWQEAAOgFAAAAAA==&#10;">
                      <v:fill on="f" focussize="0,0"/>
                      <v:stroke on="f" weight="1pt"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废气、噪音、固废</w:t>
                            </w:r>
                          </w:p>
                        </w:txbxContent>
                      </v:textbox>
                    </v:rect>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2424430</wp:posOffset>
                      </wp:positionH>
                      <wp:positionV relativeFrom="paragraph">
                        <wp:posOffset>64135</wp:posOffset>
                      </wp:positionV>
                      <wp:extent cx="762000" cy="304800"/>
                      <wp:effectExtent l="6350" t="6350" r="12700" b="12700"/>
                      <wp:wrapNone/>
                      <wp:docPr id="3" name="矩形 3"/>
                      <wp:cNvGraphicFramePr/>
                      <a:graphic xmlns:a="http://schemas.openxmlformats.org/drawingml/2006/main">
                        <a:graphicData uri="http://schemas.microsoft.com/office/word/2010/wordprocessingShape">
                          <wps:wsp>
                            <wps:cNvSpPr/>
                            <wps:spPr>
                              <a:xfrm>
                                <a:off x="0" y="0"/>
                                <a:ext cx="762000"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清理进仓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9pt;margin-top:5.05pt;height:24pt;width:60pt;z-index:251660288;v-text-anchor:middle;mso-width-relative:page;mso-height-relative:page;" filled="f" stroked="t" coordsize="21600,21600" o:gfxdata="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jjZOM1gAAAAkBAAAPAAAA&#10;AAAAAAEAIAAAACIAAABkcnMvZG93bnJldi54bWxQSwECFAAUAAAACACHTuJAEVzrgFACAACHBAAA&#10;DgAAAAAAAAABACAAAAAlAQAAZHJzL2Uyb0RvYy54bWxQSwUGAAAAAAYABgBZAQAA5wUAAAAA&#10;">
                      <v:fill on="f" focussize="0,0"/>
                      <v:stroke weight="1pt" color="#000000 [3213]"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清理进仓</w:t>
                            </w:r>
                          </w:p>
                        </w:txbxContent>
                      </v:textbox>
                    </v:rect>
                  </w:pict>
                </mc:Fallback>
              </mc:AlternateContent>
            </w:r>
          </w:p>
          <w:p>
            <w:pPr>
              <w:pStyle w:val="23"/>
              <w:rPr>
                <w:b/>
                <w:color w:val="000000" w:themeColor="text1"/>
                <w:kern w:val="0"/>
                <w:szCs w:val="21"/>
                <w14:textFill>
                  <w14:solidFill>
                    <w14:schemeClr w14:val="tx1"/>
                  </w14:solidFill>
                </w14:textFill>
              </w:rPr>
            </w:pPr>
            <w:r>
              <w:rPr>
                <w:sz w:val="24"/>
              </w:rPr>
              <mc:AlternateContent>
                <mc:Choice Requires="wps">
                  <w:drawing>
                    <wp:anchor distT="0" distB="0" distL="114300" distR="114300" simplePos="0" relativeHeight="251979776" behindDoc="0" locked="0" layoutInCell="1" allowOverlap="1">
                      <wp:simplePos x="0" y="0"/>
                      <wp:positionH relativeFrom="column">
                        <wp:posOffset>3186430</wp:posOffset>
                      </wp:positionH>
                      <wp:positionV relativeFrom="paragraph">
                        <wp:posOffset>18415</wp:posOffset>
                      </wp:positionV>
                      <wp:extent cx="530860" cy="3810"/>
                      <wp:effectExtent l="0" t="45720" r="2540" b="64770"/>
                      <wp:wrapNone/>
                      <wp:docPr id="8" name="直接箭头连接符 8"/>
                      <wp:cNvGraphicFramePr/>
                      <a:graphic xmlns:a="http://schemas.openxmlformats.org/drawingml/2006/main">
                        <a:graphicData uri="http://schemas.microsoft.com/office/word/2010/wordprocessingShape">
                          <wps:wsp>
                            <wps:cNvCnPr>
                              <a:stCxn id="3" idx="3"/>
                            </wps:cNvCnPr>
                            <wps:spPr>
                              <a:xfrm>
                                <a:off x="4049395" y="3328670"/>
                                <a:ext cx="530860" cy="3810"/>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0.9pt;margin-top:1.45pt;height:0.3pt;width:41.8pt;z-index:251979776;mso-width-relative:page;mso-height-relative:page;" filled="f" stroked="t" coordsize="21600,21600" o:gfxdata="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x17/PYAAAABwEAAA8AAAAAAAAA&#10;AQAgAAAAIgAAAGRycy9kb3ducmV2LnhtbFBLAQIUABQAAAAIAIdO4kBsNfz2EQIAANUDAAAOAAAA&#10;AAAAAAEAIAAAACcBAABkcnMvZTJvRG9jLnhtbFBLBQYAAAAABgAGAFkBAACqBQAAAAA=&#10;">
                      <v:fill on="f" focussize="0,0"/>
                      <v:stroke weight="0.5pt" color="#000000 [3200]"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251782144" behindDoc="0" locked="0" layoutInCell="1" allowOverlap="1">
                      <wp:simplePos x="0" y="0"/>
                      <wp:positionH relativeFrom="column">
                        <wp:posOffset>2795905</wp:posOffset>
                      </wp:positionH>
                      <wp:positionV relativeFrom="paragraph">
                        <wp:posOffset>180340</wp:posOffset>
                      </wp:positionV>
                      <wp:extent cx="0" cy="352425"/>
                      <wp:effectExtent l="38100" t="0" r="38100" b="9525"/>
                      <wp:wrapNone/>
                      <wp:docPr id="12" name="直接箭头连接符 12"/>
                      <wp:cNvGraphicFramePr/>
                      <a:graphic xmlns:a="http://schemas.openxmlformats.org/drawingml/2006/main">
                        <a:graphicData uri="http://schemas.microsoft.com/office/word/2010/wordprocessingShape">
                          <wps:wsp>
                            <wps:cNvCnPr/>
                            <wps:spPr>
                              <a:xfrm>
                                <a:off x="0" y="0"/>
                                <a:ext cx="0" cy="35242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0.15pt;margin-top:14.2pt;height:27.75pt;width:0pt;z-index:251782144;mso-width-relative:page;mso-height-relative:page;" filled="f" stroked="t" coordsize="21600,21600" o:gfxdata="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sjPlrVAAAACQEAAA8AAAAAAAAAAQAgAAAAIgAAAGRycy9kb3ducmV2Lnht&#10;bFBLAQIUABQAAAAIAIdO4kAZ7xvk/AEAAL4DAAAOAAAAAAAAAAEAIAAAACQBAABkcnMvZTJvRG9j&#10;LnhtbFBLBQYAAAAABgAGAFkBAACSBQAAAAA=&#10;">
                      <v:fill on="f" focussize="0,0"/>
                      <v:stroke weight="0.5pt" color="#000000 [3200]" miterlimit="8" joinstyle="miter" endarrow="block"/>
                      <v:imagedata o:title=""/>
                      <o:lock v:ext="edit" aspectratio="f"/>
                    </v:shape>
                  </w:pict>
                </mc:Fallback>
              </mc:AlternateContent>
            </w:r>
          </w:p>
          <w:p>
            <w:pPr>
              <w:pStyle w:val="23"/>
              <w:rPr>
                <w:b/>
                <w:color w:val="000000" w:themeColor="text1"/>
                <w:kern w:val="0"/>
                <w:szCs w:val="21"/>
                <w14:textFill>
                  <w14:solidFill>
                    <w14:schemeClr w14:val="tx1"/>
                  </w14:solidFill>
                </w14:textFill>
              </w:rPr>
            </w:pPr>
          </w:p>
          <w:p>
            <w:pPr>
              <w:pStyle w:val="23"/>
              <w:rPr>
                <w:b/>
                <w:color w:val="000000" w:themeColor="text1"/>
                <w:kern w:val="0"/>
                <w:szCs w:val="21"/>
                <w14:textFill>
                  <w14:solidFill>
                    <w14:schemeClr w14:val="tx1"/>
                  </w14:solidFill>
                </w14:textFill>
              </w:rPr>
            </w:pPr>
            <w:r>
              <w:rPr>
                <w:sz w:val="21"/>
              </w:rPr>
              <mc:AlternateContent>
                <mc:Choice Requires="wps">
                  <w:drawing>
                    <wp:anchor distT="0" distB="0" distL="114300" distR="114300" simplePos="0" relativeHeight="271025152" behindDoc="0" locked="0" layoutInCell="1" allowOverlap="1">
                      <wp:simplePos x="0" y="0"/>
                      <wp:positionH relativeFrom="column">
                        <wp:posOffset>3746500</wp:posOffset>
                      </wp:positionH>
                      <wp:positionV relativeFrom="paragraph">
                        <wp:posOffset>81280</wp:posOffset>
                      </wp:positionV>
                      <wp:extent cx="848995" cy="361950"/>
                      <wp:effectExtent l="0" t="0" r="0" b="0"/>
                      <wp:wrapNone/>
                      <wp:docPr id="25" name="矩形 25"/>
                      <wp:cNvGraphicFramePr/>
                      <a:graphic xmlns:a="http://schemas.openxmlformats.org/drawingml/2006/main">
                        <a:graphicData uri="http://schemas.microsoft.com/office/word/2010/wordprocessingShape">
                          <wps:wsp>
                            <wps:cNvSpPr/>
                            <wps:spPr>
                              <a:xfrm>
                                <a:off x="0" y="0"/>
                                <a:ext cx="848995"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废气、噪音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5pt;margin-top:6.4pt;height:28.5pt;width:66.85pt;z-index:271025152;v-text-anchor:middle;mso-width-relative:page;mso-height-relative:page;" filled="f" stroked="f" coordsize="21600,21600" o:gfxdata="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kD1MXXAAAACQEAAA8AAAAAAAAAAQAgAAAA&#10;IgAAAGRycy9kb3ducmV2LnhtbFBLAQIUABQAAAAIAIdO4kAe4YHoRQIAAGAEAAAOAAAAAAAAAAEA&#10;IAAAACYBAABkcnMvZTJvRG9jLnhtbFBLBQYAAAAABgAGAFkBAADdBQAAAAA=&#10;">
                      <v:fill on="f" focussize="0,0"/>
                      <v:stroke on="f" weight="1pt"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废气、噪音</w:t>
                            </w:r>
                          </w:p>
                        </w:txbxContent>
                      </v:textbox>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2405380</wp:posOffset>
                      </wp:positionH>
                      <wp:positionV relativeFrom="paragraph">
                        <wp:posOffset>127000</wp:posOffset>
                      </wp:positionV>
                      <wp:extent cx="762000" cy="295275"/>
                      <wp:effectExtent l="6350" t="6350" r="12700" b="22225"/>
                      <wp:wrapNone/>
                      <wp:docPr id="4" name="矩形 4"/>
                      <wp:cNvGraphicFramePr/>
                      <a:graphic xmlns:a="http://schemas.openxmlformats.org/drawingml/2006/main">
                        <a:graphicData uri="http://schemas.microsoft.com/office/word/2010/wordprocessingShape">
                          <wps:wsp>
                            <wps:cNvSpPr/>
                            <wps:spPr>
                              <a:xfrm>
                                <a:off x="0" y="0"/>
                                <a:ext cx="762000"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炒籽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9.4pt;margin-top:10pt;height:23.25pt;width:60pt;z-index:251663360;v-text-anchor:middle;mso-width-relative:page;mso-height-relative:page;" filled="f" stroked="t" coordsize="21600,21600" o:gfxdata="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Rr3cdgAAAAJAQAADwAA&#10;AAAAAAABACAAAAAiAAAAZHJzL2Rvd25yZXYueG1sUEsBAhQAFAAAAAgAh07iQPJL2zdPAgAAhwQA&#10;AA4AAAAAAAAAAQAgAAAAJwEAAGRycy9lMm9Eb2MueG1sUEsFBgAAAAAGAAYAWQEAAOgFAAAAAA==&#10;">
                      <v:fill on="f" focussize="0,0"/>
                      <v:stroke weight="1pt" color="#000000 [3213]"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炒籽</w:t>
                            </w:r>
                          </w:p>
                        </w:txbxContent>
                      </v:textbox>
                    </v:rect>
                  </w:pict>
                </mc:Fallback>
              </mc:AlternateContent>
            </w:r>
          </w:p>
          <w:p>
            <w:pPr>
              <w:pStyle w:val="23"/>
              <w:rPr>
                <w:b/>
                <w:color w:val="000000" w:themeColor="text1"/>
                <w:kern w:val="0"/>
                <w:szCs w:val="21"/>
                <w14:textFill>
                  <w14:solidFill>
                    <w14:schemeClr w14:val="tx1"/>
                  </w14:solidFill>
                </w14:textFill>
              </w:rPr>
            </w:pPr>
            <w:r>
              <w:rPr>
                <w:sz w:val="24"/>
              </w:rPr>
              <mc:AlternateContent>
                <mc:Choice Requires="wps">
                  <w:drawing>
                    <wp:anchor distT="0" distB="0" distL="114300" distR="114300" simplePos="0" relativeHeight="252302336" behindDoc="0" locked="0" layoutInCell="1" allowOverlap="1">
                      <wp:simplePos x="0" y="0"/>
                      <wp:positionH relativeFrom="column">
                        <wp:posOffset>3195955</wp:posOffset>
                      </wp:positionH>
                      <wp:positionV relativeFrom="paragraph">
                        <wp:posOffset>52705</wp:posOffset>
                      </wp:positionV>
                      <wp:extent cx="530860" cy="3810"/>
                      <wp:effectExtent l="0" t="45720" r="2540" b="64770"/>
                      <wp:wrapNone/>
                      <wp:docPr id="11" name="直接箭头连接符 11"/>
                      <wp:cNvGraphicFramePr/>
                      <a:graphic xmlns:a="http://schemas.openxmlformats.org/drawingml/2006/main">
                        <a:graphicData uri="http://schemas.microsoft.com/office/word/2010/wordprocessingShape">
                          <wps:wsp>
                            <wps:cNvCnPr/>
                            <wps:spPr>
                              <a:xfrm>
                                <a:off x="0" y="0"/>
                                <a:ext cx="530860" cy="3810"/>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1.65pt;margin-top:4.15pt;height:0.3pt;width:41.8pt;z-index:252302336;mso-width-relative:page;mso-height-relative:page;" filled="f" stroked="t" coordsize="21600,21600" o:gfxdata="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2Ct+61wAAAAcBAAAPAAAAAAAAAAEAIAAAACIAAABkcnMvZG93bnJldi54bWxQSwEC&#10;FAAUAAAACACHTuJAZ1I+jvUBAAClAwAADgAAAAAAAAABACAAAAAmAQAAZHJzL2Uyb0RvYy54bWxQ&#10;SwUGAAAAAAYABgBZAQAAjQUAAAAA&#10;">
                      <v:fill on="f" focussize="0,0"/>
                      <v:stroke weight="0.5pt" color="#000000 [3200]" miterlimit="8" joinstyle="miter" dashstyle="dash" endarrow="open"/>
                      <v:imagedata o:title=""/>
                      <o:lock v:ext="edit" aspectratio="f"/>
                    </v:shape>
                  </w:pict>
                </mc:Fallback>
              </mc:AlternateContent>
            </w:r>
          </w:p>
          <w:p>
            <w:pPr>
              <w:pStyle w:val="23"/>
              <w:rPr>
                <w:b/>
                <w:color w:val="000000" w:themeColor="text1"/>
                <w:kern w:val="0"/>
                <w:szCs w:val="21"/>
                <w14:textFill>
                  <w14:solidFill>
                    <w14:schemeClr w14:val="tx1"/>
                  </w14:solidFill>
                </w14:textFill>
              </w:rPr>
            </w:pPr>
            <w:r>
              <w:rPr>
                <w:sz w:val="24"/>
              </w:rPr>
              <mc:AlternateContent>
                <mc:Choice Requires="wps">
                  <w:drawing>
                    <wp:anchor distT="0" distB="0" distL="114300" distR="114300" simplePos="0" relativeHeight="251784192" behindDoc="0" locked="0" layoutInCell="1" allowOverlap="1">
                      <wp:simplePos x="0" y="0"/>
                      <wp:positionH relativeFrom="column">
                        <wp:posOffset>2776855</wp:posOffset>
                      </wp:positionH>
                      <wp:positionV relativeFrom="paragraph">
                        <wp:posOffset>35560</wp:posOffset>
                      </wp:positionV>
                      <wp:extent cx="0" cy="352425"/>
                      <wp:effectExtent l="38100" t="0" r="38100" b="9525"/>
                      <wp:wrapNone/>
                      <wp:docPr id="13" name="直接箭头连接符 13"/>
                      <wp:cNvGraphicFramePr/>
                      <a:graphic xmlns:a="http://schemas.openxmlformats.org/drawingml/2006/main">
                        <a:graphicData uri="http://schemas.microsoft.com/office/word/2010/wordprocessingShape">
                          <wps:wsp>
                            <wps:cNvCnPr/>
                            <wps:spPr>
                              <a:xfrm>
                                <a:off x="0" y="0"/>
                                <a:ext cx="0" cy="35242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8.65pt;margin-top:2.8pt;height:27.75pt;width:0pt;z-index:251784192;mso-width-relative:page;mso-height-relative:page;" filled="f" stroked="t" coordsize="21600,21600" o:gfxdata="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V2X1tQAAAAIAQAADwAAAAAAAAABACAAAAAiAAAAZHJzL2Rvd25yZXYueG1s&#10;UEsBAhQAFAAAAAgAh07iQEvZNRn8AQAAvgMAAA4AAAAAAAAAAQAgAAAAIwEAAGRycy9lMm9Eb2Mu&#10;eG1sUEsFBgAAAAAGAAYAWQEAAJEFAAAAAA==&#10;">
                      <v:fill on="f" focussize="0,0"/>
                      <v:stroke weight="0.5pt" color="#000000 [3200]" miterlimit="8" joinstyle="miter" endarrow="block"/>
                      <v:imagedata o:title=""/>
                      <o:lock v:ext="edit" aspectratio="f"/>
                    </v:shape>
                  </w:pict>
                </mc:Fallback>
              </mc:AlternateContent>
            </w:r>
          </w:p>
          <w:p>
            <w:pPr>
              <w:pStyle w:val="23"/>
              <w:rPr>
                <w:b/>
                <w:color w:val="000000" w:themeColor="text1"/>
                <w:kern w:val="0"/>
                <w:szCs w:val="21"/>
                <w14:textFill>
                  <w14:solidFill>
                    <w14:schemeClr w14:val="tx1"/>
                  </w14:solidFill>
                </w14:textFill>
              </w:rPr>
            </w:pPr>
            <w:r>
              <w:rPr>
                <w:sz w:val="21"/>
              </w:rPr>
              <mc:AlternateContent>
                <mc:Choice Requires="wps">
                  <w:drawing>
                    <wp:anchor distT="0" distB="0" distL="114300" distR="114300" simplePos="0" relativeHeight="290393088" behindDoc="0" locked="0" layoutInCell="1" allowOverlap="1">
                      <wp:simplePos x="0" y="0"/>
                      <wp:positionH relativeFrom="column">
                        <wp:posOffset>3660775</wp:posOffset>
                      </wp:positionH>
                      <wp:positionV relativeFrom="paragraph">
                        <wp:posOffset>144145</wp:posOffset>
                      </wp:positionV>
                      <wp:extent cx="963295" cy="361950"/>
                      <wp:effectExtent l="0" t="0" r="0" b="0"/>
                      <wp:wrapNone/>
                      <wp:docPr id="26" name="矩形 26"/>
                      <wp:cNvGraphicFramePr/>
                      <a:graphic xmlns:a="http://schemas.openxmlformats.org/drawingml/2006/main">
                        <a:graphicData uri="http://schemas.microsoft.com/office/word/2010/wordprocessingShape">
                          <wps:wsp>
                            <wps:cNvSpPr/>
                            <wps:spPr>
                              <a:xfrm>
                                <a:off x="0" y="0"/>
                                <a:ext cx="963295"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噪音、固废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25pt;margin-top:11.35pt;height:28.5pt;width:75.85pt;z-index:290393088;v-text-anchor:middle;mso-width-relative:page;mso-height-relative:page;" filled="f" stroked="f" coordsize="21600,21600" o:gfxdata="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OwoRbYAAAACQEAAA8AAAAAAAAAAQAg&#10;AAAAIgAAAGRycy9kb3ducmV2LnhtbFBLAQIUABQAAAAIAIdO4kD+dPQVRwIAAGAEAAAOAAAAAAAA&#10;AAEAIAAAACcBAABkcnMvZTJvRG9jLnhtbFBLBQYAAAAABgAGAFkBAADgBQAAAAA=&#10;">
                      <v:fill on="f" focussize="0,0"/>
                      <v:stroke on="f" weight="1pt"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噪音、固废</w:t>
                            </w:r>
                          </w:p>
                        </w:txbxContent>
                      </v:textbox>
                    </v:rect>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2414905</wp:posOffset>
                      </wp:positionH>
                      <wp:positionV relativeFrom="paragraph">
                        <wp:posOffset>189865</wp:posOffset>
                      </wp:positionV>
                      <wp:extent cx="762000" cy="304800"/>
                      <wp:effectExtent l="6350" t="6350" r="12700" b="12700"/>
                      <wp:wrapNone/>
                      <wp:docPr id="7" name="矩形 7"/>
                      <wp:cNvGraphicFramePr/>
                      <a:graphic xmlns:a="http://schemas.openxmlformats.org/drawingml/2006/main">
                        <a:graphicData uri="http://schemas.microsoft.com/office/word/2010/wordprocessingShape">
                          <wps:wsp>
                            <wps:cNvSpPr/>
                            <wps:spPr>
                              <a:xfrm>
                                <a:off x="0" y="0"/>
                                <a:ext cx="762000"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压榨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15pt;margin-top:14.95pt;height:24pt;width:60pt;z-index:251679744;v-text-anchor:middle;mso-width-relative:page;mso-height-relative:page;" filled="f" stroked="t" coordsize="21600,21600" o:gfxdata="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1JClvYAAAACQEAAA8A&#10;AAAAAAAAAQAgAAAAIgAAAGRycy9kb3ducmV2LnhtbFBLAQIUABQAAAAIAIdO4kBeN8MMUAIAAIcE&#10;AAAOAAAAAAAAAAEAIAAAACcBAABkcnMvZTJvRG9jLnhtbFBLBQYAAAAABgAGAFkBAADpBQAAAAA=&#10;">
                      <v:fill on="f" focussize="0,0"/>
                      <v:stroke weight="1pt" color="#000000 [3213]"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压榨</w:t>
                            </w:r>
                          </w:p>
                        </w:txbxContent>
                      </v:textbox>
                    </v:rect>
                  </w:pict>
                </mc:Fallback>
              </mc:AlternateContent>
            </w:r>
          </w:p>
          <w:p>
            <w:pPr>
              <w:pStyle w:val="23"/>
              <w:rPr>
                <w:b/>
                <w:color w:val="000000" w:themeColor="text1"/>
                <w:kern w:val="0"/>
                <w:szCs w:val="21"/>
                <w14:textFill>
                  <w14:solidFill>
                    <w14:schemeClr w14:val="tx1"/>
                  </w14:solidFill>
                </w14:textFill>
              </w:rPr>
            </w:pPr>
            <w:r>
              <w:rPr>
                <w:sz w:val="24"/>
              </w:rPr>
              <mc:AlternateContent>
                <mc:Choice Requires="wps">
                  <w:drawing>
                    <wp:anchor distT="0" distB="0" distL="114300" distR="114300" simplePos="0" relativeHeight="252624896" behindDoc="0" locked="0" layoutInCell="1" allowOverlap="1">
                      <wp:simplePos x="0" y="0"/>
                      <wp:positionH relativeFrom="column">
                        <wp:posOffset>3205480</wp:posOffset>
                      </wp:positionH>
                      <wp:positionV relativeFrom="paragraph">
                        <wp:posOffset>115570</wp:posOffset>
                      </wp:positionV>
                      <wp:extent cx="530860" cy="3810"/>
                      <wp:effectExtent l="0" t="45720" r="2540" b="64770"/>
                      <wp:wrapNone/>
                      <wp:docPr id="16" name="直接箭头连接符 16"/>
                      <wp:cNvGraphicFramePr/>
                      <a:graphic xmlns:a="http://schemas.openxmlformats.org/drawingml/2006/main">
                        <a:graphicData uri="http://schemas.microsoft.com/office/word/2010/wordprocessingShape">
                          <wps:wsp>
                            <wps:cNvCnPr/>
                            <wps:spPr>
                              <a:xfrm>
                                <a:off x="0" y="0"/>
                                <a:ext cx="530860" cy="3810"/>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2.4pt;margin-top:9.1pt;height:0.3pt;width:41.8pt;z-index:252624896;mso-width-relative:page;mso-height-relative:page;" filled="f" stroked="t" coordsize="21600,21600" o:gfxdata="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UCKJrZAAAACQEAAA8AAAAAAAAAAQAgAAAAIgAAAGRycy9kb3ducmV2LnhtbFBL&#10;AQIUABQAAAAIAIdO4kBD/OI59QEAAKUDAAAOAAAAAAAAAAEAIAAAACgBAABkcnMvZTJvRG9jLnht&#10;bFBLBQYAAAAABgAGAFkBAACPBQAAAAA=&#10;">
                      <v:fill on="f" focussize="0,0"/>
                      <v:stroke weight="0.5pt" color="#000000 [3200]" miterlimit="8" joinstyle="miter" dashstyle="dash" endarrow="open"/>
                      <v:imagedata o:title=""/>
                      <o:lock v:ext="edit" aspectratio="f"/>
                    </v:shape>
                  </w:pict>
                </mc:Fallback>
              </mc:AlternateContent>
            </w:r>
          </w:p>
          <w:p>
            <w:pPr>
              <w:pStyle w:val="23"/>
              <w:rPr>
                <w:b/>
                <w:color w:val="000000" w:themeColor="text1"/>
                <w:kern w:val="0"/>
                <w:szCs w:val="21"/>
                <w14:textFill>
                  <w14:solidFill>
                    <w14:schemeClr w14:val="tx1"/>
                  </w14:solidFill>
                </w14:textFill>
              </w:rPr>
            </w:pPr>
            <w:r>
              <w:rPr>
                <w:sz w:val="24"/>
              </w:rPr>
              <mc:AlternateContent>
                <mc:Choice Requires="wps">
                  <w:drawing>
                    <wp:anchor distT="0" distB="0" distL="114300" distR="114300" simplePos="0" relativeHeight="251786240" behindDoc="0" locked="0" layoutInCell="1" allowOverlap="1">
                      <wp:simplePos x="0" y="0"/>
                      <wp:positionH relativeFrom="column">
                        <wp:posOffset>2776855</wp:posOffset>
                      </wp:positionH>
                      <wp:positionV relativeFrom="paragraph">
                        <wp:posOffset>107950</wp:posOffset>
                      </wp:positionV>
                      <wp:extent cx="0" cy="352425"/>
                      <wp:effectExtent l="38100" t="0" r="38100" b="9525"/>
                      <wp:wrapNone/>
                      <wp:docPr id="14" name="直接箭头连接符 14"/>
                      <wp:cNvGraphicFramePr/>
                      <a:graphic xmlns:a="http://schemas.openxmlformats.org/drawingml/2006/main">
                        <a:graphicData uri="http://schemas.microsoft.com/office/word/2010/wordprocessingShape">
                          <wps:wsp>
                            <wps:cNvCnPr/>
                            <wps:spPr>
                              <a:xfrm>
                                <a:off x="0" y="0"/>
                                <a:ext cx="0" cy="35242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8.65pt;margin-top:8.5pt;height:27.75pt;width:0pt;z-index:251786240;mso-width-relative:page;mso-height-relative:page;" filled="f" stroked="t" coordsize="21600,21600" o:gfxdata="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18MuA1QAAAAkBAAAPAAAAAAAAAAEAIAAAACIAAABkcnMvZG93bnJldi54&#10;bWxQSwECFAAUAAAACACHTuJANlBsh/0BAAC+AwAADgAAAAAAAAABACAAAAAkAQAAZHJzL2Uyb0Rv&#10;Yy54bWxQSwUGAAAAAAYABgBZAQAAkwUAAAAA&#10;">
                      <v:fill on="f" focussize="0,0"/>
                      <v:stroke weight="0.5pt" color="#000000 [3200]" miterlimit="8" joinstyle="miter" endarrow="block"/>
                      <v:imagedata o:title=""/>
                      <o:lock v:ext="edit" aspectratio="f"/>
                    </v:shape>
                  </w:pict>
                </mc:Fallback>
              </mc:AlternateContent>
            </w:r>
          </w:p>
          <w:p>
            <w:pPr>
              <w:pStyle w:val="23"/>
              <w:rPr>
                <w:b/>
                <w:color w:val="000000" w:themeColor="text1"/>
                <w:kern w:val="0"/>
                <w:szCs w:val="21"/>
                <w14:textFill>
                  <w14:solidFill>
                    <w14:schemeClr w14:val="tx1"/>
                  </w14:solidFill>
                </w14:textFill>
              </w:rPr>
            </w:pPr>
            <w:r>
              <w:rPr>
                <w:sz w:val="21"/>
              </w:rPr>
              <mc:AlternateContent>
                <mc:Choice Requires="wps">
                  <w:drawing>
                    <wp:anchor distT="0" distB="0" distL="114300" distR="114300" simplePos="0" relativeHeight="329128960" behindDoc="0" locked="0" layoutInCell="1" allowOverlap="1">
                      <wp:simplePos x="0" y="0"/>
                      <wp:positionH relativeFrom="column">
                        <wp:posOffset>3746500</wp:posOffset>
                      </wp:positionH>
                      <wp:positionV relativeFrom="paragraph">
                        <wp:posOffset>187960</wp:posOffset>
                      </wp:positionV>
                      <wp:extent cx="896620" cy="361950"/>
                      <wp:effectExtent l="0" t="0" r="0" b="0"/>
                      <wp:wrapNone/>
                      <wp:docPr id="27" name="矩形 27"/>
                      <wp:cNvGraphicFramePr/>
                      <a:graphic xmlns:a="http://schemas.openxmlformats.org/drawingml/2006/main">
                        <a:graphicData uri="http://schemas.microsoft.com/office/word/2010/wordprocessingShape">
                          <wps:wsp>
                            <wps:cNvSpPr/>
                            <wps:spPr>
                              <a:xfrm>
                                <a:off x="0" y="0"/>
                                <a:ext cx="89662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噪音、固废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5pt;margin-top:14.8pt;height:28.5pt;width:70.6pt;z-index:329128960;v-text-anchor:middle;mso-width-relative:page;mso-height-relative:page;" filled="f" stroked="f" coordsize="21600,21600" o:gfxdata="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4X49cAAAAJAQAADwAAAAAAAAABACAAAAAi&#10;AAAAZHJzL2Rvd25yZXYueG1sUEsBAhQAFAAAAAgAh07iQPQ77FdEAgAAYAQAAA4AAAAAAAAAAQAg&#10;AAAAJgEAAGRycy9lMm9Eb2MueG1sUEsFBgAAAAAGAAYAWQEAANwFAAAAAA==&#10;">
                      <v:fill on="f" focussize="0,0"/>
                      <v:stroke on="f" weight="1pt"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噪音、固废</w:t>
                            </w:r>
                          </w:p>
                        </w:txbxContent>
                      </v:textbox>
                    </v:rect>
                  </w:pict>
                </mc:Fallback>
              </mc:AlternateContent>
            </w:r>
          </w:p>
          <w:p>
            <w:pPr>
              <w:pStyle w:val="23"/>
              <w:rPr>
                <w:b/>
                <w:color w:val="000000" w:themeColor="text1"/>
                <w:kern w:val="0"/>
                <w:szCs w:val="21"/>
                <w14:textFill>
                  <w14:solidFill>
                    <w14:schemeClr w14:val="tx1"/>
                  </w14:solidFill>
                </w14:textFill>
              </w:rPr>
            </w:pPr>
            <w:r>
              <w:rPr>
                <w:sz w:val="24"/>
              </w:rPr>
              <mc:AlternateContent>
                <mc:Choice Requires="wps">
                  <w:drawing>
                    <wp:anchor distT="0" distB="0" distL="114300" distR="114300" simplePos="0" relativeHeight="252947456" behindDoc="0" locked="0" layoutInCell="1" allowOverlap="1">
                      <wp:simplePos x="0" y="0"/>
                      <wp:positionH relativeFrom="column">
                        <wp:posOffset>3262630</wp:posOffset>
                      </wp:positionH>
                      <wp:positionV relativeFrom="paragraph">
                        <wp:posOffset>178435</wp:posOffset>
                      </wp:positionV>
                      <wp:extent cx="530860" cy="3810"/>
                      <wp:effectExtent l="0" t="45720" r="2540" b="64770"/>
                      <wp:wrapNone/>
                      <wp:docPr id="17" name="直接箭头连接符 17"/>
                      <wp:cNvGraphicFramePr/>
                      <a:graphic xmlns:a="http://schemas.openxmlformats.org/drawingml/2006/main">
                        <a:graphicData uri="http://schemas.microsoft.com/office/word/2010/wordprocessingShape">
                          <wps:wsp>
                            <wps:cNvCnPr/>
                            <wps:spPr>
                              <a:xfrm>
                                <a:off x="0" y="0"/>
                                <a:ext cx="530860" cy="3810"/>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6.9pt;margin-top:14.05pt;height:0.3pt;width:41.8pt;z-index:252947456;mso-width-relative:page;mso-height-relative:page;" filled="f" stroked="t" coordsize="21600,21600" o:gfxdata="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HJQtsAAAAJAQAADwAAAAAAAAABACAAAAAiAAAAZHJzL2Rvd25yZXYueG1s&#10;UEsBAhQAFAAAAAgAh07iQFTEbUD1AQAApQMAAA4AAAAAAAAAAQAgAAAAKgEAAGRycy9lMm9Eb2Mu&#10;eG1sUEsFBgAAAAAGAAYAWQEAAJEFAAAAAA==&#10;">
                      <v:fill on="f" focussize="0,0"/>
                      <v:stroke weight="0.5pt" color="#000000 [3200]" miterlimit="8" joinstyle="miter" dashstyle="dash" endarrow="open"/>
                      <v:imagedata o:title=""/>
                      <o:lock v:ext="edit" aspectratio="f"/>
                    </v:shape>
                  </w:pict>
                </mc:Fallback>
              </mc:AlternateContent>
            </w:r>
            <w:r>
              <w:rPr>
                <w:sz w:val="21"/>
              </w:rPr>
              <mc:AlternateContent>
                <mc:Choice Requires="wps">
                  <w:drawing>
                    <wp:anchor distT="0" distB="0" distL="114300" distR="114300" simplePos="0" relativeHeight="251849728" behindDoc="0" locked="0" layoutInCell="1" allowOverlap="1">
                      <wp:simplePos x="0" y="0"/>
                      <wp:positionH relativeFrom="column">
                        <wp:posOffset>2357755</wp:posOffset>
                      </wp:positionH>
                      <wp:positionV relativeFrom="paragraph">
                        <wp:posOffset>35560</wp:posOffset>
                      </wp:positionV>
                      <wp:extent cx="876300" cy="295275"/>
                      <wp:effectExtent l="6350" t="6350" r="12700" b="22225"/>
                      <wp:wrapNone/>
                      <wp:docPr id="5" name="矩形 5"/>
                      <wp:cNvGraphicFramePr/>
                      <a:graphic xmlns:a="http://schemas.openxmlformats.org/drawingml/2006/main">
                        <a:graphicData uri="http://schemas.microsoft.com/office/word/2010/wordprocessingShape">
                          <wps:wsp>
                            <wps:cNvSpPr/>
                            <wps:spPr>
                              <a:xfrm>
                                <a:off x="0" y="0"/>
                                <a:ext cx="876300"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分离、沉淀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65pt;margin-top:2.8pt;height:23.25pt;width:69pt;z-index:251849728;v-text-anchor:middle;mso-width-relative:page;mso-height-relative:page;" filled="f" stroked="t" coordsize="21600,21600" o:gfxdata="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19QHTXAAAACAEAAA8A&#10;AAAAAAAAAQAgAAAAIgAAAGRycy9kb3ducmV2LnhtbFBLAQIUABQAAAAIAIdO4kD00vmRUQIAAIcE&#10;AAAOAAAAAAAAAAEAIAAAACYBAABkcnMvZTJvRG9jLnhtbFBLBQYAAAAABgAGAFkBAADpBQAAAAA=&#10;">
                      <v:fill on="f" focussize="0,0"/>
                      <v:stroke weight="1pt" color="#000000 [3213]"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分离、沉淀</w:t>
                            </w:r>
                          </w:p>
                        </w:txbxContent>
                      </v:textbox>
                    </v:rect>
                  </w:pict>
                </mc:Fallback>
              </mc:AlternateContent>
            </w:r>
          </w:p>
          <w:p>
            <w:pPr>
              <w:pStyle w:val="23"/>
              <w:rPr>
                <w:b/>
                <w:color w:val="000000" w:themeColor="text1"/>
                <w:kern w:val="0"/>
                <w:szCs w:val="21"/>
                <w14:textFill>
                  <w14:solidFill>
                    <w14:schemeClr w14:val="tx1"/>
                  </w14:solidFill>
                </w14:textFill>
              </w:rPr>
            </w:pPr>
            <w:r>
              <w:rPr>
                <w:sz w:val="24"/>
              </w:rPr>
              <mc:AlternateContent>
                <mc:Choice Requires="wps">
                  <w:drawing>
                    <wp:anchor distT="0" distB="0" distL="114300" distR="114300" simplePos="0" relativeHeight="251978752" behindDoc="0" locked="0" layoutInCell="1" allowOverlap="1">
                      <wp:simplePos x="0" y="0"/>
                      <wp:positionH relativeFrom="column">
                        <wp:posOffset>2805430</wp:posOffset>
                      </wp:positionH>
                      <wp:positionV relativeFrom="paragraph">
                        <wp:posOffset>142240</wp:posOffset>
                      </wp:positionV>
                      <wp:extent cx="0" cy="352425"/>
                      <wp:effectExtent l="38100" t="0" r="38100" b="9525"/>
                      <wp:wrapNone/>
                      <wp:docPr id="6" name="直接箭头连接符 6"/>
                      <wp:cNvGraphicFramePr/>
                      <a:graphic xmlns:a="http://schemas.openxmlformats.org/drawingml/2006/main">
                        <a:graphicData uri="http://schemas.microsoft.com/office/word/2010/wordprocessingShape">
                          <wps:wsp>
                            <wps:cNvCnPr/>
                            <wps:spPr>
                              <a:xfrm>
                                <a:off x="0" y="0"/>
                                <a:ext cx="0" cy="35242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0.9pt;margin-top:11.2pt;height:27.75pt;width:0pt;z-index:251978752;mso-width-relative:page;mso-height-relative:page;" filled="f" stroked="t" coordsize="21600,21600" o:gfxdata="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mGMedYAAAAJAQAADwAAAAAAAAABACAAAAAiAAAAZHJzL2Rvd25yZXYueG1s&#10;UEsBAhQAFAAAAAgAh07iQLKGp+b6AQAAvAMAAA4AAAAAAAAAAQAgAAAAJQEAAGRycy9lMm9Eb2Mu&#10;eG1sUEsFBgAAAAAGAAYAWQEAAJEFAAAAAA==&#10;">
                      <v:fill on="f" focussize="0,0"/>
                      <v:stroke weight="0.5pt" color="#000000 [3200]" miterlimit="8" joinstyle="miter" endarrow="block"/>
                      <v:imagedata o:title=""/>
                      <o:lock v:ext="edit" aspectratio="f"/>
                    </v:shape>
                  </w:pict>
                </mc:Fallback>
              </mc:AlternateContent>
            </w:r>
          </w:p>
          <w:p>
            <w:pPr>
              <w:pStyle w:val="23"/>
              <w:rPr>
                <w:b/>
                <w:color w:val="000000" w:themeColor="text1"/>
                <w:kern w:val="0"/>
                <w:szCs w:val="21"/>
                <w14:textFill>
                  <w14:solidFill>
                    <w14:schemeClr w14:val="tx1"/>
                  </w14:solidFill>
                </w14:textFill>
              </w:rPr>
            </w:pPr>
          </w:p>
          <w:p>
            <w:pPr>
              <w:pStyle w:val="23"/>
              <w:rPr>
                <w:b/>
                <w:color w:val="000000" w:themeColor="text1"/>
                <w:kern w:val="0"/>
                <w:szCs w:val="21"/>
                <w14:textFill>
                  <w14:solidFill>
                    <w14:schemeClr w14:val="tx1"/>
                  </w14:solidFill>
                </w14:textFill>
              </w:rPr>
            </w:pPr>
            <w:r>
              <w:rPr>
                <w:sz w:val="21"/>
              </w:rPr>
              <mc:AlternateContent>
                <mc:Choice Requires="wps">
                  <w:drawing>
                    <wp:anchor distT="0" distB="0" distL="114300" distR="114300" simplePos="0" relativeHeight="3990719488" behindDoc="0" locked="0" layoutInCell="1" allowOverlap="1">
                      <wp:simplePos x="0" y="0"/>
                      <wp:positionH relativeFrom="column">
                        <wp:posOffset>831850</wp:posOffset>
                      </wp:positionH>
                      <wp:positionV relativeFrom="paragraph">
                        <wp:posOffset>81280</wp:posOffset>
                      </wp:positionV>
                      <wp:extent cx="697230" cy="361950"/>
                      <wp:effectExtent l="0" t="0" r="0" b="0"/>
                      <wp:wrapNone/>
                      <wp:docPr id="43" name="矩形 43"/>
                      <wp:cNvGraphicFramePr/>
                      <a:graphic xmlns:a="http://schemas.openxmlformats.org/drawingml/2006/main">
                        <a:graphicData uri="http://schemas.microsoft.com/office/word/2010/wordprocessingShape">
                          <wps:wsp>
                            <wps:cNvSpPr/>
                            <wps:spPr>
                              <a:xfrm>
                                <a:off x="0" y="0"/>
                                <a:ext cx="69723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5pt;margin-top:6.4pt;height:28.5pt;width:54.9pt;z-index:-304247808;v-text-anchor:middle;mso-width-relative:page;mso-height-relative:page;" filled="f" stroked="f" coordsize="21600,21600" o:gfxdata="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2z+Hh1QAAAAkBAAAPAAAAAAAAAAEAIAAAACIA&#10;AABkcnMvZG93bnJldi54bWxQSwECFAAUAAAACACHTuJA2SH4CkUCAABgBAAADgAAAAAAAAABACAA&#10;AAAkAQAAZHJzL2Uyb0RvYy54bWxQSwUGAAAAAAYABgBZAQAA2wUAAAAA&#10;">
                      <v:fill on="f" focussize="0,0"/>
                      <v:stroke on="f" weight="1pt"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固废</w:t>
                            </w:r>
                          </w:p>
                        </w:txbxContent>
                      </v:textbox>
                    </v:rect>
                  </w:pict>
                </mc:Fallback>
              </mc:AlternateContent>
            </w:r>
            <w:r>
              <w:rPr>
                <w:sz w:val="21"/>
              </w:rPr>
              <mc:AlternateContent>
                <mc:Choice Requires="wps">
                  <w:drawing>
                    <wp:anchor distT="0" distB="0" distL="114300" distR="114300" simplePos="0" relativeHeight="406600704" behindDoc="0" locked="0" layoutInCell="1" allowOverlap="1">
                      <wp:simplePos x="0" y="0"/>
                      <wp:positionH relativeFrom="column">
                        <wp:posOffset>3756025</wp:posOffset>
                      </wp:positionH>
                      <wp:positionV relativeFrom="paragraph">
                        <wp:posOffset>90805</wp:posOffset>
                      </wp:positionV>
                      <wp:extent cx="896620" cy="361950"/>
                      <wp:effectExtent l="0" t="0" r="0" b="0"/>
                      <wp:wrapNone/>
                      <wp:docPr id="28" name="矩形 28"/>
                      <wp:cNvGraphicFramePr/>
                      <a:graphic xmlns:a="http://schemas.openxmlformats.org/drawingml/2006/main">
                        <a:graphicData uri="http://schemas.microsoft.com/office/word/2010/wordprocessingShape">
                          <wps:wsp>
                            <wps:cNvSpPr/>
                            <wps:spPr>
                              <a:xfrm>
                                <a:off x="0" y="0"/>
                                <a:ext cx="89662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噪音、固废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5.75pt;margin-top:7.15pt;height:28.5pt;width:70.6pt;z-index:406600704;v-text-anchor:middle;mso-width-relative:page;mso-height-relative:page;" filled="f" stroked="f" coordsize="21600,21600" o:gfxdata="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asDI7YAAAACQEAAA8AAAAAAAAAAQAgAAAA&#10;IgAAAGRycy9kb3ducmV2LnhtbFBLAQIUABQAAAAIAIdO4kAh/qXLRAIAAGAEAAAOAAAAAAAAAAEA&#10;IAAAACcBAABkcnMvZTJvRG9jLnhtbFBLBQYAAAAABgAGAFkBAADdBQAAAAA=&#10;">
                      <v:fill on="f" focussize="0,0"/>
                      <v:stroke on="f" weight="1pt"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噪音、固废</w:t>
                            </w:r>
                          </w:p>
                        </w:txbxContent>
                      </v:textbox>
                    </v:rect>
                  </w:pict>
                </mc:Fallback>
              </mc:AlternateContent>
            </w:r>
            <w:r>
              <w:rPr>
                <w:sz w:val="21"/>
              </w:rPr>
              <mc:AlternateContent>
                <mc:Choice Requires="wps">
                  <w:drawing>
                    <wp:anchor distT="0" distB="0" distL="114300" distR="114300" simplePos="0" relativeHeight="251718656" behindDoc="0" locked="0" layoutInCell="1" allowOverlap="1">
                      <wp:simplePos x="0" y="0"/>
                      <wp:positionH relativeFrom="column">
                        <wp:posOffset>2443480</wp:posOffset>
                      </wp:positionH>
                      <wp:positionV relativeFrom="paragraph">
                        <wp:posOffset>107950</wp:posOffset>
                      </wp:positionV>
                      <wp:extent cx="762000" cy="295275"/>
                      <wp:effectExtent l="6350" t="6350" r="12700" b="22225"/>
                      <wp:wrapNone/>
                      <wp:docPr id="9" name="矩形 9"/>
                      <wp:cNvGraphicFramePr/>
                      <a:graphic xmlns:a="http://schemas.openxmlformats.org/drawingml/2006/main">
                        <a:graphicData uri="http://schemas.microsoft.com/office/word/2010/wordprocessingShape">
                          <wps:wsp>
                            <wps:cNvSpPr/>
                            <wps:spPr>
                              <a:xfrm>
                                <a:off x="0" y="0"/>
                                <a:ext cx="762000"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过滤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2.4pt;margin-top:8.5pt;height:23.25pt;width:60pt;z-index:251718656;v-text-anchor:middle;mso-width-relative:page;mso-height-relative:page;" filled="f" stroked="t" coordsize="21600,21600" o:gfxdata="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GrurK1wAAAAkBAAAPAAAA&#10;AAAAAAEAIAAAACIAAABkcnMvZG93bnJldi54bWxQSwECFAAUAAAACACHTuJAASi8wE8CAACHBAAA&#10;DgAAAAAAAAABACAAAAAmAQAAZHJzL2Uyb0RvYy54bWxQSwUGAAAAAAYABgBZAQAA5wUAAAAA&#10;">
                      <v:fill on="f" focussize="0,0"/>
                      <v:stroke weight="1pt" color="#000000 [3213]"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过滤</w:t>
                            </w:r>
                          </w:p>
                        </w:txbxContent>
                      </v:textbox>
                    </v:rect>
                  </w:pict>
                </mc:Fallback>
              </mc:AlternateContent>
            </w:r>
          </w:p>
          <w:p>
            <w:pPr>
              <w:pStyle w:val="23"/>
              <w:rPr>
                <w:b/>
                <w:color w:val="000000" w:themeColor="text1"/>
                <w:kern w:val="0"/>
                <w:szCs w:val="21"/>
                <w14:textFill>
                  <w14:solidFill>
                    <w14:schemeClr w14:val="tx1"/>
                  </w14:solidFill>
                </w14:textFill>
              </w:rPr>
            </w:pPr>
            <w:r>
              <w:rPr>
                <w:sz w:val="24"/>
              </w:rPr>
              <mc:AlternateContent>
                <mc:Choice Requires="wps">
                  <w:drawing>
                    <wp:anchor distT="0" distB="0" distL="114300" distR="114300" simplePos="0" relativeHeight="253270016" behindDoc="0" locked="0" layoutInCell="1" allowOverlap="1">
                      <wp:simplePos x="0" y="0"/>
                      <wp:positionH relativeFrom="column">
                        <wp:posOffset>3224530</wp:posOffset>
                      </wp:positionH>
                      <wp:positionV relativeFrom="paragraph">
                        <wp:posOffset>71755</wp:posOffset>
                      </wp:positionV>
                      <wp:extent cx="530860" cy="3810"/>
                      <wp:effectExtent l="0" t="45720" r="2540" b="64770"/>
                      <wp:wrapNone/>
                      <wp:docPr id="18" name="直接箭头连接符 18"/>
                      <wp:cNvGraphicFramePr/>
                      <a:graphic xmlns:a="http://schemas.openxmlformats.org/drawingml/2006/main">
                        <a:graphicData uri="http://schemas.microsoft.com/office/word/2010/wordprocessingShape">
                          <wps:wsp>
                            <wps:cNvCnPr/>
                            <wps:spPr>
                              <a:xfrm>
                                <a:off x="0" y="0"/>
                                <a:ext cx="530860" cy="3810"/>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3.9pt;margin-top:5.65pt;height:0.3pt;width:41.8pt;z-index:253270016;mso-width-relative:page;mso-height-relative:page;" filled="f" stroked="t" coordsize="21600,21600" o:gfxdata="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s4Ys2gAAAAkBAAAPAAAAAAAAAAEAIAAAACIAAABkcnMvZG93bnJldi54bWxQ&#10;SwECFAAUAAAACACHTuJASqYqjfUBAAClAwAADgAAAAAAAAABACAAAAApAQAAZHJzL2Uyb0RvYy54&#10;bWxQSwUGAAAAAAYABgBZAQAAkAUAAAAA&#10;">
                      <v:fill on="f" focussize="0,0"/>
                      <v:stroke weight="0.5pt" color="#000000 [3200]" miterlimit="8" joinstyle="miter" dashstyle="dash" endarrow="open"/>
                      <v:imagedata o:title=""/>
                      <o:lock v:ext="edit" aspectratio="f"/>
                    </v:shape>
                  </w:pict>
                </mc:Fallback>
              </mc:AlternateContent>
            </w:r>
          </w:p>
          <w:p>
            <w:pPr>
              <w:pStyle w:val="23"/>
              <w:rPr>
                <w:b/>
                <w:color w:val="000000" w:themeColor="text1"/>
                <w:kern w:val="0"/>
                <w:szCs w:val="21"/>
                <w14:textFill>
                  <w14:solidFill>
                    <w14:schemeClr w14:val="tx1"/>
                  </w14:solidFill>
                </w14:textFill>
              </w:rPr>
            </w:pPr>
            <w:r>
              <w:rPr>
                <w:sz w:val="24"/>
              </w:rPr>
              <mc:AlternateContent>
                <mc:Choice Requires="wps">
                  <w:drawing>
                    <wp:anchor distT="0" distB="0" distL="114300" distR="114300" simplePos="0" relativeHeight="2745525248" behindDoc="0" locked="0" layoutInCell="1" allowOverlap="1">
                      <wp:simplePos x="0" y="0"/>
                      <wp:positionH relativeFrom="column">
                        <wp:posOffset>1109980</wp:posOffset>
                      </wp:positionH>
                      <wp:positionV relativeFrom="paragraph">
                        <wp:posOffset>27305</wp:posOffset>
                      </wp:positionV>
                      <wp:extent cx="13970" cy="383540"/>
                      <wp:effectExtent l="45720" t="0" r="54610" b="16510"/>
                      <wp:wrapNone/>
                      <wp:docPr id="42" name="直接箭头连接符 42"/>
                      <wp:cNvGraphicFramePr/>
                      <a:graphic xmlns:a="http://schemas.openxmlformats.org/drawingml/2006/main">
                        <a:graphicData uri="http://schemas.microsoft.com/office/word/2010/wordprocessingShape">
                          <wps:wsp>
                            <wps:cNvCnPr>
                              <a:stCxn id="41" idx="0"/>
                            </wps:cNvCnPr>
                            <wps:spPr>
                              <a:xfrm flipH="1" flipV="1">
                                <a:off x="0" y="0"/>
                                <a:ext cx="13970" cy="383540"/>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87.4pt;margin-top:2.15pt;height:30.2pt;width:1.1pt;z-index:-1549442048;mso-width-relative:page;mso-height-relative:page;" filled="f" stroked="t" coordsize="21600,21600" o:gfxdata="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Lq+6Q1gAAAAgBAAAPAAAAAAAAAAEA&#10;IAAAACIAAABkcnMvZG93bnJldi54bWxQSwECFAAUAAAACACHTuJAn+3HXRECAADhAwAADgAAAAAA&#10;AAABACAAAAAlAQAAZHJzL2Uyb0RvYy54bWxQSwUGAAAAAAYABgBZAQAAqAUAAAAA&#10;">
                      <v:fill on="f" focussize="0,0"/>
                      <v:stroke weight="0.5pt" color="#000000 [3200]" miterlimit="8" joinstyle="miter" dashstyle="dash" endarrow="open"/>
                      <v:imagedata o:title=""/>
                      <o:lock v:ext="edit" aspectratio="f"/>
                    </v:shape>
                  </w:pict>
                </mc:Fallback>
              </mc:AlternateContent>
            </w:r>
            <w:r>
              <w:rPr>
                <w:sz w:val="24"/>
              </w:rPr>
              <mc:AlternateContent>
                <mc:Choice Requires="wps">
                  <w:drawing>
                    <wp:anchor distT="0" distB="0" distL="114300" distR="114300" simplePos="0" relativeHeight="251788288" behindDoc="0" locked="0" layoutInCell="1" allowOverlap="1">
                      <wp:simplePos x="0" y="0"/>
                      <wp:positionH relativeFrom="column">
                        <wp:posOffset>2814955</wp:posOffset>
                      </wp:positionH>
                      <wp:positionV relativeFrom="paragraph">
                        <wp:posOffset>16510</wp:posOffset>
                      </wp:positionV>
                      <wp:extent cx="0" cy="352425"/>
                      <wp:effectExtent l="38100" t="0" r="38100" b="9525"/>
                      <wp:wrapNone/>
                      <wp:docPr id="15" name="直接箭头连接符 15"/>
                      <wp:cNvGraphicFramePr/>
                      <a:graphic xmlns:a="http://schemas.openxmlformats.org/drawingml/2006/main">
                        <a:graphicData uri="http://schemas.microsoft.com/office/word/2010/wordprocessingShape">
                          <wps:wsp>
                            <wps:cNvCnPr/>
                            <wps:spPr>
                              <a:xfrm>
                                <a:off x="0" y="0"/>
                                <a:ext cx="0" cy="35242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1.65pt;margin-top:1.3pt;height:27.75pt;width:0pt;z-index:251788288;mso-width-relative:page;mso-height-relative:page;" filled="f" stroked="t" coordsize="21600,21600" o:gfxdata="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pIW4dQAAAAIAQAADwAAAAAAAAABACAAAAAiAAAAZHJzL2Rvd25yZXYueG1s&#10;UEsBAhQAFAAAAAgAh07iQGRmQnr8AQAAvgMAAA4AAAAAAAAAAQAgAAAAIwEAAGRycy9lMm9Eb2Mu&#10;eG1sUEsFBgAAAAAGAAYAWQEAAJEFAAAAAA==&#10;">
                      <v:fill on="f" focussize="0,0"/>
                      <v:stroke weight="0.5pt" color="#000000 [3200]" miterlimit="8" joinstyle="miter" endarrow="block"/>
                      <v:imagedata o:title=""/>
                      <o:lock v:ext="edit" aspectratio="f"/>
                    </v:shape>
                  </w:pict>
                </mc:Fallback>
              </mc:AlternateContent>
            </w:r>
          </w:p>
          <w:p>
            <w:pPr>
              <w:pStyle w:val="23"/>
              <w:rPr>
                <w:b/>
                <w:color w:val="000000" w:themeColor="text1"/>
                <w:kern w:val="0"/>
                <w:szCs w:val="21"/>
                <w14:textFill>
                  <w14:solidFill>
                    <w14:schemeClr w14:val="tx1"/>
                  </w14:solidFill>
                </w14:textFill>
              </w:rPr>
            </w:pPr>
            <w:r>
              <w:rPr>
                <w:sz w:val="21"/>
              </w:rPr>
              <mc:AlternateContent>
                <mc:Choice Requires="wps">
                  <w:drawing>
                    <wp:anchor distT="0" distB="0" distL="114300" distR="114300" simplePos="0" relativeHeight="1496851456" behindDoc="0" locked="0" layoutInCell="1" allowOverlap="1">
                      <wp:simplePos x="0" y="0"/>
                      <wp:positionH relativeFrom="column">
                        <wp:posOffset>3946525</wp:posOffset>
                      </wp:positionH>
                      <wp:positionV relativeFrom="paragraph">
                        <wp:posOffset>134620</wp:posOffset>
                      </wp:positionV>
                      <wp:extent cx="697230" cy="361950"/>
                      <wp:effectExtent l="0" t="0" r="0" b="0"/>
                      <wp:wrapNone/>
                      <wp:docPr id="38" name="矩形 38"/>
                      <wp:cNvGraphicFramePr/>
                      <a:graphic xmlns:a="http://schemas.openxmlformats.org/drawingml/2006/main">
                        <a:graphicData uri="http://schemas.microsoft.com/office/word/2010/wordprocessingShape">
                          <wps:wsp>
                            <wps:cNvSpPr/>
                            <wps:spPr>
                              <a:xfrm>
                                <a:off x="0" y="0"/>
                                <a:ext cx="69723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0.75pt;margin-top:10.6pt;height:28.5pt;width:54.9pt;z-index:1496851456;v-text-anchor:middle;mso-width-relative:page;mso-height-relative:page;" filled="f" stroked="f" coordsize="21600,21600" o:gfxdata="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pZiYfYAAAACQEAAA8AAAAAAAAAAQAgAAAA&#10;IgAAAGRycy9kb3ducmV2LnhtbFBLAQIUABQAAAAIAIdO4kCrK4/nRAIAAGAEAAAOAAAAAAAAAAEA&#10;IAAAACcBAABkcnMvZTJvRG9jLnhtbFBLBQYAAAAABgAGAFkBAADdBQAAAAA=&#10;">
                      <v:fill on="f" focussize="0,0"/>
                      <v:stroke on="f" weight="1pt"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噪音</w:t>
                            </w:r>
                          </w:p>
                        </w:txbxContent>
                      </v:textbox>
                    </v:rect>
                  </w:pict>
                </mc:Fallback>
              </mc:AlternateContent>
            </w:r>
            <w:r>
              <w:rPr>
                <w:sz w:val="21"/>
              </w:rPr>
              <mc:AlternateContent>
                <mc:Choice Requires="wps">
                  <w:drawing>
                    <wp:anchor distT="0" distB="0" distL="114300" distR="114300" simplePos="0" relativeHeight="251780096" behindDoc="0" locked="0" layoutInCell="1" allowOverlap="1">
                      <wp:simplePos x="0" y="0"/>
                      <wp:positionH relativeFrom="column">
                        <wp:posOffset>2338705</wp:posOffset>
                      </wp:positionH>
                      <wp:positionV relativeFrom="paragraph">
                        <wp:posOffset>184150</wp:posOffset>
                      </wp:positionV>
                      <wp:extent cx="1028700" cy="285750"/>
                      <wp:effectExtent l="6350" t="6350" r="12700" b="12700"/>
                      <wp:wrapNone/>
                      <wp:docPr id="10" name="矩形 10"/>
                      <wp:cNvGraphicFramePr/>
                      <a:graphic xmlns:a="http://schemas.openxmlformats.org/drawingml/2006/main">
                        <a:graphicData uri="http://schemas.microsoft.com/office/word/2010/wordprocessingShape">
                          <wps:wsp>
                            <wps:cNvSpPr/>
                            <wps:spPr>
                              <a:xfrm>
                                <a:off x="0" y="0"/>
                                <a:ext cx="102870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成品分装入库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4.15pt;margin-top:14.5pt;height:22.5pt;width:81pt;z-index:251780096;v-text-anchor:middle;mso-width-relative:page;mso-height-relative:page;" filled="f" stroked="t" coordsize="21600,21600" o:gfxdata="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tJtOXYAAAACQEAAA8A&#10;AAAAAAAAAQAgAAAAIgAAAGRycy9kb3ducmV2LnhtbFBLAQIUABQAAAAIAIdO4kDTC1g7UAIAAIoE&#10;AAAOAAAAAAAAAAEAIAAAACcBAABkcnMvZTJvRG9jLnhtbFBLBQYAAAAABgAGAFkBAADpBQAAAAA=&#10;">
                      <v:fill on="f" focussize="0,0"/>
                      <v:stroke weight="1pt" color="#000000 [3213]"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成品分装入库</w:t>
                            </w:r>
                          </w:p>
                        </w:txbxContent>
                      </v:textbox>
                    </v:rect>
                  </w:pict>
                </mc:Fallback>
              </mc:AlternateContent>
            </w:r>
          </w:p>
          <w:p>
            <w:pPr>
              <w:pStyle w:val="23"/>
              <w:rPr>
                <w:b/>
                <w:color w:val="000000" w:themeColor="text1"/>
                <w:kern w:val="0"/>
                <w:szCs w:val="21"/>
                <w14:textFill>
                  <w14:solidFill>
                    <w14:schemeClr w14:val="tx1"/>
                  </w14:solidFill>
                </w14:textFill>
              </w:rPr>
            </w:pPr>
            <w:r>
              <w:rPr>
                <w:sz w:val="21"/>
              </w:rPr>
              <mc:AlternateContent>
                <mc:Choice Requires="wps">
                  <w:drawing>
                    <wp:anchor distT="0" distB="0" distL="114300" distR="114300" simplePos="0" relativeHeight="1498718208" behindDoc="0" locked="0" layoutInCell="1" allowOverlap="1">
                      <wp:simplePos x="0" y="0"/>
                      <wp:positionH relativeFrom="column">
                        <wp:posOffset>718820</wp:posOffset>
                      </wp:positionH>
                      <wp:positionV relativeFrom="paragraph">
                        <wp:posOffset>14605</wp:posOffset>
                      </wp:positionV>
                      <wp:extent cx="810260" cy="285750"/>
                      <wp:effectExtent l="6350" t="6350" r="21590" b="12700"/>
                      <wp:wrapNone/>
                      <wp:docPr id="41" name="矩形 41"/>
                      <wp:cNvGraphicFramePr/>
                      <a:graphic xmlns:a="http://schemas.openxmlformats.org/drawingml/2006/main">
                        <a:graphicData uri="http://schemas.microsoft.com/office/word/2010/wordprocessingShape">
                          <wps:wsp>
                            <wps:cNvSpPr/>
                            <wps:spPr>
                              <a:xfrm>
                                <a:off x="0" y="0"/>
                                <a:ext cx="81026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随机检测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6pt;margin-top:1.15pt;height:22.5pt;width:63.8pt;z-index:1498718208;v-text-anchor:middle;mso-width-relative:page;mso-height-relative:page;" filled="f" stroked="t" coordsize="21600,21600" o:gfxdata="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qSwIdYAAAAIAQAADwAA&#10;AAAAAAABACAAAAAiAAAAZHJzL2Rvd25yZXYueG1sUEsBAhQAFAAAAAgAh07iQAIZ0ZlRAgAAiQQA&#10;AA4AAAAAAAAAAQAgAAAAJQEAAGRycy9lMm9Eb2MueG1sUEsFBgAAAAAGAAYAWQEAAOgFAAAAAA==&#10;">
                      <v:fill on="f" focussize="0,0"/>
                      <v:stroke weight="1pt" color="#000000 [3213]"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随机检测</w:t>
                            </w:r>
                          </w:p>
                        </w:txbxContent>
                      </v:textbox>
                    </v:rect>
                  </w:pict>
                </mc:Fallback>
              </mc:AlternateContent>
            </w:r>
            <w:r>
              <w:rPr>
                <w:sz w:val="24"/>
              </w:rPr>
              <mc:AlternateContent>
                <mc:Choice Requires="wps">
                  <w:drawing>
                    <wp:anchor distT="0" distB="0" distL="114300" distR="114300" simplePos="0" relativeHeight="1498595328" behindDoc="0" locked="0" layoutInCell="1" allowOverlap="1">
                      <wp:simplePos x="0" y="0"/>
                      <wp:positionH relativeFrom="column">
                        <wp:posOffset>1557655</wp:posOffset>
                      </wp:positionH>
                      <wp:positionV relativeFrom="paragraph">
                        <wp:posOffset>126365</wp:posOffset>
                      </wp:positionV>
                      <wp:extent cx="781050" cy="2540"/>
                      <wp:effectExtent l="0" t="38100" r="0" b="35560"/>
                      <wp:wrapNone/>
                      <wp:docPr id="40" name="直接箭头连接符 40"/>
                      <wp:cNvGraphicFramePr/>
                      <a:graphic xmlns:a="http://schemas.openxmlformats.org/drawingml/2006/main">
                        <a:graphicData uri="http://schemas.microsoft.com/office/word/2010/wordprocessingShape">
                          <wps:wsp>
                            <wps:cNvCnPr>
                              <a:stCxn id="10" idx="1"/>
                            </wps:cNvCnPr>
                            <wps:spPr>
                              <a:xfrm flipH="1" flipV="1">
                                <a:off x="0" y="0"/>
                                <a:ext cx="781050" cy="254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22.65pt;margin-top:9.95pt;height:0.2pt;width:61.5pt;z-index:1498595328;mso-width-relative:page;mso-height-relative:page;" filled="f" stroked="t" coordsize="21600,21600" o:gfxdata="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MBxU11wAAAAkBAAAP&#10;AAAAAAAAAAEAIAAAACIAAABkcnMvZG93bnJldi54bWxQSwECFAAUAAAACACHTuJAlgH/uhkCAAD8&#10;AwAADgAAAAAAAAABACAAAAAmAQAAZHJzL2Uyb0RvYy54bWxQSwUGAAAAAAYABgBZAQAAsQUAAAAA&#10;">
                      <v:fill on="f" focussize="0,0"/>
                      <v:stroke weight="0.5pt" color="#000000 [3200]" miterlimit="8" joinstyle="miter" endarrow="block"/>
                      <v:imagedata o:title=""/>
                      <o:lock v:ext="edit" aspectratio="f"/>
                    </v:shape>
                  </w:pict>
                </mc:Fallback>
              </mc:AlternateContent>
            </w:r>
            <w:r>
              <w:rPr>
                <w:sz w:val="24"/>
              </w:rPr>
              <mc:AlternateContent>
                <mc:Choice Requires="wps">
                  <w:drawing>
                    <wp:anchor distT="0" distB="0" distL="114300" distR="114300" simplePos="0" relativeHeight="1498464256" behindDoc="0" locked="0" layoutInCell="1" allowOverlap="1">
                      <wp:simplePos x="0" y="0"/>
                      <wp:positionH relativeFrom="column">
                        <wp:posOffset>3405505</wp:posOffset>
                      </wp:positionH>
                      <wp:positionV relativeFrom="paragraph">
                        <wp:posOffset>144145</wp:posOffset>
                      </wp:positionV>
                      <wp:extent cx="530860" cy="3810"/>
                      <wp:effectExtent l="0" t="45720" r="2540" b="64770"/>
                      <wp:wrapNone/>
                      <wp:docPr id="39" name="直接箭头连接符 39"/>
                      <wp:cNvGraphicFramePr/>
                      <a:graphic xmlns:a="http://schemas.openxmlformats.org/drawingml/2006/main">
                        <a:graphicData uri="http://schemas.microsoft.com/office/word/2010/wordprocessingShape">
                          <wps:wsp>
                            <wps:cNvCnPr/>
                            <wps:spPr>
                              <a:xfrm>
                                <a:off x="0" y="0"/>
                                <a:ext cx="530860" cy="3810"/>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15pt;margin-top:11.35pt;height:0.3pt;width:41.8pt;z-index:1498464256;mso-width-relative:page;mso-height-relative:page;" filled="f" stroked="t" coordsize="21600,21600" o:gfxdata="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gnIMy2gAAAAkBAAAPAAAAAAAAAAEAIAAAACIAAABkcnMvZG93bnJldi54bWxQ&#10;SwECFAAUAAAACACHTuJA4o2AKPUBAAClAwAADgAAAAAAAAABACAAAAApAQAAZHJzL2Uyb0RvYy54&#10;bWxQSwUGAAAAAAYABgBZAQAAkAUAAAAA&#10;">
                      <v:fill on="f" focussize="0,0"/>
                      <v:stroke weight="0.5pt" color="#000000 [3200]" miterlimit="8" joinstyle="miter" dashstyle="dash" endarrow="open"/>
                      <v:imagedata o:title=""/>
                      <o:lock v:ext="edit" aspectratio="f"/>
                    </v:shape>
                  </w:pict>
                </mc:Fallback>
              </mc:AlternateContent>
            </w:r>
          </w:p>
          <w:p>
            <w:pPr>
              <w:pStyle w:val="23"/>
              <w:rPr>
                <w:b/>
                <w:color w:val="000000" w:themeColor="text1"/>
                <w:kern w:val="0"/>
                <w:szCs w:val="21"/>
                <w14:textFill>
                  <w14:solidFill>
                    <w14:schemeClr w14:val="tx1"/>
                  </w14:solidFill>
                </w14:textFill>
              </w:rPr>
            </w:pPr>
          </w:p>
          <w:p>
            <w:pPr>
              <w:widowControl/>
              <w:jc w:val="center"/>
              <w:rPr>
                <w:b/>
                <w:color w:val="000000" w:themeColor="text1"/>
                <w:kern w:val="0"/>
                <w:sz w:val="24"/>
                <w:szCs w:val="24"/>
                <w14:textFill>
                  <w14:solidFill>
                    <w14:schemeClr w14:val="tx1"/>
                  </w14:solidFill>
                </w14:textFill>
              </w:rPr>
            </w:pPr>
            <w:r>
              <w:rPr>
                <w:b/>
                <w:color w:val="000000" w:themeColor="text1"/>
                <w:kern w:val="0"/>
                <w:sz w:val="24"/>
                <w:szCs w:val="24"/>
                <w14:textFill>
                  <w14:solidFill>
                    <w14:schemeClr w14:val="tx1"/>
                  </w14:solidFill>
                </w14:textFill>
              </w:rPr>
              <w:t>图5-</w:t>
            </w:r>
            <w:r>
              <w:rPr>
                <w:rFonts w:hint="eastAsia"/>
                <w:b/>
                <w:color w:val="000000" w:themeColor="text1"/>
                <w:kern w:val="0"/>
                <w:sz w:val="24"/>
                <w:szCs w:val="24"/>
                <w14:textFill>
                  <w14:solidFill>
                    <w14:schemeClr w14:val="tx1"/>
                  </w14:solidFill>
                </w14:textFill>
              </w:rPr>
              <w:t>1运营期</w:t>
            </w:r>
            <w:r>
              <w:rPr>
                <w:rFonts w:hint="eastAsia"/>
                <w:b/>
                <w:color w:val="000000" w:themeColor="text1"/>
                <w:kern w:val="0"/>
                <w:sz w:val="24"/>
                <w:szCs w:val="24"/>
                <w:lang w:eastAsia="zh-CN"/>
                <w14:textFill>
                  <w14:solidFill>
                    <w14:schemeClr w14:val="tx1"/>
                  </w14:solidFill>
                </w14:textFill>
              </w:rPr>
              <w:t>油菜籽加工</w:t>
            </w:r>
            <w:r>
              <w:rPr>
                <w:b/>
                <w:color w:val="000000" w:themeColor="text1"/>
                <w:kern w:val="0"/>
                <w:sz w:val="24"/>
                <w:szCs w:val="24"/>
                <w14:textFill>
                  <w14:solidFill>
                    <w14:schemeClr w14:val="tx1"/>
                  </w14:solidFill>
                </w14:textFill>
              </w:rPr>
              <w:t>工艺流程及产污节点图</w:t>
            </w:r>
          </w:p>
          <w:p>
            <w:pPr>
              <w:spacing w:line="520" w:lineRule="exact"/>
              <w:rPr>
                <w:b/>
                <w:color w:val="000000" w:themeColor="text1"/>
                <w:kern w:val="0"/>
                <w:sz w:val="24"/>
                <w:szCs w:val="24"/>
                <w14:textFill>
                  <w14:solidFill>
                    <w14:schemeClr w14:val="tx1"/>
                  </w14:solidFill>
                </w14:textFill>
              </w:rPr>
            </w:pPr>
            <w:r>
              <w:rPr>
                <w:b/>
                <w:color w:val="000000" w:themeColor="text1"/>
                <w:kern w:val="0"/>
                <w:sz w:val="24"/>
                <w:szCs w:val="24"/>
                <w14:textFill>
                  <w14:solidFill>
                    <w14:schemeClr w14:val="tx1"/>
                  </w14:solidFill>
                </w14:textFill>
              </w:rPr>
              <w:t>工艺流程简述：</w:t>
            </w:r>
          </w:p>
          <w:p>
            <w:pPr>
              <w:pStyle w:val="2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b w:val="0"/>
                <w:bCs/>
                <w:color w:val="000000" w:themeColor="text1"/>
                <w:kern w:val="0"/>
                <w:sz w:val="24"/>
                <w:szCs w:val="24"/>
                <w14:textFill>
                  <w14:solidFill>
                    <w14:schemeClr w14:val="tx1"/>
                  </w14:solidFill>
                </w14:textFill>
              </w:rPr>
            </w:pPr>
            <w:r>
              <w:rPr>
                <w:rFonts w:hint="eastAsia"/>
                <w:b w:val="0"/>
                <w:bCs/>
                <w:color w:val="000000" w:themeColor="text1"/>
                <w:kern w:val="0"/>
                <w:sz w:val="24"/>
                <w:szCs w:val="24"/>
                <w14:textFill>
                  <w14:solidFill>
                    <w14:schemeClr w14:val="tx1"/>
                  </w14:solidFill>
                </w14:textFill>
              </w:rPr>
              <w:t>①清理除</w:t>
            </w:r>
            <w:r>
              <w:rPr>
                <w:rFonts w:hint="eastAsia"/>
                <w:b w:val="0"/>
                <w:bCs/>
                <w:color w:val="000000" w:themeColor="text1"/>
                <w:kern w:val="0"/>
                <w:sz w:val="24"/>
                <w:szCs w:val="24"/>
                <w:lang w:eastAsia="zh-CN"/>
                <w14:textFill>
                  <w14:solidFill>
                    <w14:schemeClr w14:val="tx1"/>
                  </w14:solidFill>
                </w14:textFill>
              </w:rPr>
              <w:t>：</w:t>
            </w:r>
            <w:r>
              <w:rPr>
                <w:rFonts w:hint="eastAsia"/>
                <w:b w:val="0"/>
                <w:bCs/>
                <w:color w:val="000000" w:themeColor="text1"/>
                <w:kern w:val="0"/>
                <w:sz w:val="24"/>
                <w:szCs w:val="24"/>
                <w14:textFill>
                  <w14:solidFill>
                    <w14:schemeClr w14:val="tx1"/>
                  </w14:solidFill>
                </w14:textFill>
              </w:rPr>
              <w:t>项目外购当季优质油菜籽，在进行榨油前使用</w:t>
            </w:r>
            <w:r>
              <w:rPr>
                <w:rFonts w:hint="eastAsia"/>
                <w:b w:val="0"/>
                <w:bCs/>
                <w:color w:val="000000" w:themeColor="text1"/>
                <w:kern w:val="0"/>
                <w:sz w:val="24"/>
                <w:szCs w:val="24"/>
                <w:lang w:val="en-US" w:eastAsia="zh-CN"/>
                <w14:textFill>
                  <w14:solidFill>
                    <w14:schemeClr w14:val="tx1"/>
                  </w14:solidFill>
                </w14:textFill>
              </w:rPr>
              <w:t>振动筛</w:t>
            </w:r>
            <w:r>
              <w:rPr>
                <w:rFonts w:hint="eastAsia"/>
                <w:b w:val="0"/>
                <w:bCs/>
                <w:color w:val="000000" w:themeColor="text1"/>
                <w:kern w:val="0"/>
                <w:sz w:val="24"/>
                <w:szCs w:val="24"/>
                <w14:textFill>
                  <w14:solidFill>
                    <w14:schemeClr w14:val="tx1"/>
                  </w14:solidFill>
                </w14:textFill>
              </w:rPr>
              <w:t>去除原料菜籽中的杂质；</w:t>
            </w:r>
          </w:p>
          <w:p>
            <w:pPr>
              <w:pStyle w:val="2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b w:val="0"/>
                <w:bCs/>
                <w:color w:val="000000" w:themeColor="text1"/>
                <w:kern w:val="0"/>
                <w:sz w:val="24"/>
                <w:szCs w:val="24"/>
                <w14:textFill>
                  <w14:solidFill>
                    <w14:schemeClr w14:val="tx1"/>
                  </w14:solidFill>
                </w14:textFill>
              </w:rPr>
            </w:pPr>
            <w:r>
              <w:rPr>
                <w:rFonts w:hint="eastAsia"/>
                <w:b w:val="0"/>
                <w:bCs/>
                <w:color w:val="000000" w:themeColor="text1"/>
                <w:kern w:val="0"/>
                <w:sz w:val="24"/>
                <w:szCs w:val="24"/>
                <w14:textFill>
                  <w14:solidFill>
                    <w14:schemeClr w14:val="tx1"/>
                  </w14:solidFill>
                </w14:textFill>
              </w:rPr>
              <w:t>②炒籽</w:t>
            </w:r>
            <w:r>
              <w:rPr>
                <w:rFonts w:hint="eastAsia"/>
                <w:b w:val="0"/>
                <w:bCs/>
                <w:color w:val="000000" w:themeColor="text1"/>
                <w:kern w:val="0"/>
                <w:sz w:val="24"/>
                <w:szCs w:val="24"/>
                <w:lang w:eastAsia="zh-CN"/>
                <w14:textFill>
                  <w14:solidFill>
                    <w14:schemeClr w14:val="tx1"/>
                  </w14:solidFill>
                </w14:textFill>
              </w:rPr>
              <w:t>：</w:t>
            </w:r>
            <w:r>
              <w:rPr>
                <w:rFonts w:hint="eastAsia"/>
                <w:b w:val="0"/>
                <w:bCs/>
                <w:color w:val="000000" w:themeColor="text1"/>
                <w:kern w:val="0"/>
                <w:sz w:val="24"/>
                <w:szCs w:val="24"/>
                <w14:textFill>
                  <w14:solidFill>
                    <w14:schemeClr w14:val="tx1"/>
                  </w14:solidFill>
                </w14:textFill>
              </w:rPr>
              <w:t>清理除杂后的菜籽输送至炒锅（燃料为</w:t>
            </w:r>
            <w:r>
              <w:rPr>
                <w:rFonts w:hint="eastAsia"/>
                <w:b w:val="0"/>
                <w:bCs/>
                <w:color w:val="000000" w:themeColor="text1"/>
                <w:kern w:val="0"/>
                <w:sz w:val="24"/>
                <w:szCs w:val="24"/>
                <w:lang w:eastAsia="zh-CN"/>
                <w14:textFill>
                  <w14:solidFill>
                    <w14:schemeClr w14:val="tx1"/>
                  </w14:solidFill>
                </w14:textFill>
              </w:rPr>
              <w:t>优质</w:t>
            </w:r>
            <w:r>
              <w:rPr>
                <w:rFonts w:hint="eastAsia"/>
                <w:b w:val="0"/>
                <w:bCs/>
                <w:color w:val="000000" w:themeColor="text1"/>
                <w:kern w:val="0"/>
                <w:sz w:val="24"/>
                <w:szCs w:val="24"/>
                <w:lang w:val="en-US" w:eastAsia="zh-CN"/>
                <w14:textFill>
                  <w14:solidFill>
                    <w14:schemeClr w14:val="tx1"/>
                  </w14:solidFill>
                </w14:textFill>
              </w:rPr>
              <w:t>无烟</w:t>
            </w:r>
            <w:r>
              <w:rPr>
                <w:rFonts w:hint="eastAsia"/>
                <w:b w:val="0"/>
                <w:bCs/>
                <w:color w:val="000000" w:themeColor="text1"/>
                <w:kern w:val="0"/>
                <w:sz w:val="24"/>
                <w:szCs w:val="24"/>
                <w:lang w:eastAsia="zh-CN"/>
                <w14:textFill>
                  <w14:solidFill>
                    <w14:schemeClr w14:val="tx1"/>
                  </w14:solidFill>
                </w14:textFill>
              </w:rPr>
              <w:t>煤</w:t>
            </w:r>
            <w:r>
              <w:rPr>
                <w:rFonts w:hint="eastAsia"/>
                <w:b w:val="0"/>
                <w:bCs/>
                <w:color w:val="000000" w:themeColor="text1"/>
                <w:kern w:val="0"/>
                <w:sz w:val="24"/>
                <w:szCs w:val="24"/>
                <w14:textFill>
                  <w14:solidFill>
                    <w14:schemeClr w14:val="tx1"/>
                  </w14:solidFill>
                </w14:textFill>
              </w:rPr>
              <w:t>）进行自动翻炒。该工序产生的主要污染物为燃烧烟气。</w:t>
            </w:r>
          </w:p>
          <w:p>
            <w:pPr>
              <w:pStyle w:val="2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b w:val="0"/>
                <w:bCs/>
                <w:color w:val="000000" w:themeColor="text1"/>
                <w:kern w:val="0"/>
                <w:sz w:val="24"/>
                <w:szCs w:val="24"/>
                <w14:textFill>
                  <w14:solidFill>
                    <w14:schemeClr w14:val="tx1"/>
                  </w14:solidFill>
                </w14:textFill>
              </w:rPr>
            </w:pPr>
            <w:r>
              <w:rPr>
                <w:rFonts w:hint="eastAsia"/>
                <w:b w:val="0"/>
                <w:bCs/>
                <w:color w:val="000000" w:themeColor="text1"/>
                <w:kern w:val="0"/>
                <w:sz w:val="24"/>
                <w:szCs w:val="24"/>
                <w14:textFill>
                  <w14:solidFill>
                    <w14:schemeClr w14:val="tx1"/>
                  </w14:solidFill>
                </w14:textFill>
              </w:rPr>
              <w:t>③压榨</w:t>
            </w:r>
            <w:r>
              <w:rPr>
                <w:rFonts w:hint="eastAsia"/>
                <w:b w:val="0"/>
                <w:bCs/>
                <w:color w:val="000000" w:themeColor="text1"/>
                <w:kern w:val="0"/>
                <w:sz w:val="24"/>
                <w:szCs w:val="24"/>
                <w:lang w:eastAsia="zh-CN"/>
                <w14:textFill>
                  <w14:solidFill>
                    <w14:schemeClr w14:val="tx1"/>
                  </w14:solidFill>
                </w14:textFill>
              </w:rPr>
              <w:t>：</w:t>
            </w:r>
            <w:r>
              <w:rPr>
                <w:rFonts w:hint="eastAsia"/>
                <w:b w:val="0"/>
                <w:bCs/>
                <w:color w:val="000000" w:themeColor="text1"/>
                <w:kern w:val="0"/>
                <w:sz w:val="24"/>
                <w:szCs w:val="24"/>
                <w14:textFill>
                  <w14:solidFill>
                    <w14:schemeClr w14:val="tx1"/>
                  </w14:solidFill>
                </w14:textFill>
              </w:rPr>
              <w:t>将炒</w:t>
            </w:r>
            <w:r>
              <w:rPr>
                <w:rFonts w:hint="eastAsia"/>
                <w:b w:val="0"/>
                <w:bCs/>
                <w:color w:val="000000" w:themeColor="text1"/>
                <w:kern w:val="0"/>
                <w:sz w:val="24"/>
                <w:szCs w:val="24"/>
                <w:lang w:eastAsia="zh-CN"/>
                <w14:textFill>
                  <w14:solidFill>
                    <w14:schemeClr w14:val="tx1"/>
                  </w14:solidFill>
                </w14:textFill>
              </w:rPr>
              <w:t>好</w:t>
            </w:r>
            <w:r>
              <w:rPr>
                <w:rFonts w:hint="eastAsia"/>
                <w:b w:val="0"/>
                <w:bCs/>
                <w:color w:val="000000" w:themeColor="text1"/>
                <w:kern w:val="0"/>
                <w:sz w:val="24"/>
                <w:szCs w:val="24"/>
                <w14:textFill>
                  <w14:solidFill>
                    <w14:schemeClr w14:val="tx1"/>
                  </w14:solidFill>
                </w14:textFill>
              </w:rPr>
              <w:t>后的菜籽置于压榨机内加压，将菜籽内的油脂尽量挤榨出来，以尽量降低饼粕的残油率。压榨过程必须保持榨料合理的低水分、压榨温度。压榨过程产生的饼粕为副产品。</w:t>
            </w:r>
          </w:p>
          <w:p>
            <w:pPr>
              <w:pStyle w:val="2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eastAsia="宋体"/>
                <w:b w:val="0"/>
                <w:bCs/>
                <w:color w:val="000000" w:themeColor="text1"/>
                <w:kern w:val="0"/>
                <w:sz w:val="24"/>
                <w:szCs w:val="24"/>
                <w:lang w:eastAsia="zh-CN"/>
                <w14:textFill>
                  <w14:solidFill>
                    <w14:schemeClr w14:val="tx1"/>
                  </w14:solidFill>
                </w14:textFill>
              </w:rPr>
            </w:pPr>
            <w:r>
              <w:rPr>
                <w:rFonts w:hint="eastAsia"/>
                <w:b w:val="0"/>
                <w:bCs/>
                <w:color w:val="000000" w:themeColor="text1"/>
                <w:kern w:val="0"/>
                <w:sz w:val="24"/>
                <w:szCs w:val="24"/>
                <w14:textFill>
                  <w14:solidFill>
                    <w14:schemeClr w14:val="tx1"/>
                  </w14:solidFill>
                </w14:textFill>
              </w:rPr>
              <w:t>④</w:t>
            </w:r>
            <w:r>
              <w:rPr>
                <w:rFonts w:hint="eastAsia"/>
                <w:b w:val="0"/>
                <w:bCs/>
                <w:color w:val="000000" w:themeColor="text1"/>
                <w:kern w:val="0"/>
                <w:sz w:val="24"/>
                <w:szCs w:val="24"/>
                <w:lang w:eastAsia="zh-CN"/>
                <w14:textFill>
                  <w14:solidFill>
                    <w14:schemeClr w14:val="tx1"/>
                  </w14:solidFill>
                </w14:textFill>
              </w:rPr>
              <w:t>沉淀、分离：分为使用</w:t>
            </w:r>
            <w:r>
              <w:rPr>
                <w:rFonts w:hint="eastAsia" w:ascii="Times New Roman"/>
                <w:kern w:val="2"/>
                <w:sz w:val="24"/>
                <w:szCs w:val="24"/>
                <w:lang w:val="en-US" w:eastAsia="zh-CN" w:bidi="ar-SA"/>
              </w:rPr>
              <w:t>卧式螺旋沉降分离机，和自然沉淀分离。</w:t>
            </w:r>
          </w:p>
          <w:p>
            <w:pPr>
              <w:pStyle w:val="2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b w:val="0"/>
                <w:bCs/>
                <w:color w:val="000000" w:themeColor="text1"/>
                <w:kern w:val="0"/>
                <w:sz w:val="24"/>
                <w:szCs w:val="24"/>
                <w14:textFill>
                  <w14:solidFill>
                    <w14:schemeClr w14:val="tx1"/>
                  </w14:solidFill>
                </w14:textFill>
              </w:rPr>
            </w:pPr>
            <w:r>
              <w:rPr>
                <w:rFonts w:hint="eastAsia"/>
                <w:b w:val="0"/>
                <w:bCs/>
                <w:color w:val="000000" w:themeColor="text1"/>
                <w:kern w:val="0"/>
                <w:sz w:val="24"/>
                <w:szCs w:val="24"/>
                <w:lang w:eastAsia="zh-CN"/>
                <w14:textFill>
                  <w14:solidFill>
                    <w14:schemeClr w14:val="tx1"/>
                  </w14:solidFill>
                </w14:textFill>
              </w:rPr>
              <w:t>⑤过滤：</w:t>
            </w:r>
            <w:r>
              <w:rPr>
                <w:rFonts w:hint="eastAsia"/>
                <w:b w:val="0"/>
                <w:bCs/>
                <w:color w:val="000000" w:themeColor="text1"/>
                <w:kern w:val="0"/>
                <w:sz w:val="24"/>
                <w:szCs w:val="24"/>
                <w14:textFill>
                  <w14:solidFill>
                    <w14:schemeClr w14:val="tx1"/>
                  </w14:solidFill>
                </w14:textFill>
              </w:rPr>
              <w:t>机械压榨后产生的油输送至</w:t>
            </w:r>
            <w:r>
              <w:rPr>
                <w:rFonts w:hint="eastAsia"/>
                <w:b w:val="0"/>
                <w:bCs/>
                <w:color w:val="000000" w:themeColor="text1"/>
                <w:kern w:val="0"/>
                <w:sz w:val="24"/>
                <w:szCs w:val="24"/>
                <w:lang w:eastAsia="zh-CN"/>
                <w14:textFill>
                  <w14:solidFill>
                    <w14:schemeClr w14:val="tx1"/>
                  </w14:solidFill>
                </w14:textFill>
              </w:rPr>
              <w:t>过滤</w:t>
            </w:r>
            <w:r>
              <w:rPr>
                <w:rFonts w:hint="eastAsia"/>
                <w:b w:val="0"/>
                <w:bCs/>
                <w:color w:val="000000" w:themeColor="text1"/>
                <w:kern w:val="0"/>
                <w:sz w:val="24"/>
                <w:szCs w:val="24"/>
                <w14:textFill>
                  <w14:solidFill>
                    <w14:schemeClr w14:val="tx1"/>
                  </w14:solidFill>
                </w14:textFill>
              </w:rPr>
              <w:t>池，</w:t>
            </w:r>
            <w:r>
              <w:rPr>
                <w:rFonts w:hint="eastAsia"/>
                <w:b w:val="0"/>
                <w:bCs/>
                <w:color w:val="000000" w:themeColor="text1"/>
                <w:kern w:val="0"/>
                <w:sz w:val="24"/>
                <w:szCs w:val="24"/>
                <w:lang w:eastAsia="zh-CN"/>
                <w14:textFill>
                  <w14:solidFill>
                    <w14:schemeClr w14:val="tx1"/>
                  </w14:solidFill>
                </w14:textFill>
              </w:rPr>
              <w:t>使用板框过滤机</w:t>
            </w:r>
            <w:r>
              <w:rPr>
                <w:rFonts w:hint="eastAsia"/>
                <w:b w:val="0"/>
                <w:bCs/>
                <w:color w:val="000000" w:themeColor="text1"/>
                <w:kern w:val="0"/>
                <w:sz w:val="24"/>
                <w:szCs w:val="24"/>
                <w14:textFill>
                  <w14:solidFill>
                    <w14:schemeClr w14:val="tx1"/>
                  </w14:solidFill>
                </w14:textFill>
              </w:rPr>
              <w:t>过滤，去除油中机械杂质。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color w:val="000000" w:themeColor="text1"/>
                <w:kern w:val="0"/>
                <w:sz w:val="24"/>
                <w:szCs w:val="24"/>
                <w:lang w:eastAsia="zh-CN"/>
                <w14:textFill>
                  <w14:solidFill>
                    <w14:schemeClr w14:val="tx1"/>
                  </w14:solidFill>
                </w14:textFill>
              </w:rPr>
            </w:pPr>
            <w:r>
              <w:rPr>
                <w:rFonts w:hint="eastAsia"/>
                <w:b w:val="0"/>
                <w:bCs/>
                <w:color w:val="000000" w:themeColor="text1"/>
                <w:kern w:val="0"/>
                <w:sz w:val="24"/>
                <w:szCs w:val="24"/>
                <w:lang w:eastAsia="zh-CN"/>
                <w14:textFill>
                  <w14:solidFill>
                    <w14:schemeClr w14:val="tx1"/>
                  </w14:solidFill>
                </w14:textFill>
              </w:rPr>
              <w:t>⑥产品分装入库：将过滤完的菜籽油分装好入库。</w:t>
            </w:r>
          </w:p>
          <w:p>
            <w:pPr>
              <w:pStyle w:val="11"/>
              <w:rPr>
                <w:rFonts w:hint="eastAsia"/>
                <w:b w:val="0"/>
                <w:bCs/>
                <w:color w:val="000000" w:themeColor="text1"/>
                <w:kern w:val="0"/>
                <w:sz w:val="24"/>
                <w:szCs w:val="24"/>
                <w:lang w:eastAsia="zh-CN"/>
                <w14:textFill>
                  <w14:solidFill>
                    <w14:schemeClr w14:val="tx1"/>
                  </w14:solidFill>
                </w14:textFill>
              </w:rPr>
            </w:pPr>
            <w:r>
              <w:rPr>
                <w:sz w:val="21"/>
              </w:rPr>
              <mc:AlternateContent>
                <mc:Choice Requires="wps">
                  <w:drawing>
                    <wp:anchor distT="0" distB="0" distL="114300" distR="114300" simplePos="0" relativeHeight="874254336" behindDoc="0" locked="0" layoutInCell="1" allowOverlap="1">
                      <wp:simplePos x="0" y="0"/>
                      <wp:positionH relativeFrom="column">
                        <wp:posOffset>4527550</wp:posOffset>
                      </wp:positionH>
                      <wp:positionV relativeFrom="paragraph">
                        <wp:posOffset>15875</wp:posOffset>
                      </wp:positionV>
                      <wp:extent cx="697230" cy="361950"/>
                      <wp:effectExtent l="0" t="0" r="0" b="0"/>
                      <wp:wrapNone/>
                      <wp:docPr id="37" name="矩形 37"/>
                      <wp:cNvGraphicFramePr/>
                      <a:graphic xmlns:a="http://schemas.openxmlformats.org/drawingml/2006/main">
                        <a:graphicData uri="http://schemas.microsoft.com/office/word/2010/wordprocessingShape">
                          <wps:wsp>
                            <wps:cNvSpPr/>
                            <wps:spPr>
                              <a:xfrm>
                                <a:off x="0" y="0"/>
                                <a:ext cx="69723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6.5pt;margin-top:1.25pt;height:28.5pt;width:54.9pt;z-index:874254336;v-text-anchor:middle;mso-width-relative:page;mso-height-relative:page;" filled="f" stroked="f" coordsize="21600,21600" o:gfxdata="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Th+rzWAAAACAEAAA8AAAAAAAAAAQAgAAAA&#10;IgAAAGRycy9kb3ducmV2LnhtbFBLAQIUABQAAAAIAIdO4kB+7sZ7RgIAAGAEAAAOAAAAAAAAAAEA&#10;IAAAACUBAABkcnMvZTJvRG9jLnhtbFBLBQYAAAAABgAGAFkBAADdBQAAAAA=&#10;">
                      <v:fill on="f" focussize="0,0"/>
                      <v:stroke on="f" weight="1pt" miterlimit="8" joinstyle="miter"/>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噪音</w:t>
                            </w:r>
                          </w:p>
                        </w:txbxContent>
                      </v:textbox>
                    </v:rect>
                  </w:pict>
                </mc:Fallback>
              </mc:AlternateContent>
            </w:r>
          </w:p>
          <w:p>
            <w:pPr>
              <w:pStyle w:val="11"/>
              <w:rPr>
                <w:rFonts w:hint="eastAsia"/>
                <w:b w:val="0"/>
                <w:bCs/>
                <w:color w:val="000000" w:themeColor="text1"/>
                <w:kern w:val="0"/>
                <w:sz w:val="24"/>
                <w:szCs w:val="24"/>
                <w:lang w:eastAsia="zh-CN"/>
                <w14:textFill>
                  <w14:solidFill>
                    <w14:schemeClr w14:val="tx1"/>
                  </w14:solidFill>
                </w14:textFill>
              </w:rPr>
            </w:pPr>
          </w:p>
          <w:p>
            <w:pPr>
              <w:pStyle w:val="23"/>
              <w:rPr>
                <w:rFonts w:hint="eastAsia"/>
                <w:lang w:eastAsia="zh-CN"/>
              </w:rPr>
            </w:pPr>
            <w:r>
              <w:rPr>
                <w:sz w:val="24"/>
              </w:rPr>
              <mc:AlternateContent>
                <mc:Choice Requires="wps">
                  <w:drawing>
                    <wp:anchor distT="0" distB="0" distL="114300" distR="114300" simplePos="0" relativeHeight="719310848" behindDoc="0" locked="0" layoutInCell="1" allowOverlap="1">
                      <wp:simplePos x="0" y="0"/>
                      <wp:positionH relativeFrom="column">
                        <wp:posOffset>4872355</wp:posOffset>
                      </wp:positionH>
                      <wp:positionV relativeFrom="paragraph">
                        <wp:posOffset>55245</wp:posOffset>
                      </wp:positionV>
                      <wp:extent cx="9525" cy="444500"/>
                      <wp:effectExtent l="47625" t="0" r="57150" b="12700"/>
                      <wp:wrapNone/>
                      <wp:docPr id="36" name="直接箭头连接符 36"/>
                      <wp:cNvGraphicFramePr/>
                      <a:graphic xmlns:a="http://schemas.openxmlformats.org/drawingml/2006/main">
                        <a:graphicData uri="http://schemas.microsoft.com/office/word/2010/wordprocessingShape">
                          <wps:wsp>
                            <wps:cNvCnPr/>
                            <wps:spPr>
                              <a:xfrm flipH="1" flipV="1">
                                <a:off x="0" y="0"/>
                                <a:ext cx="9525" cy="444500"/>
                              </a:xfrm>
                              <a:prstGeom prst="straightConnector1">
                                <a:avLst/>
                              </a:prstGeom>
                              <a:ln>
                                <a:prstDash val="dash"/>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383.65pt;margin-top:4.35pt;height:35pt;width:0.75pt;z-index:719310848;mso-width-relative:page;mso-height-relative:page;" filled="f" stroked="t" coordsize="21600,21600" o:gfxdata="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cdTt1QAAAAgBAAAPAAAAAAAAAAEAIAAAACIAAABkcnMvZG93&#10;bnJldi54bWxQSwECFAAUAAAACACHTuJAZNc9nQMCAAC5AwAADgAAAAAAAAABACAAAAAkAQAAZHJz&#10;L2Uyb0RvYy54bWxQSwUGAAAAAAYABgBZAQAAmQUAAAAA&#10;">
                      <v:fill on="f" focussize="0,0"/>
                      <v:stroke weight="0.5pt" color="#000000 [3200]" miterlimit="8" joinstyle="miter" dashstyle="dash" endarrow="open"/>
                      <v:imagedata o:title=""/>
                      <o:lock v:ext="edit" aspectratio="f"/>
                    </v:shape>
                  </w:pict>
                </mc:Fallback>
              </mc:AlternateContent>
            </w:r>
          </w:p>
          <w:p>
            <w:pPr>
              <w:rPr>
                <w:rFonts w:hint="eastAsia"/>
                <w:lang w:eastAsia="zh-CN"/>
              </w:rPr>
            </w:pPr>
          </w:p>
          <w:p>
            <w:pPr>
              <w:rPr>
                <w:rFonts w:hint="eastAsia"/>
                <w:b w:val="0"/>
                <w:bCs/>
                <w:color w:val="000000" w:themeColor="text1"/>
                <w:kern w:val="0"/>
                <w:sz w:val="24"/>
                <w:szCs w:val="24"/>
                <w:lang w:eastAsia="zh-CN"/>
                <w14:textFill>
                  <w14:solidFill>
                    <w14:schemeClr w14:val="tx1"/>
                  </w14:solidFill>
                </w14:textFill>
              </w:rPr>
            </w:pPr>
            <w:r>
              <w:rPr>
                <w:sz w:val="21"/>
              </w:rPr>
              <mc:AlternateContent>
                <mc:Choice Requires="wps">
                  <w:drawing>
                    <wp:anchor distT="0" distB="0" distL="114300" distR="114300" simplePos="0" relativeHeight="562308096" behindDoc="0" locked="0" layoutInCell="1" allowOverlap="1">
                      <wp:simplePos x="0" y="0"/>
                      <wp:positionH relativeFrom="column">
                        <wp:posOffset>2719705</wp:posOffset>
                      </wp:positionH>
                      <wp:positionV relativeFrom="paragraph">
                        <wp:posOffset>69215</wp:posOffset>
                      </wp:positionV>
                      <wp:extent cx="1142365" cy="314325"/>
                      <wp:effectExtent l="6350" t="6350" r="13335" b="22225"/>
                      <wp:wrapNone/>
                      <wp:docPr id="34" name="矩形 34"/>
                      <wp:cNvGraphicFramePr/>
                      <a:graphic xmlns:a="http://schemas.openxmlformats.org/drawingml/2006/main">
                        <a:graphicData uri="http://schemas.microsoft.com/office/word/2010/wordprocessingShape">
                          <wps:wsp>
                            <wps:cNvSpPr/>
                            <wps:spPr>
                              <a:xfrm>
                                <a:off x="0" y="0"/>
                                <a:ext cx="1142365" cy="314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成品油储罐储存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4.15pt;margin-top:5.45pt;height:24.75pt;width:89.95pt;z-index:562308096;v-text-anchor:middle;mso-width-relative:page;mso-height-relative:page;" filled="f" stroked="t" coordsize="21600,21600" o:gfxdata="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kQRkrXAAAACQEA&#10;AA8AAAAAAAAAAQAgAAAAIgAAAGRycy9kb3ducmV2LnhtbFBLAQIUABQAAAAIAIdO4kAUGzwsVAIA&#10;AIoEAAAOAAAAAAAAAAEAIAAAACYBAABkcnMvZTJvRG9jLnhtbFBLBQYAAAAABgAGAFkBAADsBQAA&#10;AAA=&#10;">
                      <v:fill on="f" focussize="0,0"/>
                      <v:stroke weight="1pt" color="#000000 [3213]"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成品油储罐储存</w:t>
                            </w:r>
                          </w:p>
                        </w:txbxContent>
                      </v:textbox>
                    </v:rect>
                  </w:pict>
                </mc:Fallback>
              </mc:AlternateContent>
            </w:r>
            <w:r>
              <w:rPr>
                <w:sz w:val="21"/>
              </w:rPr>
              <mc:AlternateContent>
                <mc:Choice Requires="wps">
                  <w:drawing>
                    <wp:anchor distT="0" distB="0" distL="114300" distR="114300" simplePos="0" relativeHeight="407239680" behindDoc="0" locked="0" layoutInCell="1" allowOverlap="1">
                      <wp:simplePos x="0" y="0"/>
                      <wp:positionH relativeFrom="column">
                        <wp:posOffset>938530</wp:posOffset>
                      </wp:positionH>
                      <wp:positionV relativeFrom="paragraph">
                        <wp:posOffset>111125</wp:posOffset>
                      </wp:positionV>
                      <wp:extent cx="1181100" cy="295275"/>
                      <wp:effectExtent l="6350" t="6350" r="12700" b="22225"/>
                      <wp:wrapNone/>
                      <wp:docPr id="33" name="矩形 33"/>
                      <wp:cNvGraphicFramePr/>
                      <a:graphic xmlns:a="http://schemas.openxmlformats.org/drawingml/2006/main">
                        <a:graphicData uri="http://schemas.microsoft.com/office/word/2010/wordprocessingShape">
                          <wps:wsp>
                            <wps:cNvSpPr/>
                            <wps:spPr>
                              <a:xfrm>
                                <a:off x="0" y="0"/>
                                <a:ext cx="1181100"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外购优质大豆油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3.9pt;margin-top:8.75pt;height:23.25pt;width:93pt;z-index:407239680;v-text-anchor:middle;mso-width-relative:page;mso-height-relative:page;" filled="f" stroked="t" coordsize="21600,21600" o:gfxdata="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oLhxHXAAAACQEAAA8A&#10;AAAAAAAAAQAgAAAAIgAAAGRycy9kb3ducmV2LnhtbFBLAQIUABQAAAAIAIdO4kBnp9WMUQIAAIoE&#10;AAAOAAAAAAAAAAEAIAAAACYBAABkcnMvZTJvRG9jLnhtbFBLBQYAAAAABgAGAFkBAADpBQAAAAA=&#10;">
                      <v:fill on="f" focussize="0,0"/>
                      <v:stroke weight="1pt" color="#000000 [3213]"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外购优质大豆油</w:t>
                            </w:r>
                          </w:p>
                        </w:txbxContent>
                      </v:textbox>
                    </v:rect>
                  </w:pict>
                </mc:Fallback>
              </mc:AlternateContent>
            </w:r>
            <w:r>
              <w:rPr>
                <w:sz w:val="21"/>
              </w:rPr>
              <mc:AlternateContent>
                <mc:Choice Requires="wps">
                  <w:drawing>
                    <wp:anchor distT="0" distB="0" distL="114300" distR="114300" simplePos="0" relativeHeight="406725632" behindDoc="0" locked="0" layoutInCell="1" allowOverlap="1">
                      <wp:simplePos x="0" y="0"/>
                      <wp:positionH relativeFrom="column">
                        <wp:posOffset>4472305</wp:posOffset>
                      </wp:positionH>
                      <wp:positionV relativeFrom="paragraph">
                        <wp:posOffset>76835</wp:posOffset>
                      </wp:positionV>
                      <wp:extent cx="781050" cy="314325"/>
                      <wp:effectExtent l="6350" t="6350" r="12700" b="22225"/>
                      <wp:wrapNone/>
                      <wp:docPr id="31" name="矩形 31"/>
                      <wp:cNvGraphicFramePr/>
                      <a:graphic xmlns:a="http://schemas.openxmlformats.org/drawingml/2006/main">
                        <a:graphicData uri="http://schemas.microsoft.com/office/word/2010/wordprocessingShape">
                          <wps:wsp>
                            <wps:cNvSpPr/>
                            <wps:spPr>
                              <a:xfrm>
                                <a:off x="0" y="0"/>
                                <a:ext cx="781050" cy="314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分装入库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15pt;margin-top:6.05pt;height:24.75pt;width:61.5pt;z-index:406725632;v-text-anchor:middle;mso-width-relative:page;mso-height-relative:page;" filled="f" stroked="t" coordsize="21600,21600" o:gfxdata="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YKAWtgAAAAJAQAA&#10;DwAAAAAAAAABACAAAAAiAAAAZHJzL2Rvd25yZXYueG1sUEsBAhQAFAAAAAgAh07iQMBfkgVSAgAA&#10;iQQAAA4AAAAAAAAAAQAgAAAAJwEAAGRycy9lMm9Eb2MueG1sUEsFBgAAAAAGAAYAWQEAAOsFAAAA&#10;AA==&#10;">
                      <v:fill on="f" focussize="0,0"/>
                      <v:stroke weight="1pt" color="#000000 [3213]"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分装入库</w:t>
                            </w:r>
                          </w:p>
                        </w:txbxContent>
                      </v:textbox>
                    </v:rect>
                  </w:pict>
                </mc:Fallback>
              </mc:AlternateContent>
            </w:r>
          </w:p>
          <w:p>
            <w:pPr>
              <w:pStyle w:val="23"/>
              <w:rPr>
                <w:rFonts w:hint="eastAsia"/>
                <w:b w:val="0"/>
                <w:bCs/>
                <w:color w:val="000000" w:themeColor="text1"/>
                <w:kern w:val="0"/>
                <w:sz w:val="24"/>
                <w:szCs w:val="24"/>
                <w:lang w:eastAsia="zh-CN"/>
                <w14:textFill>
                  <w14:solidFill>
                    <w14:schemeClr w14:val="tx1"/>
                  </w14:solidFill>
                </w14:textFill>
              </w:rPr>
            </w:pPr>
            <w:r>
              <w:rPr>
                <w:sz w:val="24"/>
              </w:rPr>
              <mc:AlternateContent>
                <mc:Choice Requires="wps">
                  <w:drawing>
                    <wp:anchor distT="0" distB="0" distL="114300" distR="114300" simplePos="0" relativeHeight="407047168" behindDoc="0" locked="0" layoutInCell="1" allowOverlap="1">
                      <wp:simplePos x="0" y="0"/>
                      <wp:positionH relativeFrom="column">
                        <wp:posOffset>2119630</wp:posOffset>
                      </wp:positionH>
                      <wp:positionV relativeFrom="paragraph">
                        <wp:posOffset>50800</wp:posOffset>
                      </wp:positionV>
                      <wp:extent cx="581025" cy="635"/>
                      <wp:effectExtent l="0" t="38100" r="9525" b="37465"/>
                      <wp:wrapNone/>
                      <wp:docPr id="32" name="直接箭头连接符 32"/>
                      <wp:cNvGraphicFramePr/>
                      <a:graphic xmlns:a="http://schemas.openxmlformats.org/drawingml/2006/main">
                        <a:graphicData uri="http://schemas.microsoft.com/office/word/2010/wordprocessingShape">
                          <wps:wsp>
                            <wps:cNvCnPr/>
                            <wps:spPr>
                              <a:xfrm flipV="1">
                                <a:off x="0" y="0"/>
                                <a:ext cx="581025" cy="63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66.9pt;margin-top:4pt;height:0.05pt;width:45.75pt;z-index:407047168;mso-width-relative:page;mso-height-relative:page;" filled="f" stroked="t" coordsize="21600,21600" o:gfxdata="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ZZ6A9YAAAAHAQAADwAAAAAAAAABACAAAAAiAAAAZHJzL2Rv&#10;d25yZXYueG1sUEsBAhQAFAAAAAgAh07iQBh77GADAgAAygMAAA4AAAAAAAAAAQAgAAAAJQEAAGRy&#10;cy9lMm9Eb2MueG1sUEsFBgAAAAAGAAYAWQEAAJoFAAAAAA==&#10;">
                      <v:fill on="f" focussize="0,0"/>
                      <v:stroke weight="0.5pt" color="#000000 [3200]" miterlimit="8" joinstyle="miter" endarrow="block"/>
                      <v:imagedata o:title=""/>
                      <o:lock v:ext="edit" aspectratio="f"/>
                    </v:shape>
                  </w:pict>
                </mc:Fallback>
              </mc:AlternateContent>
            </w:r>
            <w:r>
              <w:rPr>
                <w:sz w:val="24"/>
              </w:rPr>
              <mc:AlternateContent>
                <mc:Choice Requires="wps">
                  <w:drawing>
                    <wp:anchor distT="0" distB="0" distL="114300" distR="114300" simplePos="0" relativeHeight="717698048" behindDoc="0" locked="0" layoutInCell="1" allowOverlap="1">
                      <wp:simplePos x="0" y="0"/>
                      <wp:positionH relativeFrom="column">
                        <wp:posOffset>3862070</wp:posOffset>
                      </wp:positionH>
                      <wp:positionV relativeFrom="paragraph">
                        <wp:posOffset>28575</wp:posOffset>
                      </wp:positionV>
                      <wp:extent cx="610235" cy="3175"/>
                      <wp:effectExtent l="0" t="35560" r="18415" b="37465"/>
                      <wp:wrapNone/>
                      <wp:docPr id="35" name="直接箭头连接符 35"/>
                      <wp:cNvGraphicFramePr/>
                      <a:graphic xmlns:a="http://schemas.openxmlformats.org/drawingml/2006/main">
                        <a:graphicData uri="http://schemas.microsoft.com/office/word/2010/wordprocessingShape">
                          <wps:wsp>
                            <wps:cNvCnPr>
                              <a:stCxn id="34" idx="3"/>
                            </wps:cNvCnPr>
                            <wps:spPr>
                              <a:xfrm>
                                <a:off x="0" y="0"/>
                                <a:ext cx="610235" cy="3175"/>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4.1pt;margin-top:2.25pt;height:0.25pt;width:48.05pt;z-index:717698048;mso-width-relative:page;mso-height-relative:page;" filled="f" stroked="t" coordsize="21600,21600" o:gfxdata="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q6aks1AAAAAcBAAAPAAAAAAAAAAEAIAAA&#10;ACIAAABkcnMvZG93bnJldi54bWxQSwECFAAUAAAACACHTuJAIplP8hACAADoAwAADgAAAAAAAAAB&#10;ACAAAAAjAQAAZHJzL2Uyb0RvYy54bWxQSwUGAAAAAAYABgBZAQAApQUAAAAA&#10;">
                      <v:fill on="f" focussize="0,0"/>
                      <v:stroke weight="0.5pt" color="#000000 [3200]" miterlimit="8" joinstyle="miter" endarrow="block"/>
                      <v:imagedata o:title=""/>
                      <o:lock v:ext="edit" aspectratio="f"/>
                    </v:shape>
                  </w:pict>
                </mc:Fallback>
              </mc:AlternateContent>
            </w:r>
          </w:p>
          <w:p>
            <w:pPr>
              <w:pStyle w:val="23"/>
              <w:rPr>
                <w:rFonts w:hint="eastAsia"/>
                <w:b w:val="0"/>
                <w:bCs/>
                <w:color w:val="000000" w:themeColor="text1"/>
                <w:kern w:val="0"/>
                <w:sz w:val="24"/>
                <w:szCs w:val="24"/>
                <w:lang w:eastAsia="zh-CN"/>
                <w14:textFill>
                  <w14:solidFill>
                    <w14:schemeClr w14:val="tx1"/>
                  </w14:solidFill>
                </w14:textFill>
              </w:rPr>
            </w:pPr>
          </w:p>
          <w:p>
            <w:pPr>
              <w:pStyle w:val="23"/>
              <w:rPr>
                <w:rFonts w:hint="eastAsia"/>
              </w:rPr>
            </w:pPr>
          </w:p>
          <w:p>
            <w:pPr>
              <w:widowControl/>
              <w:jc w:val="center"/>
              <w:rPr>
                <w:b/>
                <w:color w:val="000000" w:themeColor="text1"/>
                <w:kern w:val="0"/>
                <w:sz w:val="24"/>
                <w:szCs w:val="24"/>
                <w14:textFill>
                  <w14:solidFill>
                    <w14:schemeClr w14:val="tx1"/>
                  </w14:solidFill>
                </w14:textFill>
              </w:rPr>
            </w:pPr>
            <w:r>
              <w:rPr>
                <w:b/>
                <w:color w:val="000000" w:themeColor="text1"/>
                <w:kern w:val="0"/>
                <w:sz w:val="24"/>
                <w:szCs w:val="24"/>
                <w14:textFill>
                  <w14:solidFill>
                    <w14:schemeClr w14:val="tx1"/>
                  </w14:solidFill>
                </w14:textFill>
              </w:rPr>
              <w:t>图5-</w:t>
            </w:r>
            <w:r>
              <w:rPr>
                <w:rFonts w:hint="eastAsia"/>
                <w:b/>
                <w:color w:val="000000" w:themeColor="text1"/>
                <w:kern w:val="0"/>
                <w:sz w:val="24"/>
                <w:szCs w:val="24"/>
                <w:lang w:val="en-US" w:eastAsia="zh-CN"/>
                <w14:textFill>
                  <w14:solidFill>
                    <w14:schemeClr w14:val="tx1"/>
                  </w14:solidFill>
                </w14:textFill>
              </w:rPr>
              <w:t>2</w:t>
            </w:r>
            <w:r>
              <w:rPr>
                <w:rFonts w:hint="eastAsia"/>
                <w:b/>
                <w:color w:val="000000" w:themeColor="text1"/>
                <w:kern w:val="0"/>
                <w:sz w:val="24"/>
                <w:szCs w:val="24"/>
                <w14:textFill>
                  <w14:solidFill>
                    <w14:schemeClr w14:val="tx1"/>
                  </w14:solidFill>
                </w14:textFill>
              </w:rPr>
              <w:t>运营期</w:t>
            </w:r>
            <w:r>
              <w:rPr>
                <w:rFonts w:hint="eastAsia"/>
                <w:b/>
                <w:color w:val="000000" w:themeColor="text1"/>
                <w:kern w:val="0"/>
                <w:sz w:val="24"/>
                <w:szCs w:val="24"/>
                <w:lang w:eastAsia="zh-CN"/>
                <w14:textFill>
                  <w14:solidFill>
                    <w14:schemeClr w14:val="tx1"/>
                  </w14:solidFill>
                </w14:textFill>
              </w:rPr>
              <w:t>大豆油分装</w:t>
            </w:r>
            <w:r>
              <w:rPr>
                <w:b/>
                <w:color w:val="000000" w:themeColor="text1"/>
                <w:kern w:val="0"/>
                <w:sz w:val="24"/>
                <w:szCs w:val="24"/>
                <w14:textFill>
                  <w14:solidFill>
                    <w14:schemeClr w14:val="tx1"/>
                  </w14:solidFill>
                </w14:textFill>
              </w:rPr>
              <w:t>工艺流程及产污节点图</w:t>
            </w:r>
          </w:p>
          <w:p>
            <w:pPr>
              <w:pStyle w:val="2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b w:val="0"/>
                <w:bCs/>
                <w:color w:val="000000" w:themeColor="text1"/>
                <w:kern w:val="0"/>
                <w:sz w:val="24"/>
                <w:szCs w:val="24"/>
                <w14:textFill>
                  <w14:solidFill>
                    <w14:schemeClr w14:val="tx1"/>
                  </w14:solidFill>
                </w14:textFill>
              </w:rPr>
            </w:pPr>
            <w:r>
              <w:rPr>
                <w:rFonts w:hint="default" w:ascii="Times New Roman" w:hAnsi="Times New Roman" w:cs="Times New Roman"/>
                <w:b w:val="0"/>
                <w:bCs/>
                <w:color w:val="000000" w:themeColor="text1"/>
                <w:kern w:val="0"/>
                <w:sz w:val="24"/>
                <w:szCs w:val="24"/>
                <w14:textFill>
                  <w14:solidFill>
                    <w14:schemeClr w14:val="tx1"/>
                  </w14:solidFill>
                </w14:textFill>
              </w:rPr>
              <w:t>项目营运期产污环节汇总见表</w:t>
            </w:r>
            <w:r>
              <w:rPr>
                <w:rFonts w:hint="default" w:ascii="Times New Roman" w:hAnsi="Times New Roman" w:cs="Times New Roman"/>
                <w:b w:val="0"/>
                <w:bCs/>
                <w:color w:val="000000" w:themeColor="text1"/>
                <w:kern w:val="0"/>
                <w:sz w:val="24"/>
                <w:szCs w:val="24"/>
                <w:lang w:val="en-US" w:eastAsia="zh-CN"/>
                <w14:textFill>
                  <w14:solidFill>
                    <w14:schemeClr w14:val="tx1"/>
                  </w14:solidFill>
                </w14:textFill>
              </w:rPr>
              <w:t>5-1</w:t>
            </w:r>
            <w:r>
              <w:rPr>
                <w:rFonts w:hint="default" w:ascii="Times New Roman" w:hAnsi="Times New Roman" w:cs="Times New Roman"/>
                <w:b w:val="0"/>
                <w:bCs/>
                <w:color w:val="000000" w:themeColor="text1"/>
                <w:kern w:val="0"/>
                <w:sz w:val="24"/>
                <w:szCs w:val="24"/>
                <w14:textFill>
                  <w14:solidFill>
                    <w14:schemeClr w14:val="tx1"/>
                  </w14:solidFill>
                </w14:textFill>
              </w:rPr>
              <w:t>。</w:t>
            </w:r>
          </w:p>
          <w:p>
            <w:pPr>
              <w:pStyle w:val="23"/>
              <w:keepNext w:val="0"/>
              <w:keepLines w:val="0"/>
              <w:pageBreakBefore w:val="0"/>
              <w:widowControl w:val="0"/>
              <w:kinsoku/>
              <w:wordWrap/>
              <w:overflowPunct/>
              <w:topLinePunct w:val="0"/>
              <w:autoSpaceDE w:val="0"/>
              <w:autoSpaceDN w:val="0"/>
              <w:bidi w:val="0"/>
              <w:adjustRightInd w:val="0"/>
              <w:snapToGrid/>
              <w:spacing w:line="240" w:lineRule="auto"/>
              <w:ind w:firstLine="482" w:firstLineChars="200"/>
              <w:jc w:val="center"/>
              <w:textAlignment w:val="auto"/>
              <w:rPr>
                <w:rFonts w:hint="default" w:ascii="Times New Roman" w:hAnsi="Times New Roman" w:cs="Times New Roman"/>
                <w:b/>
                <w:bCs w:val="0"/>
                <w:color w:val="000000" w:themeColor="text1"/>
                <w:kern w:val="0"/>
                <w:sz w:val="24"/>
                <w:szCs w:val="24"/>
                <w14:textFill>
                  <w14:solidFill>
                    <w14:schemeClr w14:val="tx1"/>
                  </w14:solidFill>
                </w14:textFill>
              </w:rPr>
            </w:pPr>
            <w:r>
              <w:rPr>
                <w:rFonts w:hint="default" w:ascii="Times New Roman" w:hAnsi="Times New Roman" w:cs="Times New Roman"/>
                <w:b/>
                <w:bCs w:val="0"/>
                <w:color w:val="000000" w:themeColor="text1"/>
                <w:kern w:val="0"/>
                <w:sz w:val="24"/>
                <w:szCs w:val="24"/>
                <w14:textFill>
                  <w14:solidFill>
                    <w14:schemeClr w14:val="tx1"/>
                  </w14:solidFill>
                </w14:textFill>
              </w:rPr>
              <w:t>表</w:t>
            </w:r>
            <w:r>
              <w:rPr>
                <w:rFonts w:hint="default" w:ascii="Times New Roman" w:hAnsi="Times New Roman" w:cs="Times New Roman"/>
                <w:b/>
                <w:bCs w:val="0"/>
                <w:color w:val="000000" w:themeColor="text1"/>
                <w:kern w:val="0"/>
                <w:sz w:val="24"/>
                <w:szCs w:val="24"/>
                <w:lang w:val="en-US" w:eastAsia="zh-CN"/>
                <w14:textFill>
                  <w14:solidFill>
                    <w14:schemeClr w14:val="tx1"/>
                  </w14:solidFill>
                </w14:textFill>
              </w:rPr>
              <w:t>5-1</w:t>
            </w:r>
            <w:r>
              <w:rPr>
                <w:rFonts w:hint="default" w:ascii="Times New Roman" w:hAnsi="Times New Roman" w:cs="Times New Roman"/>
                <w:b/>
                <w:bCs w:val="0"/>
                <w:color w:val="000000" w:themeColor="text1"/>
                <w:kern w:val="0"/>
                <w:sz w:val="24"/>
                <w:szCs w:val="24"/>
                <w14:textFill>
                  <w14:solidFill>
                    <w14:schemeClr w14:val="tx1"/>
                  </w14:solidFill>
                </w14:textFill>
              </w:rPr>
              <w:t xml:space="preserve"> 项目营运期的产污环节一览表</w:t>
            </w:r>
          </w:p>
          <w:tbl>
            <w:tblPr>
              <w:tblStyle w:val="17"/>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58"/>
              <w:gridCol w:w="1382"/>
              <w:gridCol w:w="3135"/>
              <w:gridCol w:w="33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8"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序号</w:t>
                  </w:r>
                </w:p>
              </w:tc>
              <w:tc>
                <w:tcPr>
                  <w:tcW w:w="1382"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类别</w:t>
                  </w:r>
                </w:p>
              </w:tc>
              <w:tc>
                <w:tcPr>
                  <w:tcW w:w="3135"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污染物因子</w:t>
                  </w:r>
                </w:p>
              </w:tc>
              <w:tc>
                <w:tcPr>
                  <w:tcW w:w="3383"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8"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val="en-US" w:eastAsia="zh-CN"/>
                      <w14:textFill>
                        <w14:solidFill>
                          <w14:schemeClr w14:val="tx1"/>
                        </w14:solidFill>
                      </w14:textFill>
                    </w:rPr>
                  </w:pPr>
                  <w:r>
                    <w:rPr>
                      <w:rFonts w:hint="eastAsia"/>
                      <w:b w:val="0"/>
                      <w:bCs/>
                      <w:color w:val="000000" w:themeColor="text1"/>
                      <w:kern w:val="0"/>
                      <w:sz w:val="21"/>
                      <w:szCs w:val="21"/>
                      <w:vertAlign w:val="baseline"/>
                      <w:lang w:val="en-US" w:eastAsia="zh-CN"/>
                      <w14:textFill>
                        <w14:solidFill>
                          <w14:schemeClr w14:val="tx1"/>
                        </w14:solidFill>
                      </w14:textFill>
                    </w:rPr>
                    <w:t>1</w:t>
                  </w:r>
                </w:p>
              </w:tc>
              <w:tc>
                <w:tcPr>
                  <w:tcW w:w="1382" w:type="dxa"/>
                  <w:vMerge w:val="restar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废气</w:t>
                  </w:r>
                </w:p>
              </w:tc>
              <w:tc>
                <w:tcPr>
                  <w:tcW w:w="3135"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粉尘</w:t>
                  </w:r>
                </w:p>
              </w:tc>
              <w:tc>
                <w:tcPr>
                  <w:tcW w:w="3383"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筛选工序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8"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val="en-US" w:eastAsia="zh-CN"/>
                      <w14:textFill>
                        <w14:solidFill>
                          <w14:schemeClr w14:val="tx1"/>
                        </w14:solidFill>
                      </w14:textFill>
                    </w:rPr>
                  </w:pPr>
                  <w:r>
                    <w:rPr>
                      <w:rFonts w:hint="eastAsia"/>
                      <w:b w:val="0"/>
                      <w:bCs/>
                      <w:color w:val="000000" w:themeColor="text1"/>
                      <w:kern w:val="0"/>
                      <w:sz w:val="21"/>
                      <w:szCs w:val="21"/>
                      <w:vertAlign w:val="baseline"/>
                      <w:lang w:val="en-US" w:eastAsia="zh-CN"/>
                      <w14:textFill>
                        <w14:solidFill>
                          <w14:schemeClr w14:val="tx1"/>
                        </w14:solidFill>
                      </w14:textFill>
                    </w:rPr>
                    <w:t>2</w:t>
                  </w:r>
                </w:p>
              </w:tc>
              <w:tc>
                <w:tcPr>
                  <w:tcW w:w="1382" w:type="dxa"/>
                  <w:vMerge w:val="continue"/>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b w:val="0"/>
                      <w:bCs/>
                      <w:color w:val="000000" w:themeColor="text1"/>
                      <w:kern w:val="0"/>
                      <w:sz w:val="21"/>
                      <w:szCs w:val="21"/>
                      <w:vertAlign w:val="baseline"/>
                      <w14:textFill>
                        <w14:solidFill>
                          <w14:schemeClr w14:val="tx1"/>
                        </w14:solidFill>
                      </w14:textFill>
                    </w:rPr>
                  </w:pPr>
                </w:p>
              </w:tc>
              <w:tc>
                <w:tcPr>
                  <w:tcW w:w="3135"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食堂油烟</w:t>
                  </w:r>
                </w:p>
              </w:tc>
              <w:tc>
                <w:tcPr>
                  <w:tcW w:w="3383"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食堂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8"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val="en-US" w:eastAsia="zh-CN"/>
                      <w14:textFill>
                        <w14:solidFill>
                          <w14:schemeClr w14:val="tx1"/>
                        </w14:solidFill>
                      </w14:textFill>
                    </w:rPr>
                  </w:pPr>
                  <w:r>
                    <w:rPr>
                      <w:rFonts w:hint="eastAsia"/>
                      <w:b w:val="0"/>
                      <w:bCs/>
                      <w:color w:val="000000" w:themeColor="text1"/>
                      <w:kern w:val="0"/>
                      <w:sz w:val="21"/>
                      <w:szCs w:val="21"/>
                      <w:vertAlign w:val="baseline"/>
                      <w:lang w:val="en-US" w:eastAsia="zh-CN"/>
                      <w14:textFill>
                        <w14:solidFill>
                          <w14:schemeClr w14:val="tx1"/>
                        </w14:solidFill>
                      </w14:textFill>
                    </w:rPr>
                    <w:t>3</w:t>
                  </w:r>
                </w:p>
              </w:tc>
              <w:tc>
                <w:tcPr>
                  <w:tcW w:w="1382" w:type="dxa"/>
                  <w:vMerge w:val="continue"/>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b w:val="0"/>
                      <w:bCs/>
                      <w:color w:val="000000" w:themeColor="text1"/>
                      <w:kern w:val="0"/>
                      <w:sz w:val="21"/>
                      <w:szCs w:val="21"/>
                      <w:vertAlign w:val="baseline"/>
                      <w14:textFill>
                        <w14:solidFill>
                          <w14:schemeClr w14:val="tx1"/>
                        </w14:solidFill>
                      </w14:textFill>
                    </w:rPr>
                  </w:pPr>
                </w:p>
              </w:tc>
              <w:tc>
                <w:tcPr>
                  <w:tcW w:w="3135"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炒制烟气</w:t>
                  </w:r>
                </w:p>
              </w:tc>
              <w:tc>
                <w:tcPr>
                  <w:tcW w:w="3383"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炒籽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8"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val="en-US" w:eastAsia="zh-CN"/>
                      <w14:textFill>
                        <w14:solidFill>
                          <w14:schemeClr w14:val="tx1"/>
                        </w14:solidFill>
                      </w14:textFill>
                    </w:rPr>
                  </w:pPr>
                  <w:r>
                    <w:rPr>
                      <w:rFonts w:hint="eastAsia"/>
                      <w:b w:val="0"/>
                      <w:bCs/>
                      <w:color w:val="000000" w:themeColor="text1"/>
                      <w:kern w:val="0"/>
                      <w:sz w:val="21"/>
                      <w:szCs w:val="21"/>
                      <w:vertAlign w:val="baseline"/>
                      <w:lang w:val="en-US" w:eastAsia="zh-CN"/>
                      <w14:textFill>
                        <w14:solidFill>
                          <w14:schemeClr w14:val="tx1"/>
                        </w14:solidFill>
                      </w14:textFill>
                    </w:rPr>
                    <w:t>4</w:t>
                  </w:r>
                </w:p>
              </w:tc>
              <w:tc>
                <w:tcPr>
                  <w:tcW w:w="1382"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废水</w:t>
                  </w:r>
                </w:p>
              </w:tc>
              <w:tc>
                <w:tcPr>
                  <w:tcW w:w="3135"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生活污水</w:t>
                  </w:r>
                </w:p>
              </w:tc>
              <w:tc>
                <w:tcPr>
                  <w:tcW w:w="3383"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员工生活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8"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eastAsia="宋体"/>
                      <w:b w:val="0"/>
                      <w:bCs/>
                      <w:color w:val="000000" w:themeColor="text1"/>
                      <w:kern w:val="0"/>
                      <w:sz w:val="21"/>
                      <w:szCs w:val="21"/>
                      <w:vertAlign w:val="baseline"/>
                      <w:lang w:val="en-US" w:eastAsia="zh-CN"/>
                      <w14:textFill>
                        <w14:solidFill>
                          <w14:schemeClr w14:val="tx1"/>
                        </w14:solidFill>
                      </w14:textFill>
                    </w:rPr>
                  </w:pPr>
                  <w:r>
                    <w:rPr>
                      <w:rFonts w:hint="eastAsia"/>
                      <w:b w:val="0"/>
                      <w:bCs/>
                      <w:color w:val="000000" w:themeColor="text1"/>
                      <w:kern w:val="0"/>
                      <w:sz w:val="21"/>
                      <w:szCs w:val="21"/>
                      <w:vertAlign w:val="baseline"/>
                      <w:lang w:val="en-US" w:eastAsia="zh-CN"/>
                      <w14:textFill>
                        <w14:solidFill>
                          <w14:schemeClr w14:val="tx1"/>
                        </w14:solidFill>
                      </w14:textFill>
                    </w:rPr>
                    <w:t>5</w:t>
                  </w:r>
                </w:p>
              </w:tc>
              <w:tc>
                <w:tcPr>
                  <w:tcW w:w="1382" w:type="dxa"/>
                  <w:vMerge w:val="restart"/>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固废</w:t>
                  </w:r>
                </w:p>
              </w:tc>
              <w:tc>
                <w:tcPr>
                  <w:tcW w:w="3135"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杂质</w:t>
                  </w:r>
                </w:p>
              </w:tc>
              <w:tc>
                <w:tcPr>
                  <w:tcW w:w="3383"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筛选工序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8"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Times New Roman" w:eastAsia="宋体" w:cs="Times New Roman"/>
                      <w:b w:val="0"/>
                      <w:bCs/>
                      <w:color w:val="000000" w:themeColor="text1"/>
                      <w:kern w:val="0"/>
                      <w:sz w:val="21"/>
                      <w:szCs w:val="21"/>
                      <w:vertAlign w:val="baseline"/>
                      <w:lang w:val="en-US" w:eastAsia="zh-CN" w:bidi="ar-SA"/>
                      <w14:textFill>
                        <w14:solidFill>
                          <w14:schemeClr w14:val="tx1"/>
                        </w14:solidFill>
                      </w14:textFill>
                    </w:rPr>
                  </w:pPr>
                  <w:r>
                    <w:rPr>
                      <w:rFonts w:hint="eastAsia"/>
                      <w:b w:val="0"/>
                      <w:bCs/>
                      <w:color w:val="000000" w:themeColor="text1"/>
                      <w:kern w:val="0"/>
                      <w:sz w:val="21"/>
                      <w:szCs w:val="21"/>
                      <w:vertAlign w:val="baseline"/>
                      <w:lang w:val="en-US" w:eastAsia="zh-CN"/>
                      <w14:textFill>
                        <w14:solidFill>
                          <w14:schemeClr w14:val="tx1"/>
                        </w14:solidFill>
                      </w14:textFill>
                    </w:rPr>
                    <w:t>6</w:t>
                  </w:r>
                </w:p>
              </w:tc>
              <w:tc>
                <w:tcPr>
                  <w:tcW w:w="1382" w:type="dxa"/>
                  <w:vMerge w:val="continue"/>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b w:val="0"/>
                      <w:bCs/>
                      <w:color w:val="000000" w:themeColor="text1"/>
                      <w:kern w:val="0"/>
                      <w:sz w:val="21"/>
                      <w:szCs w:val="21"/>
                      <w:vertAlign w:val="baseline"/>
                      <w14:textFill>
                        <w14:solidFill>
                          <w14:schemeClr w14:val="tx1"/>
                        </w14:solidFill>
                      </w14:textFill>
                    </w:rPr>
                  </w:pPr>
                </w:p>
              </w:tc>
              <w:tc>
                <w:tcPr>
                  <w:tcW w:w="3135"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布袋除尘器收集粉尘</w:t>
                  </w:r>
                </w:p>
              </w:tc>
              <w:tc>
                <w:tcPr>
                  <w:tcW w:w="3383"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b w:val="0"/>
                      <w:bCs/>
                      <w:color w:val="000000" w:themeColor="text1"/>
                      <w:kern w:val="0"/>
                      <w:sz w:val="21"/>
                      <w:szCs w:val="21"/>
                      <w:vertAlign w:val="baseline"/>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布袋除尘器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8"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Times New Roman" w:eastAsia="宋体" w:cs="Times New Roman"/>
                      <w:b w:val="0"/>
                      <w:bCs/>
                      <w:color w:val="000000" w:themeColor="text1"/>
                      <w:kern w:val="0"/>
                      <w:sz w:val="21"/>
                      <w:szCs w:val="21"/>
                      <w:vertAlign w:val="baseline"/>
                      <w:lang w:val="en-US" w:eastAsia="zh-CN" w:bidi="ar-SA"/>
                      <w14:textFill>
                        <w14:solidFill>
                          <w14:schemeClr w14:val="tx1"/>
                        </w14:solidFill>
                      </w14:textFill>
                    </w:rPr>
                  </w:pPr>
                  <w:r>
                    <w:rPr>
                      <w:rFonts w:hint="eastAsia"/>
                      <w:b w:val="0"/>
                      <w:bCs/>
                      <w:color w:val="000000" w:themeColor="text1"/>
                      <w:kern w:val="0"/>
                      <w:sz w:val="21"/>
                      <w:szCs w:val="21"/>
                      <w:vertAlign w:val="baseline"/>
                      <w:lang w:val="en-US" w:eastAsia="zh-CN"/>
                      <w14:textFill>
                        <w14:solidFill>
                          <w14:schemeClr w14:val="tx1"/>
                        </w14:solidFill>
                      </w14:textFill>
                    </w:rPr>
                    <w:t>7</w:t>
                  </w:r>
                </w:p>
              </w:tc>
              <w:tc>
                <w:tcPr>
                  <w:tcW w:w="1382" w:type="dxa"/>
                  <w:vMerge w:val="continue"/>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b w:val="0"/>
                      <w:bCs/>
                      <w:color w:val="000000" w:themeColor="text1"/>
                      <w:kern w:val="0"/>
                      <w:sz w:val="21"/>
                      <w:szCs w:val="21"/>
                      <w:vertAlign w:val="baseline"/>
                      <w14:textFill>
                        <w14:solidFill>
                          <w14:schemeClr w14:val="tx1"/>
                        </w14:solidFill>
                      </w14:textFill>
                    </w:rPr>
                  </w:pPr>
                </w:p>
              </w:tc>
              <w:tc>
                <w:tcPr>
                  <w:tcW w:w="3135"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油渣</w:t>
                  </w:r>
                </w:p>
              </w:tc>
              <w:tc>
                <w:tcPr>
                  <w:tcW w:w="3383"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过滤、沉淀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8"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Times New Roman" w:eastAsia="宋体" w:cs="Times New Roman"/>
                      <w:b w:val="0"/>
                      <w:bCs/>
                      <w:color w:val="000000" w:themeColor="text1"/>
                      <w:kern w:val="0"/>
                      <w:sz w:val="21"/>
                      <w:szCs w:val="21"/>
                      <w:vertAlign w:val="baseline"/>
                      <w:lang w:val="en-US" w:eastAsia="zh-CN" w:bidi="ar-SA"/>
                      <w14:textFill>
                        <w14:solidFill>
                          <w14:schemeClr w14:val="tx1"/>
                        </w14:solidFill>
                      </w14:textFill>
                    </w:rPr>
                  </w:pPr>
                  <w:r>
                    <w:rPr>
                      <w:rFonts w:hint="eastAsia"/>
                      <w:b w:val="0"/>
                      <w:bCs/>
                      <w:color w:val="000000" w:themeColor="text1"/>
                      <w:kern w:val="0"/>
                      <w:sz w:val="21"/>
                      <w:szCs w:val="21"/>
                      <w:vertAlign w:val="baseline"/>
                      <w:lang w:val="en-US" w:eastAsia="zh-CN"/>
                      <w14:textFill>
                        <w14:solidFill>
                          <w14:schemeClr w14:val="tx1"/>
                        </w14:solidFill>
                      </w14:textFill>
                    </w:rPr>
                    <w:t>8</w:t>
                  </w:r>
                </w:p>
              </w:tc>
              <w:tc>
                <w:tcPr>
                  <w:tcW w:w="1382" w:type="dxa"/>
                  <w:vMerge w:val="continue"/>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b w:val="0"/>
                      <w:bCs/>
                      <w:color w:val="000000" w:themeColor="text1"/>
                      <w:kern w:val="0"/>
                      <w:sz w:val="21"/>
                      <w:szCs w:val="21"/>
                      <w:vertAlign w:val="baseline"/>
                      <w14:textFill>
                        <w14:solidFill>
                          <w14:schemeClr w14:val="tx1"/>
                        </w14:solidFill>
                      </w14:textFill>
                    </w:rPr>
                  </w:pPr>
                </w:p>
              </w:tc>
              <w:tc>
                <w:tcPr>
                  <w:tcW w:w="3135"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default" w:ascii="Times New Roman" w:hAnsi="Times New Roman" w:eastAsia="宋体" w:cs="Times New Roman"/>
                      <w:color w:val="000000"/>
                      <w:kern w:val="0"/>
                      <w:sz w:val="21"/>
                      <w:szCs w:val="21"/>
                      <w:lang w:val="en-US" w:eastAsia="zh-CN" w:bidi="ar"/>
                    </w:rPr>
                    <w:t>废弃油样品</w:t>
                  </w:r>
                </w:p>
              </w:tc>
              <w:tc>
                <w:tcPr>
                  <w:tcW w:w="3383"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产品检验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8"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Times New Roman" w:eastAsia="宋体" w:cs="Times New Roman"/>
                      <w:b w:val="0"/>
                      <w:bCs/>
                      <w:color w:val="000000" w:themeColor="text1"/>
                      <w:kern w:val="0"/>
                      <w:sz w:val="21"/>
                      <w:szCs w:val="21"/>
                      <w:vertAlign w:val="baseline"/>
                      <w:lang w:val="en-US" w:eastAsia="zh-CN" w:bidi="ar-SA"/>
                      <w14:textFill>
                        <w14:solidFill>
                          <w14:schemeClr w14:val="tx1"/>
                        </w14:solidFill>
                      </w14:textFill>
                    </w:rPr>
                  </w:pPr>
                  <w:r>
                    <w:rPr>
                      <w:rFonts w:hint="eastAsia"/>
                      <w:b w:val="0"/>
                      <w:bCs/>
                      <w:color w:val="000000" w:themeColor="text1"/>
                      <w:kern w:val="0"/>
                      <w:sz w:val="21"/>
                      <w:szCs w:val="21"/>
                      <w:vertAlign w:val="baseline"/>
                      <w:lang w:val="en-US" w:eastAsia="zh-CN"/>
                      <w14:textFill>
                        <w14:solidFill>
                          <w14:schemeClr w14:val="tx1"/>
                        </w14:solidFill>
                      </w14:textFill>
                    </w:rPr>
                    <w:t>9</w:t>
                  </w:r>
                </w:p>
              </w:tc>
              <w:tc>
                <w:tcPr>
                  <w:tcW w:w="1382" w:type="dxa"/>
                  <w:vMerge w:val="continue"/>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b w:val="0"/>
                      <w:bCs/>
                      <w:color w:val="000000" w:themeColor="text1"/>
                      <w:kern w:val="0"/>
                      <w:sz w:val="21"/>
                      <w:szCs w:val="21"/>
                      <w:vertAlign w:val="baseline"/>
                      <w14:textFill>
                        <w14:solidFill>
                          <w14:schemeClr w14:val="tx1"/>
                        </w14:solidFill>
                      </w14:textFill>
                    </w:rPr>
                  </w:pPr>
                </w:p>
              </w:tc>
              <w:tc>
                <w:tcPr>
                  <w:tcW w:w="3135"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生活垃圾</w:t>
                  </w:r>
                </w:p>
              </w:tc>
              <w:tc>
                <w:tcPr>
                  <w:tcW w:w="3383"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b w:val="0"/>
                      <w:bCs/>
                      <w:color w:val="000000" w:themeColor="text1"/>
                      <w:kern w:val="0"/>
                      <w:sz w:val="21"/>
                      <w:szCs w:val="21"/>
                      <w:vertAlign w:val="baseline"/>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员工生活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8"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Times New Roman" w:eastAsia="宋体" w:cs="Times New Roman"/>
                      <w:b w:val="0"/>
                      <w:bCs/>
                      <w:color w:val="000000" w:themeColor="text1"/>
                      <w:kern w:val="0"/>
                      <w:sz w:val="21"/>
                      <w:szCs w:val="21"/>
                      <w:vertAlign w:val="baseline"/>
                      <w:lang w:val="en-US" w:eastAsia="zh-CN" w:bidi="ar-SA"/>
                      <w14:textFill>
                        <w14:solidFill>
                          <w14:schemeClr w14:val="tx1"/>
                        </w14:solidFill>
                      </w14:textFill>
                    </w:rPr>
                  </w:pPr>
                  <w:r>
                    <w:rPr>
                      <w:rFonts w:hint="eastAsia"/>
                      <w:b w:val="0"/>
                      <w:bCs/>
                      <w:color w:val="000000" w:themeColor="text1"/>
                      <w:kern w:val="0"/>
                      <w:sz w:val="21"/>
                      <w:szCs w:val="21"/>
                      <w:vertAlign w:val="baseline"/>
                      <w:lang w:val="en-US" w:eastAsia="zh-CN"/>
                      <w14:textFill>
                        <w14:solidFill>
                          <w14:schemeClr w14:val="tx1"/>
                        </w14:solidFill>
                      </w14:textFill>
                    </w:rPr>
                    <w:t>10</w:t>
                  </w:r>
                </w:p>
              </w:tc>
              <w:tc>
                <w:tcPr>
                  <w:tcW w:w="1382"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噪声</w:t>
                  </w:r>
                </w:p>
              </w:tc>
              <w:tc>
                <w:tcPr>
                  <w:tcW w:w="3135"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噪声</w:t>
                  </w:r>
                </w:p>
              </w:tc>
              <w:tc>
                <w:tcPr>
                  <w:tcW w:w="3383" w:type="dxa"/>
                  <w:tcBorders>
                    <w:tl2br w:val="nil"/>
                    <w:tr2bl w:val="nil"/>
                  </w:tcBorders>
                  <w:vAlign w:val="center"/>
                </w:tcPr>
                <w:p>
                  <w:pPr>
                    <w:pStyle w:val="2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val="0"/>
                      <w:bCs/>
                      <w:color w:val="000000" w:themeColor="text1"/>
                      <w:kern w:val="0"/>
                      <w:sz w:val="21"/>
                      <w:szCs w:val="21"/>
                      <w:vertAlign w:val="baseline"/>
                      <w:lang w:eastAsia="zh-CN"/>
                      <w14:textFill>
                        <w14:solidFill>
                          <w14:schemeClr w14:val="tx1"/>
                        </w14:solidFill>
                      </w14:textFill>
                    </w:rPr>
                  </w:pPr>
                  <w:r>
                    <w:rPr>
                      <w:rFonts w:hint="eastAsia"/>
                      <w:b w:val="0"/>
                      <w:bCs/>
                      <w:color w:val="000000" w:themeColor="text1"/>
                      <w:kern w:val="0"/>
                      <w:sz w:val="21"/>
                      <w:szCs w:val="21"/>
                      <w:vertAlign w:val="baseline"/>
                      <w:lang w:eastAsia="zh-CN"/>
                      <w14:textFill>
                        <w14:solidFill>
                          <w14:schemeClr w14:val="tx1"/>
                        </w14:solidFill>
                      </w14:textFill>
                    </w:rPr>
                    <w:t>生产设备</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contextualSpacing/>
              <w:textAlignment w:val="auto"/>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项目物料平衡见</w:t>
            </w:r>
            <w:r>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5-</w:t>
            </w:r>
            <w:r>
              <w:rPr>
                <w:rFonts w:hint="eastAsia"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2</w:t>
            </w:r>
            <w:r>
              <w:rPr>
                <w:rFonts w:hint="default" w:ascii="Times New Roman" w:hAnsi="Times New Roman" w:eastAsia="宋体" w:cs="Times New Roman"/>
                <w:b w:val="0"/>
                <w:bCs/>
                <w:color w:val="000000" w:themeColor="text1"/>
                <w:kern w:val="0"/>
                <w:sz w:val="24"/>
                <w:szCs w:val="24"/>
                <w:lang w:val="en-US" w:eastAsia="zh-CN" w:bidi="ar-SA"/>
                <w14:textFill>
                  <w14:solidFill>
                    <w14:schemeClr w14:val="tx1"/>
                  </w14:solidFill>
                </w14:textFill>
              </w:rPr>
              <w:t>。</w:t>
            </w:r>
          </w:p>
          <w:p>
            <w:pPr>
              <w:pStyle w:val="23"/>
              <w:keepNext w:val="0"/>
              <w:keepLines w:val="0"/>
              <w:pageBreakBefore w:val="0"/>
              <w:widowControl w:val="0"/>
              <w:kinsoku/>
              <w:wordWrap/>
              <w:overflowPunct/>
              <w:topLinePunct w:val="0"/>
              <w:autoSpaceDE w:val="0"/>
              <w:autoSpaceDN w:val="0"/>
              <w:bidi w:val="0"/>
              <w:adjustRightInd w:val="0"/>
              <w:snapToGrid/>
              <w:spacing w:line="240" w:lineRule="auto"/>
              <w:ind w:firstLine="482" w:firstLineChars="200"/>
              <w:jc w:val="center"/>
              <w:textAlignment w:val="auto"/>
              <w:rPr>
                <w:rFonts w:hint="default" w:ascii="Times New Roman" w:hAnsi="Times New Roman" w:cs="Times New Roman"/>
                <w:b/>
                <w:bCs w:val="0"/>
                <w:color w:val="000000" w:themeColor="text1"/>
                <w:kern w:val="0"/>
                <w:sz w:val="24"/>
                <w:szCs w:val="24"/>
                <w14:textFill>
                  <w14:solidFill>
                    <w14:schemeClr w14:val="tx1"/>
                  </w14:solidFill>
                </w14:textFill>
              </w:rPr>
            </w:pPr>
            <w:r>
              <w:rPr>
                <w:rFonts w:hint="default" w:ascii="Times New Roman" w:hAnsi="Times New Roman" w:cs="Times New Roman"/>
                <w:b/>
                <w:bCs w:val="0"/>
                <w:color w:val="000000" w:themeColor="text1"/>
                <w:kern w:val="0"/>
                <w:sz w:val="24"/>
                <w:szCs w:val="24"/>
                <w14:textFill>
                  <w14:solidFill>
                    <w14:schemeClr w14:val="tx1"/>
                  </w14:solidFill>
                </w14:textFill>
              </w:rPr>
              <w:t>表</w:t>
            </w:r>
            <w:r>
              <w:rPr>
                <w:rFonts w:hint="default" w:ascii="Times New Roman" w:hAnsi="Times New Roman" w:cs="Times New Roman"/>
                <w:b/>
                <w:bCs w:val="0"/>
                <w:color w:val="000000" w:themeColor="text1"/>
                <w:kern w:val="0"/>
                <w:sz w:val="24"/>
                <w:szCs w:val="24"/>
                <w:lang w:val="en-US" w:eastAsia="zh-CN"/>
                <w14:textFill>
                  <w14:solidFill>
                    <w14:schemeClr w14:val="tx1"/>
                  </w14:solidFill>
                </w14:textFill>
              </w:rPr>
              <w:t>5-</w:t>
            </w:r>
            <w:r>
              <w:rPr>
                <w:rFonts w:hint="eastAsia" w:ascii="Times New Roman" w:hAnsi="Times New Roman" w:cs="Times New Roman"/>
                <w:b/>
                <w:bCs w:val="0"/>
                <w:color w:val="000000" w:themeColor="text1"/>
                <w:kern w:val="0"/>
                <w:sz w:val="24"/>
                <w:szCs w:val="24"/>
                <w:lang w:val="en-US" w:eastAsia="zh-CN"/>
                <w14:textFill>
                  <w14:solidFill>
                    <w14:schemeClr w14:val="tx1"/>
                  </w14:solidFill>
                </w14:textFill>
              </w:rPr>
              <w:t>2</w:t>
            </w:r>
            <w:r>
              <w:rPr>
                <w:rFonts w:hint="default" w:ascii="Times New Roman" w:hAnsi="Times New Roman" w:cs="Times New Roman"/>
                <w:b/>
                <w:bCs w:val="0"/>
                <w:color w:val="000000" w:themeColor="text1"/>
                <w:kern w:val="0"/>
                <w:sz w:val="24"/>
                <w:szCs w:val="24"/>
                <w14:textFill>
                  <w14:solidFill>
                    <w14:schemeClr w14:val="tx1"/>
                  </w14:solidFill>
                </w14:textFill>
              </w:rPr>
              <w:t xml:space="preserve"> </w:t>
            </w:r>
            <w:r>
              <w:rPr>
                <w:rFonts w:hint="eastAsia" w:ascii="Times New Roman" w:hAnsi="Times New Roman" w:cs="Times New Roman"/>
                <w:b/>
                <w:bCs w:val="0"/>
                <w:color w:val="000000" w:themeColor="text1"/>
                <w:kern w:val="0"/>
                <w:sz w:val="24"/>
                <w:szCs w:val="24"/>
                <w:lang w:val="en-US" w:eastAsia="zh-CN"/>
                <w14:textFill>
                  <w14:solidFill>
                    <w14:schemeClr w14:val="tx1"/>
                  </w14:solidFill>
                </w14:textFill>
              </w:rPr>
              <w:t xml:space="preserve"> </w:t>
            </w:r>
            <w:r>
              <w:rPr>
                <w:rFonts w:hint="eastAsia" w:ascii="Times New Roman" w:hAnsi="Times New Roman" w:cs="Times New Roman"/>
                <w:b/>
                <w:bCs w:val="0"/>
                <w:color w:val="000000" w:themeColor="text1"/>
                <w:kern w:val="0"/>
                <w:sz w:val="24"/>
                <w:szCs w:val="24"/>
                <w:lang w:eastAsia="zh-CN"/>
                <w14:textFill>
                  <w14:solidFill>
                    <w14:schemeClr w14:val="tx1"/>
                  </w14:solidFill>
                </w14:textFill>
              </w:rPr>
              <w:t>工</w:t>
            </w:r>
            <w:r>
              <w:rPr>
                <w:rFonts w:hint="default" w:ascii="Times New Roman" w:hAnsi="Times New Roman" w:cs="Times New Roman"/>
                <w:b/>
                <w:bCs/>
                <w:lang w:eastAsia="zh-CN"/>
              </w:rPr>
              <w:t>序物料平衡</w:t>
            </w:r>
            <w:r>
              <w:rPr>
                <w:rFonts w:hint="eastAsia" w:ascii="Times New Roman" w:hAnsi="Times New Roman" w:cs="Times New Roman"/>
                <w:b/>
                <w:bCs/>
                <w:lang w:eastAsia="zh-CN"/>
              </w:rPr>
              <w:t>表</w:t>
            </w:r>
          </w:p>
          <w:tbl>
            <w:tblPr>
              <w:tblStyle w:val="1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autofit"/>
              <w:tblCellMar>
                <w:top w:w="0" w:type="dxa"/>
                <w:left w:w="108" w:type="dxa"/>
                <w:bottom w:w="0" w:type="dxa"/>
                <w:right w:w="108" w:type="dxa"/>
              </w:tblCellMar>
            </w:tblPr>
            <w:tblGrid>
              <w:gridCol w:w="622"/>
              <w:gridCol w:w="1681"/>
              <w:gridCol w:w="1847"/>
              <w:gridCol w:w="991"/>
              <w:gridCol w:w="2518"/>
              <w:gridCol w:w="14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c>
                <w:tcPr>
                  <w:tcW w:w="2267" w:type="pct"/>
                  <w:gridSpan w:val="3"/>
                  <w:tcBorders>
                    <w:tl2br w:val="nil"/>
                    <w:tr2bl w:val="nil"/>
                  </w:tcBorders>
                  <w:vAlign w:val="center"/>
                </w:tcPr>
                <w:p>
                  <w:pPr>
                    <w:pStyle w:val="5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投料量</w:t>
                  </w:r>
                </w:p>
              </w:tc>
              <w:tc>
                <w:tcPr>
                  <w:tcW w:w="2732" w:type="pct"/>
                  <w:gridSpan w:val="3"/>
                  <w:tcBorders>
                    <w:tl2br w:val="nil"/>
                    <w:tr2bl w:val="nil"/>
                  </w:tcBorders>
                  <w:vAlign w:val="center"/>
                </w:tcPr>
                <w:p>
                  <w:pPr>
                    <w:pStyle w:val="5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产出量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277" w:hRule="atLeast"/>
              </w:trPr>
              <w:tc>
                <w:tcPr>
                  <w:tcW w:w="340"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序号</w:t>
                  </w:r>
                </w:p>
              </w:tc>
              <w:tc>
                <w:tcPr>
                  <w:tcW w:w="918"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名称</w:t>
                  </w:r>
                </w:p>
              </w:tc>
              <w:tc>
                <w:tcPr>
                  <w:tcW w:w="1008"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用量（t/a）</w:t>
                  </w:r>
                </w:p>
              </w:tc>
              <w:tc>
                <w:tcPr>
                  <w:tcW w:w="541"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val="en-US" w:eastAsia="zh-CN"/>
                    </w:rPr>
                    <w:t>序号</w:t>
                  </w:r>
                </w:p>
              </w:tc>
              <w:tc>
                <w:tcPr>
                  <w:tcW w:w="137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名称</w:t>
                  </w:r>
                </w:p>
              </w:tc>
              <w:tc>
                <w:tcPr>
                  <w:tcW w:w="81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产量（t/a）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c>
                <w:tcPr>
                  <w:tcW w:w="340" w:type="pct"/>
                  <w:tcBorders>
                    <w:tl2br w:val="nil"/>
                    <w:tr2bl w:val="nil"/>
                  </w:tcBorders>
                  <w:vAlign w:val="top"/>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w:t>
                  </w:r>
                </w:p>
              </w:tc>
              <w:tc>
                <w:tcPr>
                  <w:tcW w:w="9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color w:val="000000" w:themeColor="text1"/>
                      <w:sz w:val="21"/>
                      <w:szCs w:val="21"/>
                      <w:lang w:eastAsia="zh-CN"/>
                      <w14:textFill>
                        <w14:solidFill>
                          <w14:schemeClr w14:val="tx1"/>
                        </w14:solidFill>
                      </w14:textFill>
                    </w:rPr>
                    <w:t>油菜籽</w:t>
                  </w:r>
                </w:p>
              </w:tc>
              <w:tc>
                <w:tcPr>
                  <w:tcW w:w="10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color w:val="000000" w:themeColor="text1"/>
                      <w:sz w:val="21"/>
                      <w:szCs w:val="21"/>
                      <w:lang w:val="en-US" w:eastAsia="zh-CN"/>
                      <w14:textFill>
                        <w14:solidFill>
                          <w14:schemeClr w14:val="tx1"/>
                        </w14:solidFill>
                      </w14:textFill>
                    </w:rPr>
                    <w:t>18000吨</w:t>
                  </w:r>
                </w:p>
              </w:tc>
              <w:tc>
                <w:tcPr>
                  <w:tcW w:w="541" w:type="pct"/>
                  <w:tcBorders>
                    <w:tl2br w:val="nil"/>
                    <w:tr2bl w:val="nil"/>
                  </w:tcBorders>
                  <w:vAlign w:val="top"/>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val="en-US" w:eastAsia="zh-CN"/>
                    </w:rPr>
                    <w:t>1</w:t>
                  </w:r>
                </w:p>
              </w:tc>
              <w:tc>
                <w:tcPr>
                  <w:tcW w:w="137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产品</w:t>
                  </w:r>
                </w:p>
              </w:tc>
              <w:tc>
                <w:tcPr>
                  <w:tcW w:w="81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vertAlign w:val="baseline"/>
                      <w:lang w:val="en-US" w:eastAsia="zh-CN"/>
                    </w:rPr>
                    <w:t>5940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rPr>
                <w:trHeight w:val="90" w:hRule="atLeast"/>
              </w:trPr>
              <w:tc>
                <w:tcPr>
                  <w:tcW w:w="340" w:type="pct"/>
                  <w:tcBorders>
                    <w:tl2br w:val="nil"/>
                    <w:tr2bl w:val="nil"/>
                  </w:tcBorders>
                  <w:vAlign w:val="top"/>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w:t>
                  </w:r>
                </w:p>
              </w:tc>
              <w:tc>
                <w:tcPr>
                  <w:tcW w:w="9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highlight w:val="yellow"/>
                      <w:vertAlign w:val="baseline"/>
                      <w:lang w:val="en-US" w:eastAsia="zh-CN"/>
                    </w:rPr>
                  </w:pPr>
                </w:p>
              </w:tc>
              <w:tc>
                <w:tcPr>
                  <w:tcW w:w="10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highlight w:val="yellow"/>
                      <w:vertAlign w:val="baseline"/>
                      <w:lang w:val="en-US" w:eastAsia="zh-CN"/>
                    </w:rPr>
                  </w:pPr>
                </w:p>
              </w:tc>
              <w:tc>
                <w:tcPr>
                  <w:tcW w:w="541" w:type="pct"/>
                  <w:tcBorders>
                    <w:tl2br w:val="nil"/>
                    <w:tr2bl w:val="nil"/>
                  </w:tcBorders>
                  <w:vAlign w:val="top"/>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val="en-US" w:eastAsia="zh-CN"/>
                    </w:rPr>
                    <w:t>2</w:t>
                  </w:r>
                </w:p>
              </w:tc>
              <w:tc>
                <w:tcPr>
                  <w:tcW w:w="137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vertAlign w:val="baseline"/>
                      <w:lang w:val="en-US" w:eastAsia="zh-CN"/>
                    </w:rPr>
                    <w:t>筛分</w:t>
                  </w:r>
                  <w:r>
                    <w:rPr>
                      <w:rFonts w:hint="default" w:ascii="Times New Roman" w:hAnsi="Times New Roman" w:cs="Times New Roman" w:eastAsiaTheme="minorEastAsia"/>
                      <w:sz w:val="21"/>
                      <w:szCs w:val="21"/>
                      <w:vertAlign w:val="baseline"/>
                      <w:lang w:val="en-US" w:eastAsia="zh-CN"/>
                    </w:rPr>
                    <w:t>颗粒物</w:t>
                  </w:r>
                </w:p>
              </w:tc>
              <w:tc>
                <w:tcPr>
                  <w:tcW w:w="81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eastAsia" w:cs="Times New Roman" w:eastAsiaTheme="minorEastAsia"/>
                      <w:sz w:val="21"/>
                      <w:szCs w:val="21"/>
                      <w:vertAlign w:val="baseline"/>
                      <w:lang w:val="en-US" w:eastAsia="zh-CN"/>
                    </w:rPr>
                    <w:t>0.783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c>
                <w:tcPr>
                  <w:tcW w:w="340" w:type="pct"/>
                  <w:tcBorders>
                    <w:tl2br w:val="nil"/>
                    <w:tr2bl w:val="nil"/>
                  </w:tcBorders>
                  <w:vAlign w:val="top"/>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9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color w:val="000000" w:themeColor="text1"/>
                      <w:sz w:val="21"/>
                      <w:szCs w:val="21"/>
                      <w:lang w:val="en-US" w:eastAsia="zh-CN"/>
                      <w14:textFill>
                        <w14:solidFill>
                          <w14:schemeClr w14:val="tx1"/>
                        </w14:solidFill>
                      </w14:textFill>
                    </w:rPr>
                    <w:t>/</w:t>
                  </w:r>
                </w:p>
              </w:tc>
              <w:tc>
                <w:tcPr>
                  <w:tcW w:w="10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eastAsia"/>
                      <w:color w:val="000000" w:themeColor="text1"/>
                      <w:sz w:val="21"/>
                      <w:szCs w:val="21"/>
                      <w:lang w:val="en-US" w:eastAsia="zh-CN"/>
                      <w14:textFill>
                        <w14:solidFill>
                          <w14:schemeClr w14:val="tx1"/>
                        </w14:solidFill>
                      </w14:textFill>
                    </w:rPr>
                    <w:t>/</w:t>
                  </w:r>
                </w:p>
              </w:tc>
              <w:tc>
                <w:tcPr>
                  <w:tcW w:w="541" w:type="pct"/>
                  <w:tcBorders>
                    <w:tl2br w:val="nil"/>
                    <w:tr2bl w:val="nil"/>
                  </w:tcBorders>
                  <w:vAlign w:val="top"/>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cs="Times New Roman" w:eastAsiaTheme="minorEastAsia"/>
                      <w:sz w:val="21"/>
                      <w:szCs w:val="21"/>
                      <w:vertAlign w:val="baseline"/>
                      <w:lang w:val="en-US" w:eastAsia="zh-CN"/>
                    </w:rPr>
                    <w:t>3</w:t>
                  </w:r>
                </w:p>
              </w:tc>
              <w:tc>
                <w:tcPr>
                  <w:tcW w:w="137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检出杂质</w:t>
                  </w:r>
                </w:p>
              </w:tc>
              <w:tc>
                <w:tcPr>
                  <w:tcW w:w="81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1</w:t>
                  </w:r>
                  <w:r>
                    <w:rPr>
                      <w:rFonts w:hint="eastAsia" w:cs="Times New Roman" w:eastAsiaTheme="minorEastAsia"/>
                      <w:kern w:val="2"/>
                      <w:sz w:val="21"/>
                      <w:szCs w:val="21"/>
                      <w:vertAlign w:val="baseline"/>
                      <w:lang w:val="en-US" w:eastAsia="zh-CN" w:bidi="ar-SA"/>
                    </w:rPr>
                    <w:t>743.437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c>
                <w:tcPr>
                  <w:tcW w:w="340" w:type="pct"/>
                  <w:tcBorders>
                    <w:tl2br w:val="nil"/>
                    <w:tr2bl w:val="nil"/>
                  </w:tcBorders>
                  <w:vAlign w:val="top"/>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9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0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541" w:type="pct"/>
                  <w:tcBorders>
                    <w:tl2br w:val="nil"/>
                    <w:tr2bl w:val="nil"/>
                  </w:tcBorders>
                  <w:vAlign w:val="top"/>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cs="Times New Roman" w:eastAsiaTheme="minorEastAsia"/>
                      <w:sz w:val="21"/>
                      <w:szCs w:val="21"/>
                      <w:vertAlign w:val="baseline"/>
                      <w:lang w:val="en-US" w:eastAsia="zh-CN"/>
                    </w:rPr>
                    <w:t>4</w:t>
                  </w:r>
                </w:p>
              </w:tc>
              <w:tc>
                <w:tcPr>
                  <w:tcW w:w="137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sz w:val="21"/>
                      <w:szCs w:val="21"/>
                      <w:lang w:eastAsia="zh-CN"/>
                    </w:rPr>
                    <w:t>布袋除尘器收集粉尘</w:t>
                  </w:r>
                </w:p>
              </w:tc>
              <w:tc>
                <w:tcPr>
                  <w:tcW w:w="81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cs="Times New Roman" w:eastAsiaTheme="minorEastAsia"/>
                      <w:kern w:val="2"/>
                      <w:sz w:val="21"/>
                      <w:szCs w:val="21"/>
                      <w:vertAlign w:val="baseline"/>
                      <w:lang w:val="en-US" w:eastAsia="zh-CN" w:bidi="ar-SA"/>
                    </w:rPr>
                    <w:t>50.78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c>
                <w:tcPr>
                  <w:tcW w:w="340" w:type="pct"/>
                  <w:tcBorders>
                    <w:tl2br w:val="nil"/>
                    <w:tr2bl w:val="nil"/>
                  </w:tcBorders>
                  <w:vAlign w:val="top"/>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9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0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541" w:type="pct"/>
                  <w:tcBorders>
                    <w:tl2br w:val="nil"/>
                    <w:tr2bl w:val="nil"/>
                  </w:tcBorders>
                  <w:vAlign w:val="top"/>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cs="Times New Roman" w:eastAsiaTheme="minorEastAsia"/>
                      <w:sz w:val="21"/>
                      <w:szCs w:val="21"/>
                      <w:vertAlign w:val="baseline"/>
                      <w:lang w:val="en-US" w:eastAsia="zh-CN"/>
                    </w:rPr>
                    <w:t>5</w:t>
                  </w:r>
                </w:p>
              </w:tc>
              <w:tc>
                <w:tcPr>
                  <w:tcW w:w="137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1"/>
                      <w:szCs w:val="21"/>
                      <w:lang w:eastAsia="zh-CN"/>
                    </w:rPr>
                  </w:pPr>
                  <w:r>
                    <w:rPr>
                      <w:rFonts w:hint="eastAsia"/>
                      <w:sz w:val="21"/>
                      <w:szCs w:val="21"/>
                      <w:lang w:eastAsia="zh-CN"/>
                    </w:rPr>
                    <w:t>油渣</w:t>
                  </w:r>
                </w:p>
              </w:tc>
              <w:tc>
                <w:tcPr>
                  <w:tcW w:w="81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ascii="Times New Roman" w:hAnsi="Times New Roman" w:cs="Times New Roman" w:eastAsiaTheme="minorEastAsia"/>
                      <w:kern w:val="2"/>
                      <w:sz w:val="21"/>
                      <w:szCs w:val="21"/>
                      <w:vertAlign w:val="baseline"/>
                      <w:lang w:val="en-US" w:eastAsia="zh-CN" w:bidi="ar-SA"/>
                    </w:rPr>
                    <w:t>10260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c>
                <w:tcPr>
                  <w:tcW w:w="340" w:type="pct"/>
                  <w:tcBorders>
                    <w:tl2br w:val="nil"/>
                    <w:tr2bl w:val="nil"/>
                  </w:tcBorders>
                  <w:vAlign w:val="top"/>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9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0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541" w:type="pct"/>
                  <w:tcBorders>
                    <w:tl2br w:val="nil"/>
                    <w:tr2bl w:val="nil"/>
                  </w:tcBorders>
                  <w:vAlign w:val="top"/>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cs="Times New Roman" w:eastAsiaTheme="minorEastAsia"/>
                      <w:kern w:val="2"/>
                      <w:sz w:val="21"/>
                      <w:szCs w:val="21"/>
                      <w:vertAlign w:val="baseline"/>
                      <w:lang w:val="en-US" w:eastAsia="zh-CN" w:bidi="ar-SA"/>
                    </w:rPr>
                    <w:t>6</w:t>
                  </w:r>
                </w:p>
              </w:tc>
              <w:tc>
                <w:tcPr>
                  <w:tcW w:w="137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1"/>
                      <w:szCs w:val="21"/>
                      <w:lang w:eastAsia="zh-CN"/>
                    </w:rPr>
                  </w:pPr>
                  <w:r>
                    <w:rPr>
                      <w:rFonts w:hint="default" w:ascii="Times New Roman" w:hAnsi="Times New Roman" w:eastAsia="宋体" w:cs="Times New Roman"/>
                      <w:color w:val="000000"/>
                      <w:kern w:val="0"/>
                      <w:sz w:val="21"/>
                      <w:szCs w:val="21"/>
                      <w:lang w:val="en-US" w:eastAsia="zh-CN" w:bidi="ar"/>
                    </w:rPr>
                    <w:t>废弃油样品</w:t>
                  </w:r>
                </w:p>
              </w:tc>
              <w:tc>
                <w:tcPr>
                  <w:tcW w:w="81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sz w:val="21"/>
                      <w:szCs w:val="21"/>
                      <w:lang w:val="en-US" w:eastAsia="zh-CN"/>
                    </w:rPr>
                  </w:pPr>
                  <w:r>
                    <w:rPr>
                      <w:rFonts w:hint="eastAsia"/>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CellMar>
                  <w:top w:w="0" w:type="dxa"/>
                  <w:left w:w="108" w:type="dxa"/>
                  <w:bottom w:w="0" w:type="dxa"/>
                  <w:right w:w="108" w:type="dxa"/>
                </w:tblCellMar>
              </w:tblPrEx>
              <w:tc>
                <w:tcPr>
                  <w:tcW w:w="340" w:type="pct"/>
                  <w:tcBorders>
                    <w:tl2br w:val="nil"/>
                    <w:tr2bl w:val="nil"/>
                  </w:tcBorders>
                  <w:vAlign w:val="top"/>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vertAlign w:val="baseline"/>
                      <w:lang w:val="en-US" w:eastAsia="zh-CN"/>
                    </w:rPr>
                    <w:t>/</w:t>
                  </w:r>
                </w:p>
              </w:tc>
              <w:tc>
                <w:tcPr>
                  <w:tcW w:w="918"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合计</w:t>
                  </w:r>
                </w:p>
              </w:tc>
              <w:tc>
                <w:tcPr>
                  <w:tcW w:w="1008"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18</w:t>
                  </w:r>
                  <w:r>
                    <w:rPr>
                      <w:rFonts w:hint="eastAsia" w:cs="Times New Roman"/>
                      <w:sz w:val="21"/>
                      <w:szCs w:val="21"/>
                      <w:vertAlign w:val="baseline"/>
                      <w:lang w:val="en-US" w:eastAsia="zh-CN"/>
                    </w:rPr>
                    <w:t>0000</w:t>
                  </w:r>
                  <w:r>
                    <w:rPr>
                      <w:rFonts w:hint="eastAsia" w:ascii="Times New Roman" w:hAnsi="Times New Roman" w:cs="Times New Roman"/>
                      <w:sz w:val="21"/>
                      <w:szCs w:val="21"/>
                      <w:vertAlign w:val="baseline"/>
                      <w:lang w:val="en-US" w:eastAsia="zh-CN"/>
                    </w:rPr>
                    <w:t>吨</w:t>
                  </w:r>
                </w:p>
              </w:tc>
              <w:tc>
                <w:tcPr>
                  <w:tcW w:w="541" w:type="pct"/>
                  <w:tcBorders>
                    <w:tl2br w:val="nil"/>
                    <w:tr2bl w:val="nil"/>
                  </w:tcBorders>
                  <w:vAlign w:val="top"/>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eastAsia" w:cs="Times New Roman" w:eastAsiaTheme="minorEastAsia"/>
                      <w:kern w:val="2"/>
                      <w:sz w:val="21"/>
                      <w:szCs w:val="21"/>
                      <w:vertAlign w:val="baseline"/>
                      <w:lang w:val="en-US" w:eastAsia="zh-CN" w:bidi="ar-SA"/>
                    </w:rPr>
                    <w:t>7</w:t>
                  </w:r>
                </w:p>
              </w:tc>
              <w:tc>
                <w:tcPr>
                  <w:tcW w:w="1375"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合计</w:t>
                  </w:r>
                </w:p>
              </w:tc>
              <w:tc>
                <w:tcPr>
                  <w:tcW w:w="81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sz w:val="21"/>
                      <w:szCs w:val="21"/>
                      <w:vertAlign w:val="baseline"/>
                      <w:lang w:val="en-US" w:eastAsia="zh-CN"/>
                    </w:rPr>
                    <w:t>18</w:t>
                  </w:r>
                  <w:r>
                    <w:rPr>
                      <w:rFonts w:hint="eastAsia" w:cs="Times New Roman"/>
                      <w:sz w:val="21"/>
                      <w:szCs w:val="21"/>
                      <w:vertAlign w:val="baseline"/>
                      <w:lang w:val="en-US" w:eastAsia="zh-CN"/>
                    </w:rPr>
                    <w:t>000</w:t>
                  </w:r>
                  <w:r>
                    <w:rPr>
                      <w:rFonts w:hint="eastAsia" w:ascii="Times New Roman" w:hAnsi="Times New Roman" w:cs="Times New Roman"/>
                      <w:sz w:val="21"/>
                      <w:szCs w:val="21"/>
                      <w:vertAlign w:val="baseline"/>
                      <w:lang w:val="en-US" w:eastAsia="zh-CN"/>
                    </w:rPr>
                    <w:t>吨</w:t>
                  </w:r>
                </w:p>
              </w:tc>
            </w:tr>
          </w:tbl>
          <w:p>
            <w:pPr>
              <w:snapToGrid w:val="0"/>
              <w:spacing w:line="520" w:lineRule="exact"/>
              <w:contextualSpacing/>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主要污染工序</w:t>
            </w:r>
          </w:p>
          <w:p>
            <w:pPr>
              <w:spacing w:line="520" w:lineRule="exact"/>
              <w:ind w:firstLine="480" w:firstLineChars="200"/>
              <w:rPr>
                <w:b/>
                <w:color w:val="000000" w:themeColor="text1"/>
                <w:sz w:val="24"/>
                <w:szCs w:val="24"/>
                <w14:textFill>
                  <w14:solidFill>
                    <w14:schemeClr w14:val="tx1"/>
                  </w14:solidFill>
                </w14:textFill>
              </w:rPr>
            </w:pPr>
            <w:r>
              <w:rPr>
                <w:rFonts w:hint="eastAsia"/>
                <w:color w:val="000000" w:themeColor="text1"/>
                <w:sz w:val="24"/>
                <w14:textFill>
                  <w14:solidFill>
                    <w14:schemeClr w14:val="tx1"/>
                  </w14:solidFill>
                </w14:textFill>
              </w:rPr>
              <w:t>本项目施工期已完成，不再进行评价</w:t>
            </w:r>
            <w:r>
              <w:rPr>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2</w:t>
            </w:r>
            <w:r>
              <w:rPr>
                <w:b/>
                <w:color w:val="000000" w:themeColor="text1"/>
                <w:sz w:val="24"/>
                <w:szCs w:val="24"/>
                <w14:textFill>
                  <w14:solidFill>
                    <w14:schemeClr w14:val="tx1"/>
                  </w14:solidFill>
                </w14:textFill>
              </w:rPr>
              <w:t>、营运期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（1）废气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主要为油菜籽</w:t>
            </w:r>
            <w:r>
              <w:rPr>
                <w:rFonts w:hint="eastAsia"/>
                <w:bCs/>
                <w:color w:val="000000" w:themeColor="text1"/>
                <w:sz w:val="24"/>
                <w:lang w:eastAsia="zh-CN"/>
                <w14:textFill>
                  <w14:solidFill>
                    <w14:schemeClr w14:val="tx1"/>
                  </w14:solidFill>
                </w14:textFill>
              </w:rPr>
              <w:t>筛选</w:t>
            </w:r>
            <w:r>
              <w:rPr>
                <w:rFonts w:hint="eastAsia"/>
                <w:bCs/>
                <w:color w:val="000000" w:themeColor="text1"/>
                <w:sz w:val="24"/>
                <w14:textFill>
                  <w14:solidFill>
                    <w14:schemeClr w14:val="tx1"/>
                  </w14:solidFill>
                </w14:textFill>
              </w:rPr>
              <w:t>粉尘、</w:t>
            </w:r>
            <w:r>
              <w:rPr>
                <w:rFonts w:hint="eastAsia"/>
                <w:bCs/>
                <w:color w:val="000000" w:themeColor="text1"/>
                <w:sz w:val="24"/>
                <w:lang w:eastAsia="zh-CN"/>
                <w14:textFill>
                  <w14:solidFill>
                    <w14:schemeClr w14:val="tx1"/>
                  </w14:solidFill>
                </w14:textFill>
              </w:rPr>
              <w:t>燃烧废气</w:t>
            </w:r>
            <w:r>
              <w:rPr>
                <w:rFonts w:hint="eastAsia"/>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压榨后的渣</w:t>
            </w:r>
            <w:r>
              <w:rPr>
                <w:rFonts w:hint="eastAsia"/>
                <w:bCs/>
                <w:color w:val="000000" w:themeColor="text1"/>
                <w:sz w:val="24"/>
                <w14:textFill>
                  <w14:solidFill>
                    <w14:schemeClr w14:val="tx1"/>
                  </w14:solidFill>
                </w14:textFill>
              </w:rPr>
              <w:t>堆存间异味</w:t>
            </w:r>
            <w:r>
              <w:rPr>
                <w:rFonts w:hint="eastAsia"/>
                <w:bCs/>
                <w:color w:val="000000" w:themeColor="text1"/>
                <w:sz w:val="24"/>
                <w:lang w:eastAsia="zh-CN"/>
                <w14:textFill>
                  <w14:solidFill>
                    <w14:schemeClr w14:val="tx1"/>
                  </w14:solidFill>
                </w14:textFill>
              </w:rPr>
              <w:t>和食堂油烟等</w:t>
            </w:r>
            <w:r>
              <w:rPr>
                <w:rFonts w:hint="eastAsia"/>
                <w:bCs/>
                <w:color w:val="000000" w:themeColor="text1"/>
                <w:sz w:val="24"/>
                <w14:textFill>
                  <w14:solidFill>
                    <w14:schemeClr w14:val="tx1"/>
                  </w14:solidFill>
                </w14:textFill>
              </w:rPr>
              <w:t>。</w:t>
            </w:r>
          </w:p>
          <w:p>
            <w:pPr>
              <w:pStyle w:val="2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①油菜籽</w:t>
            </w:r>
            <w:r>
              <w:rPr>
                <w:rFonts w:hint="eastAsia" w:ascii="Times New Roman" w:cs="Times New Roman"/>
                <w:bCs/>
                <w:color w:val="000000" w:themeColor="text1"/>
                <w:kern w:val="2"/>
                <w:sz w:val="24"/>
                <w:szCs w:val="22"/>
                <w:lang w:val="en-US" w:eastAsia="zh-CN" w:bidi="ar-SA"/>
                <w14:textFill>
                  <w14:solidFill>
                    <w14:schemeClr w14:val="tx1"/>
                  </w14:solidFill>
                </w14:textFill>
              </w:rPr>
              <w:t>筛选</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粉尘</w:t>
            </w:r>
          </w:p>
          <w:p>
            <w:pPr>
              <w:pStyle w:val="2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项目外购的油菜籽原料中会含有部分砂石、粉尘等杂质，在清理除杂过程中会产生少量粉尘，本项目固体原料使用量为</w:t>
            </w:r>
            <w:r>
              <w:rPr>
                <w:rFonts w:hint="eastAsia" w:ascii="Times New Roman" w:cs="Times New Roman"/>
                <w:bCs/>
                <w:color w:val="000000" w:themeColor="text1"/>
                <w:kern w:val="2"/>
                <w:sz w:val="24"/>
                <w:szCs w:val="22"/>
                <w:lang w:val="en-US" w:eastAsia="zh-CN" w:bidi="ar-SA"/>
                <w14:textFill>
                  <w14:solidFill>
                    <w14:schemeClr w14:val="tx1"/>
                  </w14:solidFill>
                </w14:textFill>
              </w:rPr>
              <w:t>18000</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t/a，粉尘产尘量约为原料的</w:t>
            </w:r>
            <w:r>
              <w:rPr>
                <w:rFonts w:hint="eastAsia" w:ascii="Times New Roman" w:cs="Times New Roman"/>
                <w:bCs/>
                <w:color w:val="000000" w:themeColor="text1"/>
                <w:kern w:val="2"/>
                <w:sz w:val="24"/>
                <w:szCs w:val="22"/>
                <w:lang w:val="en-US" w:eastAsia="zh-CN" w:bidi="ar-SA"/>
                <w14:textFill>
                  <w14:solidFill>
                    <w14:schemeClr w14:val="tx1"/>
                  </w14:solidFill>
                </w14:textFill>
              </w:rPr>
              <w:t>0.3</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%，即</w:t>
            </w:r>
            <w:r>
              <w:rPr>
                <w:rFonts w:hint="eastAsia" w:ascii="Times New Roman" w:cs="Times New Roman"/>
                <w:bCs/>
                <w:color w:val="000000" w:themeColor="text1"/>
                <w:kern w:val="2"/>
                <w:sz w:val="24"/>
                <w:szCs w:val="22"/>
                <w:lang w:val="en-US" w:eastAsia="zh-CN" w:bidi="ar-SA"/>
                <w14:textFill>
                  <w14:solidFill>
                    <w14:schemeClr w14:val="tx1"/>
                  </w14:solidFill>
                </w14:textFill>
              </w:rPr>
              <w:t>18</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t/a。本项目设置一套集气罩和布袋除尘器，集气罩收集效率按9</w:t>
            </w:r>
            <w:r>
              <w:rPr>
                <w:rFonts w:hint="eastAsia" w:ascii="Times New Roman" w:cs="Times New Roman"/>
                <w:bCs/>
                <w:color w:val="000000" w:themeColor="text1"/>
                <w:kern w:val="2"/>
                <w:sz w:val="24"/>
                <w:szCs w:val="22"/>
                <w:lang w:val="en-US" w:eastAsia="zh-CN" w:bidi="ar-SA"/>
                <w14:textFill>
                  <w14:solidFill>
                    <w14:schemeClr w14:val="tx1"/>
                  </w14:solidFill>
                </w14:textFill>
              </w:rPr>
              <w:t>5</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%计，布袋除尘器处理效率以9</w:t>
            </w:r>
            <w:r>
              <w:rPr>
                <w:rFonts w:hint="eastAsia" w:ascii="Times New Roman" w:cs="Times New Roman"/>
                <w:bCs/>
                <w:color w:val="000000" w:themeColor="text1"/>
                <w:kern w:val="2"/>
                <w:sz w:val="24"/>
                <w:szCs w:val="22"/>
                <w:lang w:val="en-US" w:eastAsia="zh-CN" w:bidi="ar-SA"/>
                <w14:textFill>
                  <w14:solidFill>
                    <w14:schemeClr w14:val="tx1"/>
                  </w14:solidFill>
                </w14:textFill>
              </w:rPr>
              <w:t>9</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%，布袋除尘器风量约</w:t>
            </w:r>
            <w:r>
              <w:rPr>
                <w:rFonts w:hint="eastAsia" w:ascii="Times New Roman" w:cs="Times New Roman"/>
                <w:bCs/>
                <w:color w:val="000000" w:themeColor="text1"/>
                <w:kern w:val="2"/>
                <w:sz w:val="24"/>
                <w:szCs w:val="22"/>
                <w:lang w:val="en-US" w:eastAsia="zh-CN" w:bidi="ar-SA"/>
                <w14:textFill>
                  <w14:solidFill>
                    <w14:schemeClr w14:val="tx1"/>
                  </w14:solidFill>
                </w14:textFill>
              </w:rPr>
              <w:t>5</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000m</w:t>
            </w:r>
            <w:r>
              <w:rPr>
                <w:rFonts w:hint="eastAsia" w:ascii="Times New Roman" w:hAnsi="Times New Roman" w:eastAsia="宋体" w:cs="Times New Roman"/>
                <w:bCs/>
                <w:color w:val="000000" w:themeColor="text1"/>
                <w:kern w:val="2"/>
                <w:sz w:val="24"/>
                <w:szCs w:val="22"/>
                <w:vertAlign w:val="superscript"/>
                <w:lang w:val="en-US" w:eastAsia="zh-CN" w:bidi="ar-SA"/>
                <w14:textFill>
                  <w14:solidFill>
                    <w14:schemeClr w14:val="tx1"/>
                  </w14:solidFill>
                </w14:textFill>
              </w:rPr>
              <w:t>3</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/h，则经处理后</w:t>
            </w:r>
            <w:r>
              <w:rPr>
                <w:rFonts w:hint="eastAsia" w:ascii="Times New Roman" w:cs="Times New Roman"/>
                <w:bCs/>
                <w:color w:val="000000" w:themeColor="text1"/>
                <w:kern w:val="2"/>
                <w:sz w:val="24"/>
                <w:szCs w:val="22"/>
                <w:lang w:val="en-US" w:eastAsia="zh-CN" w:bidi="ar-SA"/>
                <w14:textFill>
                  <w14:solidFill>
                    <w14:schemeClr w14:val="tx1"/>
                  </w14:solidFill>
                </w14:textFill>
              </w:rPr>
              <w:t>有组织粉尘排放量为0.513t/a，</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粉尘排放速率为</w:t>
            </w:r>
            <w:r>
              <w:rPr>
                <w:rFonts w:hint="eastAsia" w:ascii="Times New Roman" w:cs="Times New Roman"/>
                <w:bCs/>
                <w:color w:val="000000" w:themeColor="text1"/>
                <w:kern w:val="2"/>
                <w:sz w:val="24"/>
                <w:szCs w:val="22"/>
                <w:lang w:val="en-US" w:eastAsia="zh-CN" w:bidi="ar-SA"/>
                <w14:textFill>
                  <w14:solidFill>
                    <w14:schemeClr w14:val="tx1"/>
                  </w14:solidFill>
                </w14:textFill>
              </w:rPr>
              <w:t>0.214</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kg/h，排放浓度为</w:t>
            </w:r>
            <w:r>
              <w:rPr>
                <w:rFonts w:hint="eastAsia" w:ascii="Times New Roman" w:cs="Times New Roman"/>
                <w:bCs/>
                <w:color w:val="000000" w:themeColor="text1"/>
                <w:kern w:val="2"/>
                <w:sz w:val="24"/>
                <w:szCs w:val="22"/>
                <w:lang w:val="en-US" w:eastAsia="zh-CN" w:bidi="ar-SA"/>
                <w14:textFill>
                  <w14:solidFill>
                    <w14:schemeClr w14:val="tx1"/>
                  </w14:solidFill>
                </w14:textFill>
              </w:rPr>
              <w:t>42.8</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mg/m</w:t>
            </w:r>
            <w:r>
              <w:rPr>
                <w:rFonts w:hint="eastAsia" w:ascii="Times New Roman" w:hAnsi="Times New Roman" w:eastAsia="宋体" w:cs="Times New Roman"/>
                <w:bCs/>
                <w:color w:val="000000" w:themeColor="text1"/>
                <w:kern w:val="2"/>
                <w:sz w:val="24"/>
                <w:szCs w:val="22"/>
                <w:vertAlign w:val="superscript"/>
                <w:lang w:val="en-US" w:eastAsia="zh-CN" w:bidi="ar-SA"/>
                <w14:textFill>
                  <w14:solidFill>
                    <w14:schemeClr w14:val="tx1"/>
                  </w14:solidFill>
                </w14:textFill>
              </w:rPr>
              <w:t>3</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；无组织粉尘排放量为0.</w:t>
            </w:r>
            <w:r>
              <w:rPr>
                <w:rFonts w:hint="eastAsia" w:ascii="Times New Roman" w:cs="Times New Roman"/>
                <w:bCs/>
                <w:color w:val="000000" w:themeColor="text1"/>
                <w:kern w:val="2"/>
                <w:sz w:val="24"/>
                <w:szCs w:val="22"/>
                <w:lang w:val="en-US" w:eastAsia="zh-CN" w:bidi="ar-SA"/>
                <w14:textFill>
                  <w14:solidFill>
                    <w14:schemeClr w14:val="tx1"/>
                  </w14:solidFill>
                </w14:textFill>
              </w:rPr>
              <w:t>27</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t/a排放速率为0.</w:t>
            </w:r>
            <w:r>
              <w:rPr>
                <w:rFonts w:hint="eastAsia" w:ascii="Times New Roman" w:cs="Times New Roman"/>
                <w:bCs/>
                <w:color w:val="000000" w:themeColor="text1"/>
                <w:kern w:val="2"/>
                <w:sz w:val="24"/>
                <w:szCs w:val="22"/>
                <w:lang w:val="en-US" w:eastAsia="zh-CN" w:bidi="ar-SA"/>
                <w14:textFill>
                  <w14:solidFill>
                    <w14:schemeClr w14:val="tx1"/>
                  </w14:solidFill>
                </w14:textFill>
              </w:rPr>
              <w:t>1125</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kg/h。</w:t>
            </w:r>
          </w:p>
          <w:p>
            <w:pPr>
              <w:pStyle w:val="2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cs="Times New Roman"/>
                <w:bCs/>
                <w:color w:val="000000" w:themeColor="text1"/>
                <w:kern w:val="2"/>
                <w:sz w:val="24"/>
                <w:szCs w:val="22"/>
                <w:lang w:val="en-US" w:eastAsia="zh-CN" w:bidi="ar-SA"/>
                <w14:textFill>
                  <w14:solidFill>
                    <w14:schemeClr w14:val="tx1"/>
                  </w14:solidFill>
                </w14:textFill>
              </w:rPr>
            </w:pPr>
            <w:r>
              <w:rPr>
                <w:rFonts w:hint="eastAsia" w:ascii="Times New Roman" w:cs="Times New Roman"/>
                <w:bCs/>
                <w:color w:val="000000" w:themeColor="text1"/>
                <w:kern w:val="2"/>
                <w:sz w:val="24"/>
                <w:szCs w:val="22"/>
                <w:lang w:val="en-US" w:eastAsia="zh-CN" w:bidi="ar-SA"/>
                <w14:textFill>
                  <w14:solidFill>
                    <w14:schemeClr w14:val="tx1"/>
                  </w14:solidFill>
                </w14:textFill>
              </w:rPr>
              <w:t>②燃烧废气</w:t>
            </w:r>
          </w:p>
          <w:p>
            <w:pPr>
              <w:pStyle w:val="2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本项目</w:t>
            </w:r>
            <w:r>
              <w:rPr>
                <w:rFonts w:hint="eastAsia" w:ascii="Times New Roman" w:cs="Times New Roman"/>
                <w:bCs/>
                <w:color w:val="000000" w:themeColor="text1"/>
                <w:kern w:val="2"/>
                <w:sz w:val="24"/>
                <w:szCs w:val="22"/>
                <w:lang w:val="en-US" w:eastAsia="zh-CN" w:bidi="ar-SA"/>
                <w14:textFill>
                  <w14:solidFill>
                    <w14:schemeClr w14:val="tx1"/>
                  </w14:solidFill>
                </w14:textFill>
              </w:rPr>
              <w:t>共有5</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口炒锅，</w:t>
            </w:r>
            <w:r>
              <w:rPr>
                <w:rFonts w:hint="eastAsia" w:ascii="Times New Roman" w:cs="Times New Roman"/>
                <w:bCs/>
                <w:color w:val="000000" w:themeColor="text1"/>
                <w:kern w:val="2"/>
                <w:sz w:val="24"/>
                <w:szCs w:val="22"/>
                <w:lang w:val="en-US" w:eastAsia="zh-CN" w:bidi="ar-SA"/>
                <w14:textFill>
                  <w14:solidFill>
                    <w14:schemeClr w14:val="tx1"/>
                  </w14:solidFill>
                </w14:textFill>
              </w:rPr>
              <w:t>每天平均运行8小时，本项目</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使用</w:t>
            </w:r>
            <w:r>
              <w:rPr>
                <w:rFonts w:hint="eastAsia" w:ascii="Times New Roman" w:cs="Times New Roman"/>
                <w:bCs/>
                <w:color w:val="000000" w:themeColor="text1"/>
                <w:kern w:val="2"/>
                <w:sz w:val="24"/>
                <w:szCs w:val="22"/>
                <w:lang w:val="en-US" w:eastAsia="zh-CN" w:bidi="ar-SA"/>
                <w14:textFill>
                  <w14:solidFill>
                    <w14:schemeClr w14:val="tx1"/>
                  </w14:solidFill>
                </w14:textFill>
              </w:rPr>
              <w:t>优质无烟煤煤</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为燃料</w:t>
            </w:r>
            <w:r>
              <w:rPr>
                <w:rFonts w:hint="eastAsia" w:ascii="Times New Roman" w:cs="Times New Roman"/>
                <w:bCs/>
                <w:color w:val="000000" w:themeColor="text1"/>
                <w:kern w:val="2"/>
                <w:sz w:val="24"/>
                <w:szCs w:val="22"/>
                <w:lang w:val="en-US" w:eastAsia="zh-CN" w:bidi="ar-SA"/>
                <w14:textFill>
                  <w14:solidFill>
                    <w14:schemeClr w14:val="tx1"/>
                  </w14:solidFill>
                </w14:textFill>
              </w:rPr>
              <w:t>，年用量为100吨，硫分为1.5％，灰分13％，</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主要污染物为烟尘、SO</w:t>
            </w:r>
            <w:r>
              <w:rPr>
                <w:rFonts w:hint="eastAsia" w:ascii="Times New Roman" w:hAnsi="Times New Roman" w:eastAsia="宋体" w:cs="Times New Roman"/>
                <w:bCs/>
                <w:color w:val="000000" w:themeColor="text1"/>
                <w:kern w:val="2"/>
                <w:sz w:val="24"/>
                <w:szCs w:val="22"/>
                <w:vertAlign w:val="subscript"/>
                <w:lang w:val="en-US" w:eastAsia="zh-CN" w:bidi="ar-SA"/>
                <w14:textFill>
                  <w14:solidFill>
                    <w14:schemeClr w14:val="tx1"/>
                  </w14:solidFill>
                </w14:textFill>
              </w:rPr>
              <w:t>2</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，NO</w:t>
            </w:r>
            <w:r>
              <w:rPr>
                <w:rFonts w:hint="eastAsia" w:ascii="Times New Roman" w:hAnsi="Times New Roman" w:eastAsia="宋体" w:cs="Times New Roman"/>
                <w:bCs/>
                <w:color w:val="000000" w:themeColor="text1"/>
                <w:kern w:val="2"/>
                <w:sz w:val="24"/>
                <w:szCs w:val="22"/>
                <w:vertAlign w:val="subscript"/>
                <w:lang w:val="en-US" w:eastAsia="zh-CN" w:bidi="ar-SA"/>
                <w14:textFill>
                  <w14:solidFill>
                    <w14:schemeClr w14:val="tx1"/>
                  </w14:solidFill>
                </w14:textFill>
              </w:rPr>
              <w:t>X</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w:t>
            </w:r>
          </w:p>
          <w:p>
            <w:pPr>
              <w:spacing w:line="360" w:lineRule="auto"/>
              <w:ind w:firstLine="480" w:firstLineChars="200"/>
              <w:rPr>
                <w:rFonts w:hint="eastAsia"/>
                <w:bCs/>
                <w:sz w:val="24"/>
              </w:rPr>
            </w:pPr>
            <w:r>
              <w:rPr>
                <w:rFonts w:hint="eastAsia"/>
                <w:sz w:val="24"/>
              </w:rPr>
              <w:t>以下</w:t>
            </w:r>
            <w:r>
              <w:rPr>
                <w:rFonts w:hint="eastAsia"/>
                <w:bCs/>
                <w:sz w:val="24"/>
              </w:rPr>
              <w:t>污染源强</w:t>
            </w:r>
            <w:r>
              <w:rPr>
                <w:rFonts w:hint="eastAsia"/>
                <w:bCs/>
                <w:sz w:val="24"/>
                <w:lang w:val="en-US" w:eastAsia="zh-CN"/>
              </w:rPr>
              <w:t>参照</w:t>
            </w:r>
            <w:r>
              <w:rPr>
                <w:rFonts w:hint="eastAsia"/>
                <w:bCs/>
                <w:sz w:val="24"/>
              </w:rPr>
              <w:t>根据《第</w:t>
            </w:r>
            <w:r>
              <w:rPr>
                <w:rFonts w:hint="eastAsia"/>
                <w:bCs/>
                <w:sz w:val="24"/>
                <w:lang w:eastAsia="zh-CN"/>
              </w:rPr>
              <w:t>二</w:t>
            </w:r>
            <w:r>
              <w:rPr>
                <w:rFonts w:hint="eastAsia"/>
                <w:bCs/>
                <w:sz w:val="24"/>
              </w:rPr>
              <w:t>次全国污染源普查工业污染源产排污系数手册》</w:t>
            </w:r>
            <w:r>
              <w:rPr>
                <w:rFonts w:hint="eastAsia"/>
                <w:sz w:val="24"/>
                <w:szCs w:val="32"/>
                <w:lang w:val="en-US" w:eastAsia="zh-CN"/>
              </w:rPr>
              <w:t>4430工业锅炉（热力生产和供应行业）</w:t>
            </w:r>
            <w:r>
              <w:rPr>
                <w:rFonts w:hint="eastAsia"/>
                <w:bCs/>
                <w:sz w:val="24"/>
              </w:rPr>
              <w:t>产排污系数表-</w:t>
            </w:r>
            <w:r>
              <w:rPr>
                <w:rFonts w:hint="eastAsia"/>
                <w:bCs/>
                <w:sz w:val="24"/>
                <w:lang w:eastAsia="zh-CN"/>
              </w:rPr>
              <w:t>无烟煤、层燃炉</w:t>
            </w:r>
            <w:r>
              <w:rPr>
                <w:rFonts w:hint="eastAsia"/>
                <w:bCs/>
                <w:sz w:val="24"/>
              </w:rPr>
              <w:t>的产排污系数计算：</w:t>
            </w:r>
          </w:p>
          <w:p>
            <w:pPr>
              <w:spacing w:line="240" w:lineRule="auto"/>
              <w:ind w:firstLine="482" w:firstLineChars="200"/>
              <w:jc w:val="center"/>
              <w:rPr>
                <w:rFonts w:hint="eastAsia"/>
                <w:b/>
                <w:bCs w:val="0"/>
                <w:sz w:val="22"/>
                <w:szCs w:val="22"/>
                <w:lang w:val="en-US" w:eastAsia="zh-CN"/>
              </w:rPr>
            </w:pPr>
            <w:r>
              <w:rPr>
                <w:rFonts w:hint="default" w:ascii="Times New Roman" w:hAnsi="Times New Roman" w:cs="Times New Roman"/>
                <w:b/>
                <w:bCs/>
                <w:sz w:val="24"/>
                <w:szCs w:val="24"/>
                <w:lang w:val="en-US" w:eastAsia="zh-CN"/>
              </w:rPr>
              <w:t>表5-</w:t>
            </w:r>
            <w:r>
              <w:rPr>
                <w:rFonts w:hint="eastAsia" w:cs="Times New Roman"/>
                <w:b/>
                <w:bCs/>
                <w:sz w:val="24"/>
                <w:szCs w:val="24"/>
                <w:lang w:val="en-US" w:eastAsia="zh-CN"/>
              </w:rPr>
              <w:t>3</w:t>
            </w:r>
            <w:r>
              <w:rPr>
                <w:rFonts w:hint="default" w:ascii="Times New Roman" w:hAnsi="Times New Roman" w:cs="Times New Roman"/>
                <w:b/>
                <w:bCs/>
                <w:sz w:val="22"/>
                <w:szCs w:val="22"/>
                <w:lang w:val="en-US" w:eastAsia="zh-CN"/>
              </w:rPr>
              <w:t xml:space="preserve"> </w:t>
            </w:r>
            <w:r>
              <w:rPr>
                <w:rFonts w:hint="eastAsia" w:ascii="Times New Roman" w:hAnsi="Times New Roman" w:cs="Times New Roman"/>
                <w:b/>
                <w:bCs/>
                <w:sz w:val="22"/>
                <w:szCs w:val="22"/>
                <w:lang w:val="en-US" w:eastAsia="zh-CN"/>
              </w:rPr>
              <w:t xml:space="preserve"> </w:t>
            </w:r>
            <w:r>
              <w:rPr>
                <w:rFonts w:hint="eastAsia"/>
                <w:b/>
                <w:bCs/>
                <w:sz w:val="24"/>
                <w:szCs w:val="32"/>
                <w:lang w:val="en-US" w:eastAsia="zh-CN"/>
              </w:rPr>
              <w:t>4430工业锅炉（热力生产和供应行业）</w:t>
            </w:r>
            <w:r>
              <w:rPr>
                <w:rFonts w:hint="eastAsia"/>
                <w:b/>
                <w:bCs/>
                <w:sz w:val="24"/>
              </w:rPr>
              <w:t>产排污系数表-</w:t>
            </w:r>
            <w:r>
              <w:rPr>
                <w:rFonts w:hint="eastAsia"/>
                <w:b/>
                <w:bCs/>
                <w:sz w:val="24"/>
                <w:lang w:eastAsia="zh-CN"/>
              </w:rPr>
              <w:t>无烟煤、层燃炉</w:t>
            </w:r>
          </w:p>
          <w:tbl>
            <w:tblPr>
              <w:tblStyle w:val="17"/>
              <w:tblW w:w="4995"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773"/>
              <w:gridCol w:w="786"/>
              <w:gridCol w:w="921"/>
              <w:gridCol w:w="815"/>
              <w:gridCol w:w="1025"/>
              <w:gridCol w:w="1298"/>
              <w:gridCol w:w="1231"/>
              <w:gridCol w:w="1306"/>
              <w:gridCol w:w="99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12" w:hRule="atLeast"/>
              </w:trPr>
              <w:tc>
                <w:tcPr>
                  <w:tcW w:w="422"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vertAlign w:val="baseline"/>
                    </w:rPr>
                  </w:pPr>
                  <w:r>
                    <w:rPr>
                      <w:rStyle w:val="19"/>
                      <w:rFonts w:hint="default" w:ascii="Times New Roman" w:hAnsi="Times New Roman" w:cs="Times New Roman"/>
                      <w:sz w:val="21"/>
                      <w:szCs w:val="21"/>
                    </w:rPr>
                    <w:t>产品名称</w:t>
                  </w:r>
                </w:p>
              </w:tc>
              <w:tc>
                <w:tcPr>
                  <w:tcW w:w="429"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vertAlign w:val="baseline"/>
                    </w:rPr>
                  </w:pPr>
                  <w:r>
                    <w:rPr>
                      <w:rStyle w:val="19"/>
                      <w:rFonts w:hint="default" w:ascii="Times New Roman" w:hAnsi="Times New Roman" w:cs="Times New Roman"/>
                      <w:sz w:val="21"/>
                      <w:szCs w:val="21"/>
                    </w:rPr>
                    <w:t>原料名称</w:t>
                  </w:r>
                </w:p>
              </w:tc>
              <w:tc>
                <w:tcPr>
                  <w:tcW w:w="503"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vertAlign w:val="baseline"/>
                    </w:rPr>
                  </w:pPr>
                  <w:r>
                    <w:rPr>
                      <w:rStyle w:val="19"/>
                      <w:rFonts w:hint="default" w:ascii="Times New Roman" w:hAnsi="Times New Roman" w:cs="Times New Roman"/>
                      <w:sz w:val="21"/>
                      <w:szCs w:val="21"/>
                    </w:rPr>
                    <w:t>工艺名称</w:t>
                  </w:r>
                </w:p>
              </w:tc>
              <w:tc>
                <w:tcPr>
                  <w:tcW w:w="445"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vertAlign w:val="baseline"/>
                    </w:rPr>
                  </w:pPr>
                  <w:r>
                    <w:rPr>
                      <w:rStyle w:val="19"/>
                      <w:rFonts w:hint="default" w:ascii="Times New Roman" w:hAnsi="Times New Roman" w:cs="Times New Roman"/>
                      <w:sz w:val="21"/>
                      <w:szCs w:val="21"/>
                    </w:rPr>
                    <w:t>规模等级</w:t>
                  </w:r>
                </w:p>
              </w:tc>
              <w:tc>
                <w:tcPr>
                  <w:tcW w:w="560"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vertAlign w:val="baseline"/>
                    </w:rPr>
                  </w:pPr>
                  <w:r>
                    <w:rPr>
                      <w:rStyle w:val="19"/>
                      <w:rFonts w:hint="default" w:ascii="Times New Roman" w:hAnsi="Times New Roman" w:cs="Times New Roman"/>
                      <w:sz w:val="21"/>
                      <w:szCs w:val="21"/>
                    </w:rPr>
                    <w:t>污染物指标</w:t>
                  </w:r>
                </w:p>
              </w:tc>
              <w:tc>
                <w:tcPr>
                  <w:tcW w:w="709"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vertAlign w:val="baseline"/>
                    </w:rPr>
                  </w:pPr>
                  <w:r>
                    <w:rPr>
                      <w:rStyle w:val="19"/>
                      <w:rFonts w:hint="default" w:ascii="Times New Roman" w:hAnsi="Times New Roman" w:cs="Times New Roman"/>
                      <w:sz w:val="21"/>
                      <w:szCs w:val="21"/>
                    </w:rPr>
                    <w:t>单位</w:t>
                  </w:r>
                </w:p>
              </w:tc>
              <w:tc>
                <w:tcPr>
                  <w:tcW w:w="672"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vertAlign w:val="baseline"/>
                    </w:rPr>
                  </w:pPr>
                  <w:r>
                    <w:rPr>
                      <w:rStyle w:val="19"/>
                      <w:rFonts w:hint="default" w:ascii="Times New Roman" w:hAnsi="Times New Roman" w:cs="Times New Roman"/>
                      <w:sz w:val="21"/>
                      <w:szCs w:val="21"/>
                    </w:rPr>
                    <w:t>产污系数</w:t>
                  </w:r>
                </w:p>
              </w:tc>
              <w:tc>
                <w:tcPr>
                  <w:tcW w:w="713"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vertAlign w:val="baseline"/>
                    </w:rPr>
                  </w:pPr>
                  <w:r>
                    <w:rPr>
                      <w:rStyle w:val="19"/>
                      <w:rFonts w:hint="default" w:ascii="Times New Roman" w:hAnsi="Times New Roman" w:cs="Times New Roman"/>
                      <w:sz w:val="21"/>
                      <w:szCs w:val="21"/>
                    </w:rPr>
                    <w:t>末端治理技术名称</w:t>
                  </w:r>
                </w:p>
              </w:tc>
              <w:tc>
                <w:tcPr>
                  <w:tcW w:w="543" w:type="pct"/>
                  <w:tcBorders>
                    <w:tl2br w:val="nil"/>
                    <w:tr2bl w:val="nil"/>
                  </w:tcBorders>
                  <w:noWrap w:val="0"/>
                  <w:vAlign w:val="center"/>
                </w:tcPr>
                <w:p>
                  <w:pPr>
                    <w:pStyle w:val="13"/>
                    <w:keepNext w:val="0"/>
                    <w:keepLines w:val="0"/>
                    <w:widowControl/>
                    <w:suppressLineNumbers w:val="0"/>
                    <w:spacing w:line="240" w:lineRule="auto"/>
                    <w:jc w:val="center"/>
                    <w:rPr>
                      <w:rFonts w:hint="eastAsia" w:ascii="Times New Roman" w:hAnsi="Times New Roman" w:eastAsia="宋体" w:cs="Times New Roman"/>
                      <w:sz w:val="21"/>
                      <w:szCs w:val="21"/>
                      <w:vertAlign w:val="baseline"/>
                      <w:lang w:eastAsia="zh-CN"/>
                    </w:rPr>
                  </w:pPr>
                  <w:r>
                    <w:rPr>
                      <w:rStyle w:val="19"/>
                      <w:rFonts w:hint="eastAsia" w:ascii="Times New Roman" w:hAnsi="Times New Roman" w:cs="Times New Roman"/>
                      <w:sz w:val="21"/>
                      <w:szCs w:val="21"/>
                      <w:lang w:eastAsia="zh-CN"/>
                    </w:rPr>
                    <w:t>去除效率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3" w:hRule="atLeast"/>
              </w:trPr>
              <w:tc>
                <w:tcPr>
                  <w:tcW w:w="422" w:type="pct"/>
                  <w:vMerge w:val="restar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lang w:eastAsia="zh-CN"/>
                    </w:rPr>
                    <w:t>蒸汽、热水、其他</w:t>
                  </w:r>
                  <w:r>
                    <w:rPr>
                      <w:rFonts w:hint="default" w:ascii="Times New Roman" w:hAnsi="Times New Roman" w:cs="Times New Roman"/>
                      <w:sz w:val="21"/>
                      <w:szCs w:val="21"/>
                    </w:rPr>
                    <w:t xml:space="preserve"> </w:t>
                  </w:r>
                </w:p>
              </w:tc>
              <w:tc>
                <w:tcPr>
                  <w:tcW w:w="429" w:type="pct"/>
                  <w:vMerge w:val="restar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vertAlign w:val="baseline"/>
                    </w:rPr>
                  </w:pPr>
                  <w:r>
                    <w:rPr>
                      <w:rFonts w:hint="eastAsia"/>
                      <w:bCs/>
                      <w:sz w:val="21"/>
                      <w:szCs w:val="21"/>
                      <w:lang w:eastAsia="zh-CN"/>
                    </w:rPr>
                    <w:t>无烟煤</w:t>
                  </w:r>
                </w:p>
              </w:tc>
              <w:tc>
                <w:tcPr>
                  <w:tcW w:w="503" w:type="pct"/>
                  <w:vMerge w:val="restar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rPr>
                  </w:pPr>
                  <w:r>
                    <w:rPr>
                      <w:rFonts w:hint="eastAsia"/>
                      <w:bCs/>
                      <w:sz w:val="21"/>
                      <w:szCs w:val="21"/>
                      <w:lang w:eastAsia="zh-CN"/>
                    </w:rPr>
                    <w:t>层燃炉</w:t>
                  </w:r>
                </w:p>
              </w:tc>
              <w:tc>
                <w:tcPr>
                  <w:tcW w:w="445" w:type="pct"/>
                  <w:vMerge w:val="restar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rPr>
                    <w:t xml:space="preserve">所有规模 </w:t>
                  </w:r>
                </w:p>
              </w:tc>
              <w:tc>
                <w:tcPr>
                  <w:tcW w:w="560"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rPr>
                    <w:t xml:space="preserve">工业废气量 </w:t>
                  </w:r>
                </w:p>
              </w:tc>
              <w:tc>
                <w:tcPr>
                  <w:tcW w:w="709"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rPr>
                    <w:t>标立方米/</w:t>
                  </w:r>
                  <w:r>
                    <w:rPr>
                      <w:rFonts w:hint="eastAsia" w:ascii="Times New Roman" w:hAnsi="Times New Roman" w:cs="Times New Roman"/>
                      <w:sz w:val="21"/>
                      <w:szCs w:val="21"/>
                      <w:lang w:eastAsia="zh-CN"/>
                    </w:rPr>
                    <w:t>吨</w:t>
                  </w:r>
                  <w:r>
                    <w:rPr>
                      <w:rFonts w:hint="default" w:ascii="Times New Roman" w:hAnsi="Times New Roman" w:cs="Times New Roman"/>
                      <w:sz w:val="21"/>
                      <w:szCs w:val="21"/>
                    </w:rPr>
                    <w:t>-</w:t>
                  </w:r>
                  <w:r>
                    <w:rPr>
                      <w:rFonts w:hint="eastAsia" w:ascii="Times New Roman" w:hAnsi="Times New Roman" w:cs="Times New Roman"/>
                      <w:sz w:val="21"/>
                      <w:szCs w:val="21"/>
                      <w:lang w:eastAsia="zh-CN"/>
                    </w:rPr>
                    <w:t>原料</w:t>
                  </w:r>
                  <w:r>
                    <w:rPr>
                      <w:rFonts w:hint="default" w:ascii="Times New Roman" w:hAnsi="Times New Roman" w:cs="Times New Roman"/>
                      <w:sz w:val="21"/>
                      <w:szCs w:val="21"/>
                    </w:rPr>
                    <w:t xml:space="preserve"> </w:t>
                  </w:r>
                </w:p>
              </w:tc>
              <w:tc>
                <w:tcPr>
                  <w:tcW w:w="672"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eastAsiaTheme="minorEastAsia"/>
                      <w:sz w:val="21"/>
                      <w:szCs w:val="21"/>
                      <w:u w:val="none"/>
                      <w:vertAlign w:val="baseline"/>
                      <w:lang w:val="en-US" w:eastAsia="zh-CN"/>
                    </w:rPr>
                  </w:pPr>
                  <w:r>
                    <w:rPr>
                      <w:rFonts w:hint="eastAsia" w:ascii="Times New Roman" w:hAnsi="Times New Roman" w:cs="Times New Roman"/>
                      <w:bCs w:val="0"/>
                      <w:sz w:val="21"/>
                      <w:szCs w:val="21"/>
                      <w:u w:val="none"/>
                      <w:lang w:val="en-US" w:eastAsia="zh-CN"/>
                    </w:rPr>
                    <w:t>10197</w:t>
                  </w:r>
                </w:p>
              </w:tc>
              <w:tc>
                <w:tcPr>
                  <w:tcW w:w="713"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u w:val="none"/>
                      <w:vertAlign w:val="baseline"/>
                    </w:rPr>
                  </w:pPr>
                  <w:r>
                    <w:rPr>
                      <w:rFonts w:hint="default" w:ascii="Times New Roman" w:hAnsi="Times New Roman" w:cs="Times New Roman"/>
                      <w:sz w:val="21"/>
                      <w:szCs w:val="21"/>
                      <w:u w:val="none"/>
                    </w:rPr>
                    <w:t xml:space="preserve">直排 </w:t>
                  </w:r>
                </w:p>
              </w:tc>
              <w:tc>
                <w:tcPr>
                  <w:tcW w:w="543"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eastAsiaTheme="minorEastAsia"/>
                      <w:sz w:val="21"/>
                      <w:szCs w:val="21"/>
                      <w:u w:val="none"/>
                      <w:vertAlign w:val="baseline"/>
                      <w:lang w:val="en-US" w:eastAsia="zh-CN"/>
                    </w:rPr>
                  </w:pPr>
                  <w:r>
                    <w:rPr>
                      <w:rFonts w:hint="eastAsia" w:ascii="Times New Roman" w:hAnsi="Times New Roman" w:cs="Times New Roman"/>
                      <w:bCs w:val="0"/>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9" w:hRule="atLeast"/>
              </w:trPr>
              <w:tc>
                <w:tcPr>
                  <w:tcW w:w="422" w:type="pct"/>
                  <w:vMerge w:val="continue"/>
                  <w:tcBorders>
                    <w:tl2br w:val="nil"/>
                    <w:tr2bl w:val="nil"/>
                  </w:tcBorders>
                  <w:noWrap w:val="0"/>
                  <w:vAlign w:val="center"/>
                </w:tcPr>
                <w:p>
                  <w:pPr>
                    <w:spacing w:line="240" w:lineRule="auto"/>
                    <w:rPr>
                      <w:rFonts w:hint="default" w:ascii="Times New Roman" w:hAnsi="Times New Roman" w:cs="Times New Roman"/>
                      <w:sz w:val="21"/>
                      <w:szCs w:val="21"/>
                      <w:vertAlign w:val="baseline"/>
                    </w:rPr>
                  </w:pPr>
                </w:p>
              </w:tc>
              <w:tc>
                <w:tcPr>
                  <w:tcW w:w="429" w:type="pct"/>
                  <w:vMerge w:val="continue"/>
                  <w:tcBorders>
                    <w:tl2br w:val="nil"/>
                    <w:tr2bl w:val="nil"/>
                  </w:tcBorders>
                  <w:noWrap w:val="0"/>
                  <w:vAlign w:val="center"/>
                </w:tcPr>
                <w:p>
                  <w:pPr>
                    <w:spacing w:line="240" w:lineRule="auto"/>
                    <w:rPr>
                      <w:rFonts w:hint="default" w:ascii="Times New Roman" w:hAnsi="Times New Roman" w:cs="Times New Roman"/>
                      <w:sz w:val="21"/>
                      <w:szCs w:val="21"/>
                      <w:vertAlign w:val="baseline"/>
                    </w:rPr>
                  </w:pPr>
                </w:p>
              </w:tc>
              <w:tc>
                <w:tcPr>
                  <w:tcW w:w="503" w:type="pct"/>
                  <w:vMerge w:val="continue"/>
                  <w:tcBorders>
                    <w:tl2br w:val="nil"/>
                    <w:tr2bl w:val="nil"/>
                  </w:tcBorders>
                  <w:noWrap w:val="0"/>
                  <w:vAlign w:val="center"/>
                </w:tcPr>
                <w:p>
                  <w:pPr>
                    <w:spacing w:line="240" w:lineRule="auto"/>
                    <w:rPr>
                      <w:rFonts w:hint="default" w:ascii="Times New Roman" w:hAnsi="Times New Roman" w:cs="Times New Roman"/>
                      <w:sz w:val="21"/>
                      <w:szCs w:val="21"/>
                      <w:vertAlign w:val="baseline"/>
                    </w:rPr>
                  </w:pPr>
                </w:p>
              </w:tc>
              <w:tc>
                <w:tcPr>
                  <w:tcW w:w="445" w:type="pct"/>
                  <w:vMerge w:val="continue"/>
                  <w:tcBorders>
                    <w:tl2br w:val="nil"/>
                    <w:tr2bl w:val="nil"/>
                  </w:tcBorders>
                  <w:noWrap w:val="0"/>
                  <w:vAlign w:val="center"/>
                </w:tcPr>
                <w:p>
                  <w:pPr>
                    <w:spacing w:line="240" w:lineRule="auto"/>
                    <w:rPr>
                      <w:rFonts w:hint="default" w:ascii="Times New Roman" w:hAnsi="Times New Roman" w:cs="Times New Roman"/>
                      <w:sz w:val="21"/>
                      <w:szCs w:val="21"/>
                      <w:vertAlign w:val="baseline"/>
                    </w:rPr>
                  </w:pPr>
                </w:p>
              </w:tc>
              <w:tc>
                <w:tcPr>
                  <w:tcW w:w="560"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rPr>
                    <w:t xml:space="preserve">二氧化硫 </w:t>
                  </w:r>
                </w:p>
              </w:tc>
              <w:tc>
                <w:tcPr>
                  <w:tcW w:w="709"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rPr>
                    <w:t>千克/</w:t>
                  </w:r>
                  <w:r>
                    <w:rPr>
                      <w:rFonts w:hint="eastAsia" w:ascii="Times New Roman" w:hAnsi="Times New Roman" w:cs="Times New Roman"/>
                      <w:sz w:val="21"/>
                      <w:szCs w:val="21"/>
                      <w:lang w:eastAsia="zh-CN"/>
                    </w:rPr>
                    <w:t>吨</w:t>
                  </w:r>
                  <w:r>
                    <w:rPr>
                      <w:rFonts w:hint="default" w:ascii="Times New Roman" w:hAnsi="Times New Roman" w:cs="Times New Roman"/>
                      <w:sz w:val="21"/>
                      <w:szCs w:val="21"/>
                    </w:rPr>
                    <w:t>-</w:t>
                  </w:r>
                  <w:r>
                    <w:rPr>
                      <w:rFonts w:hint="eastAsia" w:ascii="Times New Roman" w:hAnsi="Times New Roman" w:cs="Times New Roman"/>
                      <w:sz w:val="21"/>
                      <w:szCs w:val="21"/>
                      <w:lang w:eastAsia="zh-CN"/>
                    </w:rPr>
                    <w:t>原料</w:t>
                  </w:r>
                </w:p>
              </w:tc>
              <w:tc>
                <w:tcPr>
                  <w:tcW w:w="672"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eastAsiaTheme="minorEastAsia"/>
                      <w:sz w:val="21"/>
                      <w:szCs w:val="21"/>
                      <w:vertAlign w:val="baseline"/>
                      <w:lang w:val="en-US" w:eastAsia="zh-CN"/>
                    </w:rPr>
                  </w:pPr>
                  <w:r>
                    <w:rPr>
                      <w:rFonts w:hint="eastAsia"/>
                      <w:bCs/>
                      <w:sz w:val="21"/>
                      <w:szCs w:val="21"/>
                      <w:lang w:val="en-US" w:eastAsia="zh-CN"/>
                    </w:rPr>
                    <w:t>16.8S（无炉内脱硫）</w:t>
                  </w:r>
                </w:p>
              </w:tc>
              <w:tc>
                <w:tcPr>
                  <w:tcW w:w="713"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vertAlign w:val="baseline"/>
                    </w:rPr>
                  </w:pPr>
                  <w:r>
                    <w:rPr>
                      <w:rFonts w:hint="eastAsia" w:ascii="Times New Roman" w:hAnsi="Times New Roman" w:cs="Times New Roman"/>
                      <w:sz w:val="21"/>
                      <w:szCs w:val="21"/>
                      <w:lang w:eastAsia="zh-CN"/>
                    </w:rPr>
                    <w:t>双碱法</w:t>
                  </w:r>
                  <w:r>
                    <w:rPr>
                      <w:rFonts w:hint="default" w:ascii="Times New Roman" w:hAnsi="Times New Roman" w:cs="Times New Roman"/>
                      <w:sz w:val="21"/>
                      <w:szCs w:val="21"/>
                    </w:rPr>
                    <w:t xml:space="preserve"> </w:t>
                  </w:r>
                </w:p>
              </w:tc>
              <w:tc>
                <w:tcPr>
                  <w:tcW w:w="543"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eastAsiaTheme="minorEastAsia"/>
                      <w:sz w:val="21"/>
                      <w:szCs w:val="21"/>
                      <w:vertAlign w:val="baseline"/>
                      <w:lang w:val="en-US" w:eastAsia="zh-CN"/>
                    </w:rPr>
                  </w:pPr>
                  <w:r>
                    <w:rPr>
                      <w:rFonts w:hint="eastAsia"/>
                      <w:bCs/>
                      <w:sz w:val="21"/>
                      <w:szCs w:val="21"/>
                      <w:lang w:val="en-US" w:eastAsia="zh-CN"/>
                    </w:rPr>
                    <w:t>92.5%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9" w:hRule="atLeast"/>
              </w:trPr>
              <w:tc>
                <w:tcPr>
                  <w:tcW w:w="422" w:type="pct"/>
                  <w:vMerge w:val="continue"/>
                  <w:tcBorders>
                    <w:tl2br w:val="nil"/>
                    <w:tr2bl w:val="nil"/>
                  </w:tcBorders>
                  <w:noWrap w:val="0"/>
                  <w:vAlign w:val="center"/>
                </w:tcPr>
                <w:p>
                  <w:pPr>
                    <w:spacing w:line="240" w:lineRule="auto"/>
                    <w:rPr>
                      <w:rFonts w:hint="default" w:ascii="Times New Roman" w:hAnsi="Times New Roman" w:cs="Times New Roman"/>
                      <w:sz w:val="21"/>
                      <w:szCs w:val="21"/>
                      <w:vertAlign w:val="baseline"/>
                    </w:rPr>
                  </w:pPr>
                </w:p>
              </w:tc>
              <w:tc>
                <w:tcPr>
                  <w:tcW w:w="429" w:type="pct"/>
                  <w:vMerge w:val="continue"/>
                  <w:tcBorders>
                    <w:tl2br w:val="nil"/>
                    <w:tr2bl w:val="nil"/>
                  </w:tcBorders>
                  <w:noWrap w:val="0"/>
                  <w:vAlign w:val="center"/>
                </w:tcPr>
                <w:p>
                  <w:pPr>
                    <w:spacing w:line="240" w:lineRule="auto"/>
                    <w:rPr>
                      <w:rFonts w:hint="default" w:ascii="Times New Roman" w:hAnsi="Times New Roman" w:cs="Times New Roman"/>
                      <w:sz w:val="21"/>
                      <w:szCs w:val="21"/>
                      <w:vertAlign w:val="baseline"/>
                    </w:rPr>
                  </w:pPr>
                </w:p>
              </w:tc>
              <w:tc>
                <w:tcPr>
                  <w:tcW w:w="503" w:type="pct"/>
                  <w:vMerge w:val="continue"/>
                  <w:tcBorders>
                    <w:tl2br w:val="nil"/>
                    <w:tr2bl w:val="nil"/>
                  </w:tcBorders>
                  <w:noWrap w:val="0"/>
                  <w:vAlign w:val="center"/>
                </w:tcPr>
                <w:p>
                  <w:pPr>
                    <w:spacing w:line="240" w:lineRule="auto"/>
                    <w:rPr>
                      <w:rFonts w:hint="default" w:ascii="Times New Roman" w:hAnsi="Times New Roman" w:cs="Times New Roman"/>
                      <w:sz w:val="21"/>
                      <w:szCs w:val="21"/>
                      <w:vertAlign w:val="baseline"/>
                    </w:rPr>
                  </w:pPr>
                </w:p>
              </w:tc>
              <w:tc>
                <w:tcPr>
                  <w:tcW w:w="445" w:type="pct"/>
                  <w:vMerge w:val="continue"/>
                  <w:tcBorders>
                    <w:tl2br w:val="nil"/>
                    <w:tr2bl w:val="nil"/>
                  </w:tcBorders>
                  <w:noWrap w:val="0"/>
                  <w:vAlign w:val="center"/>
                </w:tcPr>
                <w:p>
                  <w:pPr>
                    <w:spacing w:line="240" w:lineRule="auto"/>
                    <w:rPr>
                      <w:rFonts w:hint="default" w:ascii="Times New Roman" w:hAnsi="Times New Roman" w:cs="Times New Roman"/>
                      <w:sz w:val="21"/>
                      <w:szCs w:val="21"/>
                      <w:vertAlign w:val="baseline"/>
                    </w:rPr>
                  </w:pPr>
                </w:p>
              </w:tc>
              <w:tc>
                <w:tcPr>
                  <w:tcW w:w="560"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rPr>
                    <w:t xml:space="preserve">氮氧化物 </w:t>
                  </w:r>
                </w:p>
              </w:tc>
              <w:tc>
                <w:tcPr>
                  <w:tcW w:w="709" w:type="pct"/>
                  <w:tcBorders>
                    <w:tl2br w:val="nil"/>
                    <w:tr2bl w:val="nil"/>
                  </w:tcBorders>
                  <w:noWrap w:val="0"/>
                  <w:vAlign w:val="center"/>
                </w:tcPr>
                <w:p>
                  <w:pPr>
                    <w:pStyle w:val="13"/>
                    <w:keepNext w:val="0"/>
                    <w:keepLines w:val="0"/>
                    <w:widowControl/>
                    <w:suppressLineNumbers w:val="0"/>
                    <w:spacing w:line="240" w:lineRule="auto"/>
                    <w:jc w:val="center"/>
                    <w:rPr>
                      <w:rFonts w:hint="eastAsia" w:ascii="Times New Roman" w:hAnsi="Times New Roman" w:cs="Times New Roman" w:eastAsiaTheme="minorEastAsia"/>
                      <w:sz w:val="21"/>
                      <w:szCs w:val="21"/>
                      <w:vertAlign w:val="baseline"/>
                      <w:lang w:eastAsia="zh-CN"/>
                    </w:rPr>
                  </w:pPr>
                  <w:r>
                    <w:rPr>
                      <w:rFonts w:hint="default" w:ascii="Times New Roman" w:hAnsi="Times New Roman" w:cs="Times New Roman"/>
                      <w:sz w:val="21"/>
                      <w:szCs w:val="21"/>
                    </w:rPr>
                    <w:t>千克/</w:t>
                  </w:r>
                  <w:r>
                    <w:rPr>
                      <w:rFonts w:hint="eastAsia" w:ascii="Times New Roman" w:hAnsi="Times New Roman" w:cs="Times New Roman"/>
                      <w:sz w:val="21"/>
                      <w:szCs w:val="21"/>
                      <w:lang w:eastAsia="zh-CN"/>
                    </w:rPr>
                    <w:t>吨</w:t>
                  </w:r>
                  <w:r>
                    <w:rPr>
                      <w:rFonts w:hint="default" w:ascii="Times New Roman" w:hAnsi="Times New Roman" w:cs="Times New Roman"/>
                      <w:sz w:val="21"/>
                      <w:szCs w:val="21"/>
                    </w:rPr>
                    <w:t>-</w:t>
                  </w:r>
                  <w:r>
                    <w:rPr>
                      <w:rFonts w:hint="eastAsia" w:ascii="Times New Roman" w:hAnsi="Times New Roman" w:cs="Times New Roman"/>
                      <w:sz w:val="21"/>
                      <w:szCs w:val="21"/>
                      <w:lang w:eastAsia="zh-CN"/>
                    </w:rPr>
                    <w:t>原料</w:t>
                  </w:r>
                </w:p>
              </w:tc>
              <w:tc>
                <w:tcPr>
                  <w:tcW w:w="672"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vertAlign w:val="baseline"/>
                      <w:lang w:val="en-US"/>
                    </w:rPr>
                  </w:pPr>
                  <w:r>
                    <w:rPr>
                      <w:rFonts w:hint="eastAsia"/>
                      <w:bCs/>
                      <w:sz w:val="21"/>
                      <w:szCs w:val="21"/>
                      <w:lang w:val="en-US" w:eastAsia="zh-CN"/>
                    </w:rPr>
                    <w:t>2.70</w:t>
                  </w:r>
                </w:p>
              </w:tc>
              <w:tc>
                <w:tcPr>
                  <w:tcW w:w="713" w:type="pct"/>
                  <w:tcBorders>
                    <w:tl2br w:val="nil"/>
                    <w:tr2bl w:val="nil"/>
                  </w:tcBorders>
                  <w:noWrap w:val="0"/>
                  <w:vAlign w:val="center"/>
                </w:tcPr>
                <w:p>
                  <w:pPr>
                    <w:pStyle w:val="13"/>
                    <w:keepNext w:val="0"/>
                    <w:keepLines w:val="0"/>
                    <w:widowControl/>
                    <w:suppressLineNumbers w:val="0"/>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543" w:type="pct"/>
                  <w:tcBorders>
                    <w:tl2br w:val="nil"/>
                    <w:tr2bl w:val="nil"/>
                  </w:tcBorders>
                  <w:noWrap w:val="0"/>
                  <w:vAlign w:val="center"/>
                </w:tcPr>
                <w:p>
                  <w:pPr>
                    <w:pStyle w:val="13"/>
                    <w:keepNext w:val="0"/>
                    <w:keepLines w:val="0"/>
                    <w:widowControl/>
                    <w:suppressLineNumbers w:val="0"/>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49" w:hRule="atLeast"/>
              </w:trPr>
              <w:tc>
                <w:tcPr>
                  <w:tcW w:w="422" w:type="pct"/>
                  <w:vMerge w:val="continue"/>
                  <w:tcBorders>
                    <w:tl2br w:val="nil"/>
                    <w:tr2bl w:val="nil"/>
                  </w:tcBorders>
                  <w:noWrap w:val="0"/>
                  <w:vAlign w:val="center"/>
                </w:tcPr>
                <w:p>
                  <w:pPr>
                    <w:spacing w:line="240" w:lineRule="auto"/>
                    <w:rPr>
                      <w:rFonts w:hint="default" w:ascii="Times New Roman" w:hAnsi="Times New Roman" w:cs="Times New Roman"/>
                      <w:sz w:val="21"/>
                      <w:szCs w:val="21"/>
                      <w:vertAlign w:val="baseline"/>
                    </w:rPr>
                  </w:pPr>
                </w:p>
              </w:tc>
              <w:tc>
                <w:tcPr>
                  <w:tcW w:w="429" w:type="pct"/>
                  <w:vMerge w:val="continue"/>
                  <w:tcBorders>
                    <w:tl2br w:val="nil"/>
                    <w:tr2bl w:val="nil"/>
                  </w:tcBorders>
                  <w:noWrap w:val="0"/>
                  <w:vAlign w:val="center"/>
                </w:tcPr>
                <w:p>
                  <w:pPr>
                    <w:spacing w:line="240" w:lineRule="auto"/>
                    <w:rPr>
                      <w:rFonts w:hint="default" w:ascii="Times New Roman" w:hAnsi="Times New Roman" w:cs="Times New Roman"/>
                      <w:sz w:val="21"/>
                      <w:szCs w:val="21"/>
                      <w:vertAlign w:val="baseline"/>
                    </w:rPr>
                  </w:pPr>
                </w:p>
              </w:tc>
              <w:tc>
                <w:tcPr>
                  <w:tcW w:w="503" w:type="pct"/>
                  <w:vMerge w:val="continue"/>
                  <w:tcBorders>
                    <w:tl2br w:val="nil"/>
                    <w:tr2bl w:val="nil"/>
                  </w:tcBorders>
                  <w:noWrap w:val="0"/>
                  <w:vAlign w:val="center"/>
                </w:tcPr>
                <w:p>
                  <w:pPr>
                    <w:spacing w:line="240" w:lineRule="auto"/>
                    <w:rPr>
                      <w:rFonts w:hint="default" w:ascii="Times New Roman" w:hAnsi="Times New Roman" w:cs="Times New Roman"/>
                      <w:sz w:val="21"/>
                      <w:szCs w:val="21"/>
                      <w:vertAlign w:val="baseline"/>
                    </w:rPr>
                  </w:pPr>
                </w:p>
              </w:tc>
              <w:tc>
                <w:tcPr>
                  <w:tcW w:w="445" w:type="pct"/>
                  <w:vMerge w:val="continue"/>
                  <w:tcBorders>
                    <w:tl2br w:val="nil"/>
                    <w:tr2bl w:val="nil"/>
                  </w:tcBorders>
                  <w:noWrap w:val="0"/>
                  <w:vAlign w:val="center"/>
                </w:tcPr>
                <w:p>
                  <w:pPr>
                    <w:spacing w:line="240" w:lineRule="auto"/>
                    <w:rPr>
                      <w:rFonts w:hint="default" w:ascii="Times New Roman" w:hAnsi="Times New Roman" w:cs="Times New Roman"/>
                      <w:sz w:val="21"/>
                      <w:szCs w:val="21"/>
                      <w:vertAlign w:val="baseline"/>
                    </w:rPr>
                  </w:pPr>
                </w:p>
              </w:tc>
              <w:tc>
                <w:tcPr>
                  <w:tcW w:w="560" w:type="pct"/>
                  <w:tcBorders>
                    <w:tl2br w:val="nil"/>
                    <w:tr2bl w:val="nil"/>
                  </w:tcBorders>
                  <w:noWrap w:val="0"/>
                  <w:vAlign w:val="center"/>
                </w:tcPr>
                <w:p>
                  <w:pPr>
                    <w:pStyle w:val="13"/>
                    <w:keepNext w:val="0"/>
                    <w:keepLines w:val="0"/>
                    <w:widowControl/>
                    <w:suppressLineNumbers w:val="0"/>
                    <w:spacing w:line="240" w:lineRule="auto"/>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烟尘</w:t>
                  </w:r>
                </w:p>
              </w:tc>
              <w:tc>
                <w:tcPr>
                  <w:tcW w:w="709" w:type="pct"/>
                  <w:tcBorders>
                    <w:tl2br w:val="nil"/>
                    <w:tr2bl w:val="nil"/>
                  </w:tcBorders>
                  <w:noWrap w:val="0"/>
                  <w:vAlign w:val="center"/>
                </w:tcPr>
                <w:p>
                  <w:pPr>
                    <w:pStyle w:val="13"/>
                    <w:keepNext w:val="0"/>
                    <w:keepLines w:val="0"/>
                    <w:widowControl/>
                    <w:suppressLineNumbers w:val="0"/>
                    <w:spacing w:line="240" w:lineRule="auto"/>
                    <w:jc w:val="center"/>
                    <w:rPr>
                      <w:rFonts w:hint="eastAsia" w:ascii="Times New Roman" w:hAnsi="Times New Roman" w:cs="Times New Roman" w:eastAsiaTheme="minorEastAsia"/>
                      <w:sz w:val="21"/>
                      <w:szCs w:val="21"/>
                      <w:lang w:eastAsia="zh-CN"/>
                    </w:rPr>
                  </w:pPr>
                  <w:r>
                    <w:rPr>
                      <w:rFonts w:hint="default" w:ascii="Times New Roman" w:hAnsi="Times New Roman" w:cs="Times New Roman"/>
                      <w:sz w:val="21"/>
                      <w:szCs w:val="21"/>
                    </w:rPr>
                    <w:t>千克/</w:t>
                  </w:r>
                  <w:r>
                    <w:rPr>
                      <w:rFonts w:hint="eastAsia" w:ascii="Times New Roman" w:hAnsi="Times New Roman" w:cs="Times New Roman"/>
                      <w:sz w:val="21"/>
                      <w:szCs w:val="21"/>
                      <w:lang w:eastAsia="zh-CN"/>
                    </w:rPr>
                    <w:t>吨</w:t>
                  </w:r>
                  <w:r>
                    <w:rPr>
                      <w:rFonts w:hint="default" w:ascii="Times New Roman" w:hAnsi="Times New Roman" w:cs="Times New Roman"/>
                      <w:sz w:val="21"/>
                      <w:szCs w:val="21"/>
                    </w:rPr>
                    <w:t>-</w:t>
                  </w:r>
                  <w:r>
                    <w:rPr>
                      <w:rFonts w:hint="eastAsia" w:ascii="Times New Roman" w:hAnsi="Times New Roman" w:cs="Times New Roman"/>
                      <w:sz w:val="21"/>
                      <w:szCs w:val="21"/>
                      <w:lang w:eastAsia="zh-CN"/>
                    </w:rPr>
                    <w:t>原料</w:t>
                  </w:r>
                </w:p>
              </w:tc>
              <w:tc>
                <w:tcPr>
                  <w:tcW w:w="672"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eastAsia="宋体" w:cs="Times New Roman"/>
                      <w:sz w:val="21"/>
                      <w:szCs w:val="21"/>
                      <w:lang w:val="en-US" w:eastAsia="zh-CN"/>
                    </w:rPr>
                  </w:pPr>
                  <w:r>
                    <w:rPr>
                      <w:rFonts w:hint="eastAsia" w:eastAsia="宋体"/>
                      <w:sz w:val="21"/>
                      <w:szCs w:val="21"/>
                      <w:lang w:val="en-US" w:eastAsia="zh-CN"/>
                    </w:rPr>
                    <w:t>0.18</w:t>
                  </w:r>
                  <w:r>
                    <w:rPr>
                      <w:rFonts w:hint="eastAsia"/>
                      <w:sz w:val="21"/>
                      <w:szCs w:val="21"/>
                      <w:lang w:val="en-US" w:eastAsia="zh-CN"/>
                    </w:rPr>
                    <w:t>A</w:t>
                  </w:r>
                </w:p>
              </w:tc>
              <w:tc>
                <w:tcPr>
                  <w:tcW w:w="713"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cs="Times New Roman"/>
                      <w:sz w:val="21"/>
                      <w:szCs w:val="21"/>
                    </w:rPr>
                  </w:pPr>
                  <w:r>
                    <w:rPr>
                      <w:rFonts w:hint="eastAsia"/>
                      <w:sz w:val="21"/>
                      <w:szCs w:val="21"/>
                      <w:lang w:val="en-US" w:eastAsia="zh-CN"/>
                    </w:rPr>
                    <w:t xml:space="preserve">喷淋塔 </w:t>
                  </w:r>
                </w:p>
              </w:tc>
              <w:tc>
                <w:tcPr>
                  <w:tcW w:w="543" w:type="pct"/>
                  <w:tcBorders>
                    <w:tl2br w:val="nil"/>
                    <w:tr2bl w:val="nil"/>
                  </w:tcBorders>
                  <w:noWrap w:val="0"/>
                  <w:vAlign w:val="center"/>
                </w:tcPr>
                <w:p>
                  <w:pPr>
                    <w:pStyle w:val="13"/>
                    <w:keepNext w:val="0"/>
                    <w:keepLines w:val="0"/>
                    <w:widowControl/>
                    <w:suppressLineNumbers w:val="0"/>
                    <w:spacing w:line="240" w:lineRule="auto"/>
                    <w:jc w:val="center"/>
                    <w:rPr>
                      <w:rFonts w:hint="default" w:ascii="Times New Roman" w:hAnsi="Times New Roman" w:eastAsia="宋体" w:cs="Times New Roman"/>
                      <w:sz w:val="21"/>
                      <w:szCs w:val="21"/>
                      <w:lang w:val="en-US" w:eastAsia="zh-CN"/>
                    </w:rPr>
                  </w:pPr>
                  <w:r>
                    <w:rPr>
                      <w:rFonts w:hint="eastAsia"/>
                      <w:sz w:val="21"/>
                      <w:szCs w:val="21"/>
                      <w:lang w:val="en-US" w:eastAsia="zh-CN"/>
                    </w:rPr>
                    <w:t>85%</w:t>
                  </w:r>
                </w:p>
              </w:tc>
            </w:tr>
          </w:tbl>
          <w:p>
            <w:pPr>
              <w:rPr>
                <w:rFonts w:hint="eastAsia"/>
                <w:sz w:val="24"/>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bCs/>
                <w:sz w:val="21"/>
                <w:szCs w:val="21"/>
                <w:u w:val="none"/>
                <w:lang w:eastAsia="zh-CN"/>
              </w:rPr>
            </w:pPr>
            <w:r>
              <w:rPr>
                <w:rFonts w:hint="default" w:ascii="Times New Roman" w:hAnsi="Times New Roman" w:cs="Times New Roman"/>
                <w:sz w:val="24"/>
                <w:szCs w:val="24"/>
              </w:rPr>
              <w:t>由上可知，</w:t>
            </w:r>
            <w:r>
              <w:rPr>
                <w:rFonts w:hint="eastAsia" w:ascii="Times New Roman" w:hAnsi="Times New Roman" w:cs="Times New Roman"/>
                <w:sz w:val="24"/>
                <w:szCs w:val="24"/>
                <w:lang w:eastAsia="zh-CN"/>
              </w:rPr>
              <w:t>燃烧</w:t>
            </w:r>
            <w:r>
              <w:rPr>
                <w:rFonts w:hint="default" w:ascii="Times New Roman" w:hAnsi="Times New Roman" w:cs="Times New Roman"/>
                <w:sz w:val="24"/>
                <w:szCs w:val="24"/>
              </w:rPr>
              <w:t>废气具体排放情况见表5-</w:t>
            </w:r>
            <w:r>
              <w:rPr>
                <w:rFonts w:hint="eastAsia" w:cs="Times New Roman"/>
                <w:sz w:val="24"/>
                <w:szCs w:val="24"/>
                <w:lang w:val="en-US" w:eastAsia="zh-CN"/>
              </w:rPr>
              <w:t>5</w:t>
            </w:r>
            <w:r>
              <w:rPr>
                <w:rFonts w:hint="default" w:ascii="Times New Roman" w:hAnsi="Times New Roman" w:cs="Times New Roman"/>
                <w:sz w:val="24"/>
                <w:szCs w:val="24"/>
              </w:rPr>
              <w:t>。</w:t>
            </w:r>
          </w:p>
          <w:p>
            <w:pPr>
              <w:adjustRightInd w:val="0"/>
              <w:snapToGrid w:val="0"/>
              <w:jc w:val="center"/>
              <w:rPr>
                <w:sz w:val="24"/>
                <w:szCs w:val="22"/>
                <w:u w:val="none"/>
              </w:rPr>
            </w:pPr>
            <w:r>
              <w:rPr>
                <w:rFonts w:hint="default" w:ascii="Times New Roman" w:hAnsi="Times New Roman" w:cs="Times New Roman"/>
                <w:b/>
                <w:bCs/>
                <w:sz w:val="24"/>
                <w:szCs w:val="24"/>
                <w:u w:val="none"/>
                <w:lang w:eastAsia="zh-CN"/>
              </w:rPr>
              <w:t>表5-</w:t>
            </w:r>
            <w:r>
              <w:rPr>
                <w:rFonts w:hint="eastAsia" w:ascii="Times New Roman" w:hAnsi="Times New Roman" w:cs="Times New Roman"/>
                <w:b/>
                <w:bCs/>
                <w:sz w:val="24"/>
                <w:szCs w:val="24"/>
                <w:u w:val="none"/>
                <w:lang w:val="en-US" w:eastAsia="zh-CN"/>
              </w:rPr>
              <w:t>4</w:t>
            </w:r>
            <w:r>
              <w:rPr>
                <w:rFonts w:hint="default" w:ascii="Times New Roman" w:hAnsi="Times New Roman" w:cs="Times New Roman"/>
                <w:b/>
                <w:bCs/>
                <w:sz w:val="24"/>
                <w:szCs w:val="24"/>
                <w:u w:val="none"/>
                <w:lang w:eastAsia="zh-CN"/>
              </w:rPr>
              <w:t xml:space="preserve"> </w:t>
            </w:r>
            <w:r>
              <w:rPr>
                <w:rFonts w:hint="eastAsia" w:ascii="Times New Roman" w:hAnsi="Times New Roman" w:cs="Times New Roman"/>
                <w:b/>
                <w:bCs/>
                <w:sz w:val="24"/>
                <w:szCs w:val="24"/>
                <w:u w:val="none"/>
                <w:lang w:eastAsia="zh-CN"/>
              </w:rPr>
              <w:t>燃烧</w:t>
            </w:r>
            <w:r>
              <w:rPr>
                <w:rFonts w:hint="default" w:ascii="Times New Roman" w:hAnsi="Times New Roman" w:cs="Times New Roman"/>
                <w:b/>
                <w:bCs/>
                <w:sz w:val="24"/>
                <w:szCs w:val="24"/>
                <w:u w:val="none"/>
              </w:rPr>
              <w:t>废气排放情况一览表</w:t>
            </w:r>
          </w:p>
          <w:tbl>
            <w:tblPr>
              <w:tblStyle w:val="16"/>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452"/>
              <w:gridCol w:w="796"/>
              <w:gridCol w:w="758"/>
              <w:gridCol w:w="1278"/>
              <w:gridCol w:w="1708"/>
              <w:gridCol w:w="1283"/>
              <w:gridCol w:w="1097"/>
              <w:gridCol w:w="11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335" w:type="pct"/>
                  <w:vMerge w:val="restart"/>
                  <w:noWrap w:val="0"/>
                  <w:tcMar>
                    <w:left w:w="28" w:type="dxa"/>
                    <w:right w:w="28" w:type="dxa"/>
                  </w:tcMar>
                  <w:vAlign w:val="center"/>
                </w:tcPr>
                <w:p>
                  <w:pPr>
                    <w:widowControl/>
                    <w:adjustRightInd w:val="0"/>
                    <w:snapToGrid w:val="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污染源</w:t>
                  </w:r>
                </w:p>
              </w:tc>
              <w:tc>
                <w:tcPr>
                  <w:tcW w:w="247" w:type="pct"/>
                  <w:vMerge w:val="restart"/>
                  <w:noWrap w:val="0"/>
                  <w:tcMar>
                    <w:left w:w="28" w:type="dxa"/>
                    <w:right w:w="28" w:type="dxa"/>
                  </w:tcMar>
                  <w:vAlign w:val="center"/>
                </w:tcPr>
                <w:p>
                  <w:pPr>
                    <w:widowControl/>
                    <w:adjustRightInd w:val="0"/>
                    <w:snapToGrid w:val="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工序</w:t>
                  </w:r>
                </w:p>
              </w:tc>
              <w:tc>
                <w:tcPr>
                  <w:tcW w:w="435" w:type="pct"/>
                  <w:vMerge w:val="restart"/>
                  <w:noWrap w:val="0"/>
                  <w:tcMar>
                    <w:left w:w="28" w:type="dxa"/>
                    <w:right w:w="28" w:type="dxa"/>
                  </w:tcMar>
                  <w:vAlign w:val="center"/>
                </w:tcPr>
                <w:p>
                  <w:pPr>
                    <w:adjustRightInd w:val="0"/>
                    <w:snapToGrid w:val="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污染物</w:t>
                  </w:r>
                </w:p>
              </w:tc>
              <w:tc>
                <w:tcPr>
                  <w:tcW w:w="414" w:type="pct"/>
                  <w:vMerge w:val="restart"/>
                  <w:noWrap w:val="0"/>
                  <w:tcMar>
                    <w:left w:w="28" w:type="dxa"/>
                    <w:right w:w="28" w:type="dxa"/>
                  </w:tcMar>
                  <w:vAlign w:val="center"/>
                </w:tcPr>
                <w:p>
                  <w:pPr>
                    <w:widowControl/>
                    <w:adjustRightInd w:val="0"/>
                    <w:snapToGrid w:val="0"/>
                    <w:jc w:val="center"/>
                    <w:rPr>
                      <w:rFonts w:hint="eastAsia" w:ascii="Times New Roman" w:hAnsi="Times New Roman" w:cs="Times New Roman"/>
                      <w:sz w:val="21"/>
                      <w:szCs w:val="21"/>
                      <w:u w:val="none"/>
                      <w:lang w:eastAsia="zh-CN"/>
                    </w:rPr>
                  </w:pPr>
                </w:p>
                <w:p>
                  <w:pPr>
                    <w:widowControl/>
                    <w:adjustRightInd w:val="0"/>
                    <w:snapToGrid w:val="0"/>
                    <w:jc w:val="center"/>
                    <w:rPr>
                      <w:rFonts w:hint="default" w:ascii="Times New Roman" w:hAnsi="Times New Roman" w:cs="Times New Roman"/>
                      <w:sz w:val="21"/>
                      <w:szCs w:val="21"/>
                      <w:u w:val="none"/>
                    </w:rPr>
                  </w:pPr>
                  <w:r>
                    <w:rPr>
                      <w:rFonts w:hint="eastAsia" w:ascii="Times New Roman" w:hAnsi="Times New Roman" w:cs="Times New Roman"/>
                      <w:sz w:val="21"/>
                      <w:szCs w:val="21"/>
                      <w:u w:val="none"/>
                      <w:lang w:eastAsia="zh-CN"/>
                    </w:rPr>
                    <w:t>原料</w:t>
                  </w:r>
                  <w:r>
                    <w:rPr>
                      <w:rFonts w:hint="default" w:ascii="Times New Roman" w:hAnsi="Times New Roman" w:cs="Times New Roman"/>
                      <w:sz w:val="21"/>
                      <w:szCs w:val="21"/>
                      <w:u w:val="none"/>
                    </w:rPr>
                    <w:t>（</w:t>
                  </w:r>
                  <w:r>
                    <w:rPr>
                      <w:rFonts w:hint="eastAsia" w:ascii="Times New Roman" w:hAnsi="Times New Roman" w:cs="Times New Roman"/>
                      <w:sz w:val="21"/>
                      <w:szCs w:val="21"/>
                      <w:u w:val="none"/>
                      <w:lang w:val="en-US" w:eastAsia="zh-CN"/>
                    </w:rPr>
                    <w:t>t</w:t>
                  </w:r>
                  <w:r>
                    <w:rPr>
                      <w:rFonts w:hint="default" w:ascii="Times New Roman" w:hAnsi="Times New Roman" w:cs="Times New Roman"/>
                      <w:sz w:val="21"/>
                      <w:szCs w:val="21"/>
                      <w:u w:val="none"/>
                      <w:vertAlign w:val="baseline"/>
                    </w:rPr>
                    <w:t>/</w:t>
                  </w:r>
                  <w:r>
                    <w:rPr>
                      <w:rFonts w:hint="default" w:ascii="Times New Roman" w:hAnsi="Times New Roman" w:cs="Times New Roman"/>
                      <w:sz w:val="21"/>
                      <w:szCs w:val="21"/>
                      <w:u w:val="none"/>
                    </w:rPr>
                    <w:t>a）</w:t>
                  </w:r>
                </w:p>
              </w:tc>
              <w:tc>
                <w:tcPr>
                  <w:tcW w:w="698" w:type="pct"/>
                  <w:vMerge w:val="restart"/>
                  <w:noWrap w:val="0"/>
                  <w:tcMar>
                    <w:left w:w="28" w:type="dxa"/>
                    <w:right w:w="28" w:type="dxa"/>
                  </w:tcMar>
                  <w:vAlign w:val="center"/>
                </w:tcPr>
                <w:p>
                  <w:pPr>
                    <w:widowControl/>
                    <w:adjustRightInd w:val="0"/>
                    <w:snapToGrid w:val="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废气</w:t>
                  </w:r>
                  <w:r>
                    <w:rPr>
                      <w:rFonts w:hint="eastAsia" w:cs="Times New Roman"/>
                      <w:sz w:val="21"/>
                      <w:szCs w:val="21"/>
                      <w:u w:val="none"/>
                      <w:lang w:eastAsia="zh-CN"/>
                    </w:rPr>
                    <w:t>产生</w:t>
                  </w:r>
                  <w:r>
                    <w:rPr>
                      <w:rFonts w:hint="default" w:ascii="Times New Roman" w:hAnsi="Times New Roman" w:cs="Times New Roman"/>
                      <w:sz w:val="21"/>
                      <w:szCs w:val="21"/>
                      <w:u w:val="none"/>
                    </w:rPr>
                    <w:t>量</w:t>
                  </w:r>
                </w:p>
                <w:p>
                  <w:pPr>
                    <w:widowControl/>
                    <w:adjustRightInd w:val="0"/>
                    <w:snapToGrid w:val="0"/>
                    <w:jc w:val="center"/>
                    <w:rPr>
                      <w:rFonts w:hint="eastAsia"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w:t>
                  </w:r>
                  <w:r>
                    <w:rPr>
                      <w:rFonts w:hint="eastAsia"/>
                      <w:bCs/>
                      <w:sz w:val="21"/>
                      <w:szCs w:val="21"/>
                      <w:u w:val="none"/>
                    </w:rPr>
                    <w:t xml:space="preserve"> </w:t>
                  </w:r>
                  <w:r>
                    <w:rPr>
                      <w:rFonts w:hint="default" w:ascii="Times New Roman" w:hAnsi="Times New Roman" w:cs="Times New Roman"/>
                      <w:sz w:val="21"/>
                      <w:szCs w:val="21"/>
                      <w:u w:val="none"/>
                    </w:rPr>
                    <w:t>t/a</w:t>
                  </w:r>
                  <w:r>
                    <w:rPr>
                      <w:rFonts w:hint="eastAsia" w:ascii="Times New Roman" w:hAnsi="Times New Roman" w:cs="Times New Roman"/>
                      <w:sz w:val="21"/>
                      <w:szCs w:val="21"/>
                      <w:u w:val="none"/>
                      <w:lang w:val="en-US" w:eastAsia="zh-CN"/>
                    </w:rPr>
                    <w:t>）</w:t>
                  </w:r>
                </w:p>
              </w:tc>
              <w:tc>
                <w:tcPr>
                  <w:tcW w:w="933" w:type="pct"/>
                  <w:vMerge w:val="restart"/>
                  <w:noWrap w:val="0"/>
                  <w:tcMar>
                    <w:left w:w="28" w:type="dxa"/>
                    <w:right w:w="28" w:type="dxa"/>
                  </w:tcMar>
                  <w:vAlign w:val="center"/>
                </w:tcPr>
                <w:p>
                  <w:pPr>
                    <w:widowControl/>
                    <w:adjustRightInd w:val="0"/>
                    <w:snapToGrid w:val="0"/>
                    <w:jc w:val="center"/>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处理设施及效率</w:t>
                  </w:r>
                </w:p>
              </w:tc>
              <w:tc>
                <w:tcPr>
                  <w:tcW w:w="1300" w:type="pct"/>
                  <w:gridSpan w:val="2"/>
                  <w:noWrap w:val="0"/>
                  <w:tcMar>
                    <w:left w:w="28" w:type="dxa"/>
                    <w:right w:w="28" w:type="dxa"/>
                  </w:tcMar>
                  <w:vAlign w:val="center"/>
                </w:tcPr>
                <w:p>
                  <w:pPr>
                    <w:widowControl/>
                    <w:adjustRightInd w:val="0"/>
                    <w:snapToGrid w:val="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有组织排放情况</w:t>
                  </w:r>
                </w:p>
              </w:tc>
              <w:tc>
                <w:tcPr>
                  <w:tcW w:w="636" w:type="pct"/>
                  <w:vMerge w:val="restart"/>
                  <w:noWrap w:val="0"/>
                  <w:tcMar>
                    <w:left w:w="28" w:type="dxa"/>
                    <w:right w:w="28" w:type="dxa"/>
                  </w:tcMar>
                  <w:vAlign w:val="center"/>
                </w:tcPr>
                <w:p>
                  <w:pPr>
                    <w:widowControl/>
                    <w:adjustRightInd w:val="0"/>
                    <w:snapToGrid w:val="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排气筒</w:t>
                  </w:r>
                </w:p>
                <w:p>
                  <w:pPr>
                    <w:widowControl/>
                    <w:adjustRightInd w:val="0"/>
                    <w:snapToGrid w:val="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编号及</w:t>
                  </w:r>
                </w:p>
                <w:p>
                  <w:pPr>
                    <w:widowControl/>
                    <w:adjustRightInd w:val="0"/>
                    <w:snapToGrid w:val="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高度</w:t>
                  </w:r>
                </w:p>
                <w:p>
                  <w:pPr>
                    <w:widowControl/>
                    <w:adjustRightInd w:val="0"/>
                    <w:snapToGrid w:val="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335" w:type="pct"/>
                  <w:vMerge w:val="continue"/>
                  <w:noWrap w:val="0"/>
                  <w:tcMar>
                    <w:left w:w="28" w:type="dxa"/>
                    <w:right w:w="28" w:type="dxa"/>
                  </w:tcMar>
                  <w:vAlign w:val="center"/>
                </w:tcPr>
                <w:p>
                  <w:pPr>
                    <w:widowControl/>
                    <w:adjustRightInd w:val="0"/>
                    <w:snapToGrid w:val="0"/>
                    <w:jc w:val="center"/>
                    <w:rPr>
                      <w:rFonts w:hint="default" w:ascii="Times New Roman" w:hAnsi="Times New Roman" w:cs="Times New Roman"/>
                      <w:sz w:val="21"/>
                      <w:szCs w:val="21"/>
                      <w:u w:val="none"/>
                    </w:rPr>
                  </w:pPr>
                </w:p>
              </w:tc>
              <w:tc>
                <w:tcPr>
                  <w:tcW w:w="247" w:type="pct"/>
                  <w:vMerge w:val="continue"/>
                  <w:noWrap w:val="0"/>
                  <w:tcMar>
                    <w:left w:w="28" w:type="dxa"/>
                    <w:right w:w="28" w:type="dxa"/>
                  </w:tcMar>
                  <w:vAlign w:val="center"/>
                </w:tcPr>
                <w:p>
                  <w:pPr>
                    <w:widowControl/>
                    <w:adjustRightInd w:val="0"/>
                    <w:snapToGrid w:val="0"/>
                    <w:jc w:val="center"/>
                    <w:rPr>
                      <w:rFonts w:hint="default" w:ascii="Times New Roman" w:hAnsi="Times New Roman" w:cs="Times New Roman"/>
                      <w:sz w:val="21"/>
                      <w:szCs w:val="21"/>
                      <w:u w:val="none"/>
                    </w:rPr>
                  </w:pPr>
                </w:p>
              </w:tc>
              <w:tc>
                <w:tcPr>
                  <w:tcW w:w="435" w:type="pct"/>
                  <w:vMerge w:val="continue"/>
                  <w:noWrap w:val="0"/>
                  <w:tcMar>
                    <w:left w:w="28" w:type="dxa"/>
                    <w:right w:w="28" w:type="dxa"/>
                  </w:tcMar>
                  <w:vAlign w:val="center"/>
                </w:tcPr>
                <w:p>
                  <w:pPr>
                    <w:adjustRightInd w:val="0"/>
                    <w:snapToGrid w:val="0"/>
                    <w:jc w:val="center"/>
                    <w:rPr>
                      <w:rFonts w:hint="default" w:ascii="Times New Roman" w:hAnsi="Times New Roman" w:cs="Times New Roman"/>
                      <w:sz w:val="21"/>
                      <w:szCs w:val="21"/>
                      <w:u w:val="none"/>
                    </w:rPr>
                  </w:pPr>
                </w:p>
              </w:tc>
              <w:tc>
                <w:tcPr>
                  <w:tcW w:w="414" w:type="pct"/>
                  <w:vMerge w:val="continue"/>
                  <w:noWrap w:val="0"/>
                  <w:tcMar>
                    <w:left w:w="28" w:type="dxa"/>
                    <w:right w:w="28" w:type="dxa"/>
                  </w:tcMar>
                  <w:vAlign w:val="center"/>
                </w:tcPr>
                <w:p>
                  <w:pPr>
                    <w:widowControl/>
                    <w:adjustRightInd w:val="0"/>
                    <w:snapToGrid w:val="0"/>
                    <w:jc w:val="center"/>
                    <w:rPr>
                      <w:rFonts w:hint="default" w:ascii="Times New Roman" w:hAnsi="Times New Roman" w:cs="Times New Roman"/>
                      <w:sz w:val="21"/>
                      <w:szCs w:val="21"/>
                      <w:u w:val="none"/>
                    </w:rPr>
                  </w:pPr>
                </w:p>
              </w:tc>
              <w:tc>
                <w:tcPr>
                  <w:tcW w:w="698" w:type="pct"/>
                  <w:vMerge w:val="continue"/>
                  <w:noWrap w:val="0"/>
                  <w:tcMar>
                    <w:left w:w="28" w:type="dxa"/>
                    <w:right w:w="28" w:type="dxa"/>
                  </w:tcMar>
                  <w:vAlign w:val="center"/>
                </w:tcPr>
                <w:p>
                  <w:pPr>
                    <w:widowControl/>
                    <w:adjustRightInd w:val="0"/>
                    <w:snapToGrid w:val="0"/>
                    <w:jc w:val="center"/>
                    <w:rPr>
                      <w:rFonts w:hint="default" w:ascii="Times New Roman" w:hAnsi="Times New Roman" w:cs="Times New Roman"/>
                      <w:sz w:val="21"/>
                      <w:szCs w:val="21"/>
                      <w:u w:val="none"/>
                    </w:rPr>
                  </w:pPr>
                </w:p>
              </w:tc>
              <w:tc>
                <w:tcPr>
                  <w:tcW w:w="933" w:type="pct"/>
                  <w:vMerge w:val="continue"/>
                  <w:noWrap w:val="0"/>
                  <w:tcMar>
                    <w:left w:w="28" w:type="dxa"/>
                    <w:right w:w="28" w:type="dxa"/>
                  </w:tcMar>
                  <w:vAlign w:val="center"/>
                </w:tcPr>
                <w:p>
                  <w:pPr>
                    <w:widowControl/>
                    <w:adjustRightInd w:val="0"/>
                    <w:snapToGrid w:val="0"/>
                    <w:jc w:val="center"/>
                    <w:rPr>
                      <w:rFonts w:hint="default" w:ascii="Times New Roman" w:hAnsi="Times New Roman" w:cs="Times New Roman"/>
                      <w:sz w:val="21"/>
                      <w:szCs w:val="21"/>
                      <w:u w:val="none"/>
                    </w:rPr>
                  </w:pPr>
                </w:p>
              </w:tc>
              <w:tc>
                <w:tcPr>
                  <w:tcW w:w="701" w:type="pct"/>
                  <w:noWrap w:val="0"/>
                  <w:tcMar>
                    <w:left w:w="28" w:type="dxa"/>
                    <w:right w:w="28" w:type="dxa"/>
                  </w:tcMar>
                  <w:vAlign w:val="center"/>
                </w:tcPr>
                <w:p>
                  <w:pPr>
                    <w:widowControl/>
                    <w:adjustRightInd w:val="0"/>
                    <w:snapToGrid w:val="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排放量（t/a）</w:t>
                  </w:r>
                </w:p>
              </w:tc>
              <w:tc>
                <w:tcPr>
                  <w:tcW w:w="599" w:type="pct"/>
                  <w:noWrap w:val="0"/>
                  <w:tcMar>
                    <w:left w:w="28" w:type="dxa"/>
                    <w:right w:w="28" w:type="dxa"/>
                  </w:tcMar>
                  <w:vAlign w:val="center"/>
                </w:tcPr>
                <w:p>
                  <w:pPr>
                    <w:widowControl/>
                    <w:adjustRightInd w:val="0"/>
                    <w:snapToGrid w:val="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排放浓度（mg/m</w:t>
                  </w:r>
                  <w:r>
                    <w:rPr>
                      <w:rFonts w:hint="default" w:ascii="Times New Roman" w:hAnsi="Times New Roman" w:cs="Times New Roman"/>
                      <w:sz w:val="21"/>
                      <w:szCs w:val="21"/>
                      <w:u w:val="none"/>
                      <w:vertAlign w:val="superscript"/>
                    </w:rPr>
                    <w:t>3</w:t>
                  </w:r>
                  <w:r>
                    <w:rPr>
                      <w:rFonts w:hint="default" w:ascii="Times New Roman" w:hAnsi="Times New Roman" w:cs="Times New Roman"/>
                      <w:sz w:val="21"/>
                      <w:szCs w:val="21"/>
                      <w:u w:val="none"/>
                    </w:rPr>
                    <w:t>）</w:t>
                  </w:r>
                </w:p>
              </w:tc>
              <w:tc>
                <w:tcPr>
                  <w:tcW w:w="636" w:type="pct"/>
                  <w:vMerge w:val="continue"/>
                  <w:noWrap w:val="0"/>
                  <w:tcMar>
                    <w:left w:w="28" w:type="dxa"/>
                    <w:right w:w="28" w:type="dxa"/>
                  </w:tcMar>
                  <w:vAlign w:val="center"/>
                </w:tcPr>
                <w:p>
                  <w:pPr>
                    <w:widowControl/>
                    <w:adjustRightInd w:val="0"/>
                    <w:snapToGrid w:val="0"/>
                    <w:jc w:val="center"/>
                    <w:rPr>
                      <w:rFonts w:hint="default" w:ascii="Times New Roman" w:hAnsi="Times New Roman" w:cs="Times New Roman"/>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335" w:type="pct"/>
                  <w:vMerge w:val="restart"/>
                  <w:noWrap w:val="0"/>
                  <w:tcMar>
                    <w:left w:w="28" w:type="dxa"/>
                    <w:right w:w="28" w:type="dxa"/>
                  </w:tcMar>
                  <w:vAlign w:val="center"/>
                </w:tcPr>
                <w:p>
                  <w:pPr>
                    <w:adjustRightInd w:val="0"/>
                    <w:snapToGrid w:val="0"/>
                    <w:jc w:val="center"/>
                    <w:rPr>
                      <w:rFonts w:hint="default" w:ascii="Times New Roman" w:hAnsi="Times New Roman" w:cs="Times New Roman"/>
                      <w:sz w:val="21"/>
                      <w:szCs w:val="21"/>
                      <w:u w:val="none"/>
                    </w:rPr>
                  </w:pPr>
                  <w:r>
                    <w:rPr>
                      <w:rFonts w:hint="eastAsia" w:cs="Times New Roman"/>
                      <w:sz w:val="21"/>
                      <w:szCs w:val="21"/>
                      <w:u w:val="none"/>
                      <w:lang w:val="en-US" w:eastAsia="zh-CN"/>
                    </w:rPr>
                    <w:t>燃烧</w:t>
                  </w:r>
                  <w:r>
                    <w:rPr>
                      <w:rFonts w:hint="default" w:ascii="Times New Roman" w:hAnsi="Times New Roman" w:cs="Times New Roman"/>
                      <w:sz w:val="21"/>
                      <w:szCs w:val="21"/>
                      <w:u w:val="none"/>
                    </w:rPr>
                    <w:t>废气</w:t>
                  </w:r>
                </w:p>
              </w:tc>
              <w:tc>
                <w:tcPr>
                  <w:tcW w:w="247" w:type="pct"/>
                  <w:vMerge w:val="restart"/>
                  <w:noWrap w:val="0"/>
                  <w:tcMar>
                    <w:left w:w="28" w:type="dxa"/>
                    <w:right w:w="28" w:type="dxa"/>
                  </w:tcMar>
                  <w:vAlign w:val="center"/>
                </w:tcPr>
                <w:p>
                  <w:pPr>
                    <w:adjustRightInd w:val="0"/>
                    <w:snapToGrid w:val="0"/>
                    <w:jc w:val="center"/>
                    <w:rPr>
                      <w:rFonts w:hint="default" w:ascii="Times New Roman" w:hAnsi="Times New Roman" w:cs="Times New Roman"/>
                      <w:sz w:val="21"/>
                      <w:szCs w:val="21"/>
                      <w:u w:val="none"/>
                      <w:lang w:eastAsia="zh-CN"/>
                    </w:rPr>
                  </w:pPr>
                  <w:r>
                    <w:rPr>
                      <w:rFonts w:hint="eastAsia" w:ascii="Times New Roman" w:hAnsi="Times New Roman" w:cs="Times New Roman"/>
                      <w:sz w:val="21"/>
                      <w:szCs w:val="21"/>
                      <w:u w:val="none"/>
                      <w:lang w:eastAsia="zh-CN"/>
                    </w:rPr>
                    <w:t>炒籽</w:t>
                  </w:r>
                </w:p>
              </w:tc>
              <w:tc>
                <w:tcPr>
                  <w:tcW w:w="435" w:type="pct"/>
                  <w:noWrap w:val="0"/>
                  <w:tcMar>
                    <w:left w:w="28" w:type="dxa"/>
                    <w:right w:w="28" w:type="dxa"/>
                  </w:tcMar>
                  <w:vAlign w:val="center"/>
                </w:tcPr>
                <w:p>
                  <w:pPr>
                    <w:adjustRightInd w:val="0"/>
                    <w:snapToGrid w:val="0"/>
                    <w:jc w:val="center"/>
                    <w:rPr>
                      <w:rFonts w:hint="default" w:ascii="Times New Roman" w:hAnsi="Times New Roman" w:cs="Times New Roman"/>
                      <w:sz w:val="21"/>
                      <w:szCs w:val="21"/>
                      <w:u w:val="none"/>
                    </w:rPr>
                  </w:pPr>
                  <w:r>
                    <w:rPr>
                      <w:rFonts w:hint="eastAsia" w:ascii="Times New Roman" w:hAnsi="Times New Roman" w:cs="Times New Roman"/>
                      <w:sz w:val="21"/>
                      <w:szCs w:val="21"/>
                      <w:u w:val="none"/>
                      <w:lang w:eastAsia="zh-CN"/>
                    </w:rPr>
                    <w:t>工业废气量</w:t>
                  </w:r>
                </w:p>
              </w:tc>
              <w:tc>
                <w:tcPr>
                  <w:tcW w:w="414" w:type="pct"/>
                  <w:vMerge w:val="restart"/>
                  <w:noWrap w:val="0"/>
                  <w:tcMar>
                    <w:left w:w="28" w:type="dxa"/>
                    <w:right w:w="28" w:type="dxa"/>
                  </w:tcMar>
                  <w:vAlign w:val="center"/>
                </w:tcPr>
                <w:p>
                  <w:pPr>
                    <w:adjustRightInd w:val="0"/>
                    <w:snapToGrid w:val="0"/>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100</w:t>
                  </w:r>
                </w:p>
              </w:tc>
              <w:tc>
                <w:tcPr>
                  <w:tcW w:w="698" w:type="pct"/>
                  <w:noWrap w:val="0"/>
                  <w:tcMar>
                    <w:left w:w="28" w:type="dxa"/>
                    <w:right w:w="28" w:type="dxa"/>
                  </w:tcMar>
                  <w:vAlign w:val="center"/>
                </w:tcPr>
                <w:p>
                  <w:pPr>
                    <w:adjustRightInd w:val="0"/>
                    <w:snapToGrid w:val="0"/>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101.97万</w:t>
                  </w:r>
                  <w:r>
                    <w:rPr>
                      <w:rFonts w:hint="eastAsia"/>
                      <w:sz w:val="21"/>
                      <w:szCs w:val="21"/>
                    </w:rPr>
                    <w:t>m</w:t>
                  </w:r>
                  <w:r>
                    <w:rPr>
                      <w:rFonts w:hint="eastAsia"/>
                      <w:sz w:val="21"/>
                      <w:szCs w:val="21"/>
                      <w:vertAlign w:val="superscript"/>
                    </w:rPr>
                    <w:t>3</w:t>
                  </w:r>
                  <w:r>
                    <w:rPr>
                      <w:rFonts w:hint="eastAsia"/>
                      <w:sz w:val="21"/>
                      <w:szCs w:val="21"/>
                    </w:rPr>
                    <w:t>/a</w:t>
                  </w:r>
                </w:p>
              </w:tc>
              <w:tc>
                <w:tcPr>
                  <w:tcW w:w="933" w:type="pct"/>
                  <w:noWrap w:val="0"/>
                  <w:tcMar>
                    <w:left w:w="28" w:type="dxa"/>
                    <w:right w:w="28" w:type="dxa"/>
                  </w:tcMar>
                  <w:vAlign w:val="center"/>
                </w:tcPr>
                <w:p>
                  <w:pPr>
                    <w:adjustRightInd w:val="0"/>
                    <w:snapToGrid w:val="0"/>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直排</w:t>
                  </w:r>
                </w:p>
              </w:tc>
              <w:tc>
                <w:tcPr>
                  <w:tcW w:w="701" w:type="pct"/>
                  <w:noWrap w:val="0"/>
                  <w:tcMar>
                    <w:left w:w="28" w:type="dxa"/>
                    <w:right w:w="28" w:type="dxa"/>
                  </w:tcMar>
                  <w:vAlign w:val="center"/>
                </w:tcPr>
                <w:p>
                  <w:pPr>
                    <w:adjustRightInd w:val="0"/>
                    <w:snapToGrid w:val="0"/>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101.97万</w:t>
                  </w:r>
                  <w:r>
                    <w:rPr>
                      <w:rFonts w:hint="eastAsia"/>
                      <w:sz w:val="21"/>
                      <w:szCs w:val="21"/>
                    </w:rPr>
                    <w:t>m</w:t>
                  </w:r>
                  <w:r>
                    <w:rPr>
                      <w:rFonts w:hint="eastAsia"/>
                      <w:sz w:val="21"/>
                      <w:szCs w:val="21"/>
                      <w:vertAlign w:val="superscript"/>
                    </w:rPr>
                    <w:t>3</w:t>
                  </w:r>
                  <w:r>
                    <w:rPr>
                      <w:rFonts w:hint="eastAsia"/>
                      <w:sz w:val="21"/>
                      <w:szCs w:val="21"/>
                    </w:rPr>
                    <w:t>/a</w:t>
                  </w:r>
                </w:p>
              </w:tc>
              <w:tc>
                <w:tcPr>
                  <w:tcW w:w="599" w:type="pct"/>
                  <w:noWrap w:val="0"/>
                  <w:tcMar>
                    <w:left w:w="28" w:type="dxa"/>
                    <w:right w:w="28" w:type="dxa"/>
                  </w:tcMar>
                  <w:vAlign w:val="center"/>
                </w:tcPr>
                <w:p>
                  <w:pPr>
                    <w:adjustRightInd w:val="0"/>
                    <w:snapToGrid w:val="0"/>
                    <w:jc w:val="cente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w:t>
                  </w:r>
                </w:p>
              </w:tc>
              <w:tc>
                <w:tcPr>
                  <w:tcW w:w="636" w:type="pct"/>
                  <w:vMerge w:val="restart"/>
                  <w:noWrap w:val="0"/>
                  <w:tcMar>
                    <w:left w:w="28" w:type="dxa"/>
                    <w:right w:w="28" w:type="dxa"/>
                  </w:tcMar>
                  <w:vAlign w:val="center"/>
                </w:tcPr>
                <w:p>
                  <w:pPr>
                    <w:adjustRightInd w:val="0"/>
                    <w:snapToGrid w:val="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P</w:t>
                  </w:r>
                  <w:r>
                    <w:rPr>
                      <w:rFonts w:hint="eastAsia" w:ascii="Times New Roman" w:hAnsi="Times New Roman" w:cs="Times New Roman"/>
                      <w:sz w:val="21"/>
                      <w:szCs w:val="21"/>
                      <w:u w:val="none"/>
                      <w:lang w:val="en-US" w:eastAsia="zh-CN"/>
                    </w:rPr>
                    <w:t>1</w:t>
                  </w:r>
                  <w:r>
                    <w:rPr>
                      <w:rFonts w:hint="default" w:ascii="Times New Roman" w:hAnsi="Times New Roman" w:cs="Times New Roman"/>
                      <w:sz w:val="21"/>
                      <w:szCs w:val="21"/>
                      <w:u w:val="none"/>
                    </w:rPr>
                    <w:t>；</w:t>
                  </w:r>
                  <w:r>
                    <w:rPr>
                      <w:rFonts w:hint="eastAsia" w:ascii="Times New Roman" w:hAnsi="Times New Roman" w:cs="Times New Roman"/>
                      <w:sz w:val="21"/>
                      <w:szCs w:val="21"/>
                      <w:u w:val="none"/>
                      <w:lang w:val="en-US" w:eastAsia="zh-CN"/>
                    </w:rPr>
                    <w:t>15</w:t>
                  </w:r>
                  <w:r>
                    <w:rPr>
                      <w:rFonts w:hint="default" w:ascii="Times New Roman" w:hAnsi="Times New Roman" w:cs="Times New Roman"/>
                      <w:sz w:val="21"/>
                      <w:szCs w:val="21"/>
                      <w:u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335" w:type="pct"/>
                  <w:vMerge w:val="continue"/>
                  <w:noWrap w:val="0"/>
                  <w:tcMar>
                    <w:left w:w="28" w:type="dxa"/>
                    <w:right w:w="28" w:type="dxa"/>
                  </w:tcMar>
                  <w:vAlign w:val="center"/>
                </w:tcPr>
                <w:p>
                  <w:pPr>
                    <w:adjustRightInd w:val="0"/>
                    <w:snapToGrid w:val="0"/>
                    <w:jc w:val="center"/>
                    <w:rPr>
                      <w:rFonts w:hint="default" w:ascii="Times New Roman" w:hAnsi="Times New Roman" w:cs="Times New Roman"/>
                      <w:sz w:val="21"/>
                      <w:szCs w:val="21"/>
                      <w:u w:val="none"/>
                    </w:rPr>
                  </w:pPr>
                </w:p>
              </w:tc>
              <w:tc>
                <w:tcPr>
                  <w:tcW w:w="247" w:type="pct"/>
                  <w:vMerge w:val="continue"/>
                  <w:noWrap w:val="0"/>
                  <w:tcMar>
                    <w:left w:w="28" w:type="dxa"/>
                    <w:right w:w="28" w:type="dxa"/>
                  </w:tcMar>
                  <w:vAlign w:val="center"/>
                </w:tcPr>
                <w:p>
                  <w:pPr>
                    <w:adjustRightInd w:val="0"/>
                    <w:snapToGrid w:val="0"/>
                    <w:jc w:val="center"/>
                    <w:rPr>
                      <w:rFonts w:hint="default" w:ascii="Times New Roman" w:hAnsi="Times New Roman" w:cs="Times New Roman"/>
                      <w:sz w:val="21"/>
                      <w:szCs w:val="21"/>
                      <w:u w:val="none"/>
                    </w:rPr>
                  </w:pPr>
                </w:p>
              </w:tc>
              <w:tc>
                <w:tcPr>
                  <w:tcW w:w="435" w:type="pct"/>
                  <w:noWrap w:val="0"/>
                  <w:tcMar>
                    <w:left w:w="28" w:type="dxa"/>
                    <w:right w:w="28" w:type="dxa"/>
                  </w:tcMar>
                  <w:vAlign w:val="center"/>
                </w:tcPr>
                <w:p>
                  <w:pPr>
                    <w:adjustRightInd w:val="0"/>
                    <w:snapToGrid w:val="0"/>
                    <w:jc w:val="center"/>
                    <w:rPr>
                      <w:rFonts w:hint="default" w:ascii="Times New Roman" w:hAnsi="Times New Roman" w:cs="Times New Roman" w:eastAsiaTheme="minorEastAsia"/>
                      <w:kern w:val="2"/>
                      <w:sz w:val="21"/>
                      <w:szCs w:val="21"/>
                      <w:u w:val="none"/>
                      <w:lang w:val="en-US" w:eastAsia="zh-CN" w:bidi="ar-SA"/>
                    </w:rPr>
                  </w:pPr>
                  <w:r>
                    <w:rPr>
                      <w:rFonts w:hint="default" w:ascii="Times New Roman" w:hAnsi="Times New Roman" w:cs="Times New Roman"/>
                      <w:sz w:val="21"/>
                      <w:szCs w:val="21"/>
                      <w:u w:val="none"/>
                    </w:rPr>
                    <w:t>SO</w:t>
                  </w:r>
                  <w:r>
                    <w:rPr>
                      <w:rFonts w:hint="default" w:ascii="Times New Roman" w:hAnsi="Times New Roman" w:cs="Times New Roman"/>
                      <w:sz w:val="21"/>
                      <w:szCs w:val="21"/>
                      <w:u w:val="none"/>
                      <w:vertAlign w:val="subscript"/>
                    </w:rPr>
                    <w:t>2</w:t>
                  </w:r>
                </w:p>
              </w:tc>
              <w:tc>
                <w:tcPr>
                  <w:tcW w:w="414" w:type="pct"/>
                  <w:vMerge w:val="continue"/>
                  <w:noWrap w:val="0"/>
                  <w:tcMar>
                    <w:left w:w="28" w:type="dxa"/>
                    <w:right w:w="28" w:type="dxa"/>
                  </w:tcMar>
                  <w:vAlign w:val="center"/>
                </w:tcPr>
                <w:p>
                  <w:pPr>
                    <w:adjustRightInd w:val="0"/>
                    <w:snapToGrid w:val="0"/>
                    <w:jc w:val="center"/>
                    <w:rPr>
                      <w:rFonts w:hint="default" w:ascii="Times New Roman" w:hAnsi="Times New Roman" w:cs="Times New Roman"/>
                      <w:sz w:val="21"/>
                      <w:szCs w:val="21"/>
                      <w:u w:val="none"/>
                    </w:rPr>
                  </w:pPr>
                </w:p>
              </w:tc>
              <w:tc>
                <w:tcPr>
                  <w:tcW w:w="698" w:type="pct"/>
                  <w:noWrap w:val="0"/>
                  <w:tcMar>
                    <w:left w:w="28" w:type="dxa"/>
                    <w:right w:w="28" w:type="dxa"/>
                  </w:tcMar>
                  <w:vAlign w:val="center"/>
                </w:tcPr>
                <w:p>
                  <w:pPr>
                    <w:adjustRightInd w:val="0"/>
                    <w:snapToGrid w:val="0"/>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kern w:val="2"/>
                      <w:sz w:val="21"/>
                      <w:szCs w:val="21"/>
                      <w:u w:val="none"/>
                      <w:lang w:val="en-US" w:eastAsia="zh-CN" w:bidi="ar-SA"/>
                    </w:rPr>
                    <w:t>2.52</w:t>
                  </w:r>
                </w:p>
              </w:tc>
              <w:tc>
                <w:tcPr>
                  <w:tcW w:w="933" w:type="pct"/>
                  <w:noWrap w:val="0"/>
                  <w:tcMar>
                    <w:left w:w="28" w:type="dxa"/>
                    <w:right w:w="28" w:type="dxa"/>
                  </w:tcMar>
                  <w:vAlign w:val="center"/>
                </w:tcPr>
                <w:p>
                  <w:pPr>
                    <w:adjustRightInd w:val="0"/>
                    <w:snapToGrid w:val="0"/>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sz w:val="21"/>
                      <w:szCs w:val="21"/>
                      <w:lang w:eastAsia="zh-CN"/>
                    </w:rPr>
                    <w:t>双碱法</w:t>
                  </w:r>
                  <w:r>
                    <w:rPr>
                      <w:rFonts w:hint="eastAsia" w:ascii="Times New Roman" w:hAnsi="Times New Roman" w:cs="Times New Roman"/>
                      <w:sz w:val="21"/>
                      <w:szCs w:val="21"/>
                      <w:u w:val="none"/>
                      <w:lang w:val="en-US" w:eastAsia="zh-CN"/>
                    </w:rPr>
                    <w:t>92.5</w:t>
                  </w:r>
                  <w:r>
                    <w:rPr>
                      <w:rFonts w:hint="eastAsia" w:ascii="Times New Roman" w:hAnsi="Times New Roman" w:eastAsia="宋体" w:cs="Times New Roman"/>
                      <w:sz w:val="21"/>
                      <w:szCs w:val="21"/>
                      <w:u w:val="none"/>
                      <w:lang w:val="en-US" w:eastAsia="zh-CN"/>
                    </w:rPr>
                    <w:t>%</w:t>
                  </w:r>
                </w:p>
              </w:tc>
              <w:tc>
                <w:tcPr>
                  <w:tcW w:w="701" w:type="pct"/>
                  <w:noWrap w:val="0"/>
                  <w:tcMar>
                    <w:left w:w="28" w:type="dxa"/>
                    <w:right w:w="28" w:type="dxa"/>
                  </w:tcMar>
                  <w:vAlign w:val="center"/>
                </w:tcPr>
                <w:p>
                  <w:pPr>
                    <w:adjustRightInd w:val="0"/>
                    <w:snapToGrid w:val="0"/>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sz w:val="21"/>
                      <w:szCs w:val="21"/>
                      <w:u w:val="none"/>
                      <w:lang w:val="en-US" w:eastAsia="zh-CN"/>
                    </w:rPr>
                    <w:t>0.189</w:t>
                  </w:r>
                </w:p>
              </w:tc>
              <w:tc>
                <w:tcPr>
                  <w:tcW w:w="599" w:type="pct"/>
                  <w:noWrap w:val="0"/>
                  <w:tcMar>
                    <w:left w:w="28" w:type="dxa"/>
                    <w:right w:w="28" w:type="dxa"/>
                  </w:tcMar>
                  <w:vAlign w:val="center"/>
                </w:tcPr>
                <w:p>
                  <w:pPr>
                    <w:adjustRightInd w:val="0"/>
                    <w:snapToGrid w:val="0"/>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kern w:val="2"/>
                      <w:sz w:val="21"/>
                      <w:szCs w:val="21"/>
                      <w:u w:val="none"/>
                      <w:lang w:val="en-US" w:eastAsia="zh-CN" w:bidi="ar-SA"/>
                    </w:rPr>
                    <w:t>18.535</w:t>
                  </w:r>
                </w:p>
              </w:tc>
              <w:tc>
                <w:tcPr>
                  <w:tcW w:w="636" w:type="pct"/>
                  <w:vMerge w:val="continue"/>
                  <w:noWrap w:val="0"/>
                  <w:tcMar>
                    <w:left w:w="28" w:type="dxa"/>
                    <w:right w:w="28" w:type="dxa"/>
                  </w:tcMar>
                  <w:vAlign w:val="center"/>
                </w:tcPr>
                <w:p>
                  <w:pPr>
                    <w:adjustRightInd w:val="0"/>
                    <w:snapToGrid w:val="0"/>
                    <w:jc w:val="center"/>
                    <w:rPr>
                      <w:rFonts w:hint="default" w:ascii="Times New Roman" w:hAnsi="Times New Roman" w:cs="Times New Roman"/>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335" w:type="pct"/>
                  <w:vMerge w:val="continue"/>
                  <w:noWrap w:val="0"/>
                  <w:tcMar>
                    <w:left w:w="28" w:type="dxa"/>
                    <w:right w:w="28" w:type="dxa"/>
                  </w:tcMar>
                  <w:vAlign w:val="center"/>
                </w:tcPr>
                <w:p>
                  <w:pPr>
                    <w:adjustRightInd w:val="0"/>
                    <w:snapToGrid w:val="0"/>
                    <w:jc w:val="center"/>
                    <w:rPr>
                      <w:rFonts w:hint="default" w:ascii="Times New Roman" w:hAnsi="Times New Roman" w:cs="Times New Roman"/>
                      <w:sz w:val="21"/>
                      <w:szCs w:val="21"/>
                      <w:u w:val="none"/>
                    </w:rPr>
                  </w:pPr>
                </w:p>
              </w:tc>
              <w:tc>
                <w:tcPr>
                  <w:tcW w:w="247" w:type="pct"/>
                  <w:vMerge w:val="continue"/>
                  <w:noWrap w:val="0"/>
                  <w:tcMar>
                    <w:left w:w="28" w:type="dxa"/>
                    <w:right w:w="28" w:type="dxa"/>
                  </w:tcMar>
                  <w:vAlign w:val="center"/>
                </w:tcPr>
                <w:p>
                  <w:pPr>
                    <w:adjustRightInd w:val="0"/>
                    <w:snapToGrid w:val="0"/>
                    <w:jc w:val="center"/>
                    <w:rPr>
                      <w:rFonts w:hint="default" w:ascii="Times New Roman" w:hAnsi="Times New Roman" w:cs="Times New Roman"/>
                      <w:sz w:val="21"/>
                      <w:szCs w:val="21"/>
                      <w:u w:val="none"/>
                    </w:rPr>
                  </w:pPr>
                </w:p>
              </w:tc>
              <w:tc>
                <w:tcPr>
                  <w:tcW w:w="435" w:type="pct"/>
                  <w:noWrap w:val="0"/>
                  <w:tcMar>
                    <w:left w:w="28" w:type="dxa"/>
                    <w:right w:w="28" w:type="dxa"/>
                  </w:tcMar>
                  <w:vAlign w:val="center"/>
                </w:tcPr>
                <w:p>
                  <w:pPr>
                    <w:adjustRightInd w:val="0"/>
                    <w:snapToGrid w:val="0"/>
                    <w:jc w:val="center"/>
                    <w:rPr>
                      <w:rFonts w:hint="eastAsia" w:ascii="Times New Roman" w:hAnsi="Times New Roman" w:cs="Times New Roman" w:eastAsiaTheme="minorEastAsia"/>
                      <w:kern w:val="2"/>
                      <w:sz w:val="21"/>
                      <w:szCs w:val="21"/>
                      <w:u w:val="none"/>
                      <w:lang w:val="en-US" w:eastAsia="zh-CN" w:bidi="ar-SA"/>
                    </w:rPr>
                  </w:pPr>
                  <w:r>
                    <w:rPr>
                      <w:rFonts w:hint="default" w:ascii="Times New Roman" w:hAnsi="Times New Roman" w:cs="Times New Roman"/>
                      <w:sz w:val="21"/>
                      <w:szCs w:val="21"/>
                      <w:u w:val="none"/>
                    </w:rPr>
                    <w:t>NO</w:t>
                  </w:r>
                  <w:r>
                    <w:rPr>
                      <w:rFonts w:hint="default" w:ascii="Times New Roman" w:hAnsi="Times New Roman" w:cs="Times New Roman"/>
                      <w:sz w:val="21"/>
                      <w:szCs w:val="21"/>
                      <w:u w:val="none"/>
                      <w:vertAlign w:val="subscript"/>
                    </w:rPr>
                    <w:t>x</w:t>
                  </w:r>
                </w:p>
              </w:tc>
              <w:tc>
                <w:tcPr>
                  <w:tcW w:w="414" w:type="pct"/>
                  <w:vMerge w:val="continue"/>
                  <w:noWrap w:val="0"/>
                  <w:tcMar>
                    <w:left w:w="28" w:type="dxa"/>
                    <w:right w:w="28" w:type="dxa"/>
                  </w:tcMar>
                  <w:vAlign w:val="center"/>
                </w:tcPr>
                <w:p>
                  <w:pPr>
                    <w:adjustRightInd w:val="0"/>
                    <w:snapToGrid w:val="0"/>
                    <w:jc w:val="center"/>
                    <w:rPr>
                      <w:rFonts w:hint="default" w:ascii="Times New Roman" w:hAnsi="Times New Roman" w:cs="Times New Roman"/>
                      <w:sz w:val="21"/>
                      <w:szCs w:val="21"/>
                      <w:u w:val="none"/>
                    </w:rPr>
                  </w:pPr>
                </w:p>
              </w:tc>
              <w:tc>
                <w:tcPr>
                  <w:tcW w:w="698" w:type="pct"/>
                  <w:noWrap w:val="0"/>
                  <w:tcMar>
                    <w:left w:w="28" w:type="dxa"/>
                    <w:right w:w="28" w:type="dxa"/>
                  </w:tcMar>
                  <w:vAlign w:val="center"/>
                </w:tcPr>
                <w:p>
                  <w:pPr>
                    <w:adjustRightInd w:val="0"/>
                    <w:snapToGrid w:val="0"/>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kern w:val="2"/>
                      <w:sz w:val="21"/>
                      <w:szCs w:val="21"/>
                      <w:u w:val="none"/>
                      <w:lang w:val="en-US" w:eastAsia="zh-CN" w:bidi="ar-SA"/>
                    </w:rPr>
                    <w:t>0.27</w:t>
                  </w:r>
                </w:p>
              </w:tc>
              <w:tc>
                <w:tcPr>
                  <w:tcW w:w="933" w:type="pct"/>
                  <w:noWrap w:val="0"/>
                  <w:tcMar>
                    <w:left w:w="28" w:type="dxa"/>
                    <w:right w:w="28" w:type="dxa"/>
                  </w:tcMar>
                  <w:vAlign w:val="center"/>
                </w:tcPr>
                <w:p>
                  <w:pPr>
                    <w:adjustRightInd w:val="0"/>
                    <w:snapToGrid w:val="0"/>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sz w:val="21"/>
                      <w:szCs w:val="21"/>
                      <w:u w:val="none"/>
                      <w:lang w:val="en-US" w:eastAsia="zh-CN"/>
                    </w:rPr>
                    <w:t>/</w:t>
                  </w:r>
                </w:p>
              </w:tc>
              <w:tc>
                <w:tcPr>
                  <w:tcW w:w="701" w:type="pct"/>
                  <w:noWrap w:val="0"/>
                  <w:tcMar>
                    <w:left w:w="28" w:type="dxa"/>
                    <w:right w:w="28" w:type="dxa"/>
                  </w:tcMar>
                  <w:vAlign w:val="center"/>
                </w:tcPr>
                <w:p>
                  <w:pPr>
                    <w:adjustRightInd w:val="0"/>
                    <w:snapToGrid w:val="0"/>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kern w:val="2"/>
                      <w:sz w:val="21"/>
                      <w:szCs w:val="21"/>
                      <w:u w:val="none"/>
                      <w:lang w:val="en-US" w:eastAsia="zh-CN" w:bidi="ar-SA"/>
                    </w:rPr>
                    <w:t>0.27</w:t>
                  </w:r>
                </w:p>
              </w:tc>
              <w:tc>
                <w:tcPr>
                  <w:tcW w:w="599" w:type="pct"/>
                  <w:noWrap w:val="0"/>
                  <w:tcMar>
                    <w:left w:w="28" w:type="dxa"/>
                    <w:right w:w="28" w:type="dxa"/>
                  </w:tcMar>
                  <w:vAlign w:val="center"/>
                </w:tcPr>
                <w:p>
                  <w:pPr>
                    <w:adjustRightInd w:val="0"/>
                    <w:snapToGrid w:val="0"/>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kern w:val="2"/>
                      <w:sz w:val="21"/>
                      <w:szCs w:val="21"/>
                      <w:u w:val="none"/>
                      <w:lang w:val="en-US" w:eastAsia="zh-CN" w:bidi="ar-SA"/>
                    </w:rPr>
                    <w:t>26.478</w:t>
                  </w:r>
                </w:p>
              </w:tc>
              <w:tc>
                <w:tcPr>
                  <w:tcW w:w="636" w:type="pct"/>
                  <w:vMerge w:val="continue"/>
                  <w:noWrap w:val="0"/>
                  <w:tcMar>
                    <w:left w:w="28" w:type="dxa"/>
                    <w:right w:w="28" w:type="dxa"/>
                  </w:tcMar>
                  <w:vAlign w:val="center"/>
                </w:tcPr>
                <w:p>
                  <w:pPr>
                    <w:adjustRightInd w:val="0"/>
                    <w:snapToGrid w:val="0"/>
                    <w:jc w:val="center"/>
                    <w:rPr>
                      <w:rFonts w:hint="default" w:ascii="Times New Roman" w:hAnsi="Times New Roman" w:cs="Times New Roman"/>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335" w:type="pct"/>
                  <w:vMerge w:val="continue"/>
                  <w:noWrap w:val="0"/>
                  <w:tcMar>
                    <w:left w:w="28" w:type="dxa"/>
                    <w:right w:w="28" w:type="dxa"/>
                  </w:tcMar>
                  <w:vAlign w:val="center"/>
                </w:tcPr>
                <w:p>
                  <w:pPr>
                    <w:adjustRightInd w:val="0"/>
                    <w:snapToGrid w:val="0"/>
                    <w:jc w:val="center"/>
                    <w:rPr>
                      <w:rFonts w:hint="default" w:ascii="Times New Roman" w:hAnsi="Times New Roman" w:cs="Times New Roman"/>
                      <w:sz w:val="21"/>
                      <w:szCs w:val="21"/>
                      <w:u w:val="none"/>
                    </w:rPr>
                  </w:pPr>
                </w:p>
              </w:tc>
              <w:tc>
                <w:tcPr>
                  <w:tcW w:w="247" w:type="pct"/>
                  <w:vMerge w:val="continue"/>
                  <w:noWrap w:val="0"/>
                  <w:tcMar>
                    <w:left w:w="28" w:type="dxa"/>
                    <w:right w:w="28" w:type="dxa"/>
                  </w:tcMar>
                  <w:vAlign w:val="center"/>
                </w:tcPr>
                <w:p>
                  <w:pPr>
                    <w:adjustRightInd w:val="0"/>
                    <w:snapToGrid w:val="0"/>
                    <w:jc w:val="center"/>
                    <w:rPr>
                      <w:rFonts w:hint="default" w:ascii="Times New Roman" w:hAnsi="Times New Roman" w:cs="Times New Roman"/>
                      <w:sz w:val="21"/>
                      <w:szCs w:val="21"/>
                      <w:u w:val="none"/>
                    </w:rPr>
                  </w:pPr>
                </w:p>
              </w:tc>
              <w:tc>
                <w:tcPr>
                  <w:tcW w:w="435" w:type="pct"/>
                  <w:noWrap w:val="0"/>
                  <w:tcMar>
                    <w:left w:w="28" w:type="dxa"/>
                    <w:right w:w="28" w:type="dxa"/>
                  </w:tcMar>
                  <w:vAlign w:val="center"/>
                </w:tcPr>
                <w:p>
                  <w:pPr>
                    <w:adjustRightInd w:val="0"/>
                    <w:snapToGrid w:val="0"/>
                    <w:jc w:val="center"/>
                    <w:rPr>
                      <w:rFonts w:hint="eastAsia" w:ascii="Times New Roman" w:hAnsi="Times New Roman" w:cs="Times New Roman" w:eastAsiaTheme="minorEastAsia"/>
                      <w:kern w:val="2"/>
                      <w:sz w:val="21"/>
                      <w:szCs w:val="21"/>
                      <w:u w:val="none"/>
                      <w:lang w:val="en-US" w:eastAsia="zh-CN" w:bidi="ar-SA"/>
                    </w:rPr>
                  </w:pPr>
                  <w:r>
                    <w:rPr>
                      <w:rFonts w:hint="eastAsia" w:ascii="Times New Roman" w:hAnsi="Times New Roman" w:cs="Times New Roman"/>
                      <w:sz w:val="21"/>
                      <w:szCs w:val="21"/>
                      <w:u w:val="none"/>
                      <w:lang w:eastAsia="zh-CN"/>
                    </w:rPr>
                    <w:t>烟尘</w:t>
                  </w:r>
                </w:p>
              </w:tc>
              <w:tc>
                <w:tcPr>
                  <w:tcW w:w="414" w:type="pct"/>
                  <w:vMerge w:val="continue"/>
                  <w:noWrap w:val="0"/>
                  <w:tcMar>
                    <w:left w:w="28" w:type="dxa"/>
                    <w:right w:w="28" w:type="dxa"/>
                  </w:tcMar>
                  <w:vAlign w:val="center"/>
                </w:tcPr>
                <w:p>
                  <w:pPr>
                    <w:adjustRightInd w:val="0"/>
                    <w:snapToGrid w:val="0"/>
                    <w:jc w:val="center"/>
                    <w:rPr>
                      <w:rFonts w:hint="default" w:ascii="Times New Roman" w:hAnsi="Times New Roman" w:cs="Times New Roman"/>
                      <w:sz w:val="21"/>
                      <w:szCs w:val="21"/>
                      <w:u w:val="none"/>
                    </w:rPr>
                  </w:pPr>
                </w:p>
              </w:tc>
              <w:tc>
                <w:tcPr>
                  <w:tcW w:w="698" w:type="pct"/>
                  <w:noWrap w:val="0"/>
                  <w:tcMar>
                    <w:left w:w="28" w:type="dxa"/>
                    <w:right w:w="28" w:type="dxa"/>
                  </w:tcMar>
                  <w:vAlign w:val="center"/>
                </w:tcPr>
                <w:p>
                  <w:pPr>
                    <w:adjustRightInd w:val="0"/>
                    <w:snapToGrid w:val="0"/>
                    <w:jc w:val="center"/>
                    <w:rPr>
                      <w:rFonts w:hint="default"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2.34</w:t>
                  </w:r>
                </w:p>
              </w:tc>
              <w:tc>
                <w:tcPr>
                  <w:tcW w:w="933" w:type="pct"/>
                  <w:noWrap w:val="0"/>
                  <w:tcMar>
                    <w:left w:w="28" w:type="dxa"/>
                    <w:right w:w="28" w:type="dxa"/>
                  </w:tcMar>
                  <w:vAlign w:val="center"/>
                </w:tcPr>
                <w:p>
                  <w:pPr>
                    <w:adjustRightInd w:val="0"/>
                    <w:snapToGrid w:val="0"/>
                    <w:jc w:val="center"/>
                    <w:rPr>
                      <w:rFonts w:hint="default" w:ascii="Times New Roman" w:hAnsi="Times New Roman" w:eastAsia="宋体" w:cs="Times New Roman"/>
                      <w:kern w:val="2"/>
                      <w:sz w:val="21"/>
                      <w:szCs w:val="21"/>
                      <w:u w:val="none"/>
                      <w:lang w:val="en-US" w:eastAsia="zh-CN" w:bidi="ar-SA"/>
                    </w:rPr>
                  </w:pPr>
                  <w:r>
                    <w:rPr>
                      <w:rFonts w:hint="eastAsia"/>
                      <w:lang w:val="en-US" w:eastAsia="zh-CN"/>
                    </w:rPr>
                    <w:t>喷淋塔 87%</w:t>
                  </w:r>
                </w:p>
              </w:tc>
              <w:tc>
                <w:tcPr>
                  <w:tcW w:w="701" w:type="pct"/>
                  <w:noWrap w:val="0"/>
                  <w:tcMar>
                    <w:left w:w="28" w:type="dxa"/>
                    <w:right w:w="28" w:type="dxa"/>
                  </w:tcMar>
                  <w:vAlign w:val="center"/>
                </w:tcPr>
                <w:p>
                  <w:pPr>
                    <w:adjustRightInd w:val="0"/>
                    <w:snapToGrid w:val="0"/>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kern w:val="2"/>
                      <w:sz w:val="21"/>
                      <w:szCs w:val="21"/>
                      <w:u w:val="none"/>
                      <w:lang w:val="en-US" w:eastAsia="zh-CN" w:bidi="ar-SA"/>
                    </w:rPr>
                    <w:t>0.</w:t>
                  </w:r>
                  <w:r>
                    <w:rPr>
                      <w:rFonts w:hint="eastAsia" w:cs="Times New Roman"/>
                      <w:kern w:val="2"/>
                      <w:sz w:val="21"/>
                      <w:szCs w:val="21"/>
                      <w:u w:val="none"/>
                      <w:lang w:val="en-US" w:eastAsia="zh-CN" w:bidi="ar-SA"/>
                    </w:rPr>
                    <w:t>304</w:t>
                  </w:r>
                </w:p>
              </w:tc>
              <w:tc>
                <w:tcPr>
                  <w:tcW w:w="599" w:type="pct"/>
                  <w:noWrap w:val="0"/>
                  <w:tcMar>
                    <w:left w:w="28" w:type="dxa"/>
                    <w:right w:w="28" w:type="dxa"/>
                  </w:tcMar>
                  <w:vAlign w:val="center"/>
                </w:tcPr>
                <w:p>
                  <w:pPr>
                    <w:adjustRightInd w:val="0"/>
                    <w:snapToGrid w:val="0"/>
                    <w:jc w:val="center"/>
                    <w:rPr>
                      <w:rFonts w:hint="default"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27.872</w:t>
                  </w:r>
                </w:p>
              </w:tc>
              <w:tc>
                <w:tcPr>
                  <w:tcW w:w="636" w:type="pct"/>
                  <w:vMerge w:val="continue"/>
                  <w:noWrap w:val="0"/>
                  <w:tcMar>
                    <w:left w:w="28" w:type="dxa"/>
                    <w:right w:w="28" w:type="dxa"/>
                  </w:tcMar>
                  <w:vAlign w:val="center"/>
                </w:tcPr>
                <w:p>
                  <w:pPr>
                    <w:adjustRightInd w:val="0"/>
                    <w:snapToGrid w:val="0"/>
                    <w:jc w:val="center"/>
                    <w:rPr>
                      <w:rFonts w:hint="default" w:ascii="Times New Roman" w:hAnsi="Times New Roman" w:cs="Times New Roman"/>
                      <w:sz w:val="21"/>
                      <w:szCs w:val="21"/>
                      <w:u w:val="none"/>
                    </w:rPr>
                  </w:pPr>
                </w:p>
              </w:tc>
            </w:tr>
          </w:tbl>
          <w:p>
            <w:pPr>
              <w:pStyle w:val="2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r>
              <w:rPr>
                <w:rFonts w:hint="eastAsia" w:ascii="Times New Roman" w:cs="Times New Roman"/>
                <w:bCs/>
                <w:color w:val="000000" w:themeColor="text1"/>
                <w:kern w:val="2"/>
                <w:sz w:val="24"/>
                <w:szCs w:val="22"/>
                <w:lang w:val="en-US" w:eastAsia="zh-CN" w:bidi="ar-SA"/>
                <w14:textFill>
                  <w14:solidFill>
                    <w14:schemeClr w14:val="tx1"/>
                  </w14:solidFill>
                </w14:textFill>
              </w:rPr>
              <w:t>本项目使用纯碱脱硫＋喷淋塔处理燃烧烟气，</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经处理后烟气中烟尘</w:t>
            </w:r>
            <w:r>
              <w:rPr>
                <w:rFonts w:hint="eastAsia" w:ascii="Times New Roman" w:cs="Times New Roman"/>
                <w:bCs/>
                <w:color w:val="000000" w:themeColor="text1"/>
                <w:kern w:val="2"/>
                <w:sz w:val="24"/>
                <w:szCs w:val="22"/>
                <w:lang w:val="en-US" w:eastAsia="zh-CN" w:bidi="ar-SA"/>
                <w14:textFill>
                  <w14:solidFill>
                    <w14:schemeClr w14:val="tx1"/>
                  </w14:solidFill>
                </w14:textFill>
              </w:rPr>
              <w:t>NOx</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和SO</w:t>
            </w:r>
            <w:r>
              <w:rPr>
                <w:rFonts w:hint="eastAsia" w:ascii="Times New Roman" w:hAnsi="Times New Roman" w:eastAsia="宋体" w:cs="Times New Roman"/>
                <w:bCs/>
                <w:color w:val="000000" w:themeColor="text1"/>
                <w:kern w:val="2"/>
                <w:sz w:val="24"/>
                <w:szCs w:val="22"/>
                <w:vertAlign w:val="subscript"/>
                <w:lang w:val="en-US" w:eastAsia="zh-CN" w:bidi="ar-SA"/>
                <w14:textFill>
                  <w14:solidFill>
                    <w14:schemeClr w14:val="tx1"/>
                  </w14:solidFill>
                </w14:textFill>
              </w:rPr>
              <w:t>2</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出口浓度能够满足</w:t>
            </w:r>
            <w:r>
              <w:rPr>
                <w:rFonts w:hint="eastAsia"/>
                <w:color w:val="000000" w:themeColor="text1"/>
                <w:sz w:val="24"/>
                <w:szCs w:val="24"/>
                <w:lang w:val="en-US" w:eastAsia="zh-CN"/>
                <w14:textFill>
                  <w14:solidFill>
                    <w14:schemeClr w14:val="tx1"/>
                  </w14:solidFill>
                </w14:textFill>
              </w:rPr>
              <w:t>燃烧</w:t>
            </w:r>
            <w:r>
              <w:rPr>
                <w:color w:val="000000" w:themeColor="text1"/>
                <w:sz w:val="24"/>
                <w:szCs w:val="24"/>
                <w:lang w:val="zh-CN"/>
                <w14:textFill>
                  <w14:solidFill>
                    <w14:schemeClr w14:val="tx1"/>
                  </w14:solidFill>
                </w14:textFill>
              </w:rPr>
              <w:t>废气执行</w:t>
            </w:r>
            <w:r>
              <w:rPr>
                <w:color w:val="000000" w:themeColor="text1"/>
                <w:sz w:val="24"/>
                <w:szCs w:val="24"/>
                <w:highlight w:val="none"/>
                <w:lang w:val="zh-CN"/>
                <w14:textFill>
                  <w14:solidFill>
                    <w14:schemeClr w14:val="tx1"/>
                  </w14:solidFill>
                </w14:textFill>
              </w:rPr>
              <w:t>《</w:t>
            </w:r>
            <w:r>
              <w:rPr>
                <w:rFonts w:hint="eastAsia"/>
                <w:sz w:val="24"/>
                <w:szCs w:val="24"/>
                <w:highlight w:val="none"/>
                <w:lang w:val="en-US" w:eastAsia="zh-CN"/>
              </w:rPr>
              <w:t xml:space="preserve"> 工业炉窑大气污染物排放标准 </w:t>
            </w:r>
            <w:r>
              <w:rPr>
                <w:color w:val="000000" w:themeColor="text1"/>
                <w:sz w:val="24"/>
                <w:szCs w:val="24"/>
                <w:highlight w:val="none"/>
                <w:lang w:val="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（GB9078-1996）表2中</w:t>
            </w:r>
            <w:r>
              <w:rPr>
                <w:color w:val="000000" w:themeColor="text1"/>
                <w:sz w:val="24"/>
                <w:szCs w:val="24"/>
                <w:lang w:val="zh-CN"/>
                <w14:textFill>
                  <w14:solidFill>
                    <w14:schemeClr w14:val="tx1"/>
                  </w14:solidFill>
                </w14:textFill>
              </w:rPr>
              <w:t>排放标准限值</w:t>
            </w:r>
            <w:r>
              <w:rPr>
                <w:rFonts w:hint="eastAsia" w:ascii="Times New Roman" w:cs="Times New Roman"/>
                <w:color w:val="000000" w:themeColor="text1"/>
                <w:sz w:val="24"/>
                <w:lang w:val="en-US" w:eastAsia="zh-CN"/>
                <w14:textFill>
                  <w14:solidFill>
                    <w14:schemeClr w14:val="tx1"/>
                  </w14:solidFill>
                </w14:textFill>
              </w:rPr>
              <w:t>要求</w:t>
            </w:r>
            <w:r>
              <w:rPr>
                <w:rFonts w:hint="eastAsia" w:ascii="Times New Roman" w:cs="Times New Roman"/>
                <w:bCs/>
                <w:color w:val="000000" w:themeColor="text1"/>
                <w:kern w:val="2"/>
                <w:sz w:val="24"/>
                <w:szCs w:val="22"/>
                <w:lang w:val="en-US" w:eastAsia="zh-CN" w:bidi="ar-SA"/>
                <w14:textFill>
                  <w14:solidFill>
                    <w14:schemeClr w14:val="tx1"/>
                  </w14:solidFill>
                </w14:textFill>
              </w:rPr>
              <w:t>。同时也能满足常生环委办发[2020]4号常德市工业炉窑大气污染综合治理实施方案中相关标准。</w:t>
            </w:r>
          </w:p>
          <w:p>
            <w:pPr>
              <w:pStyle w:val="2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r>
              <w:rPr>
                <w:rFonts w:hint="eastAsia" w:ascii="Times New Roman" w:cs="Times New Roman"/>
                <w:bCs/>
                <w:color w:val="000000" w:themeColor="text1"/>
                <w:kern w:val="2"/>
                <w:sz w:val="24"/>
                <w:szCs w:val="22"/>
                <w:lang w:val="en-US" w:eastAsia="zh-CN" w:bidi="ar-SA"/>
                <w14:textFill>
                  <w14:solidFill>
                    <w14:schemeClr w14:val="tx1"/>
                  </w14:solidFill>
                </w14:textFill>
              </w:rPr>
              <w:t>③</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异味</w:t>
            </w:r>
          </w:p>
          <w:p>
            <w:pPr>
              <w:pStyle w:val="23"/>
              <w:widowControl w:val="0"/>
              <w:spacing w:line="360" w:lineRule="auto"/>
              <w:ind w:firstLine="480" w:firstLineChars="200"/>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r>
              <w:rPr>
                <w:rFonts w:hint="eastAsia" w:ascii="Times New Roman" w:cs="Times New Roman"/>
                <w:bCs/>
                <w:color w:val="000000" w:themeColor="text1"/>
                <w:kern w:val="2"/>
                <w:sz w:val="24"/>
                <w:szCs w:val="22"/>
                <w:lang w:val="en-US" w:eastAsia="zh-CN" w:bidi="ar-SA"/>
                <w14:textFill>
                  <w14:solidFill>
                    <w14:schemeClr w14:val="tx1"/>
                  </w14:solidFill>
                </w14:textFill>
              </w:rPr>
              <w:t>压</w:t>
            </w:r>
            <w:r>
              <w:rPr>
                <w:rFonts w:hint="default" w:ascii="宋体" w:cs="Times New Roman"/>
                <w:bCs w:val="0"/>
                <w:color w:val="000000" w:themeColor="text1"/>
                <w:kern w:val="2"/>
                <w:sz w:val="24"/>
                <w:szCs w:val="24"/>
                <w:lang w:val="zh-CN" w:eastAsia="zh-CN" w:bidi="ar-SA"/>
                <w14:textFill>
                  <w14:solidFill>
                    <w14:schemeClr w14:val="tx1"/>
                  </w14:solidFill>
                </w14:textFill>
              </w:rPr>
              <w:t>榨后的渣</w:t>
            </w:r>
            <w:r>
              <w:rPr>
                <w:rFonts w:hint="default" w:ascii="宋体" w:hAnsi="Times New Roman" w:eastAsia="宋体" w:cs="Times New Roman"/>
                <w:bCs w:val="0"/>
                <w:color w:val="000000" w:themeColor="text1"/>
                <w:kern w:val="2"/>
                <w:sz w:val="24"/>
                <w:szCs w:val="24"/>
                <w:lang w:val="zh-CN" w:eastAsia="zh-CN" w:bidi="ar-SA"/>
                <w14:textFill>
                  <w14:solidFill>
                    <w14:schemeClr w14:val="tx1"/>
                  </w14:solidFill>
                </w14:textFill>
              </w:rPr>
              <w:t>存点会产生少量异味，</w:t>
            </w:r>
            <w:r>
              <w:rPr>
                <w:rFonts w:hint="eastAsia" w:cs="Times New Roman"/>
                <w:bCs w:val="0"/>
                <w:color w:val="000000" w:themeColor="text1"/>
                <w:kern w:val="2"/>
                <w:sz w:val="24"/>
                <w:szCs w:val="24"/>
                <w:lang w:val="en-US" w:eastAsia="zh-CN" w:bidi="ar-SA"/>
                <w14:textFill>
                  <w14:solidFill>
                    <w14:schemeClr w14:val="tx1"/>
                  </w14:solidFill>
                </w14:textFill>
              </w:rPr>
              <w:t>为无组织排放。</w:t>
            </w:r>
            <w:r>
              <w:rPr>
                <w:rFonts w:hint="default" w:ascii="宋体" w:hAnsi="Times New Roman" w:eastAsia="宋体" w:cs="Times New Roman"/>
                <w:color w:val="000000" w:themeColor="text1"/>
                <w:kern w:val="2"/>
                <w:sz w:val="24"/>
                <w:szCs w:val="24"/>
                <w:lang w:val="zh-CN" w:eastAsia="zh-CN" w:bidi="ar"/>
                <w14:textFill>
                  <w14:solidFill>
                    <w14:schemeClr w14:val="tx1"/>
                  </w14:solidFill>
                </w14:textFill>
              </w:rPr>
              <w:t>异味废气产生量较小，通过车间排风扇加强通风，车间无组织异味废气可达到《恶臭污染物排放标准》（GB14551-1993）表1中新扩改二级标准厂界限值</w:t>
            </w:r>
            <w:r>
              <w:rPr>
                <w:rFonts w:hint="default" w:ascii="宋体" w:hAnsi="Times New Roman" w:eastAsia="宋体" w:cs="Times New Roman"/>
                <w:bCs w:val="0"/>
                <w:color w:val="000000" w:themeColor="text1"/>
                <w:kern w:val="2"/>
                <w:sz w:val="24"/>
                <w:szCs w:val="24"/>
                <w:lang w:val="zh-CN" w:eastAsia="zh-CN" w:bidi="ar-SA"/>
                <w14:textFill>
                  <w14:solidFill>
                    <w14:schemeClr w14:val="tx1"/>
                  </w14:solidFill>
                </w14:textFill>
              </w:rPr>
              <w:t>。</w:t>
            </w:r>
          </w:p>
          <w:p>
            <w:pPr>
              <w:spacing w:line="520" w:lineRule="exact"/>
              <w:ind w:firstLine="480" w:firstLineChars="200"/>
              <w:rPr>
                <w:bCs/>
                <w:color w:val="000000" w:themeColor="text1"/>
                <w:sz w:val="24"/>
                <w14:textFill>
                  <w14:solidFill>
                    <w14:schemeClr w14:val="tx1"/>
                  </w14:solidFill>
                </w14:textFill>
              </w:rPr>
            </w:pPr>
            <w:r>
              <w:rPr>
                <w:rFonts w:hint="eastAsia"/>
                <w:bCs/>
                <w:color w:val="000000" w:themeColor="text1"/>
                <w:sz w:val="24"/>
                <w:lang w:eastAsia="zh-CN"/>
                <w14:textFill>
                  <w14:solidFill>
                    <w14:schemeClr w14:val="tx1"/>
                  </w14:solidFill>
                </w14:textFill>
              </w:rPr>
              <w:t>④</w:t>
            </w:r>
            <w:r>
              <w:rPr>
                <w:bCs/>
                <w:color w:val="000000" w:themeColor="text1"/>
                <w:sz w:val="24"/>
                <w14:textFill>
                  <w14:solidFill>
                    <w14:schemeClr w14:val="tx1"/>
                  </w14:solidFill>
                </w14:textFill>
              </w:rPr>
              <w:t>食堂油烟</w:t>
            </w:r>
          </w:p>
          <w:p>
            <w:pPr>
              <w:spacing w:line="520" w:lineRule="exact"/>
              <w:ind w:firstLine="480" w:firstLineChars="200"/>
              <w:outlineLvl w:val="0"/>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本项目食堂厨房使用</w:t>
            </w:r>
            <w:r>
              <w:rPr>
                <w:rFonts w:hint="eastAsia"/>
                <w:color w:val="000000" w:themeColor="text1"/>
                <w:kern w:val="0"/>
                <w:sz w:val="24"/>
                <w:szCs w:val="24"/>
                <w14:textFill>
                  <w14:solidFill>
                    <w14:schemeClr w14:val="tx1"/>
                  </w14:solidFill>
                </w14:textFill>
              </w:rPr>
              <w:t>天然气</w:t>
            </w:r>
            <w:r>
              <w:rPr>
                <w:color w:val="000000" w:themeColor="text1"/>
                <w:kern w:val="0"/>
                <w:sz w:val="24"/>
                <w:szCs w:val="24"/>
                <w14:textFill>
                  <w14:solidFill>
                    <w14:schemeClr w14:val="tx1"/>
                  </w14:solidFill>
                </w14:textFill>
              </w:rPr>
              <w:t>作为燃料，属清洁能源。项目劳动定员</w:t>
            </w:r>
            <w:r>
              <w:rPr>
                <w:rFonts w:hint="eastAsia"/>
                <w:color w:val="000000" w:themeColor="text1"/>
                <w:kern w:val="0"/>
                <w:sz w:val="24"/>
                <w:szCs w:val="24"/>
                <w:lang w:val="en-US" w:eastAsia="zh-CN"/>
                <w14:textFill>
                  <w14:solidFill>
                    <w14:schemeClr w14:val="tx1"/>
                  </w14:solidFill>
                </w14:textFill>
              </w:rPr>
              <w:t>33</w:t>
            </w:r>
            <w:r>
              <w:rPr>
                <w:color w:val="000000" w:themeColor="text1"/>
                <w:kern w:val="0"/>
                <w:sz w:val="24"/>
                <w:szCs w:val="24"/>
                <w14:textFill>
                  <w14:solidFill>
                    <w14:schemeClr w14:val="tx1"/>
                  </w14:solidFill>
                </w14:textFill>
              </w:rPr>
              <w:t>人。</w:t>
            </w:r>
            <w:r>
              <w:rPr>
                <w:color w:val="000000" w:themeColor="text1"/>
                <w:sz w:val="24"/>
                <w:szCs w:val="24"/>
                <w14:textFill>
                  <w14:solidFill>
                    <w14:schemeClr w14:val="tx1"/>
                  </w14:solidFill>
                </w14:textFill>
              </w:rPr>
              <w:t>据统计，目前居民人均食用油用量约70g/人·d，一般油烟挥发量占总耗油量的2-4%，本项目食堂年运营</w:t>
            </w:r>
            <w:r>
              <w:rPr>
                <w:rFonts w:hint="eastAsia"/>
                <w:color w:val="000000" w:themeColor="text1"/>
                <w:sz w:val="24"/>
                <w:szCs w:val="24"/>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00</w:t>
            </w:r>
            <w:r>
              <w:rPr>
                <w:color w:val="000000" w:themeColor="text1"/>
                <w:sz w:val="24"/>
                <w:szCs w:val="24"/>
                <w14:textFill>
                  <w14:solidFill>
                    <w14:schemeClr w14:val="tx1"/>
                  </w14:solidFill>
                </w14:textFill>
              </w:rPr>
              <w:t>天，则项目食堂油烟产生量为0.0</w:t>
            </w:r>
            <w:r>
              <w:rPr>
                <w:rFonts w:hint="eastAsia"/>
                <w:color w:val="000000" w:themeColor="text1"/>
                <w:sz w:val="24"/>
                <w:szCs w:val="24"/>
                <w:lang w:val="en-US" w:eastAsia="zh-CN"/>
                <w14:textFill>
                  <w14:solidFill>
                    <w14:schemeClr w14:val="tx1"/>
                  </w14:solidFill>
                </w14:textFill>
              </w:rPr>
              <w:t>693</w:t>
            </w:r>
            <w:r>
              <w:rPr>
                <w:color w:val="000000" w:themeColor="text1"/>
                <w:sz w:val="24"/>
                <w:szCs w:val="24"/>
                <w14:textFill>
                  <w14:solidFill>
                    <w14:schemeClr w14:val="tx1"/>
                  </w14:solidFill>
                </w14:textFill>
              </w:rPr>
              <w:t>kg/d（</w:t>
            </w:r>
            <w:r>
              <w:rPr>
                <w:rFonts w:hint="eastAsia"/>
                <w:color w:val="000000" w:themeColor="text1"/>
                <w:sz w:val="24"/>
                <w:szCs w:val="24"/>
                <w:lang w:val="en-US" w:eastAsia="zh-CN"/>
                <w14:textFill>
                  <w14:solidFill>
                    <w14:schemeClr w14:val="tx1"/>
                  </w14:solidFill>
                </w14:textFill>
              </w:rPr>
              <w:t>20.79</w:t>
            </w:r>
            <w:r>
              <w:rPr>
                <w:color w:val="000000" w:themeColor="text1"/>
                <w:sz w:val="24"/>
                <w:szCs w:val="24"/>
                <w14:textFill>
                  <w14:solidFill>
                    <w14:schemeClr w14:val="tx1"/>
                  </w14:solidFill>
                </w14:textFill>
              </w:rPr>
              <w:t>kg/a）。食堂设置一个灶头，每天工作</w:t>
            </w:r>
            <w:r>
              <w:rPr>
                <w:rFonts w:hint="eastAsia"/>
                <w:color w:val="000000" w:themeColor="text1"/>
                <w:sz w:val="24"/>
                <w:szCs w:val="24"/>
                <w14:textFill>
                  <w14:solidFill>
                    <w14:schemeClr w14:val="tx1"/>
                  </w14:solidFill>
                </w14:textFill>
              </w:rPr>
              <w:t>6</w:t>
            </w:r>
            <w:r>
              <w:rPr>
                <w:color w:val="000000" w:themeColor="text1"/>
                <w:sz w:val="24"/>
                <w:szCs w:val="24"/>
                <w14:textFill>
                  <w14:solidFill>
                    <w14:schemeClr w14:val="tx1"/>
                  </w14:solidFill>
                </w14:textFill>
              </w:rPr>
              <w:t>小时，单个灶头风量</w:t>
            </w:r>
            <w:r>
              <w:rPr>
                <w:rFonts w:hint="eastAsia"/>
                <w:color w:val="000000" w:themeColor="text1"/>
                <w:sz w:val="24"/>
                <w:szCs w:val="24"/>
                <w14:textFill>
                  <w14:solidFill>
                    <w14:schemeClr w14:val="tx1"/>
                  </w14:solidFill>
                </w14:textFill>
              </w:rPr>
              <w:t>1</w:t>
            </w:r>
            <w:r>
              <w:rPr>
                <w:rFonts w:hint="eastAsia"/>
                <w:color w:val="000000" w:themeColor="text1"/>
                <w:sz w:val="24"/>
                <w:szCs w:val="24"/>
                <w:lang w:val="en-US" w:eastAsia="zh-CN"/>
                <w14:textFill>
                  <w14:solidFill>
                    <w14:schemeClr w14:val="tx1"/>
                  </w14:solidFill>
                </w14:textFill>
              </w:rPr>
              <w:t>5</w:t>
            </w:r>
            <w:r>
              <w:rPr>
                <w:color w:val="000000" w:themeColor="text1"/>
                <w:sz w:val="24"/>
                <w:szCs w:val="24"/>
                <w14:textFill>
                  <w14:solidFill>
                    <w14:schemeClr w14:val="tx1"/>
                  </w14:solidFill>
                </w14:textFill>
              </w:rPr>
              <w:t>00m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/h，并设置油烟净化器，处理效率为80%。则油烟排放量为</w:t>
            </w:r>
            <w:r>
              <w:rPr>
                <w:rFonts w:hint="eastAsia"/>
                <w:color w:val="000000" w:themeColor="text1"/>
                <w:sz w:val="24"/>
                <w:szCs w:val="24"/>
                <w:lang w:val="en-US" w:eastAsia="zh-CN"/>
                <w14:textFill>
                  <w14:solidFill>
                    <w14:schemeClr w14:val="tx1"/>
                  </w14:solidFill>
                </w14:textFill>
              </w:rPr>
              <w:t>4.158</w:t>
            </w:r>
            <w:r>
              <w:rPr>
                <w:color w:val="000000" w:themeColor="text1"/>
                <w:sz w:val="24"/>
                <w:szCs w:val="24"/>
                <w14:textFill>
                  <w14:solidFill>
                    <w14:schemeClr w14:val="tx1"/>
                  </w14:solidFill>
                </w14:textFill>
              </w:rPr>
              <w:t>kg/a</w:t>
            </w:r>
            <w:r>
              <w:rPr>
                <w:rFonts w:hint="eastAsia"/>
                <w:color w:val="000000" w:themeColor="text1"/>
                <w:sz w:val="24"/>
                <w:szCs w:val="24"/>
                <w:lang w:val="en-US" w:eastAsia="zh-CN"/>
                <w14:textFill>
                  <w14:solidFill>
                    <w14:schemeClr w14:val="tx1"/>
                  </w14:solidFill>
                </w14:textFill>
              </w:rPr>
              <w:t>，</w:t>
            </w:r>
            <w:r>
              <w:rPr>
                <w:color w:val="000000" w:themeColor="text1"/>
                <w:sz w:val="24"/>
                <w:szCs w:val="24"/>
                <w14:textFill>
                  <w14:solidFill>
                    <w14:schemeClr w14:val="tx1"/>
                  </w14:solidFill>
                </w14:textFill>
              </w:rPr>
              <w:t>排放浓度为</w:t>
            </w:r>
            <w:r>
              <w:rPr>
                <w:rFonts w:hint="eastAsia"/>
                <w:color w:val="000000" w:themeColor="text1"/>
                <w:sz w:val="24"/>
                <w:szCs w:val="24"/>
                <w:lang w:val="en-US" w:eastAsia="zh-CN"/>
                <w14:textFill>
                  <w14:solidFill>
                    <w14:schemeClr w14:val="tx1"/>
                  </w14:solidFill>
                </w14:textFill>
              </w:rPr>
              <w:t>1.54</w:t>
            </w:r>
            <w:r>
              <w:rPr>
                <w:color w:val="000000" w:themeColor="text1"/>
                <w:sz w:val="24"/>
                <w:szCs w:val="24"/>
                <w14:textFill>
                  <w14:solidFill>
                    <w14:schemeClr w14:val="tx1"/>
                  </w14:solidFill>
                </w14:textFill>
              </w:rPr>
              <w:t>mg/m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＜2 mg/m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，满足《饮食业油烟排放标准》（GB18483-2001）标准。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（2）废水</w:t>
            </w:r>
          </w:p>
          <w:p>
            <w:pPr>
              <w:pStyle w:val="15"/>
              <w:spacing w:line="360" w:lineRule="auto"/>
              <w:ind w:left="0" w:leftChars="0" w:firstLine="480" w:firstLineChars="200"/>
              <w:jc w:val="left"/>
              <w:rPr>
                <w:rFonts w:hint="default" w:ascii="Times New Roman" w:hAnsi="Times New Roman" w:cs="Times New Roman"/>
              </w:rPr>
            </w:pPr>
            <w:r>
              <w:rPr>
                <w:rFonts w:hint="default" w:ascii="Times New Roman" w:hAnsi="Times New Roman" w:cs="Times New Roman"/>
              </w:rPr>
              <w:t>生产废水：项目运营期间无生产废水产生。</w:t>
            </w:r>
          </w:p>
          <w:p>
            <w:pPr>
              <w:pStyle w:val="15"/>
              <w:spacing w:line="360" w:lineRule="auto"/>
              <w:ind w:left="0" w:leftChars="0" w:firstLine="480" w:firstLineChars="200"/>
              <w:jc w:val="left"/>
              <w:rPr>
                <w:rFonts w:hint="eastAsia"/>
                <w:lang w:val="en-US" w:eastAsia="zh-CN"/>
              </w:rPr>
            </w:pPr>
            <w:r>
              <w:rPr>
                <w:rFonts w:hint="eastAsia" w:ascii="Times New Roman" w:hAnsi="Times New Roman" w:cs="Times New Roman"/>
                <w:lang w:eastAsia="zh-CN"/>
              </w:rPr>
              <w:t>生活废水：</w:t>
            </w:r>
            <w:r>
              <w:rPr>
                <w:rFonts w:hint="default" w:ascii="Times New Roman" w:hAnsi="Times New Roman" w:cs="Times New Roman"/>
              </w:rPr>
              <w:t>项目定员</w:t>
            </w:r>
            <w:r>
              <w:rPr>
                <w:rFonts w:hint="eastAsia" w:ascii="Times New Roman" w:hAnsi="Times New Roman" w:cs="Times New Roman"/>
                <w:lang w:val="en-US" w:eastAsia="zh-CN"/>
              </w:rPr>
              <w:t>33</w:t>
            </w:r>
            <w:r>
              <w:rPr>
                <w:rFonts w:hint="default" w:ascii="Times New Roman" w:hAnsi="Times New Roman" w:cs="Times New Roman"/>
              </w:rPr>
              <w:t>人，在厂内</w:t>
            </w:r>
            <w:r>
              <w:rPr>
                <w:rFonts w:hint="default" w:ascii="Times New Roman" w:hAnsi="Times New Roman" w:cs="Times New Roman"/>
                <w:lang w:eastAsia="zh-CN"/>
              </w:rPr>
              <w:t>食宿，</w:t>
            </w:r>
            <w:r>
              <w:rPr>
                <w:rFonts w:hint="default" w:ascii="Times New Roman" w:hAnsi="Times New Roman" w:cs="Times New Roman"/>
              </w:rPr>
              <w:t>项目年工作时间</w:t>
            </w:r>
            <w:r>
              <w:rPr>
                <w:rFonts w:hint="eastAsia" w:ascii="Times New Roman" w:hAnsi="Times New Roman" w:cs="Times New Roman"/>
                <w:lang w:val="en-US" w:eastAsia="zh-CN"/>
              </w:rPr>
              <w:t>300</w:t>
            </w:r>
            <w:r>
              <w:rPr>
                <w:rFonts w:hint="default" w:ascii="Times New Roman" w:hAnsi="Times New Roman" w:cs="Times New Roman"/>
              </w:rPr>
              <w:t>天，</w:t>
            </w:r>
            <w:r>
              <w:rPr>
                <w:rFonts w:hint="eastAsia" w:ascii="Times New Roman" w:hAnsi="Times New Roman" w:cs="Times New Roman"/>
                <w:lang w:eastAsia="zh-CN"/>
              </w:rPr>
              <w:t>采用单</w:t>
            </w:r>
            <w:r>
              <w:rPr>
                <w:rFonts w:hint="default" w:ascii="Times New Roman" w:hAnsi="Times New Roman" w:cs="Times New Roman"/>
              </w:rPr>
              <w:t>班制。</w:t>
            </w:r>
            <w:r>
              <w:rPr>
                <w:rFonts w:hint="eastAsia" w:ascii="Times New Roman" w:hAnsi="Times New Roman" w:cs="Times New Roman"/>
                <w:lang w:eastAsia="zh-CN"/>
              </w:rPr>
              <w:t>本项目为补办项目</w:t>
            </w:r>
            <w:r>
              <w:rPr>
                <w:rFonts w:hint="default" w:ascii="Times New Roman" w:hAnsi="Times New Roman" w:cs="Times New Roman"/>
              </w:rPr>
              <w:t>，</w:t>
            </w:r>
            <w:r>
              <w:rPr>
                <w:rFonts w:hint="eastAsia" w:ascii="Times New Roman" w:hAnsi="Times New Roman" w:cs="Times New Roman"/>
                <w:lang w:eastAsia="zh-CN"/>
              </w:rPr>
              <w:t>根据业主提供资料，</w:t>
            </w:r>
            <w:r>
              <w:rPr>
                <w:rFonts w:hint="default" w:ascii="Times New Roman" w:hAnsi="Times New Roman" w:cs="Times New Roman"/>
              </w:rPr>
              <w:t>生活用水量约为</w:t>
            </w:r>
            <w:r>
              <w:rPr>
                <w:rFonts w:hint="eastAsia"/>
                <w:color w:val="000000" w:themeColor="text1"/>
                <w:sz w:val="24"/>
                <w:szCs w:val="24"/>
                <w:lang w:val="en-US" w:eastAsia="zh-CN"/>
                <w14:textFill>
                  <w14:solidFill>
                    <w14:schemeClr w14:val="tx1"/>
                  </w14:solidFill>
                </w14:textFill>
              </w:rPr>
              <w:t>8</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2400</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/a）</w:t>
            </w:r>
            <w:r>
              <w:rPr>
                <w:rFonts w:hint="default" w:ascii="Times New Roman" w:hAnsi="Times New Roman" w:cs="Times New Roman"/>
                <w:lang w:eastAsia="zh-CN"/>
              </w:rPr>
              <w:t>，生活污水产生量取用水量的</w:t>
            </w:r>
            <w:r>
              <w:rPr>
                <w:rFonts w:hint="default" w:ascii="Times New Roman" w:hAnsi="Times New Roman" w:cs="Times New Roman"/>
                <w:lang w:val="en-US" w:eastAsia="zh-CN"/>
              </w:rPr>
              <w:t>80%，则产生量为</w:t>
            </w:r>
            <w:r>
              <w:rPr>
                <w:rFonts w:hint="eastAsia"/>
                <w:color w:val="000000" w:themeColor="text1"/>
                <w:sz w:val="24"/>
                <w:szCs w:val="24"/>
                <w:lang w:val="en-US" w:eastAsia="zh-CN"/>
                <w14:textFill>
                  <w14:solidFill>
                    <w14:schemeClr w14:val="tx1"/>
                  </w14:solidFill>
                </w14:textFill>
              </w:rPr>
              <w:t>6.4</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1920</w:t>
            </w: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/a）</w:t>
            </w:r>
            <w:r>
              <w:rPr>
                <w:rFonts w:hint="default" w:ascii="Times New Roman" w:hAnsi="Times New Roman" w:cs="Times New Roman"/>
              </w:rPr>
              <w:t>。</w:t>
            </w:r>
            <w:r>
              <w:rPr>
                <w:rFonts w:ascii="Times New Roman" w:hAnsi="Times New Roman" w:cs="Times New Roman"/>
                <w:sz w:val="24"/>
                <w:szCs w:val="24"/>
              </w:rPr>
              <w:t>主要污染因子为COD、BOD</w:t>
            </w:r>
            <w:r>
              <w:rPr>
                <w:rFonts w:ascii="Times New Roman" w:hAnsi="Times New Roman" w:cs="Times New Roman"/>
                <w:sz w:val="24"/>
                <w:szCs w:val="24"/>
                <w:vertAlign w:val="subscript"/>
              </w:rPr>
              <w:t>5</w:t>
            </w:r>
            <w:r>
              <w:rPr>
                <w:rFonts w:ascii="Times New Roman" w:hAnsi="Times New Roman" w:cs="Times New Roman"/>
                <w:sz w:val="24"/>
                <w:szCs w:val="24"/>
              </w:rPr>
              <w:t>、SS、氨氮等</w:t>
            </w:r>
            <w:r>
              <w:rPr>
                <w:rFonts w:hint="eastAsia"/>
                <w:lang w:val="en-US" w:eastAsia="zh-CN"/>
              </w:rPr>
              <w:t>。无生活污水外排。</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（3）噪声</w:t>
            </w:r>
          </w:p>
          <w:p>
            <w:pPr>
              <w:spacing w:line="520" w:lineRule="exact"/>
              <w:ind w:firstLine="480" w:firstLineChars="200"/>
              <w:rPr>
                <w:b/>
                <w:color w:val="000000" w:themeColor="text1"/>
                <w:szCs w:val="21"/>
                <w14:textFill>
                  <w14:solidFill>
                    <w14:schemeClr w14:val="tx1"/>
                  </w14:solidFill>
                </w14:textFill>
              </w:rPr>
            </w:pPr>
            <w:r>
              <w:rPr>
                <w:bCs/>
                <w:color w:val="000000" w:themeColor="text1"/>
                <w:sz w:val="24"/>
                <w14:textFill>
                  <w14:solidFill>
                    <w14:schemeClr w14:val="tx1"/>
                  </w14:solidFill>
                </w14:textFill>
              </w:rPr>
              <w:t>本项目</w:t>
            </w:r>
            <w:r>
              <w:rPr>
                <w:rFonts w:hint="eastAsia"/>
                <w:bCs/>
                <w:color w:val="000000" w:themeColor="text1"/>
                <w:sz w:val="24"/>
                <w14:textFill>
                  <w14:solidFill>
                    <w14:schemeClr w14:val="tx1"/>
                  </w14:solidFill>
                </w14:textFill>
              </w:rPr>
              <w:t>噪声源主要为调压设备、消防水泵等机械噪声噪声强度约60~85dB（A）</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厂方选用低噪声的调压设备，通过距离衰减降低调压噪声对周边环境的影响；消防水泵位于地下，且站区周围采取绿化、设置实心围墙等降噪措施，以减轻噪声对周围环境的影响。</w:t>
            </w:r>
            <w:r>
              <w:rPr>
                <w:bCs/>
                <w:color w:val="000000" w:themeColor="text1"/>
                <w:sz w:val="24"/>
                <w14:textFill>
                  <w14:solidFill>
                    <w14:schemeClr w14:val="tx1"/>
                  </w14:solidFill>
                </w14:textFill>
              </w:rPr>
              <w:t>其所用设备的噪声级见表5-</w:t>
            </w:r>
            <w:r>
              <w:rPr>
                <w:rFonts w:hint="eastAsia"/>
                <w:bCs/>
                <w:color w:val="000000" w:themeColor="text1"/>
                <w:sz w:val="24"/>
                <w:lang w:val="en-US" w:eastAsia="zh-CN"/>
                <w14:textFill>
                  <w14:solidFill>
                    <w14:schemeClr w14:val="tx1"/>
                  </w14:solidFill>
                </w14:textFill>
              </w:rPr>
              <w:t>5</w:t>
            </w:r>
            <w:r>
              <w:rPr>
                <w:bCs/>
                <w:color w:val="000000" w:themeColor="text1"/>
                <w:sz w:val="24"/>
                <w14:textFill>
                  <w14:solidFill>
                    <w14:schemeClr w14:val="tx1"/>
                  </w14:solidFill>
                </w14:textFill>
              </w:rPr>
              <w:t>。</w:t>
            </w:r>
          </w:p>
          <w:p>
            <w:pPr>
              <w:snapToGrid w:val="0"/>
              <w:spacing w:line="240" w:lineRule="auto"/>
              <w:contextualSpacing/>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表5-</w:t>
            </w:r>
            <w:r>
              <w:rPr>
                <w:rFonts w:hint="eastAsia"/>
                <w:b/>
                <w:color w:val="000000" w:themeColor="text1"/>
                <w:sz w:val="24"/>
                <w:szCs w:val="24"/>
                <w:lang w:val="en-US" w:eastAsia="zh-CN"/>
                <w14:textFill>
                  <w14:solidFill>
                    <w14:schemeClr w14:val="tx1"/>
                  </w14:solidFill>
                </w14:textFill>
              </w:rPr>
              <w:t>5</w:t>
            </w:r>
            <w:r>
              <w:rPr>
                <w:b/>
                <w:color w:val="000000" w:themeColor="text1"/>
                <w:sz w:val="24"/>
                <w:szCs w:val="24"/>
                <w14:textFill>
                  <w14:solidFill>
                    <w14:schemeClr w14:val="tx1"/>
                  </w14:solidFill>
                </w14:textFill>
              </w:rPr>
              <w:t xml:space="preserve">  主要噪声源强</w:t>
            </w:r>
          </w:p>
          <w:tbl>
            <w:tblPr>
              <w:tblStyle w:val="1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809"/>
              <w:gridCol w:w="50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31" w:type="pct"/>
                  <w:tcBorders>
                    <w:tl2br w:val="nil"/>
                    <w:tr2bl w:val="nil"/>
                  </w:tcBorders>
                  <w:vAlign w:val="center"/>
                </w:tcPr>
                <w:p>
                  <w:pPr>
                    <w:pStyle w:val="36"/>
                    <w:spacing w:beforeLines="0" w:line="240" w:lineRule="auto"/>
                    <w:ind w:firstLine="0" w:firstLineChars="0"/>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设备名称</w:t>
                  </w:r>
                </w:p>
              </w:tc>
              <w:tc>
                <w:tcPr>
                  <w:tcW w:w="988" w:type="pct"/>
                  <w:tcBorders>
                    <w:tl2br w:val="nil"/>
                    <w:tr2bl w:val="nil"/>
                  </w:tcBorders>
                  <w:vAlign w:val="center"/>
                </w:tcPr>
                <w:p>
                  <w:pPr>
                    <w:pStyle w:val="36"/>
                    <w:spacing w:beforeLines="0" w:line="240" w:lineRule="auto"/>
                    <w:ind w:firstLine="0" w:firstLineChars="0"/>
                    <w:rPr>
                      <w:b/>
                      <w:bCs/>
                      <w:color w:val="000000" w:themeColor="text1"/>
                      <w:kern w:val="0"/>
                      <w:sz w:val="21"/>
                      <w:szCs w:val="21"/>
                      <w14:textFill>
                        <w14:solidFill>
                          <w14:schemeClr w14:val="tx1"/>
                        </w14:solidFill>
                      </w14:textFill>
                    </w:rPr>
                  </w:pPr>
                  <w:r>
                    <w:rPr>
                      <w:b/>
                      <w:bCs/>
                      <w:color w:val="000000" w:themeColor="text1"/>
                      <w:sz w:val="21"/>
                      <w:szCs w:val="21"/>
                      <w14:textFill>
                        <w14:solidFill>
                          <w14:schemeClr w14:val="tx1"/>
                        </w14:solidFill>
                      </w14:textFill>
                    </w:rPr>
                    <w:t>L</w:t>
                  </w:r>
                  <w:r>
                    <w:rPr>
                      <w:b/>
                      <w:bCs/>
                      <w:color w:val="000000" w:themeColor="text1"/>
                      <w:sz w:val="21"/>
                      <w:szCs w:val="21"/>
                      <w:vertAlign w:val="subscript"/>
                      <w14:textFill>
                        <w14:solidFill>
                          <w14:schemeClr w14:val="tx1"/>
                        </w14:solidFill>
                      </w14:textFill>
                    </w:rPr>
                    <w:t>A</w:t>
                  </w:r>
                  <w:r>
                    <w:rPr>
                      <w:b/>
                      <w:bCs/>
                      <w:color w:val="000000" w:themeColor="text1"/>
                      <w:sz w:val="21"/>
                      <w:szCs w:val="21"/>
                      <w14:textFill>
                        <w14:solidFill>
                          <w14:schemeClr w14:val="tx1"/>
                        </w14:solidFill>
                      </w14:textFill>
                    </w:rPr>
                    <w:t>eq</w:t>
                  </w:r>
                </w:p>
              </w:tc>
              <w:tc>
                <w:tcPr>
                  <w:tcW w:w="2780" w:type="pct"/>
                  <w:tcBorders>
                    <w:tl2br w:val="nil"/>
                    <w:tr2bl w:val="nil"/>
                  </w:tcBorders>
                  <w:vAlign w:val="center"/>
                </w:tcPr>
                <w:p>
                  <w:pPr>
                    <w:pStyle w:val="51"/>
                    <w:bidi w:val="0"/>
                    <w:rPr>
                      <w:b/>
                      <w:bCs/>
                      <w:color w:val="000000" w:themeColor="text1"/>
                      <w:sz w:val="21"/>
                      <w:szCs w:val="21"/>
                      <w14:textFill>
                        <w14:solidFill>
                          <w14:schemeClr w14:val="tx1"/>
                        </w14:solidFill>
                      </w14:textFill>
                    </w:rPr>
                  </w:pPr>
                  <w:r>
                    <w:rPr>
                      <w:rFonts w:hint="eastAsia"/>
                      <w:b/>
                      <w:bCs/>
                    </w:rPr>
                    <w:t>采取降噪措施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31" w:type="pct"/>
                  <w:tcBorders>
                    <w:tl2br w:val="nil"/>
                    <w:tr2bl w:val="nil"/>
                  </w:tcBorders>
                  <w:vAlign w:val="top"/>
                </w:tcPr>
                <w:p>
                  <w:pPr>
                    <w:pStyle w:val="23"/>
                    <w:spacing w:line="240" w:lineRule="auto"/>
                    <w:jc w:val="center"/>
                    <w:rPr>
                      <w:rFonts w:hint="eastAsia" w:ascii="宋体"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kern w:val="2"/>
                      <w:sz w:val="21"/>
                      <w:szCs w:val="21"/>
                      <w:lang w:val="en-US" w:eastAsia="zh-CN" w:bidi="ar-SA"/>
                    </w:rPr>
                    <w:t>震动筛</w:t>
                  </w:r>
                </w:p>
              </w:tc>
              <w:tc>
                <w:tcPr>
                  <w:tcW w:w="988" w:type="pct"/>
                  <w:vMerge w:val="restart"/>
                  <w:tcBorders>
                    <w:tl2br w:val="nil"/>
                    <w:tr2bl w:val="nil"/>
                  </w:tcBorders>
                  <w:vAlign w:val="center"/>
                </w:tcPr>
                <w:p>
                  <w:pPr>
                    <w:pStyle w:val="36"/>
                    <w:spacing w:beforeLines="0" w:line="240" w:lineRule="auto"/>
                    <w:ind w:firstLine="0" w:firstLineChars="0"/>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70~85</w:t>
                  </w:r>
                  <w:r>
                    <w:rPr>
                      <w:bCs/>
                      <w:color w:val="000000" w:themeColor="text1"/>
                      <w:sz w:val="21"/>
                      <w:szCs w:val="21"/>
                      <w14:textFill>
                        <w14:solidFill>
                          <w14:schemeClr w14:val="tx1"/>
                        </w14:solidFill>
                      </w14:textFill>
                    </w:rPr>
                    <w:t>dB(A)</w:t>
                  </w:r>
                </w:p>
              </w:tc>
              <w:tc>
                <w:tcPr>
                  <w:tcW w:w="2780" w:type="pct"/>
                  <w:vMerge w:val="restart"/>
                  <w:tcBorders>
                    <w:tl2br w:val="nil"/>
                    <w:tr2bl w:val="nil"/>
                  </w:tcBorders>
                  <w:vAlign w:val="center"/>
                </w:tcPr>
                <w:p>
                  <w:pPr>
                    <w:pStyle w:val="51"/>
                    <w:bidi w:val="0"/>
                    <w:rPr>
                      <w:rFonts w:hint="eastAsia"/>
                    </w:rPr>
                  </w:pPr>
                  <w:r>
                    <w:rPr>
                      <w:rFonts w:hint="eastAsia"/>
                    </w:rPr>
                    <w:t>基础减振、</w:t>
                  </w:r>
                </w:p>
                <w:p>
                  <w:pPr>
                    <w:pStyle w:val="51"/>
                    <w:bidi w:val="0"/>
                    <w:rPr>
                      <w:bCs/>
                      <w:color w:val="000000" w:themeColor="text1"/>
                      <w:sz w:val="21"/>
                      <w:szCs w:val="21"/>
                      <w14:textFill>
                        <w14:solidFill>
                          <w14:schemeClr w14:val="tx1"/>
                        </w14:solidFill>
                      </w14:textFill>
                    </w:rPr>
                  </w:pPr>
                  <w:r>
                    <w:rPr>
                      <w:rFonts w:hint="eastAsia"/>
                      <w:lang w:eastAsia="zh-CN"/>
                    </w:rPr>
                    <w:t>建筑</w:t>
                  </w:r>
                  <w:r>
                    <w:rPr>
                      <w:rFonts w:hint="eastAsia"/>
                    </w:rPr>
                    <w:t>隔声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31" w:type="pct"/>
                  <w:tcBorders>
                    <w:tl2br w:val="nil"/>
                    <w:tr2bl w:val="nil"/>
                  </w:tcBorders>
                  <w:vAlign w:val="top"/>
                </w:tcPr>
                <w:p>
                  <w:pPr>
                    <w:pStyle w:val="23"/>
                    <w:spacing w:line="240" w:lineRule="auto"/>
                    <w:jc w:val="center"/>
                    <w:rPr>
                      <w:rFonts w:hint="eastAsia" w:ascii="宋体"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kern w:val="2"/>
                      <w:sz w:val="21"/>
                      <w:szCs w:val="21"/>
                      <w:lang w:val="en-US" w:eastAsia="zh-CN" w:bidi="ar-SA"/>
                    </w:rPr>
                    <w:t>炒锅</w:t>
                  </w:r>
                </w:p>
              </w:tc>
              <w:tc>
                <w:tcPr>
                  <w:tcW w:w="988" w:type="pct"/>
                  <w:vMerge w:val="continue"/>
                  <w:tcBorders>
                    <w:tl2br w:val="nil"/>
                    <w:tr2bl w:val="nil"/>
                  </w:tcBorders>
                  <w:vAlign w:val="center"/>
                </w:tcPr>
                <w:p>
                  <w:pPr>
                    <w:pStyle w:val="36"/>
                    <w:spacing w:beforeLines="0" w:line="240" w:lineRule="auto"/>
                    <w:ind w:firstLine="0" w:firstLineChars="0"/>
                    <w:rPr>
                      <w:bCs/>
                      <w:color w:val="000000" w:themeColor="text1"/>
                      <w:sz w:val="21"/>
                      <w:szCs w:val="21"/>
                      <w14:textFill>
                        <w14:solidFill>
                          <w14:schemeClr w14:val="tx1"/>
                        </w14:solidFill>
                      </w14:textFill>
                    </w:rPr>
                  </w:pPr>
                </w:p>
              </w:tc>
              <w:tc>
                <w:tcPr>
                  <w:tcW w:w="2780" w:type="pct"/>
                  <w:vMerge w:val="continue"/>
                  <w:tcBorders>
                    <w:tl2br w:val="nil"/>
                    <w:tr2bl w:val="nil"/>
                  </w:tcBorders>
                  <w:vAlign w:val="center"/>
                </w:tcPr>
                <w:p>
                  <w:pPr>
                    <w:pStyle w:val="36"/>
                    <w:spacing w:beforeLines="0" w:line="240" w:lineRule="auto"/>
                    <w:ind w:firstLine="0" w:firstLineChars="0"/>
                    <w:rPr>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31" w:type="pct"/>
                  <w:tcBorders>
                    <w:tl2br w:val="nil"/>
                    <w:tr2bl w:val="nil"/>
                  </w:tcBorders>
                  <w:vAlign w:val="top"/>
                </w:tcPr>
                <w:p>
                  <w:pPr>
                    <w:pStyle w:val="23"/>
                    <w:spacing w:line="240" w:lineRule="auto"/>
                    <w:jc w:val="center"/>
                    <w:rPr>
                      <w:rFonts w:hint="eastAsia" w:ascii="宋体"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kern w:val="2"/>
                      <w:sz w:val="21"/>
                      <w:szCs w:val="21"/>
                      <w:lang w:val="en-US" w:eastAsia="zh-CN" w:bidi="ar-SA"/>
                    </w:rPr>
                    <w:t>卧式螺旋沉降分离机</w:t>
                  </w:r>
                </w:p>
              </w:tc>
              <w:tc>
                <w:tcPr>
                  <w:tcW w:w="988" w:type="pct"/>
                  <w:vMerge w:val="continue"/>
                  <w:tcBorders>
                    <w:tl2br w:val="nil"/>
                    <w:tr2bl w:val="nil"/>
                  </w:tcBorders>
                  <w:vAlign w:val="center"/>
                </w:tcPr>
                <w:p>
                  <w:pPr>
                    <w:pStyle w:val="36"/>
                    <w:spacing w:beforeLines="0" w:line="240" w:lineRule="auto"/>
                    <w:ind w:firstLine="0" w:firstLineChars="0"/>
                    <w:rPr>
                      <w:bCs/>
                      <w:color w:val="000000" w:themeColor="text1"/>
                      <w:sz w:val="21"/>
                      <w:szCs w:val="21"/>
                      <w14:textFill>
                        <w14:solidFill>
                          <w14:schemeClr w14:val="tx1"/>
                        </w14:solidFill>
                      </w14:textFill>
                    </w:rPr>
                  </w:pPr>
                </w:p>
              </w:tc>
              <w:tc>
                <w:tcPr>
                  <w:tcW w:w="2780" w:type="pct"/>
                  <w:vMerge w:val="continue"/>
                  <w:tcBorders>
                    <w:tl2br w:val="nil"/>
                    <w:tr2bl w:val="nil"/>
                  </w:tcBorders>
                  <w:vAlign w:val="center"/>
                </w:tcPr>
                <w:p>
                  <w:pPr>
                    <w:pStyle w:val="36"/>
                    <w:spacing w:beforeLines="0" w:line="240" w:lineRule="auto"/>
                    <w:ind w:firstLine="0" w:firstLineChars="0"/>
                    <w:rPr>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31" w:type="pct"/>
                  <w:tcBorders>
                    <w:tl2br w:val="nil"/>
                    <w:tr2bl w:val="nil"/>
                  </w:tcBorders>
                  <w:vAlign w:val="top"/>
                </w:tcPr>
                <w:p>
                  <w:pPr>
                    <w:pStyle w:val="23"/>
                    <w:spacing w:line="240" w:lineRule="auto"/>
                    <w:jc w:val="center"/>
                    <w:rPr>
                      <w:rFonts w:ascii="宋体"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kern w:val="2"/>
                      <w:sz w:val="21"/>
                      <w:szCs w:val="21"/>
                      <w:lang w:val="en-US" w:eastAsia="zh-CN" w:bidi="ar-SA"/>
                    </w:rPr>
                    <w:t>板框压滤机</w:t>
                  </w:r>
                </w:p>
              </w:tc>
              <w:tc>
                <w:tcPr>
                  <w:tcW w:w="988" w:type="pct"/>
                  <w:vMerge w:val="continue"/>
                  <w:tcBorders>
                    <w:tl2br w:val="nil"/>
                    <w:tr2bl w:val="nil"/>
                  </w:tcBorders>
                  <w:vAlign w:val="center"/>
                </w:tcPr>
                <w:p>
                  <w:pPr>
                    <w:pStyle w:val="36"/>
                    <w:spacing w:beforeLines="0" w:line="240" w:lineRule="auto"/>
                    <w:ind w:firstLine="0" w:firstLineChars="0"/>
                    <w:rPr>
                      <w:bCs/>
                      <w:color w:val="000000" w:themeColor="text1"/>
                      <w:sz w:val="21"/>
                      <w:szCs w:val="21"/>
                      <w14:textFill>
                        <w14:solidFill>
                          <w14:schemeClr w14:val="tx1"/>
                        </w14:solidFill>
                      </w14:textFill>
                    </w:rPr>
                  </w:pPr>
                </w:p>
              </w:tc>
              <w:tc>
                <w:tcPr>
                  <w:tcW w:w="2780" w:type="pct"/>
                  <w:vMerge w:val="continue"/>
                  <w:tcBorders>
                    <w:tl2br w:val="nil"/>
                    <w:tr2bl w:val="nil"/>
                  </w:tcBorders>
                  <w:vAlign w:val="center"/>
                </w:tcPr>
                <w:p>
                  <w:pPr>
                    <w:pStyle w:val="36"/>
                    <w:spacing w:beforeLines="0" w:line="240" w:lineRule="auto"/>
                    <w:ind w:firstLine="0" w:firstLineChars="0"/>
                    <w:rPr>
                      <w:bCs/>
                      <w:color w:val="000000" w:themeColor="text1"/>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（4）固体废弃物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厂区产生的固废主要有生活垃圾、筛选出的杂质，过滤、沉淀过程产生的油渣，后续检验工序产生的废弃油样品。</w:t>
            </w:r>
          </w:p>
          <w:p>
            <w:pPr>
              <w:numPr>
                <w:ilvl w:val="0"/>
                <w:numId w:val="0"/>
              </w:numPr>
              <w:bidi w:val="0"/>
              <w:spacing w:line="360" w:lineRule="auto"/>
              <w:ind w:firstLine="480" w:firstLineChars="200"/>
              <w:jc w:val="both"/>
              <w:rPr>
                <w:rFonts w:hint="default" w:ascii="Times New Roman" w:hAnsi="Times New Roman" w:eastAsia="宋体" w:cs="Times New Roman"/>
                <w:sz w:val="24"/>
                <w:szCs w:val="32"/>
                <w:lang w:eastAsia="zh-CN"/>
              </w:rPr>
            </w:pPr>
            <w:r>
              <w:rPr>
                <w:rFonts w:hint="default" w:ascii="Times New Roman" w:hAnsi="Times New Roman" w:eastAsia="宋体" w:cs="Times New Roman"/>
                <w:sz w:val="24"/>
                <w:szCs w:val="24"/>
                <w:lang w:val="en-US" w:eastAsia="zh-CN"/>
              </w:rPr>
              <w:t>①生活垃圾：</w:t>
            </w:r>
            <w:r>
              <w:rPr>
                <w:rFonts w:hint="default" w:ascii="Times New Roman" w:hAnsi="Times New Roman" w:eastAsia="宋体" w:cs="Times New Roman"/>
                <w:sz w:val="24"/>
                <w:szCs w:val="24"/>
                <w:lang w:eastAsia="zh-CN"/>
              </w:rPr>
              <w:t>本项目劳动定员</w:t>
            </w:r>
            <w:r>
              <w:rPr>
                <w:rFonts w:hint="default" w:ascii="Times New Roman" w:hAnsi="Times New Roman" w:eastAsia="宋体" w:cs="Times New Roman"/>
                <w:sz w:val="24"/>
                <w:szCs w:val="24"/>
                <w:lang w:val="en-US" w:eastAsia="zh-CN"/>
              </w:rPr>
              <w:t>33</w:t>
            </w:r>
            <w:r>
              <w:rPr>
                <w:rFonts w:hint="default" w:ascii="Times New Roman" w:hAnsi="Times New Roman" w:eastAsia="宋体" w:cs="Times New Roman"/>
                <w:sz w:val="24"/>
                <w:szCs w:val="24"/>
                <w:lang w:eastAsia="zh-CN"/>
              </w:rPr>
              <w:t>人，按照</w:t>
            </w:r>
            <w:r>
              <w:rPr>
                <w:rFonts w:hint="default" w:ascii="Times New Roman" w:hAnsi="Times New Roman" w:eastAsia="宋体" w:cs="Times New Roman"/>
                <w:sz w:val="24"/>
                <w:szCs w:val="24"/>
                <w:lang w:val="en-US" w:eastAsia="zh-CN"/>
              </w:rPr>
              <w:t>0.5</w:t>
            </w:r>
            <w:r>
              <w:rPr>
                <w:rFonts w:hint="default" w:ascii="Times New Roman" w:hAnsi="Times New Roman" w:eastAsia="宋体" w:cs="Times New Roman"/>
                <w:sz w:val="24"/>
                <w:szCs w:val="24"/>
                <w:lang w:eastAsia="zh-CN"/>
              </w:rPr>
              <w:t>kg/d计，则生活垃圾产生量约</w:t>
            </w:r>
            <w:r>
              <w:rPr>
                <w:rFonts w:hint="default" w:ascii="Times New Roman" w:hAnsi="Times New Roman" w:eastAsia="宋体" w:cs="Times New Roman"/>
                <w:sz w:val="24"/>
                <w:szCs w:val="24"/>
                <w:lang w:val="en-US" w:eastAsia="zh-CN"/>
              </w:rPr>
              <w:t>16.5</w:t>
            </w:r>
            <w:r>
              <w:rPr>
                <w:rFonts w:hint="default" w:ascii="Times New Roman" w:hAnsi="Times New Roman" w:eastAsia="宋体" w:cs="Times New Roman"/>
                <w:sz w:val="24"/>
                <w:szCs w:val="24"/>
                <w:lang w:eastAsia="zh-CN"/>
              </w:rPr>
              <w:t>kg/d，</w:t>
            </w:r>
            <w:r>
              <w:rPr>
                <w:rFonts w:hint="default" w:ascii="Times New Roman" w:hAnsi="Times New Roman" w:eastAsia="宋体" w:cs="Times New Roman"/>
                <w:sz w:val="24"/>
                <w:szCs w:val="24"/>
                <w:lang w:val="en-US" w:eastAsia="zh-CN"/>
              </w:rPr>
              <w:t>4.95t/</w:t>
            </w:r>
            <w:r>
              <w:rPr>
                <w:rFonts w:hint="default" w:ascii="Times New Roman" w:hAnsi="Times New Roman" w:eastAsia="宋体" w:cs="Times New Roman"/>
                <w:sz w:val="24"/>
                <w:szCs w:val="24"/>
                <w:lang w:eastAsia="zh-CN"/>
              </w:rPr>
              <w:t>a，生活垃圾统一收集后运往垃圾站由环卫部门统一处理。</w:t>
            </w:r>
          </w:p>
          <w:p>
            <w:pPr>
              <w:pStyle w:val="25"/>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sz w:val="24"/>
                <w:szCs w:val="32"/>
                <w:lang w:eastAsia="zh-CN"/>
              </w:rPr>
            </w:pPr>
            <w:r>
              <w:rPr>
                <w:rFonts w:hint="default" w:ascii="Times New Roman" w:hAnsi="Times New Roman" w:eastAsia="宋体" w:cs="Times New Roman"/>
                <w:lang w:val="en-US" w:eastAsia="zh-CN"/>
              </w:rPr>
              <w:t>②油</w:t>
            </w:r>
            <w:r>
              <w:rPr>
                <w:rFonts w:hint="default" w:ascii="Times New Roman" w:hAnsi="Times New Roman" w:eastAsia="宋体" w:cs="Times New Roman"/>
                <w:color w:val="000000"/>
                <w:kern w:val="0"/>
                <w:sz w:val="24"/>
                <w:szCs w:val="24"/>
                <w:lang w:val="en-US" w:eastAsia="zh-CN" w:bidi="ar"/>
              </w:rPr>
              <w:t>渣</w:t>
            </w:r>
            <w:r>
              <w:rPr>
                <w:rFonts w:hint="default" w:ascii="Times New Roman" w:hAnsi="Times New Roman" w:eastAsia="宋体" w:cs="Times New Roman"/>
                <w:lang w:val="en-US" w:eastAsia="zh-CN"/>
              </w:rPr>
              <w:t>：</w:t>
            </w:r>
            <w:r>
              <w:rPr>
                <w:rFonts w:hint="default" w:ascii="Times New Roman" w:hAnsi="Times New Roman" w:eastAsia="宋体" w:cs="Times New Roman"/>
                <w:color w:val="000000"/>
                <w:kern w:val="0"/>
                <w:sz w:val="24"/>
                <w:szCs w:val="24"/>
                <w:lang w:val="en-US" w:eastAsia="zh-CN" w:bidi="ar"/>
              </w:rPr>
              <w:t>过滤、沉淀过程产生产生一些油渣，</w:t>
            </w:r>
            <w:r>
              <w:rPr>
                <w:rFonts w:hint="default" w:ascii="Times New Roman" w:hAnsi="Times New Roman" w:eastAsia="宋体" w:cs="Times New Roman"/>
                <w:sz w:val="24"/>
                <w:szCs w:val="32"/>
                <w:lang w:eastAsia="zh-CN"/>
              </w:rPr>
              <w:t>约</w:t>
            </w:r>
            <w:r>
              <w:rPr>
                <w:rFonts w:hint="eastAsia" w:ascii="Times New Roman" w:hAnsi="Times New Roman" w:eastAsia="宋体" w:cs="Times New Roman"/>
                <w:sz w:val="24"/>
                <w:szCs w:val="32"/>
                <w:lang w:val="en-US" w:eastAsia="zh-CN"/>
              </w:rPr>
              <w:t>10260</w:t>
            </w:r>
            <w:r>
              <w:rPr>
                <w:rFonts w:hint="default" w:ascii="Times New Roman" w:hAnsi="Times New Roman" w:eastAsia="宋体" w:cs="Times New Roman"/>
                <w:sz w:val="24"/>
                <w:szCs w:val="32"/>
                <w:lang w:val="en-US" w:eastAsia="zh-CN"/>
              </w:rPr>
              <w:t>t/a，</w:t>
            </w:r>
            <w:r>
              <w:rPr>
                <w:rFonts w:hint="default" w:ascii="Times New Roman" w:hAnsi="Times New Roman" w:eastAsia="宋体" w:cs="Times New Roman"/>
                <w:sz w:val="24"/>
                <w:szCs w:val="32"/>
                <w:lang w:eastAsia="zh-CN"/>
              </w:rPr>
              <w:t>经收集后外售。</w:t>
            </w:r>
          </w:p>
          <w:p>
            <w:pPr>
              <w:bidi w:val="0"/>
              <w:spacing w:line="360" w:lineRule="auto"/>
              <w:ind w:firstLine="480" w:firstLineChars="200"/>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32"/>
                <w:lang w:eastAsia="zh-CN"/>
              </w:rPr>
              <w:t>③</w:t>
            </w:r>
            <w:r>
              <w:rPr>
                <w:rFonts w:hint="default" w:ascii="Times New Roman" w:hAnsi="Times New Roman" w:eastAsia="宋体" w:cs="Times New Roman"/>
                <w:color w:val="000000"/>
                <w:kern w:val="0"/>
                <w:sz w:val="24"/>
                <w:szCs w:val="24"/>
                <w:lang w:val="en-US" w:eastAsia="zh-CN" w:bidi="ar"/>
              </w:rPr>
              <w:t>筛选出的杂质：本项目筛选工序会产生杂质，约为</w:t>
            </w:r>
            <w:r>
              <w:rPr>
                <w:rFonts w:hint="eastAsia" w:ascii="Times New Roman" w:hAnsi="Times New Roman" w:eastAsia="宋体" w:cs="Times New Roman"/>
                <w:color w:val="000000"/>
                <w:kern w:val="0"/>
                <w:sz w:val="24"/>
                <w:szCs w:val="24"/>
                <w:lang w:val="en-US" w:eastAsia="zh-CN" w:bidi="ar"/>
              </w:rPr>
              <w:t>1825.208</w:t>
            </w:r>
            <w:r>
              <w:rPr>
                <w:rFonts w:hint="default" w:ascii="Times New Roman" w:hAnsi="Times New Roman" w:eastAsia="宋体" w:cs="Times New Roman"/>
                <w:sz w:val="24"/>
                <w:szCs w:val="32"/>
                <w:lang w:val="en-US" w:eastAsia="zh-CN"/>
              </w:rPr>
              <w:t>t/a，</w:t>
            </w:r>
            <w:r>
              <w:rPr>
                <w:rFonts w:hint="default" w:ascii="Times New Roman" w:hAnsi="Times New Roman" w:eastAsia="宋体" w:cs="Times New Roman"/>
                <w:sz w:val="24"/>
                <w:szCs w:val="24"/>
                <w:lang w:eastAsia="zh-CN"/>
              </w:rPr>
              <w:t>统一收集后运往垃圾站由环卫部门统一处理。</w:t>
            </w:r>
          </w:p>
          <w:p>
            <w:pPr>
              <w:bidi w:val="0"/>
              <w:spacing w:line="360" w:lineRule="auto"/>
              <w:ind w:firstLine="480" w:firstLineChars="200"/>
              <w:jc w:val="left"/>
              <w:rPr>
                <w:rFonts w:hint="eastAsia"/>
                <w:sz w:val="24"/>
                <w:szCs w:val="32"/>
                <w:lang w:eastAsia="zh-CN"/>
              </w:rPr>
            </w:pPr>
            <w:r>
              <w:rPr>
                <w:rFonts w:hint="eastAsia"/>
                <w:sz w:val="24"/>
                <w:szCs w:val="32"/>
                <w:lang w:val="en-US" w:eastAsia="zh-CN"/>
              </w:rPr>
              <w:t>④</w:t>
            </w:r>
            <w:r>
              <w:rPr>
                <w:rFonts w:hint="eastAsia"/>
                <w:sz w:val="24"/>
                <w:szCs w:val="32"/>
                <w:lang w:eastAsia="zh-CN"/>
              </w:rPr>
              <w:t>硫膏：煤气脱硫系统脱出的硫膏，约</w:t>
            </w:r>
            <w:r>
              <w:rPr>
                <w:rFonts w:hint="eastAsia"/>
                <w:sz w:val="24"/>
                <w:szCs w:val="32"/>
                <w:lang w:val="en-US" w:eastAsia="zh-CN"/>
              </w:rPr>
              <w:t>15.54t/a，</w:t>
            </w:r>
            <w:r>
              <w:rPr>
                <w:rFonts w:hint="eastAsia"/>
                <w:sz w:val="24"/>
                <w:szCs w:val="32"/>
                <w:lang w:eastAsia="zh-CN"/>
              </w:rPr>
              <w:t>经收集后外售。</w:t>
            </w:r>
          </w:p>
          <w:p>
            <w:pPr>
              <w:pStyle w:val="6"/>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lang w:val="en-US" w:eastAsia="zh-CN"/>
              </w:rPr>
            </w:pPr>
            <w:r>
              <w:rPr>
                <w:rFonts w:hint="eastAsia"/>
                <w:sz w:val="24"/>
                <w:szCs w:val="32"/>
                <w:lang w:val="en-US" w:eastAsia="zh-CN"/>
              </w:rPr>
              <w:t xml:space="preserve">    ⑤布袋收集粉尘：筛选工序布袋除尘器收集的粉尘约为50.787t/a，</w:t>
            </w:r>
            <w:r>
              <w:rPr>
                <w:rFonts w:hint="default" w:ascii="Times New Roman" w:hAnsi="Times New Roman" w:eastAsia="宋体" w:cs="Times New Roman"/>
                <w:sz w:val="24"/>
                <w:szCs w:val="24"/>
                <w:lang w:eastAsia="zh-CN"/>
              </w:rPr>
              <w:t>收集后运往垃圾站由环卫部门统一处理</w:t>
            </w:r>
            <w:r>
              <w:rPr>
                <w:rFonts w:hint="eastAsia" w:ascii="Times New Roman" w:hAnsi="Times New Roman" w:cs="Times New Roman"/>
                <w:sz w:val="24"/>
                <w:szCs w:val="24"/>
                <w:lang w:eastAsia="zh-CN"/>
              </w:rPr>
              <w:t>。</w:t>
            </w:r>
          </w:p>
          <w:p>
            <w:pPr>
              <w:pStyle w:val="25"/>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sz w:val="24"/>
                <w:szCs w:val="32"/>
                <w:lang w:val="en-US" w:eastAsia="zh-CN"/>
              </w:rPr>
            </w:pPr>
            <w:r>
              <w:rPr>
                <w:rFonts w:hint="eastAsia" w:ascii="Times New Roman" w:hAnsi="Times New Roman" w:eastAsia="宋体" w:cs="Times New Roman"/>
                <w:color w:val="000000"/>
                <w:kern w:val="0"/>
                <w:sz w:val="24"/>
                <w:szCs w:val="24"/>
                <w:lang w:val="en-US" w:eastAsia="zh-CN" w:bidi="ar"/>
              </w:rPr>
              <w:t>⑥</w:t>
            </w:r>
            <w:r>
              <w:rPr>
                <w:rFonts w:hint="default" w:ascii="Times New Roman" w:hAnsi="Times New Roman" w:eastAsia="宋体" w:cs="Times New Roman"/>
                <w:color w:val="000000"/>
                <w:kern w:val="0"/>
                <w:sz w:val="24"/>
                <w:szCs w:val="24"/>
                <w:lang w:val="en-US" w:eastAsia="zh-CN" w:bidi="ar"/>
              </w:rPr>
              <w:t>废弃油样品：本项目菜籽油生产完后续会随机检验质量，其中产生的废弃油样品约为</w:t>
            </w: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吨</w:t>
            </w:r>
            <w:r>
              <w:rPr>
                <w:rFonts w:hint="default" w:ascii="Times New Roman" w:hAnsi="Times New Roman" w:eastAsia="宋体" w:cs="Times New Roman"/>
                <w:sz w:val="24"/>
                <w:szCs w:val="32"/>
                <w:lang w:val="en-US" w:eastAsia="zh-CN"/>
              </w:rPr>
              <w:t>t/a，</w:t>
            </w:r>
            <w:r>
              <w:rPr>
                <w:rFonts w:hint="default" w:ascii="Times New Roman" w:hAnsi="Times New Roman" w:eastAsia="宋体" w:cs="Times New Roman"/>
                <w:sz w:val="24"/>
                <w:szCs w:val="32"/>
                <w:lang w:eastAsia="zh-CN"/>
              </w:rPr>
              <w:t>经收集后外售。</w:t>
            </w:r>
          </w:p>
          <w:p>
            <w:pPr>
              <w:snapToGrid w:val="0"/>
              <w:spacing w:line="520" w:lineRule="exact"/>
              <w:contextualSpacing/>
              <w:jc w:val="both"/>
              <w:rPr>
                <w:b/>
                <w:color w:val="000000" w:themeColor="text1"/>
                <w:sz w:val="24"/>
                <w:szCs w:val="24"/>
                <w14:textFill>
                  <w14:solidFill>
                    <w14:schemeClr w14:val="tx1"/>
                  </w14:solidFill>
                </w14:textFill>
              </w:rPr>
            </w:pPr>
          </w:p>
          <w:p>
            <w:pPr>
              <w:spacing w:line="360" w:lineRule="auto"/>
              <w:rPr>
                <w:color w:val="000000" w:themeColor="text1"/>
                <w:sz w:val="24"/>
                <w:szCs w:val="24"/>
                <w14:textFill>
                  <w14:solidFill>
                    <w14:schemeClr w14:val="tx1"/>
                  </w14:solidFill>
                </w14:textFill>
              </w:rPr>
            </w:pPr>
          </w:p>
        </w:tc>
      </w:tr>
    </w:tbl>
    <w:p>
      <w:pPr>
        <w:pStyle w:val="11"/>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napToGrid w:val="0"/>
        <w:outlineLvl w:val="0"/>
        <w:rPr>
          <w:rFonts w:eastAsia="黑体"/>
          <w:color w:val="000000" w:themeColor="text1"/>
          <w:sz w:val="32"/>
          <w:szCs w:val="32"/>
          <w14:textFill>
            <w14:solidFill>
              <w14:schemeClr w14:val="tx1"/>
            </w14:solidFill>
          </w14:textFill>
        </w:rPr>
      </w:pPr>
      <w:bookmarkStart w:id="15" w:name="_Toc460481179"/>
      <w:r>
        <w:rPr>
          <w:rFonts w:eastAsia="黑体"/>
          <w:color w:val="000000" w:themeColor="text1"/>
          <w:sz w:val="32"/>
          <w:szCs w:val="32"/>
          <w14:textFill>
            <w14:solidFill>
              <w14:schemeClr w14:val="tx1"/>
            </w14:solidFill>
          </w14:textFill>
        </w:rPr>
        <w:t>六、项目主要污染物产生及预计排放情况</w:t>
      </w:r>
      <w:bookmarkEnd w:id="15"/>
    </w:p>
    <w:tbl>
      <w:tblPr>
        <w:tblStyle w:val="16"/>
        <w:tblpPr w:leftFromText="180" w:rightFromText="180" w:vertAnchor="text" w:tblpXSpec="center" w:tblpY="1"/>
        <w:tblOverlap w:val="never"/>
        <w:tblW w:w="94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163"/>
        <w:gridCol w:w="1033"/>
        <w:gridCol w:w="1064"/>
        <w:gridCol w:w="2490"/>
        <w:gridCol w:w="25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33" w:type="dxa"/>
            <w:tcBorders>
              <w:tl2br w:val="nil"/>
              <w:tr2bl w:val="nil"/>
            </w:tcBorders>
          </w:tcPr>
          <w:p>
            <w:pPr>
              <w:widowControl/>
              <w:adjustRightInd w:val="0"/>
              <w:snapToGrid w:val="0"/>
              <w:spacing w:line="240" w:lineRule="auto"/>
              <w:jc w:val="right"/>
              <w:rPr>
                <w:b/>
                <w:color w:val="000000" w:themeColor="text1"/>
                <w:sz w:val="24"/>
                <w:szCs w:val="24"/>
                <w14:textFill>
                  <w14:solidFill>
                    <w14:schemeClr w14:val="tx1"/>
                  </w14:solidFill>
                </w14:textFill>
              </w:rPr>
            </w:pPr>
            <w:r>
              <w:rPr>
                <w:sz w:val="24"/>
              </w:rPr>
              <mc:AlternateContent>
                <mc:Choice Requires="wps">
                  <w:drawing>
                    <wp:anchor distT="0" distB="0" distL="114300" distR="114300" simplePos="0" relativeHeight="406601728" behindDoc="0" locked="0" layoutInCell="1" allowOverlap="1">
                      <wp:simplePos x="0" y="0"/>
                      <wp:positionH relativeFrom="column">
                        <wp:posOffset>-74295</wp:posOffset>
                      </wp:positionH>
                      <wp:positionV relativeFrom="paragraph">
                        <wp:posOffset>-635</wp:posOffset>
                      </wp:positionV>
                      <wp:extent cx="752475" cy="400050"/>
                      <wp:effectExtent l="2540" t="4445" r="6985" b="14605"/>
                      <wp:wrapNone/>
                      <wp:docPr id="29" name="直接连接符 29"/>
                      <wp:cNvGraphicFramePr/>
                      <a:graphic xmlns:a="http://schemas.openxmlformats.org/drawingml/2006/main">
                        <a:graphicData uri="http://schemas.microsoft.com/office/word/2010/wordprocessingShape">
                          <wps:wsp>
                            <wps:cNvCnPr/>
                            <wps:spPr>
                              <a:xfrm>
                                <a:off x="789940" y="1196975"/>
                                <a:ext cx="752475"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85pt;margin-top:-0.05pt;height:31.5pt;width:59.25pt;z-index:406601728;mso-width-relative:page;mso-height-relative:page;" filled="f" stroked="t" coordsize="21600,21600" o:gfxdata="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GLWy1QAAAAgBAAAPAAAAAAAAAAEA&#10;IAAAACIAAABkcnMvZG93bnJldi54bWxQSwECFAAUAAAACACHTuJApSSL2tkBAAB0AwAADgAAAAAA&#10;AAABACAAAAAkAQAAZHJzL2Uyb0RvYy54bWxQSwUGAAAAAAYABgBZAQAAbwUAAAAA&#10;">
                      <v:fill on="f" focussize="0,0"/>
                      <v:stroke weight="0.5pt" color="#000000 [3200]" miterlimit="8" joinstyle="miter"/>
                      <v:imagedata o:title=""/>
                      <o:lock v:ext="edit" aspectratio="f"/>
                    </v:line>
                  </w:pict>
                </mc:Fallback>
              </mc:AlternateContent>
            </w:r>
            <w:r>
              <w:rPr>
                <w:b/>
                <w:color w:val="000000" w:themeColor="text1"/>
                <w:sz w:val="24"/>
                <w:szCs w:val="24"/>
                <w14:textFill>
                  <w14:solidFill>
                    <w14:schemeClr w14:val="tx1"/>
                  </w14:solidFill>
                </w14:textFill>
              </w:rPr>
              <w:t>内容</w:t>
            </w:r>
          </w:p>
          <w:p>
            <w:pPr>
              <w:widowControl/>
              <w:adjustRightInd w:val="0"/>
              <w:snapToGrid w:val="0"/>
              <w:spacing w:line="240" w:lineRule="auto"/>
              <w:rPr>
                <w:rFonts w:eastAsia="仿宋_GB2312"/>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类型</w:t>
            </w:r>
          </w:p>
        </w:tc>
        <w:tc>
          <w:tcPr>
            <w:tcW w:w="1163" w:type="dxa"/>
            <w:tcBorders>
              <w:tl2br w:val="nil"/>
              <w:tr2bl w:val="nil"/>
            </w:tcBorders>
            <w:vAlign w:val="center"/>
          </w:tcPr>
          <w:p>
            <w:pPr>
              <w:widowControl/>
              <w:adjustRightInd w:val="0"/>
              <w:snapToGrid w:val="0"/>
              <w:spacing w:line="240" w:lineRule="auto"/>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排放源 </w:t>
            </w:r>
          </w:p>
        </w:tc>
        <w:tc>
          <w:tcPr>
            <w:tcW w:w="2097" w:type="dxa"/>
            <w:gridSpan w:val="2"/>
            <w:tcBorders>
              <w:tl2br w:val="nil"/>
              <w:tr2bl w:val="nil"/>
            </w:tcBorders>
            <w:vAlign w:val="center"/>
          </w:tcPr>
          <w:p>
            <w:pPr>
              <w:widowControl/>
              <w:adjustRightInd w:val="0"/>
              <w:snapToGrid w:val="0"/>
              <w:spacing w:line="240" w:lineRule="auto"/>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污染物名称</w:t>
            </w:r>
          </w:p>
        </w:tc>
        <w:tc>
          <w:tcPr>
            <w:tcW w:w="2490" w:type="dxa"/>
            <w:tcBorders>
              <w:tl2br w:val="nil"/>
              <w:tr2bl w:val="nil"/>
            </w:tcBorders>
            <w:vAlign w:val="center"/>
          </w:tcPr>
          <w:p>
            <w:pPr>
              <w:widowControl/>
              <w:adjustRightInd w:val="0"/>
              <w:snapToGrid w:val="0"/>
              <w:spacing w:line="240" w:lineRule="auto"/>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处理前产生浓度</w:t>
            </w:r>
          </w:p>
          <w:p>
            <w:pPr>
              <w:widowControl/>
              <w:adjustRightInd w:val="0"/>
              <w:snapToGrid w:val="0"/>
              <w:spacing w:line="240" w:lineRule="auto"/>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(产生量)</w:t>
            </w:r>
          </w:p>
        </w:tc>
        <w:tc>
          <w:tcPr>
            <w:tcW w:w="2518" w:type="dxa"/>
            <w:tcBorders>
              <w:tl2br w:val="nil"/>
              <w:tr2bl w:val="nil"/>
            </w:tcBorders>
            <w:vAlign w:val="center"/>
          </w:tcPr>
          <w:p>
            <w:pPr>
              <w:widowControl/>
              <w:adjustRightInd w:val="0"/>
              <w:snapToGrid w:val="0"/>
              <w:spacing w:line="240" w:lineRule="auto"/>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处理后排放浓度</w:t>
            </w:r>
          </w:p>
          <w:p>
            <w:pPr>
              <w:widowControl/>
              <w:adjustRightInd w:val="0"/>
              <w:snapToGrid w:val="0"/>
              <w:spacing w:line="240" w:lineRule="auto"/>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20" w:hRule="atLeast"/>
          <w:jc w:val="center"/>
        </w:trPr>
        <w:tc>
          <w:tcPr>
            <w:tcW w:w="1133" w:type="dxa"/>
            <w:vMerge w:val="restart"/>
            <w:tcBorders>
              <w:tl2br w:val="nil"/>
              <w:tr2bl w:val="nil"/>
            </w:tcBorders>
            <w:vAlign w:val="center"/>
          </w:tcPr>
          <w:p>
            <w:pPr>
              <w:widowControl/>
              <w:adjustRightInd w:val="0"/>
              <w:snapToGrid w:val="0"/>
              <w:spacing w:line="240" w:lineRule="auto"/>
              <w:jc w:val="center"/>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大气</w:t>
            </w:r>
          </w:p>
          <w:p>
            <w:pPr>
              <w:widowControl/>
              <w:adjustRightInd w:val="0"/>
              <w:snapToGrid w:val="0"/>
              <w:spacing w:line="240" w:lineRule="auto"/>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污染物</w:t>
            </w:r>
          </w:p>
        </w:tc>
        <w:tc>
          <w:tcPr>
            <w:tcW w:w="1163" w:type="dxa"/>
            <w:vMerge w:val="restart"/>
            <w:tcBorders>
              <w:tl2br w:val="nil"/>
              <w:tr2bl w:val="nil"/>
            </w:tcBorders>
            <w:vAlign w:val="center"/>
          </w:tcPr>
          <w:p>
            <w:pPr>
              <w:widowControl/>
              <w:adjustRightInd w:val="0"/>
              <w:snapToGrid w:val="0"/>
              <w:spacing w:line="240" w:lineRule="auto"/>
              <w:jc w:val="center"/>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筛选</w:t>
            </w:r>
          </w:p>
          <w:p>
            <w:pPr>
              <w:widowControl/>
              <w:adjustRightInd w:val="0"/>
              <w:snapToGrid w:val="0"/>
              <w:spacing w:line="240" w:lineRule="auto"/>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工序</w:t>
            </w:r>
          </w:p>
        </w:tc>
        <w:tc>
          <w:tcPr>
            <w:tcW w:w="1033" w:type="dxa"/>
            <w:vMerge w:val="restart"/>
            <w:tcBorders>
              <w:tl2br w:val="nil"/>
              <w:tr2bl w:val="nil"/>
            </w:tcBorders>
            <w:vAlign w:val="center"/>
          </w:tcPr>
          <w:p>
            <w:pPr>
              <w:pStyle w:val="34"/>
              <w:spacing w:line="240" w:lineRule="auto"/>
              <w:rPr>
                <w:rFonts w:hint="eastAsia" w:eastAsia="宋体"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粉尘</w:t>
            </w:r>
          </w:p>
        </w:tc>
        <w:tc>
          <w:tcPr>
            <w:tcW w:w="1064" w:type="dxa"/>
            <w:tcBorders>
              <w:tl2br w:val="nil"/>
              <w:tr2bl w:val="nil"/>
            </w:tcBorders>
            <w:vAlign w:val="center"/>
          </w:tcPr>
          <w:p>
            <w:pPr>
              <w:pStyle w:val="34"/>
              <w:spacing w:line="240" w:lineRule="auto"/>
              <w:rPr>
                <w:rFonts w:hint="eastAsia"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有组织</w:t>
            </w:r>
          </w:p>
        </w:tc>
        <w:tc>
          <w:tcPr>
            <w:tcW w:w="2490" w:type="dxa"/>
            <w:tcBorders>
              <w:tl2br w:val="nil"/>
              <w:tr2bl w:val="nil"/>
            </w:tcBorders>
            <w:vAlign w:val="center"/>
          </w:tcPr>
          <w:p>
            <w:pPr>
              <w:pStyle w:val="37"/>
              <w:widowControl/>
              <w:adjustRightInd w:val="0"/>
              <w:snapToGrid w:val="0"/>
              <w:spacing w:line="240" w:lineRule="auto"/>
              <w:jc w:val="center"/>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vertAlign w:val="baseline"/>
                <w:lang w:val="en-US" w:eastAsia="zh-CN"/>
                <w14:textFill>
                  <w14:solidFill>
                    <w14:schemeClr w14:val="tx1"/>
                  </w14:solidFill>
                </w14:textFill>
              </w:rPr>
              <w:t>4275</w:t>
            </w:r>
            <w:r>
              <w:rPr>
                <w:bCs/>
                <w:color w:val="000000" w:themeColor="text1"/>
                <w:sz w:val="24"/>
                <w:szCs w:val="24"/>
                <w14:textFill>
                  <w14:solidFill>
                    <w14:schemeClr w14:val="tx1"/>
                  </w14:solidFill>
                </w14:textFill>
              </w:rPr>
              <w:t>mg/m</w:t>
            </w:r>
            <w:r>
              <w:rPr>
                <w:bCs/>
                <w:color w:val="000000" w:themeColor="text1"/>
                <w:sz w:val="24"/>
                <w:szCs w:val="24"/>
                <w:vertAlign w:val="superscript"/>
                <w14:textFill>
                  <w14:solidFill>
                    <w14:schemeClr w14:val="tx1"/>
                  </w14:solidFill>
                </w14:textFill>
              </w:rPr>
              <w:t>3</w:t>
            </w:r>
            <w:r>
              <w:rPr>
                <w:rFonts w:hint="eastAsia"/>
                <w:bCs/>
                <w:color w:val="000000" w:themeColor="text1"/>
                <w:sz w:val="24"/>
                <w:szCs w:val="24"/>
                <w:vertAlign w:val="baseline"/>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51.3</w:t>
            </w:r>
            <w:r>
              <w:rPr>
                <w:rFonts w:hint="eastAsia"/>
                <w:bCs/>
                <w:color w:val="000000" w:themeColor="text1"/>
                <w:sz w:val="24"/>
                <w:szCs w:val="24"/>
                <w:vertAlign w:val="baseline"/>
                <w:lang w:val="en-US" w:eastAsia="zh-CN"/>
                <w14:textFill>
                  <w14:solidFill>
                    <w14:schemeClr w14:val="tx1"/>
                  </w14:solidFill>
                </w14:textFill>
              </w:rPr>
              <w:t>t/a</w:t>
            </w:r>
          </w:p>
        </w:tc>
        <w:tc>
          <w:tcPr>
            <w:tcW w:w="2518" w:type="dxa"/>
            <w:tcBorders>
              <w:tl2br w:val="nil"/>
              <w:tr2bl w:val="nil"/>
            </w:tcBorders>
            <w:vAlign w:val="center"/>
          </w:tcPr>
          <w:p>
            <w:pPr>
              <w:pStyle w:val="37"/>
              <w:widowControl/>
              <w:adjustRightInd w:val="0"/>
              <w:snapToGrid w:val="0"/>
              <w:spacing w:line="240" w:lineRule="auto"/>
              <w:jc w:val="center"/>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42</w:t>
            </w:r>
            <w:r>
              <w:rPr>
                <w:bCs/>
                <w:color w:val="000000" w:themeColor="text1"/>
                <w:sz w:val="24"/>
                <w:szCs w:val="24"/>
                <w14:textFill>
                  <w14:solidFill>
                    <w14:schemeClr w14:val="tx1"/>
                  </w14:solidFill>
                </w14:textFill>
              </w:rPr>
              <w:t>mg/m</w:t>
            </w:r>
            <w:r>
              <w:rPr>
                <w:bCs/>
                <w:color w:val="000000" w:themeColor="text1"/>
                <w:sz w:val="24"/>
                <w:szCs w:val="24"/>
                <w:vertAlign w:val="superscript"/>
                <w14:textFill>
                  <w14:solidFill>
                    <w14:schemeClr w14:val="tx1"/>
                  </w14:solidFill>
                </w14:textFill>
              </w:rPr>
              <w:t>3</w:t>
            </w:r>
            <w:r>
              <w:rPr>
                <w:rFonts w:hint="eastAsia"/>
                <w:bCs/>
                <w:color w:val="000000" w:themeColor="text1"/>
                <w:sz w:val="24"/>
                <w:szCs w:val="24"/>
                <w:vertAlign w:val="baseline"/>
                <w:lang w:eastAsia="zh-CN"/>
                <w14:textFill>
                  <w14:solidFill>
                    <w14:schemeClr w14:val="tx1"/>
                  </w14:solidFill>
                </w14:textFill>
              </w:rPr>
              <w:t>，</w:t>
            </w:r>
            <w:r>
              <w:rPr>
                <w:rFonts w:hint="eastAsia"/>
                <w:bCs/>
                <w:color w:val="000000" w:themeColor="text1"/>
                <w:sz w:val="24"/>
                <w:szCs w:val="24"/>
                <w:vertAlign w:val="baseline"/>
                <w:lang w:val="en-US" w:eastAsia="zh-CN"/>
                <w14:textFill>
                  <w14:solidFill>
                    <w14:schemeClr w14:val="tx1"/>
                  </w14:solidFill>
                </w14:textFill>
              </w:rPr>
              <w:t>0.513t/a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7" w:hRule="atLeast"/>
          <w:jc w:val="center"/>
        </w:trPr>
        <w:tc>
          <w:tcPr>
            <w:tcW w:w="1133" w:type="dxa"/>
            <w:vMerge w:val="continue"/>
            <w:tcBorders>
              <w:tl2br w:val="nil"/>
              <w:tr2bl w:val="nil"/>
            </w:tcBorders>
            <w:vAlign w:val="center"/>
          </w:tcPr>
          <w:p>
            <w:pPr>
              <w:widowControl/>
              <w:adjustRightInd w:val="0"/>
              <w:snapToGrid w:val="0"/>
              <w:spacing w:line="240" w:lineRule="auto"/>
              <w:jc w:val="center"/>
              <w:rPr>
                <w:rFonts w:hint="eastAsia"/>
                <w:color w:val="000000" w:themeColor="text1"/>
                <w:sz w:val="24"/>
                <w:szCs w:val="24"/>
                <w:lang w:eastAsia="zh-CN"/>
                <w14:textFill>
                  <w14:solidFill>
                    <w14:schemeClr w14:val="tx1"/>
                  </w14:solidFill>
                </w14:textFill>
              </w:rPr>
            </w:pPr>
          </w:p>
        </w:tc>
        <w:tc>
          <w:tcPr>
            <w:tcW w:w="1163" w:type="dxa"/>
            <w:vMerge w:val="continue"/>
            <w:tcBorders>
              <w:tl2br w:val="nil"/>
              <w:tr2bl w:val="nil"/>
            </w:tcBorders>
            <w:vAlign w:val="center"/>
          </w:tcPr>
          <w:p>
            <w:pPr>
              <w:widowControl/>
              <w:adjustRightInd w:val="0"/>
              <w:snapToGrid w:val="0"/>
              <w:spacing w:line="240" w:lineRule="auto"/>
              <w:jc w:val="center"/>
              <w:rPr>
                <w:rFonts w:hint="eastAsia"/>
                <w:color w:val="000000" w:themeColor="text1"/>
                <w:sz w:val="24"/>
                <w:szCs w:val="24"/>
                <w:lang w:eastAsia="zh-CN"/>
                <w14:textFill>
                  <w14:solidFill>
                    <w14:schemeClr w14:val="tx1"/>
                  </w14:solidFill>
                </w14:textFill>
              </w:rPr>
            </w:pPr>
          </w:p>
        </w:tc>
        <w:tc>
          <w:tcPr>
            <w:tcW w:w="1033" w:type="dxa"/>
            <w:vMerge w:val="continue"/>
            <w:tcBorders>
              <w:tl2br w:val="nil"/>
              <w:tr2bl w:val="nil"/>
            </w:tcBorders>
            <w:vAlign w:val="center"/>
          </w:tcPr>
          <w:p>
            <w:pPr>
              <w:pStyle w:val="34"/>
              <w:spacing w:line="240" w:lineRule="auto"/>
              <w:rPr>
                <w:rFonts w:hint="eastAsia" w:cs="Times New Roman"/>
                <w:color w:val="000000" w:themeColor="text1"/>
                <w:sz w:val="24"/>
                <w:szCs w:val="24"/>
                <w:lang w:eastAsia="zh-CN"/>
                <w14:textFill>
                  <w14:solidFill>
                    <w14:schemeClr w14:val="tx1"/>
                  </w14:solidFill>
                </w14:textFill>
              </w:rPr>
            </w:pPr>
          </w:p>
        </w:tc>
        <w:tc>
          <w:tcPr>
            <w:tcW w:w="1064" w:type="dxa"/>
            <w:tcBorders>
              <w:tl2br w:val="nil"/>
              <w:tr2bl w:val="nil"/>
            </w:tcBorders>
            <w:vAlign w:val="center"/>
          </w:tcPr>
          <w:p>
            <w:pPr>
              <w:pStyle w:val="34"/>
              <w:spacing w:line="240" w:lineRule="auto"/>
              <w:rPr>
                <w:rFonts w:hint="eastAsia"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无组织</w:t>
            </w:r>
          </w:p>
        </w:tc>
        <w:tc>
          <w:tcPr>
            <w:tcW w:w="2490" w:type="dxa"/>
            <w:tcBorders>
              <w:tl2br w:val="nil"/>
              <w:tr2bl w:val="nil"/>
            </w:tcBorders>
            <w:vAlign w:val="center"/>
          </w:tcPr>
          <w:p>
            <w:pPr>
              <w:pStyle w:val="37"/>
              <w:widowControl/>
              <w:adjustRightInd w:val="0"/>
              <w:snapToGrid w:val="0"/>
              <w:spacing w:line="240" w:lineRule="auto"/>
              <w:jc w:val="center"/>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0.27</w:t>
            </w:r>
            <w:r>
              <w:rPr>
                <w:snapToGrid w:val="0"/>
                <w:color w:val="000000" w:themeColor="text1"/>
                <w:sz w:val="24"/>
                <w:szCs w:val="24"/>
                <w14:textFill>
                  <w14:solidFill>
                    <w14:schemeClr w14:val="tx1"/>
                  </w14:solidFill>
                </w14:textFill>
              </w:rPr>
              <w:t>t/a</w:t>
            </w:r>
          </w:p>
        </w:tc>
        <w:tc>
          <w:tcPr>
            <w:tcW w:w="2518" w:type="dxa"/>
            <w:tcBorders>
              <w:tl2br w:val="nil"/>
              <w:tr2bl w:val="nil"/>
            </w:tcBorders>
            <w:vAlign w:val="center"/>
          </w:tcPr>
          <w:p>
            <w:pPr>
              <w:pStyle w:val="37"/>
              <w:widowControl/>
              <w:adjustRightInd w:val="0"/>
              <w:snapToGrid w:val="0"/>
              <w:spacing w:line="240" w:lineRule="auto"/>
              <w:jc w:val="center"/>
              <w:rPr>
                <w:rFonts w:hint="eastAsia"/>
                <w:bCs/>
                <w:color w:val="000000" w:themeColor="text1"/>
                <w:sz w:val="24"/>
                <w:szCs w:val="24"/>
                <w14:textFill>
                  <w14:solidFill>
                    <w14:schemeClr w14:val="tx1"/>
                  </w14:solidFill>
                </w14:textFill>
              </w:rPr>
            </w:pPr>
            <w:r>
              <w:rPr>
                <w:rFonts w:hint="eastAsia"/>
                <w:bCs/>
                <w:color w:val="000000" w:themeColor="text1"/>
                <w:sz w:val="24"/>
                <w:szCs w:val="24"/>
                <w:lang w:val="en-US" w:eastAsia="zh-CN"/>
                <w14:textFill>
                  <w14:solidFill>
                    <w14:schemeClr w14:val="tx1"/>
                  </w14:solidFill>
                </w14:textFill>
              </w:rPr>
              <w:t>0.27</w:t>
            </w:r>
            <w:r>
              <w:rPr>
                <w:snapToGrid w:val="0"/>
                <w:color w:val="000000" w:themeColor="text1"/>
                <w:sz w:val="24"/>
                <w:szCs w:val="24"/>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1133" w:type="dxa"/>
            <w:vMerge w:val="continue"/>
            <w:tcBorders>
              <w:tl2br w:val="nil"/>
              <w:tr2bl w:val="nil"/>
            </w:tcBorders>
            <w:vAlign w:val="center"/>
          </w:tcPr>
          <w:p>
            <w:pPr>
              <w:widowControl/>
              <w:adjustRightInd w:val="0"/>
              <w:snapToGrid w:val="0"/>
              <w:spacing w:line="240" w:lineRule="auto"/>
              <w:jc w:val="center"/>
              <w:rPr>
                <w:rFonts w:hint="eastAsia" w:eastAsia="宋体"/>
                <w:color w:val="000000" w:themeColor="text1"/>
                <w:sz w:val="24"/>
                <w:szCs w:val="24"/>
                <w:lang w:eastAsia="zh-CN"/>
                <w14:textFill>
                  <w14:solidFill>
                    <w14:schemeClr w14:val="tx1"/>
                  </w14:solidFill>
                </w14:textFill>
              </w:rPr>
            </w:pPr>
          </w:p>
        </w:tc>
        <w:tc>
          <w:tcPr>
            <w:tcW w:w="1163" w:type="dxa"/>
            <w:vMerge w:val="restart"/>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锅炉</w:t>
            </w:r>
          </w:p>
        </w:tc>
        <w:tc>
          <w:tcPr>
            <w:tcW w:w="2097" w:type="dxa"/>
            <w:gridSpan w:val="2"/>
            <w:tcBorders>
              <w:tl2br w:val="nil"/>
              <w:tr2bl w:val="nil"/>
            </w:tcBorders>
            <w:vAlign w:val="center"/>
          </w:tcPr>
          <w:p>
            <w:pPr>
              <w:pStyle w:val="34"/>
              <w:spacing w:line="24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烟尘</w:t>
            </w:r>
          </w:p>
        </w:tc>
        <w:tc>
          <w:tcPr>
            <w:tcW w:w="2490" w:type="dxa"/>
            <w:tcBorders>
              <w:tl2br w:val="nil"/>
              <w:tr2bl w:val="nil"/>
            </w:tcBorders>
            <w:vAlign w:val="center"/>
          </w:tcPr>
          <w:p>
            <w:pPr>
              <w:pStyle w:val="37"/>
              <w:widowControl/>
              <w:adjustRightInd w:val="0"/>
              <w:snapToGrid w:val="0"/>
              <w:spacing w:line="240" w:lineRule="auto"/>
              <w:jc w:val="center"/>
              <w:rPr>
                <w:bCs/>
                <w:color w:val="000000" w:themeColor="text1"/>
                <w:sz w:val="24"/>
                <w:szCs w:val="24"/>
                <w14:textFill>
                  <w14:solidFill>
                    <w14:schemeClr w14:val="tx1"/>
                  </w14:solidFill>
                </w14:textFill>
              </w:rPr>
            </w:pPr>
            <w:r>
              <w:rPr>
                <w:rFonts w:hint="eastAsia" w:cs="Times New Roman"/>
                <w:kern w:val="2"/>
                <w:sz w:val="24"/>
                <w:szCs w:val="24"/>
                <w:u w:val="none"/>
                <w:lang w:val="en-US" w:eastAsia="zh-CN" w:bidi="ar-SA"/>
              </w:rPr>
              <w:t>195</w:t>
            </w:r>
            <w:r>
              <w:rPr>
                <w:bCs/>
                <w:color w:val="000000" w:themeColor="text1"/>
                <w:sz w:val="24"/>
                <w:szCs w:val="24"/>
                <w14:textFill>
                  <w14:solidFill>
                    <w14:schemeClr w14:val="tx1"/>
                  </w14:solidFill>
                </w14:textFill>
              </w:rPr>
              <w:t>mg/m</w:t>
            </w:r>
            <w:r>
              <w:rPr>
                <w:bCs/>
                <w:color w:val="000000" w:themeColor="text1"/>
                <w:sz w:val="24"/>
                <w:szCs w:val="24"/>
                <w:vertAlign w:val="superscript"/>
                <w14:textFill>
                  <w14:solidFill>
                    <w14:schemeClr w14:val="tx1"/>
                  </w14:solidFill>
                </w14:textFill>
              </w:rPr>
              <w:t>3</w:t>
            </w:r>
            <w:r>
              <w:rPr>
                <w:rFonts w:hint="eastAsia" w:ascii="Times New Roman" w:hAnsi="Times New Roman" w:cs="Times New Roman"/>
                <w:kern w:val="2"/>
                <w:sz w:val="24"/>
                <w:szCs w:val="24"/>
                <w:u w:val="none"/>
                <w:lang w:val="en-US" w:eastAsia="zh-CN" w:bidi="ar-SA"/>
              </w:rPr>
              <w:t>，</w:t>
            </w:r>
            <w:r>
              <w:rPr>
                <w:rFonts w:hint="eastAsia" w:cs="Times New Roman"/>
                <w:kern w:val="2"/>
                <w:sz w:val="24"/>
                <w:szCs w:val="24"/>
                <w:u w:val="none"/>
                <w:lang w:val="en-US" w:eastAsia="zh-CN" w:bidi="ar-SA"/>
              </w:rPr>
              <w:t>2.34</w:t>
            </w:r>
            <w:r>
              <w:rPr>
                <w:snapToGrid w:val="0"/>
                <w:color w:val="000000" w:themeColor="text1"/>
                <w:sz w:val="24"/>
                <w:szCs w:val="24"/>
                <w14:textFill>
                  <w14:solidFill>
                    <w14:schemeClr w14:val="tx1"/>
                  </w14:solidFill>
                </w14:textFill>
              </w:rPr>
              <w:t>t/a</w:t>
            </w:r>
          </w:p>
        </w:tc>
        <w:tc>
          <w:tcPr>
            <w:tcW w:w="2518" w:type="dxa"/>
            <w:tcBorders>
              <w:tl2br w:val="nil"/>
              <w:tr2bl w:val="nil"/>
            </w:tcBorders>
            <w:vAlign w:val="center"/>
          </w:tcPr>
          <w:p>
            <w:pPr>
              <w:pStyle w:val="37"/>
              <w:widowControl/>
              <w:adjustRightInd w:val="0"/>
              <w:snapToGrid w:val="0"/>
              <w:spacing w:line="240" w:lineRule="auto"/>
              <w:jc w:val="center"/>
              <w:rPr>
                <w:rFonts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cs="Times New Roman"/>
                <w:kern w:val="2"/>
                <w:sz w:val="24"/>
                <w:szCs w:val="24"/>
                <w:u w:val="none"/>
                <w:lang w:val="en-US" w:eastAsia="zh-CN" w:bidi="ar-SA"/>
              </w:rPr>
              <w:t>27.872</w:t>
            </w:r>
            <w:r>
              <w:rPr>
                <w:bCs/>
                <w:color w:val="000000" w:themeColor="text1"/>
                <w:sz w:val="24"/>
                <w:szCs w:val="24"/>
                <w14:textFill>
                  <w14:solidFill>
                    <w14:schemeClr w14:val="tx1"/>
                  </w14:solidFill>
                </w14:textFill>
              </w:rPr>
              <w:t>mg/m</w:t>
            </w:r>
            <w:r>
              <w:rPr>
                <w:bCs/>
                <w:color w:val="000000" w:themeColor="text1"/>
                <w:sz w:val="24"/>
                <w:szCs w:val="24"/>
                <w:vertAlign w:val="superscript"/>
                <w14:textFill>
                  <w14:solidFill>
                    <w14:schemeClr w14:val="tx1"/>
                  </w14:solidFill>
                </w14:textFill>
              </w:rPr>
              <w:t>3</w:t>
            </w:r>
            <w:r>
              <w:rPr>
                <w:rFonts w:hint="eastAsia" w:ascii="Times New Roman" w:hAnsi="Times New Roman" w:cs="Times New Roman"/>
                <w:kern w:val="2"/>
                <w:sz w:val="24"/>
                <w:szCs w:val="24"/>
                <w:u w:val="none"/>
                <w:lang w:val="en-US" w:eastAsia="zh-CN" w:bidi="ar-SA"/>
              </w:rPr>
              <w:t>，</w:t>
            </w:r>
            <w:r>
              <w:rPr>
                <w:rFonts w:hint="eastAsia" w:cs="Times New Roman"/>
                <w:kern w:val="2"/>
                <w:sz w:val="24"/>
                <w:szCs w:val="24"/>
                <w:u w:val="none"/>
                <w:lang w:val="en-US" w:eastAsia="zh-CN" w:bidi="ar-SA"/>
              </w:rPr>
              <w:t>0.304</w:t>
            </w:r>
            <w:r>
              <w:rPr>
                <w:snapToGrid w:val="0"/>
                <w:color w:val="000000" w:themeColor="text1"/>
                <w:sz w:val="24"/>
                <w:szCs w:val="24"/>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1133" w:type="dxa"/>
            <w:vMerge w:val="continue"/>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p>
        </w:tc>
        <w:tc>
          <w:tcPr>
            <w:tcW w:w="1163" w:type="dxa"/>
            <w:vMerge w:val="continue"/>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p>
        </w:tc>
        <w:tc>
          <w:tcPr>
            <w:tcW w:w="2097" w:type="dxa"/>
            <w:gridSpan w:val="2"/>
            <w:tcBorders>
              <w:tl2br w:val="nil"/>
              <w:tr2bl w:val="nil"/>
            </w:tcBorders>
            <w:vAlign w:val="center"/>
          </w:tcPr>
          <w:p>
            <w:pPr>
              <w:pStyle w:val="34"/>
              <w:spacing w:line="24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SO</w:t>
            </w:r>
            <w:r>
              <w:rPr>
                <w:rFonts w:cs="Times New Roman"/>
                <w:color w:val="000000" w:themeColor="text1"/>
                <w:sz w:val="24"/>
                <w:szCs w:val="24"/>
                <w:vertAlign w:val="subscript"/>
                <w14:textFill>
                  <w14:solidFill>
                    <w14:schemeClr w14:val="tx1"/>
                  </w14:solidFill>
                </w14:textFill>
              </w:rPr>
              <w:t>2</w:t>
            </w:r>
          </w:p>
        </w:tc>
        <w:tc>
          <w:tcPr>
            <w:tcW w:w="2490" w:type="dxa"/>
            <w:tcBorders>
              <w:tl2br w:val="nil"/>
              <w:tr2bl w:val="nil"/>
            </w:tcBorders>
            <w:vAlign w:val="center"/>
          </w:tcPr>
          <w:p>
            <w:pPr>
              <w:pStyle w:val="37"/>
              <w:widowControl/>
              <w:adjustRightInd w:val="0"/>
              <w:snapToGrid w:val="0"/>
              <w:spacing w:line="240" w:lineRule="auto"/>
              <w:jc w:val="center"/>
              <w:rPr>
                <w:bCs/>
                <w:color w:val="000000" w:themeColor="text1"/>
                <w:sz w:val="24"/>
                <w:szCs w:val="24"/>
                <w14:textFill>
                  <w14:solidFill>
                    <w14:schemeClr w14:val="tx1"/>
                  </w14:solidFill>
                </w14:textFill>
              </w:rPr>
            </w:pPr>
            <w:r>
              <w:rPr>
                <w:rFonts w:hint="eastAsia" w:ascii="Times New Roman" w:hAnsi="Times New Roman" w:cs="Times New Roman"/>
                <w:kern w:val="2"/>
                <w:sz w:val="24"/>
                <w:szCs w:val="24"/>
                <w:u w:val="none"/>
                <w:lang w:val="en-US" w:eastAsia="zh-CN" w:bidi="ar-SA"/>
              </w:rPr>
              <w:t>247.131</w:t>
            </w:r>
            <w:r>
              <w:rPr>
                <w:bCs/>
                <w:color w:val="000000" w:themeColor="text1"/>
                <w:sz w:val="24"/>
                <w:szCs w:val="24"/>
                <w14:textFill>
                  <w14:solidFill>
                    <w14:schemeClr w14:val="tx1"/>
                  </w14:solidFill>
                </w14:textFill>
              </w:rPr>
              <w:t>mg/m</w:t>
            </w:r>
            <w:r>
              <w:rPr>
                <w:bCs/>
                <w:color w:val="000000" w:themeColor="text1"/>
                <w:sz w:val="24"/>
                <w:szCs w:val="24"/>
                <w:vertAlign w:val="superscript"/>
                <w14:textFill>
                  <w14:solidFill>
                    <w14:schemeClr w14:val="tx1"/>
                  </w14:solidFill>
                </w14:textFill>
              </w:rPr>
              <w:t>3</w:t>
            </w:r>
            <w:r>
              <w:rPr>
                <w:rFonts w:hint="eastAsia" w:ascii="Times New Roman" w:hAnsi="Times New Roman" w:cs="Times New Roman"/>
                <w:sz w:val="24"/>
                <w:szCs w:val="24"/>
                <w:u w:val="none"/>
                <w:lang w:val="en-US" w:eastAsia="zh-CN"/>
              </w:rPr>
              <w:t>，2.52</w:t>
            </w:r>
            <w:r>
              <w:rPr>
                <w:snapToGrid w:val="0"/>
                <w:color w:val="000000" w:themeColor="text1"/>
                <w:sz w:val="24"/>
                <w:szCs w:val="24"/>
                <w14:textFill>
                  <w14:solidFill>
                    <w14:schemeClr w14:val="tx1"/>
                  </w14:solidFill>
                </w14:textFill>
              </w:rPr>
              <w:t>t/a</w:t>
            </w:r>
          </w:p>
        </w:tc>
        <w:tc>
          <w:tcPr>
            <w:tcW w:w="2518" w:type="dxa"/>
            <w:tcBorders>
              <w:tl2br w:val="nil"/>
              <w:tr2bl w:val="nil"/>
            </w:tcBorders>
            <w:vAlign w:val="center"/>
          </w:tcPr>
          <w:p>
            <w:pPr>
              <w:pStyle w:val="37"/>
              <w:widowControl/>
              <w:adjustRightInd w:val="0"/>
              <w:snapToGrid w:val="0"/>
              <w:spacing w:line="240" w:lineRule="auto"/>
              <w:jc w:val="center"/>
              <w:rPr>
                <w:rFonts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kern w:val="2"/>
                <w:sz w:val="24"/>
                <w:szCs w:val="24"/>
                <w:u w:val="none"/>
                <w:lang w:val="en-US" w:eastAsia="zh-CN" w:bidi="ar-SA"/>
              </w:rPr>
              <w:t>18.535</w:t>
            </w:r>
            <w:r>
              <w:rPr>
                <w:bCs/>
                <w:color w:val="000000" w:themeColor="text1"/>
                <w:sz w:val="24"/>
                <w:szCs w:val="24"/>
                <w14:textFill>
                  <w14:solidFill>
                    <w14:schemeClr w14:val="tx1"/>
                  </w14:solidFill>
                </w14:textFill>
              </w:rPr>
              <w:t>mg/m</w:t>
            </w:r>
            <w:r>
              <w:rPr>
                <w:bCs/>
                <w:color w:val="000000" w:themeColor="text1"/>
                <w:sz w:val="24"/>
                <w:szCs w:val="24"/>
                <w:vertAlign w:val="superscript"/>
                <w14:textFill>
                  <w14:solidFill>
                    <w14:schemeClr w14:val="tx1"/>
                  </w14:solidFill>
                </w14:textFill>
              </w:rPr>
              <w:t>3</w:t>
            </w:r>
            <w:r>
              <w:rPr>
                <w:rFonts w:hint="eastAsia" w:ascii="Times New Roman" w:hAnsi="Times New Roman" w:cs="Times New Roman"/>
                <w:sz w:val="24"/>
                <w:szCs w:val="24"/>
                <w:u w:val="none"/>
                <w:lang w:val="en-US" w:eastAsia="zh-CN"/>
              </w:rPr>
              <w:t>，0.189</w:t>
            </w:r>
            <w:r>
              <w:rPr>
                <w:snapToGrid w:val="0"/>
                <w:color w:val="000000" w:themeColor="text1"/>
                <w:sz w:val="24"/>
                <w:szCs w:val="24"/>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33" w:type="dxa"/>
            <w:vMerge w:val="continue"/>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p>
        </w:tc>
        <w:tc>
          <w:tcPr>
            <w:tcW w:w="1163" w:type="dxa"/>
            <w:vMerge w:val="continue"/>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p>
        </w:tc>
        <w:tc>
          <w:tcPr>
            <w:tcW w:w="2097" w:type="dxa"/>
            <w:gridSpan w:val="2"/>
            <w:tcBorders>
              <w:tl2br w:val="nil"/>
              <w:tr2bl w:val="nil"/>
            </w:tcBorders>
            <w:vAlign w:val="center"/>
          </w:tcPr>
          <w:p>
            <w:pPr>
              <w:pStyle w:val="34"/>
              <w:spacing w:line="240" w:lineRule="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NOx</w:t>
            </w:r>
          </w:p>
        </w:tc>
        <w:tc>
          <w:tcPr>
            <w:tcW w:w="2490" w:type="dxa"/>
            <w:tcBorders>
              <w:tl2br w:val="nil"/>
              <w:tr2bl w:val="nil"/>
            </w:tcBorders>
            <w:vAlign w:val="center"/>
          </w:tcPr>
          <w:p>
            <w:pPr>
              <w:pStyle w:val="37"/>
              <w:widowControl/>
              <w:adjustRightInd w:val="0"/>
              <w:snapToGrid w:val="0"/>
              <w:spacing w:line="240" w:lineRule="auto"/>
              <w:jc w:val="center"/>
              <w:rPr>
                <w:bCs/>
                <w:color w:val="000000" w:themeColor="text1"/>
                <w:sz w:val="24"/>
                <w:szCs w:val="24"/>
                <w14:textFill>
                  <w14:solidFill>
                    <w14:schemeClr w14:val="tx1"/>
                  </w14:solidFill>
                </w14:textFill>
              </w:rPr>
            </w:pPr>
            <w:r>
              <w:rPr>
                <w:rFonts w:hint="eastAsia" w:ascii="Times New Roman" w:hAnsi="Times New Roman" w:cs="Times New Roman"/>
                <w:kern w:val="2"/>
                <w:sz w:val="24"/>
                <w:szCs w:val="24"/>
                <w:u w:val="none"/>
                <w:lang w:val="en-US" w:eastAsia="zh-CN" w:bidi="ar-SA"/>
              </w:rPr>
              <w:t>26.478</w:t>
            </w:r>
            <w:r>
              <w:rPr>
                <w:bCs/>
                <w:color w:val="000000" w:themeColor="text1"/>
                <w:sz w:val="24"/>
                <w:szCs w:val="24"/>
                <w14:textFill>
                  <w14:solidFill>
                    <w14:schemeClr w14:val="tx1"/>
                  </w14:solidFill>
                </w14:textFill>
              </w:rPr>
              <w:t>mg/m</w:t>
            </w:r>
            <w:r>
              <w:rPr>
                <w:bCs/>
                <w:color w:val="000000" w:themeColor="text1"/>
                <w:sz w:val="24"/>
                <w:szCs w:val="24"/>
                <w:vertAlign w:val="superscript"/>
                <w14:textFill>
                  <w14:solidFill>
                    <w14:schemeClr w14:val="tx1"/>
                  </w14:solidFill>
                </w14:textFill>
              </w:rPr>
              <w:t>3</w:t>
            </w:r>
            <w:r>
              <w:rPr>
                <w:rFonts w:hint="eastAsia" w:ascii="Times New Roman" w:hAnsi="Times New Roman" w:cs="Times New Roman"/>
                <w:kern w:val="2"/>
                <w:sz w:val="24"/>
                <w:szCs w:val="24"/>
                <w:u w:val="none"/>
                <w:lang w:val="en-US" w:eastAsia="zh-CN" w:bidi="ar-SA"/>
              </w:rPr>
              <w:t>，0.27</w:t>
            </w:r>
            <w:r>
              <w:rPr>
                <w:snapToGrid w:val="0"/>
                <w:color w:val="000000" w:themeColor="text1"/>
                <w:sz w:val="24"/>
                <w:szCs w:val="24"/>
                <w14:textFill>
                  <w14:solidFill>
                    <w14:schemeClr w14:val="tx1"/>
                  </w14:solidFill>
                </w14:textFill>
              </w:rPr>
              <w:t>t/a</w:t>
            </w:r>
          </w:p>
        </w:tc>
        <w:tc>
          <w:tcPr>
            <w:tcW w:w="2518" w:type="dxa"/>
            <w:tcBorders>
              <w:tl2br w:val="nil"/>
              <w:tr2bl w:val="nil"/>
            </w:tcBorders>
            <w:vAlign w:val="center"/>
          </w:tcPr>
          <w:p>
            <w:pPr>
              <w:pStyle w:val="37"/>
              <w:widowControl/>
              <w:adjustRightInd w:val="0"/>
              <w:snapToGrid w:val="0"/>
              <w:spacing w:line="240" w:lineRule="auto"/>
              <w:jc w:val="center"/>
              <w:rPr>
                <w:rFonts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kern w:val="2"/>
                <w:sz w:val="24"/>
                <w:szCs w:val="24"/>
                <w:u w:val="none"/>
                <w:lang w:val="en-US" w:eastAsia="zh-CN" w:bidi="ar-SA"/>
              </w:rPr>
              <w:t>26.478</w:t>
            </w:r>
            <w:r>
              <w:rPr>
                <w:bCs/>
                <w:color w:val="000000" w:themeColor="text1"/>
                <w:sz w:val="24"/>
                <w:szCs w:val="24"/>
                <w14:textFill>
                  <w14:solidFill>
                    <w14:schemeClr w14:val="tx1"/>
                  </w14:solidFill>
                </w14:textFill>
              </w:rPr>
              <w:t>mg/m</w:t>
            </w:r>
            <w:r>
              <w:rPr>
                <w:bCs/>
                <w:color w:val="000000" w:themeColor="text1"/>
                <w:sz w:val="24"/>
                <w:szCs w:val="24"/>
                <w:vertAlign w:val="superscript"/>
                <w14:textFill>
                  <w14:solidFill>
                    <w14:schemeClr w14:val="tx1"/>
                  </w14:solidFill>
                </w14:textFill>
              </w:rPr>
              <w:t>3</w:t>
            </w:r>
            <w:r>
              <w:rPr>
                <w:rFonts w:hint="eastAsia" w:ascii="Times New Roman" w:hAnsi="Times New Roman" w:cs="Times New Roman"/>
                <w:kern w:val="2"/>
                <w:sz w:val="24"/>
                <w:szCs w:val="24"/>
                <w:u w:val="none"/>
                <w:lang w:val="en-US" w:eastAsia="zh-CN" w:bidi="ar-SA"/>
              </w:rPr>
              <w:t>，0.27</w:t>
            </w:r>
            <w:r>
              <w:rPr>
                <w:snapToGrid w:val="0"/>
                <w:color w:val="000000" w:themeColor="text1"/>
                <w:sz w:val="24"/>
                <w:szCs w:val="24"/>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1133" w:type="dxa"/>
            <w:vMerge w:val="continue"/>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p>
        </w:tc>
        <w:tc>
          <w:tcPr>
            <w:tcW w:w="1163" w:type="dxa"/>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食堂</w:t>
            </w:r>
          </w:p>
        </w:tc>
        <w:tc>
          <w:tcPr>
            <w:tcW w:w="2097" w:type="dxa"/>
            <w:gridSpan w:val="2"/>
            <w:tcBorders>
              <w:tl2br w:val="nil"/>
              <w:tr2bl w:val="nil"/>
            </w:tcBorders>
            <w:vAlign w:val="center"/>
          </w:tcPr>
          <w:p>
            <w:pPr>
              <w:widowControl/>
              <w:tabs>
                <w:tab w:val="left" w:pos="360"/>
              </w:tabs>
              <w:adjustRightInd w:val="0"/>
              <w:snapToGrid w:val="0"/>
              <w:spacing w:line="240" w:lineRule="auto"/>
              <w:jc w:val="center"/>
              <w:rPr>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食堂油烟</w:t>
            </w:r>
          </w:p>
        </w:tc>
        <w:tc>
          <w:tcPr>
            <w:tcW w:w="2490" w:type="dxa"/>
            <w:tcBorders>
              <w:tl2br w:val="nil"/>
              <w:tr2bl w:val="nil"/>
            </w:tcBorders>
            <w:vAlign w:val="center"/>
          </w:tcPr>
          <w:p>
            <w:pPr>
              <w:widowControl/>
              <w:tabs>
                <w:tab w:val="left" w:pos="360"/>
              </w:tabs>
              <w:adjustRightInd w:val="0"/>
              <w:snapToGrid w:val="0"/>
              <w:spacing w:line="240" w:lineRule="auto"/>
              <w:jc w:val="center"/>
              <w:rPr>
                <w:rFonts w:hint="default" w:eastAsia="宋体"/>
                <w:bCs/>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7.7</w:t>
            </w:r>
            <w:r>
              <w:rPr>
                <w:color w:val="000000" w:themeColor="text1"/>
                <w:sz w:val="24"/>
                <w:szCs w:val="24"/>
                <w14:textFill>
                  <w14:solidFill>
                    <w14:schemeClr w14:val="tx1"/>
                  </w14:solidFill>
                </w14:textFill>
              </w:rPr>
              <w:t>mg/m</w:t>
            </w:r>
            <w:r>
              <w:rPr>
                <w:color w:val="000000" w:themeColor="text1"/>
                <w:sz w:val="24"/>
                <w:szCs w:val="24"/>
                <w:vertAlign w:val="superscript"/>
                <w14:textFill>
                  <w14:solidFill>
                    <w14:schemeClr w14:val="tx1"/>
                  </w14:solidFill>
                </w14:textFill>
              </w:rPr>
              <w:t>3</w:t>
            </w:r>
            <w:r>
              <w:rPr>
                <w:rFonts w:hint="eastAsia"/>
                <w:bCs/>
                <w:color w:val="000000" w:themeColor="text1"/>
                <w:sz w:val="24"/>
                <w:szCs w:val="24"/>
                <w:lang w:val="en-US" w:eastAsia="zh-CN"/>
                <w14:textFill>
                  <w14:solidFill>
                    <w14:schemeClr w14:val="tx1"/>
                  </w14:solidFill>
                </w14:textFill>
              </w:rPr>
              <w:t>，20.79</w:t>
            </w:r>
            <w:r>
              <w:rPr>
                <w:color w:val="000000" w:themeColor="text1"/>
                <w:sz w:val="24"/>
                <w:szCs w:val="24"/>
                <w14:textFill>
                  <w14:solidFill>
                    <w14:schemeClr w14:val="tx1"/>
                  </w14:solidFill>
                </w14:textFill>
              </w:rPr>
              <w:t>kg/a</w:t>
            </w:r>
          </w:p>
        </w:tc>
        <w:tc>
          <w:tcPr>
            <w:tcW w:w="2518" w:type="dxa"/>
            <w:tcBorders>
              <w:tl2br w:val="nil"/>
              <w:tr2bl w:val="nil"/>
            </w:tcBorders>
            <w:vAlign w:val="center"/>
          </w:tcPr>
          <w:p>
            <w:pPr>
              <w:pStyle w:val="37"/>
              <w:widowControl/>
              <w:adjustRightInd w:val="0"/>
              <w:snapToGrid w:val="0"/>
              <w:spacing w:line="240" w:lineRule="auto"/>
              <w:jc w:val="center"/>
              <w:rPr>
                <w:bCs/>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1.54</w:t>
            </w:r>
            <w:r>
              <w:rPr>
                <w:color w:val="000000" w:themeColor="text1"/>
                <w:sz w:val="24"/>
                <w:szCs w:val="24"/>
                <w14:textFill>
                  <w14:solidFill>
                    <w14:schemeClr w14:val="tx1"/>
                  </w14:solidFill>
                </w14:textFill>
              </w:rPr>
              <w:t>mg/m</w:t>
            </w:r>
            <w:r>
              <w:rPr>
                <w:color w:val="000000" w:themeColor="text1"/>
                <w:sz w:val="24"/>
                <w:szCs w:val="24"/>
                <w:vertAlign w:val="superscript"/>
                <w14:textFill>
                  <w14:solidFill>
                    <w14:schemeClr w14:val="tx1"/>
                  </w14:solidFill>
                </w14:textFill>
              </w:rPr>
              <w:t>3</w:t>
            </w:r>
            <w:r>
              <w:rPr>
                <w:rFonts w:hint="eastAsia"/>
                <w:color w:val="000000" w:themeColor="text1"/>
                <w:sz w:val="24"/>
                <w:szCs w:val="24"/>
                <w:vertAlign w:val="baseline"/>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4.158</w:t>
            </w:r>
            <w:r>
              <w:rPr>
                <w:color w:val="000000" w:themeColor="text1"/>
                <w:sz w:val="24"/>
                <w:szCs w:val="24"/>
                <w14:textFill>
                  <w14:solidFill>
                    <w14:schemeClr w14:val="tx1"/>
                  </w14:solidFill>
                </w14:textFill>
              </w:rPr>
              <w:t>kg/a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133" w:type="dxa"/>
            <w:vMerge w:val="restart"/>
            <w:tcBorders>
              <w:tl2br w:val="nil"/>
              <w:tr2bl w:val="nil"/>
            </w:tcBorders>
            <w:textDirection w:val="tbRlV"/>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水污染物</w:t>
            </w:r>
          </w:p>
        </w:tc>
        <w:tc>
          <w:tcPr>
            <w:tcW w:w="1163" w:type="dxa"/>
            <w:vMerge w:val="restart"/>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生活</w:t>
            </w:r>
          </w:p>
          <w:p>
            <w:pPr>
              <w:widowControl/>
              <w:adjustRightInd w:val="0"/>
              <w:snapToGrid w:val="0"/>
              <w:spacing w:line="24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废水</w:t>
            </w:r>
          </w:p>
          <w:p>
            <w:pPr>
              <w:widowControl/>
              <w:adjustRightInd w:val="0"/>
              <w:snapToGrid w:val="0"/>
              <w:spacing w:line="240" w:lineRule="auto"/>
              <w:jc w:val="center"/>
              <w:rPr>
                <w:color w:val="000000" w:themeColor="text1"/>
                <w:sz w:val="24"/>
                <w:szCs w:val="24"/>
                <w14:textFill>
                  <w14:solidFill>
                    <w14:schemeClr w14:val="tx1"/>
                  </w14:solidFill>
                </w14:textFill>
              </w:rPr>
            </w:pPr>
            <w:bookmarkStart w:id="16" w:name="OLE_LINK6"/>
            <w:r>
              <w:rPr>
                <w:rFonts w:hint="eastAsia"/>
                <w:color w:val="000000" w:themeColor="text1"/>
                <w:sz w:val="24"/>
                <w:szCs w:val="24"/>
                <w:lang w:val="en-US" w:eastAsia="zh-CN"/>
                <w14:textFill>
                  <w14:solidFill>
                    <w14:schemeClr w14:val="tx1"/>
                  </w14:solidFill>
                </w14:textFill>
              </w:rPr>
              <w:t>1920</w:t>
            </w:r>
            <w:r>
              <w:rPr>
                <w:color w:val="000000" w:themeColor="text1"/>
                <w:sz w:val="24"/>
                <w:szCs w:val="24"/>
                <w14:textFill>
                  <w14:solidFill>
                    <w14:schemeClr w14:val="tx1"/>
                  </w14:solidFill>
                </w14:textFill>
              </w:rPr>
              <w:t>t/a</w:t>
            </w:r>
            <w:bookmarkEnd w:id="16"/>
          </w:p>
        </w:tc>
        <w:tc>
          <w:tcPr>
            <w:tcW w:w="209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0000" w:themeColor="text1"/>
                <w:sz w:val="24"/>
                <w:szCs w:val="24"/>
                <w14:textFill>
                  <w14:solidFill>
                    <w14:schemeClr w14:val="tx1"/>
                  </w14:solidFill>
                </w14:textFill>
              </w:rPr>
            </w:pPr>
            <w:r>
              <w:rPr>
                <w:rFonts w:ascii="Times New Roman" w:hAnsi="Times New Roman"/>
                <w:sz w:val="24"/>
                <w:szCs w:val="24"/>
              </w:rPr>
              <w:t>COD</w:t>
            </w:r>
          </w:p>
        </w:tc>
        <w:tc>
          <w:tcPr>
            <w:tcW w:w="2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0000" w:themeColor="text1"/>
                <w:sz w:val="24"/>
                <w:szCs w:val="24"/>
                <w:highlight w:val="yellow"/>
                <w14:textFill>
                  <w14:solidFill>
                    <w14:schemeClr w14:val="tx1"/>
                  </w14:solidFill>
                </w14:textFill>
              </w:rPr>
            </w:pPr>
            <w:r>
              <w:rPr>
                <w:rFonts w:hint="eastAsia" w:ascii="Times New Roman" w:hAnsi="Times New Roman"/>
                <w:sz w:val="24"/>
                <w:szCs w:val="24"/>
                <w:lang w:val="en-US" w:eastAsia="zh-CN"/>
              </w:rPr>
              <w:t>350mg/L，0.672t/a</w:t>
            </w:r>
          </w:p>
        </w:tc>
        <w:tc>
          <w:tcPr>
            <w:tcW w:w="2518" w:type="dxa"/>
            <w:vMerge w:val="restart"/>
            <w:tcBorders>
              <w:tl2br w:val="nil"/>
              <w:tr2bl w:val="nil"/>
            </w:tcBorders>
            <w:vAlign w:val="center"/>
          </w:tcPr>
          <w:p>
            <w:pPr>
              <w:spacing w:line="240" w:lineRule="auto"/>
              <w:jc w:val="center"/>
              <w:rPr>
                <w:snapToGrid w:val="0"/>
                <w:color w:val="000000" w:themeColor="text1"/>
                <w:sz w:val="24"/>
                <w:szCs w:val="24"/>
                <w14:textFill>
                  <w14:solidFill>
                    <w14:schemeClr w14:val="tx1"/>
                  </w14:solidFill>
                </w14:textFill>
              </w:rPr>
            </w:pPr>
            <w:r>
              <w:rPr>
                <w:rFonts w:hint="eastAsia" w:ascii="Times New Roman" w:hAnsi="Times New Roman" w:eastAsia="宋体" w:cs="Times New Roman"/>
                <w:color w:val="000000"/>
                <w:kern w:val="2"/>
                <w:sz w:val="24"/>
                <w:szCs w:val="24"/>
                <w:lang w:val="en-GB" w:eastAsia="zh-CN" w:bidi="ar-SA"/>
              </w:rPr>
              <w:t>经化粪池处理后施用于附近农田作为农肥，不外排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1133" w:type="dxa"/>
            <w:vMerge w:val="continue"/>
            <w:tcBorders>
              <w:tl2br w:val="nil"/>
              <w:tr2bl w:val="nil"/>
            </w:tcBorders>
            <w:textDirection w:val="tbRlV"/>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p>
        </w:tc>
        <w:tc>
          <w:tcPr>
            <w:tcW w:w="1163" w:type="dxa"/>
            <w:vMerge w:val="continue"/>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p>
        </w:tc>
        <w:tc>
          <w:tcPr>
            <w:tcW w:w="209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0000" w:themeColor="text1"/>
                <w:sz w:val="24"/>
                <w:szCs w:val="24"/>
                <w14:textFill>
                  <w14:solidFill>
                    <w14:schemeClr w14:val="tx1"/>
                  </w14:solidFill>
                </w14:textFill>
              </w:rPr>
            </w:pPr>
            <w:r>
              <w:rPr>
                <w:rFonts w:ascii="Times New Roman" w:hAnsi="Times New Roman"/>
                <w:bCs/>
                <w:sz w:val="24"/>
                <w:szCs w:val="24"/>
              </w:rPr>
              <w:t>NH</w:t>
            </w:r>
            <w:r>
              <w:rPr>
                <w:rFonts w:ascii="Times New Roman" w:hAnsi="Times New Roman"/>
                <w:bCs/>
                <w:sz w:val="24"/>
                <w:szCs w:val="24"/>
                <w:vertAlign w:val="subscript"/>
              </w:rPr>
              <w:t>3</w:t>
            </w:r>
            <w:r>
              <w:rPr>
                <w:rFonts w:ascii="Times New Roman" w:hAnsi="Times New Roman"/>
                <w:bCs/>
                <w:sz w:val="24"/>
                <w:szCs w:val="24"/>
              </w:rPr>
              <w:t>-N</w:t>
            </w:r>
          </w:p>
        </w:tc>
        <w:tc>
          <w:tcPr>
            <w:tcW w:w="2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0000" w:themeColor="text1"/>
                <w:sz w:val="24"/>
                <w:szCs w:val="24"/>
                <w14:textFill>
                  <w14:solidFill>
                    <w14:schemeClr w14:val="tx1"/>
                  </w14:solidFill>
                </w14:textFill>
              </w:rPr>
            </w:pPr>
            <w:r>
              <w:rPr>
                <w:rFonts w:hint="eastAsia" w:ascii="Times New Roman" w:hAnsi="Times New Roman"/>
                <w:sz w:val="24"/>
                <w:szCs w:val="24"/>
                <w:lang w:val="en-US" w:eastAsia="zh-CN"/>
              </w:rPr>
              <w:t>40mg/L，0.0768t/a</w:t>
            </w:r>
          </w:p>
        </w:tc>
        <w:tc>
          <w:tcPr>
            <w:tcW w:w="2518" w:type="dxa"/>
            <w:vMerge w:val="continue"/>
            <w:tcBorders>
              <w:tl2br w:val="nil"/>
              <w:tr2bl w:val="nil"/>
            </w:tcBorders>
            <w:vAlign w:val="center"/>
          </w:tcPr>
          <w:p>
            <w:pPr>
              <w:spacing w:line="240" w:lineRule="auto"/>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1133" w:type="dxa"/>
            <w:vMerge w:val="continue"/>
            <w:tcBorders>
              <w:tl2br w:val="nil"/>
              <w:tr2bl w:val="nil"/>
            </w:tcBorders>
            <w:textDirection w:val="tbRlV"/>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p>
        </w:tc>
        <w:tc>
          <w:tcPr>
            <w:tcW w:w="1163" w:type="dxa"/>
            <w:vMerge w:val="continue"/>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p>
        </w:tc>
        <w:tc>
          <w:tcPr>
            <w:tcW w:w="209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0000" w:themeColor="text1"/>
                <w:sz w:val="24"/>
                <w:szCs w:val="24"/>
                <w14:textFill>
                  <w14:solidFill>
                    <w14:schemeClr w14:val="tx1"/>
                  </w14:solidFill>
                </w14:textFill>
              </w:rPr>
            </w:pPr>
            <w:r>
              <w:rPr>
                <w:rFonts w:ascii="Times New Roman" w:hAnsi="Times New Roman"/>
                <w:sz w:val="24"/>
                <w:szCs w:val="24"/>
              </w:rPr>
              <w:t>BOD</w:t>
            </w:r>
            <w:r>
              <w:rPr>
                <w:rFonts w:ascii="Times New Roman" w:hAnsi="Times New Roman"/>
                <w:sz w:val="24"/>
                <w:szCs w:val="24"/>
                <w:vertAlign w:val="subscript"/>
              </w:rPr>
              <w:t>5</w:t>
            </w:r>
          </w:p>
        </w:tc>
        <w:tc>
          <w:tcPr>
            <w:tcW w:w="2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0000" w:themeColor="text1"/>
                <w:sz w:val="24"/>
                <w:szCs w:val="24"/>
                <w14:textFill>
                  <w14:solidFill>
                    <w14:schemeClr w14:val="tx1"/>
                  </w14:solidFill>
                </w14:textFill>
              </w:rPr>
            </w:pPr>
            <w:r>
              <w:rPr>
                <w:rFonts w:hint="eastAsia" w:ascii="Times New Roman" w:hAnsi="Times New Roman"/>
                <w:sz w:val="24"/>
                <w:szCs w:val="24"/>
                <w:lang w:val="en-US" w:eastAsia="zh-CN"/>
              </w:rPr>
              <w:t>200mg/L，0.384t/a</w:t>
            </w:r>
          </w:p>
        </w:tc>
        <w:tc>
          <w:tcPr>
            <w:tcW w:w="2518" w:type="dxa"/>
            <w:vMerge w:val="continue"/>
            <w:tcBorders>
              <w:tl2br w:val="nil"/>
              <w:tr2bl w:val="nil"/>
            </w:tcBorders>
            <w:vAlign w:val="center"/>
          </w:tcPr>
          <w:p>
            <w:pPr>
              <w:spacing w:line="240" w:lineRule="auto"/>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133" w:type="dxa"/>
            <w:vMerge w:val="continue"/>
            <w:tcBorders>
              <w:tl2br w:val="nil"/>
              <w:tr2bl w:val="nil"/>
            </w:tcBorders>
            <w:textDirection w:val="tbRlV"/>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p>
        </w:tc>
        <w:tc>
          <w:tcPr>
            <w:tcW w:w="1163" w:type="dxa"/>
            <w:vMerge w:val="continue"/>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p>
        </w:tc>
        <w:tc>
          <w:tcPr>
            <w:tcW w:w="209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0000" w:themeColor="text1"/>
                <w:sz w:val="24"/>
                <w:szCs w:val="24"/>
                <w14:textFill>
                  <w14:solidFill>
                    <w14:schemeClr w14:val="tx1"/>
                  </w14:solidFill>
                </w14:textFill>
              </w:rPr>
            </w:pPr>
            <w:r>
              <w:rPr>
                <w:rFonts w:ascii="Times New Roman" w:hAnsi="Times New Roman"/>
                <w:b/>
                <w:sz w:val="24"/>
                <w:szCs w:val="24"/>
              </w:rPr>
              <w:t>SS</w:t>
            </w:r>
          </w:p>
        </w:tc>
        <w:tc>
          <w:tcPr>
            <w:tcW w:w="2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0000" w:themeColor="text1"/>
                <w:sz w:val="24"/>
                <w:szCs w:val="24"/>
                <w14:textFill>
                  <w14:solidFill>
                    <w14:schemeClr w14:val="tx1"/>
                  </w14:solidFill>
                </w14:textFill>
              </w:rPr>
            </w:pPr>
            <w:r>
              <w:rPr>
                <w:rFonts w:hint="eastAsia" w:ascii="Times New Roman" w:hAnsi="Times New Roman"/>
                <w:sz w:val="24"/>
                <w:szCs w:val="24"/>
                <w:lang w:val="en-US" w:eastAsia="zh-CN"/>
              </w:rPr>
              <w:t>150mg/L，0.288t/a</w:t>
            </w:r>
          </w:p>
        </w:tc>
        <w:tc>
          <w:tcPr>
            <w:tcW w:w="2518" w:type="dxa"/>
            <w:vMerge w:val="continue"/>
            <w:tcBorders>
              <w:tl2br w:val="nil"/>
              <w:tr2bl w:val="nil"/>
            </w:tcBorders>
            <w:vAlign w:val="center"/>
          </w:tcPr>
          <w:p>
            <w:pPr>
              <w:spacing w:line="240" w:lineRule="auto"/>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1133" w:type="dxa"/>
            <w:vMerge w:val="continue"/>
            <w:tcBorders>
              <w:tl2br w:val="nil"/>
              <w:tr2bl w:val="nil"/>
            </w:tcBorders>
            <w:textDirection w:val="tbRlV"/>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p>
        </w:tc>
        <w:tc>
          <w:tcPr>
            <w:tcW w:w="1163" w:type="dxa"/>
            <w:vMerge w:val="continue"/>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p>
        </w:tc>
        <w:tc>
          <w:tcPr>
            <w:tcW w:w="209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0000" w:themeColor="text1"/>
                <w:sz w:val="24"/>
                <w:szCs w:val="24"/>
                <w14:textFill>
                  <w14:solidFill>
                    <w14:schemeClr w14:val="tx1"/>
                  </w14:solidFill>
                </w14:textFill>
              </w:rPr>
            </w:pPr>
            <w:r>
              <w:rPr>
                <w:rFonts w:ascii="Times New Roman" w:hAnsi="Times New Roman"/>
                <w:bCs/>
                <w:sz w:val="24"/>
                <w:szCs w:val="24"/>
              </w:rPr>
              <w:t>动植物油类</w:t>
            </w:r>
          </w:p>
        </w:tc>
        <w:tc>
          <w:tcPr>
            <w:tcW w:w="24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0000" w:themeColor="text1"/>
                <w:sz w:val="24"/>
                <w:szCs w:val="24"/>
                <w14:textFill>
                  <w14:solidFill>
                    <w14:schemeClr w14:val="tx1"/>
                  </w14:solidFill>
                </w14:textFill>
              </w:rPr>
            </w:pPr>
            <w:r>
              <w:rPr>
                <w:rFonts w:hint="eastAsia" w:ascii="Times New Roman" w:hAnsi="Times New Roman"/>
                <w:sz w:val="24"/>
                <w:szCs w:val="24"/>
                <w:lang w:val="en-US" w:eastAsia="zh-CN"/>
              </w:rPr>
              <w:t>25mg/L，0.048t/a</w:t>
            </w:r>
          </w:p>
        </w:tc>
        <w:tc>
          <w:tcPr>
            <w:tcW w:w="2518" w:type="dxa"/>
            <w:vMerge w:val="continue"/>
            <w:tcBorders>
              <w:tl2br w:val="nil"/>
              <w:tr2bl w:val="nil"/>
            </w:tcBorders>
            <w:vAlign w:val="center"/>
          </w:tcPr>
          <w:p>
            <w:pPr>
              <w:spacing w:line="240" w:lineRule="auto"/>
              <w:jc w:val="center"/>
              <w:rPr>
                <w:color w:val="000000" w:themeColor="text1"/>
                <w:sz w:val="24"/>
                <w:szCs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3" w:type="dxa"/>
            <w:vMerge w:val="restart"/>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固体废物</w:t>
            </w:r>
          </w:p>
        </w:tc>
        <w:tc>
          <w:tcPr>
            <w:tcW w:w="1163" w:type="dxa"/>
            <w:vMerge w:val="restart"/>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r>
              <w:rPr>
                <w:rFonts w:hint="eastAsia"/>
                <w:sz w:val="24"/>
                <w:szCs w:val="24"/>
                <w:lang w:eastAsia="zh-CN"/>
              </w:rPr>
              <w:t>生产工序</w:t>
            </w:r>
          </w:p>
        </w:tc>
        <w:tc>
          <w:tcPr>
            <w:tcW w:w="2097" w:type="dxa"/>
            <w:gridSpan w:val="2"/>
            <w:tcBorders>
              <w:tl2br w:val="nil"/>
              <w:tr2bl w:val="nil"/>
            </w:tcBorders>
            <w:vAlign w:val="center"/>
          </w:tcPr>
          <w:p>
            <w:pPr>
              <w:widowControl/>
              <w:adjustRightInd w:val="0"/>
              <w:snapToGrid w:val="0"/>
              <w:spacing w:line="240" w:lineRule="auto"/>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捡出杂质</w:t>
            </w:r>
          </w:p>
        </w:tc>
        <w:tc>
          <w:tcPr>
            <w:tcW w:w="2490" w:type="dxa"/>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1825.208</w:t>
            </w:r>
            <w:r>
              <w:rPr>
                <w:color w:val="000000" w:themeColor="text1"/>
                <w:sz w:val="24"/>
                <w:szCs w:val="24"/>
                <w14:textFill>
                  <w14:solidFill>
                    <w14:schemeClr w14:val="tx1"/>
                  </w14:solidFill>
                </w14:textFill>
              </w:rPr>
              <w:t>t/a</w:t>
            </w:r>
          </w:p>
        </w:tc>
        <w:tc>
          <w:tcPr>
            <w:tcW w:w="2518" w:type="dxa"/>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3" w:type="dxa"/>
            <w:vMerge w:val="continue"/>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p>
        </w:tc>
        <w:tc>
          <w:tcPr>
            <w:tcW w:w="1163" w:type="dxa"/>
            <w:vMerge w:val="continue"/>
            <w:tcBorders>
              <w:tl2br w:val="nil"/>
              <w:tr2bl w:val="nil"/>
            </w:tcBorders>
            <w:vAlign w:val="center"/>
          </w:tcPr>
          <w:p>
            <w:pPr>
              <w:widowControl/>
              <w:adjustRightInd w:val="0"/>
              <w:snapToGrid w:val="0"/>
              <w:spacing w:line="240" w:lineRule="auto"/>
              <w:jc w:val="center"/>
              <w:rPr>
                <w:rFonts w:hint="eastAsia"/>
                <w:color w:val="000000" w:themeColor="text1"/>
                <w:sz w:val="24"/>
                <w:szCs w:val="24"/>
                <w14:textFill>
                  <w14:solidFill>
                    <w14:schemeClr w14:val="tx1"/>
                  </w14:solidFill>
                </w14:textFill>
              </w:rPr>
            </w:pPr>
          </w:p>
        </w:tc>
        <w:tc>
          <w:tcPr>
            <w:tcW w:w="2097" w:type="dxa"/>
            <w:gridSpan w:val="2"/>
            <w:tcBorders>
              <w:tl2br w:val="nil"/>
              <w:tr2bl w:val="nil"/>
            </w:tcBorders>
            <w:vAlign w:val="center"/>
          </w:tcPr>
          <w:p>
            <w:pPr>
              <w:widowControl/>
              <w:adjustRightInd w:val="0"/>
              <w:snapToGrid w:val="0"/>
              <w:spacing w:line="240" w:lineRule="auto"/>
              <w:jc w:val="center"/>
              <w:rPr>
                <w:rFonts w:hint="eastAsia" w:eastAsia="宋体"/>
                <w:bCs/>
                <w:color w:val="000000" w:themeColor="text1"/>
                <w:sz w:val="24"/>
                <w:szCs w:val="24"/>
                <w:lang w:eastAsia="zh-CN"/>
                <w14:textFill>
                  <w14:solidFill>
                    <w14:schemeClr w14:val="tx1"/>
                  </w14:solidFill>
                </w14:textFill>
              </w:rPr>
            </w:pPr>
            <w:r>
              <w:rPr>
                <w:rFonts w:hint="eastAsia"/>
                <w:bCs/>
                <w:color w:val="000000" w:themeColor="text1"/>
                <w:sz w:val="24"/>
                <w:szCs w:val="24"/>
                <w:lang w:eastAsia="zh-CN"/>
                <w14:textFill>
                  <w14:solidFill>
                    <w14:schemeClr w14:val="tx1"/>
                  </w14:solidFill>
                </w14:textFill>
              </w:rPr>
              <w:t>油渣</w:t>
            </w:r>
          </w:p>
        </w:tc>
        <w:tc>
          <w:tcPr>
            <w:tcW w:w="2490" w:type="dxa"/>
            <w:tcBorders>
              <w:tl2br w:val="nil"/>
              <w:tr2bl w:val="nil"/>
            </w:tcBorders>
            <w:vAlign w:val="center"/>
          </w:tcPr>
          <w:p>
            <w:pPr>
              <w:widowControl/>
              <w:adjustRightInd w:val="0"/>
              <w:snapToGrid w:val="0"/>
              <w:spacing w:line="240" w:lineRule="auto"/>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10260</w:t>
            </w:r>
            <w:r>
              <w:rPr>
                <w:color w:val="000000" w:themeColor="text1"/>
                <w:sz w:val="24"/>
                <w:szCs w:val="24"/>
                <w14:textFill>
                  <w14:solidFill>
                    <w14:schemeClr w14:val="tx1"/>
                  </w14:solidFill>
                </w14:textFill>
              </w:rPr>
              <w:t>t/a</w:t>
            </w:r>
          </w:p>
        </w:tc>
        <w:tc>
          <w:tcPr>
            <w:tcW w:w="2518" w:type="dxa"/>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3" w:type="dxa"/>
            <w:vMerge w:val="continue"/>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p>
        </w:tc>
        <w:tc>
          <w:tcPr>
            <w:tcW w:w="1163" w:type="dxa"/>
            <w:vMerge w:val="continue"/>
            <w:tcBorders>
              <w:tl2br w:val="nil"/>
              <w:tr2bl w:val="nil"/>
            </w:tcBorders>
            <w:vAlign w:val="center"/>
          </w:tcPr>
          <w:p>
            <w:pPr>
              <w:widowControl/>
              <w:adjustRightInd w:val="0"/>
              <w:snapToGrid w:val="0"/>
              <w:spacing w:line="240" w:lineRule="auto"/>
              <w:jc w:val="center"/>
              <w:rPr>
                <w:rFonts w:hint="eastAsia"/>
                <w:color w:val="000000" w:themeColor="text1"/>
                <w:sz w:val="24"/>
                <w:szCs w:val="24"/>
                <w14:textFill>
                  <w14:solidFill>
                    <w14:schemeClr w14:val="tx1"/>
                  </w14:solidFill>
                </w14:textFill>
              </w:rPr>
            </w:pPr>
          </w:p>
        </w:tc>
        <w:tc>
          <w:tcPr>
            <w:tcW w:w="2097" w:type="dxa"/>
            <w:gridSpan w:val="2"/>
            <w:tcBorders>
              <w:tl2br w:val="nil"/>
              <w:tr2bl w:val="nil"/>
            </w:tcBorders>
            <w:vAlign w:val="center"/>
          </w:tcPr>
          <w:p>
            <w:pPr>
              <w:widowControl/>
              <w:adjustRightInd w:val="0"/>
              <w:snapToGrid w:val="0"/>
              <w:spacing w:line="240" w:lineRule="auto"/>
              <w:jc w:val="center"/>
              <w:rPr>
                <w:rFonts w:hint="eastAsia" w:eastAsia="宋体"/>
                <w:bCs/>
                <w:color w:val="000000" w:themeColor="text1"/>
                <w:sz w:val="24"/>
                <w:szCs w:val="24"/>
                <w:lang w:eastAsia="zh-CN"/>
                <w14:textFill>
                  <w14:solidFill>
                    <w14:schemeClr w14:val="tx1"/>
                  </w14:solidFill>
                </w14:textFill>
              </w:rPr>
            </w:pPr>
            <w:r>
              <w:rPr>
                <w:rFonts w:hint="eastAsia"/>
                <w:bCs/>
                <w:color w:val="000000" w:themeColor="text1"/>
                <w:sz w:val="24"/>
                <w:szCs w:val="24"/>
                <w:lang w:eastAsia="zh-CN"/>
                <w14:textFill>
                  <w14:solidFill>
                    <w14:schemeClr w14:val="tx1"/>
                  </w14:solidFill>
                </w14:textFill>
              </w:rPr>
              <w:t>硫膏</w:t>
            </w:r>
          </w:p>
        </w:tc>
        <w:tc>
          <w:tcPr>
            <w:tcW w:w="2490" w:type="dxa"/>
            <w:tcBorders>
              <w:tl2br w:val="nil"/>
              <w:tr2bl w:val="nil"/>
            </w:tcBorders>
            <w:vAlign w:val="center"/>
          </w:tcPr>
          <w:p>
            <w:pPr>
              <w:widowControl/>
              <w:adjustRightInd w:val="0"/>
              <w:snapToGrid w:val="0"/>
              <w:spacing w:line="240" w:lineRule="auto"/>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15.52</w:t>
            </w:r>
            <w:r>
              <w:rPr>
                <w:color w:val="000000" w:themeColor="text1"/>
                <w:sz w:val="24"/>
                <w:szCs w:val="24"/>
                <w14:textFill>
                  <w14:solidFill>
                    <w14:schemeClr w14:val="tx1"/>
                  </w14:solidFill>
                </w14:textFill>
              </w:rPr>
              <w:t>t/a</w:t>
            </w:r>
          </w:p>
        </w:tc>
        <w:tc>
          <w:tcPr>
            <w:tcW w:w="2518" w:type="dxa"/>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3" w:type="dxa"/>
            <w:vMerge w:val="continue"/>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p>
        </w:tc>
        <w:tc>
          <w:tcPr>
            <w:tcW w:w="1163" w:type="dxa"/>
            <w:vMerge w:val="continue"/>
            <w:tcBorders>
              <w:tl2br w:val="nil"/>
              <w:tr2bl w:val="nil"/>
            </w:tcBorders>
            <w:vAlign w:val="center"/>
          </w:tcPr>
          <w:p>
            <w:pPr>
              <w:widowControl/>
              <w:adjustRightInd w:val="0"/>
              <w:snapToGrid w:val="0"/>
              <w:spacing w:line="240" w:lineRule="auto"/>
              <w:jc w:val="center"/>
              <w:rPr>
                <w:rFonts w:hint="eastAsia"/>
                <w:color w:val="000000" w:themeColor="text1"/>
                <w:sz w:val="24"/>
                <w:szCs w:val="24"/>
                <w14:textFill>
                  <w14:solidFill>
                    <w14:schemeClr w14:val="tx1"/>
                  </w14:solidFill>
                </w14:textFill>
              </w:rPr>
            </w:pPr>
          </w:p>
        </w:tc>
        <w:tc>
          <w:tcPr>
            <w:tcW w:w="2097" w:type="dxa"/>
            <w:gridSpan w:val="2"/>
            <w:tcBorders>
              <w:tl2br w:val="nil"/>
              <w:tr2bl w:val="nil"/>
            </w:tcBorders>
            <w:vAlign w:val="center"/>
          </w:tcPr>
          <w:p>
            <w:pPr>
              <w:widowControl/>
              <w:adjustRightInd w:val="0"/>
              <w:snapToGrid w:val="0"/>
              <w:spacing w:line="240" w:lineRule="auto"/>
              <w:jc w:val="center"/>
              <w:rPr>
                <w:rFonts w:hint="eastAsia" w:eastAsia="宋体"/>
                <w:bCs/>
                <w:color w:val="000000" w:themeColor="text1"/>
                <w:sz w:val="24"/>
                <w:szCs w:val="24"/>
                <w:lang w:eastAsia="zh-CN"/>
                <w14:textFill>
                  <w14:solidFill>
                    <w14:schemeClr w14:val="tx1"/>
                  </w14:solidFill>
                </w14:textFill>
              </w:rPr>
            </w:pPr>
            <w:r>
              <w:rPr>
                <w:rFonts w:hint="eastAsia"/>
                <w:bCs/>
                <w:color w:val="000000" w:themeColor="text1"/>
                <w:sz w:val="24"/>
                <w:szCs w:val="24"/>
                <w:lang w:eastAsia="zh-CN"/>
                <w14:textFill>
                  <w14:solidFill>
                    <w14:schemeClr w14:val="tx1"/>
                  </w14:solidFill>
                </w14:textFill>
              </w:rPr>
              <w:t>布袋收集粉尘</w:t>
            </w:r>
          </w:p>
        </w:tc>
        <w:tc>
          <w:tcPr>
            <w:tcW w:w="2490" w:type="dxa"/>
            <w:tcBorders>
              <w:tl2br w:val="nil"/>
              <w:tr2bl w:val="nil"/>
            </w:tcBorders>
            <w:vAlign w:val="center"/>
          </w:tcPr>
          <w:p>
            <w:pPr>
              <w:widowControl/>
              <w:adjustRightInd w:val="0"/>
              <w:snapToGrid w:val="0"/>
              <w:spacing w:line="240" w:lineRule="auto"/>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50，787</w:t>
            </w:r>
            <w:r>
              <w:rPr>
                <w:color w:val="000000" w:themeColor="text1"/>
                <w:sz w:val="24"/>
                <w:szCs w:val="24"/>
                <w14:textFill>
                  <w14:solidFill>
                    <w14:schemeClr w14:val="tx1"/>
                  </w14:solidFill>
                </w14:textFill>
              </w:rPr>
              <w:t>t/a</w:t>
            </w:r>
          </w:p>
        </w:tc>
        <w:tc>
          <w:tcPr>
            <w:tcW w:w="2518" w:type="dxa"/>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3" w:type="dxa"/>
            <w:vMerge w:val="continue"/>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p>
        </w:tc>
        <w:tc>
          <w:tcPr>
            <w:tcW w:w="1163" w:type="dxa"/>
            <w:vMerge w:val="continue"/>
            <w:tcBorders>
              <w:tl2br w:val="nil"/>
              <w:tr2bl w:val="nil"/>
            </w:tcBorders>
            <w:vAlign w:val="center"/>
          </w:tcPr>
          <w:p>
            <w:pPr>
              <w:widowControl/>
              <w:adjustRightInd w:val="0"/>
              <w:snapToGrid w:val="0"/>
              <w:spacing w:line="240" w:lineRule="auto"/>
              <w:jc w:val="center"/>
              <w:rPr>
                <w:rFonts w:hint="eastAsia"/>
                <w:color w:val="000000" w:themeColor="text1"/>
                <w:sz w:val="24"/>
                <w:szCs w:val="24"/>
                <w14:textFill>
                  <w14:solidFill>
                    <w14:schemeClr w14:val="tx1"/>
                  </w14:solidFill>
                </w14:textFill>
              </w:rPr>
            </w:pPr>
          </w:p>
        </w:tc>
        <w:tc>
          <w:tcPr>
            <w:tcW w:w="2097" w:type="dxa"/>
            <w:gridSpan w:val="2"/>
            <w:tcBorders>
              <w:tl2br w:val="nil"/>
              <w:tr2bl w:val="nil"/>
            </w:tcBorders>
            <w:vAlign w:val="center"/>
          </w:tcPr>
          <w:p>
            <w:pPr>
              <w:widowControl/>
              <w:adjustRightInd w:val="0"/>
              <w:snapToGrid w:val="0"/>
              <w:spacing w:line="240" w:lineRule="auto"/>
              <w:jc w:val="center"/>
              <w:rPr>
                <w:rFonts w:hint="eastAsia" w:eastAsia="宋体"/>
                <w:bCs/>
                <w:color w:val="000000" w:themeColor="text1"/>
                <w:sz w:val="24"/>
                <w:szCs w:val="24"/>
                <w:lang w:eastAsia="zh-CN"/>
                <w14:textFill>
                  <w14:solidFill>
                    <w14:schemeClr w14:val="tx1"/>
                  </w14:solidFill>
                </w14:textFill>
              </w:rPr>
            </w:pPr>
            <w:r>
              <w:rPr>
                <w:rFonts w:hint="eastAsia"/>
                <w:bCs/>
                <w:color w:val="000000" w:themeColor="text1"/>
                <w:sz w:val="24"/>
                <w:szCs w:val="24"/>
                <w:lang w:eastAsia="zh-CN"/>
                <w14:textFill>
                  <w14:solidFill>
                    <w14:schemeClr w14:val="tx1"/>
                  </w14:solidFill>
                </w14:textFill>
              </w:rPr>
              <w:t>废弃油样品</w:t>
            </w:r>
          </w:p>
        </w:tc>
        <w:tc>
          <w:tcPr>
            <w:tcW w:w="2490" w:type="dxa"/>
            <w:tcBorders>
              <w:tl2br w:val="nil"/>
              <w:tr2bl w:val="nil"/>
            </w:tcBorders>
            <w:vAlign w:val="center"/>
          </w:tcPr>
          <w:p>
            <w:pPr>
              <w:widowControl/>
              <w:adjustRightInd w:val="0"/>
              <w:snapToGrid w:val="0"/>
              <w:spacing w:line="240" w:lineRule="auto"/>
              <w:jc w:val="center"/>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w:t>
            </w:r>
            <w:r>
              <w:rPr>
                <w:color w:val="000000" w:themeColor="text1"/>
                <w:sz w:val="24"/>
                <w:szCs w:val="24"/>
                <w14:textFill>
                  <w14:solidFill>
                    <w14:schemeClr w14:val="tx1"/>
                  </w14:solidFill>
                </w14:textFill>
              </w:rPr>
              <w:t>t/a</w:t>
            </w:r>
          </w:p>
        </w:tc>
        <w:tc>
          <w:tcPr>
            <w:tcW w:w="2518" w:type="dxa"/>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33" w:type="dxa"/>
            <w:vMerge w:val="continue"/>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p>
        </w:tc>
        <w:tc>
          <w:tcPr>
            <w:tcW w:w="1163" w:type="dxa"/>
            <w:tcBorders>
              <w:tl2br w:val="nil"/>
              <w:tr2bl w:val="nil"/>
            </w:tcBorders>
            <w:vAlign w:val="center"/>
          </w:tcPr>
          <w:p>
            <w:pPr>
              <w:widowControl/>
              <w:adjustRightInd w:val="0"/>
              <w:snapToGrid w:val="0"/>
              <w:spacing w:line="240" w:lineRule="auto"/>
              <w:jc w:val="center"/>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职工</w:t>
            </w:r>
          </w:p>
          <w:p>
            <w:pPr>
              <w:widowControl/>
              <w:adjustRightInd w:val="0"/>
              <w:snapToGrid w:val="0"/>
              <w:spacing w:line="240" w:lineRule="auto"/>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sz w:val="24"/>
                <w:szCs w:val="24"/>
                <w14:textFill>
                  <w14:solidFill>
                    <w14:schemeClr w14:val="tx1"/>
                  </w14:solidFill>
                </w14:textFill>
              </w:rPr>
              <w:t>生活</w:t>
            </w:r>
          </w:p>
        </w:tc>
        <w:tc>
          <w:tcPr>
            <w:tcW w:w="2097" w:type="dxa"/>
            <w:gridSpan w:val="2"/>
            <w:tcBorders>
              <w:tl2br w:val="nil"/>
              <w:tr2bl w:val="nil"/>
            </w:tcBorders>
            <w:vAlign w:val="center"/>
          </w:tcPr>
          <w:p>
            <w:pPr>
              <w:widowControl/>
              <w:adjustRightInd w:val="0"/>
              <w:snapToGrid w:val="0"/>
              <w:spacing w:line="240" w:lineRule="auto"/>
              <w:jc w:val="center"/>
              <w:rPr>
                <w:rFonts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bCs/>
                <w:color w:val="000000" w:themeColor="text1"/>
                <w:sz w:val="24"/>
                <w:szCs w:val="24"/>
                <w14:textFill>
                  <w14:solidFill>
                    <w14:schemeClr w14:val="tx1"/>
                  </w14:solidFill>
                </w14:textFill>
              </w:rPr>
              <w:t>生活垃圾</w:t>
            </w:r>
          </w:p>
        </w:tc>
        <w:tc>
          <w:tcPr>
            <w:tcW w:w="2490" w:type="dxa"/>
            <w:tcBorders>
              <w:tl2br w:val="nil"/>
              <w:tr2bl w:val="nil"/>
            </w:tcBorders>
            <w:vAlign w:val="center"/>
          </w:tcPr>
          <w:p>
            <w:pPr>
              <w:widowControl/>
              <w:adjustRightInd w:val="0"/>
              <w:snapToGrid w:val="0"/>
              <w:spacing w:line="240" w:lineRule="auto"/>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4.95</w:t>
            </w:r>
            <w:r>
              <w:rPr>
                <w:color w:val="000000" w:themeColor="text1"/>
                <w:sz w:val="24"/>
                <w:szCs w:val="24"/>
                <w14:textFill>
                  <w14:solidFill>
                    <w14:schemeClr w14:val="tx1"/>
                  </w14:solidFill>
                </w14:textFill>
              </w:rPr>
              <w:t>t/a</w:t>
            </w:r>
          </w:p>
        </w:tc>
        <w:tc>
          <w:tcPr>
            <w:tcW w:w="2518" w:type="dxa"/>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33" w:type="dxa"/>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噪声</w:t>
            </w:r>
          </w:p>
        </w:tc>
        <w:tc>
          <w:tcPr>
            <w:tcW w:w="8268" w:type="dxa"/>
            <w:gridSpan w:val="5"/>
            <w:tcBorders>
              <w:tl2br w:val="nil"/>
              <w:tr2bl w:val="nil"/>
            </w:tcBorders>
            <w:vAlign w:val="center"/>
          </w:tcPr>
          <w:p>
            <w:pPr>
              <w:widowControl/>
              <w:adjustRightInd w:val="0"/>
              <w:snapToGrid w:val="0"/>
              <w:spacing w:line="240"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本项目营运期噪声主要来源于</w:t>
            </w:r>
            <w:r>
              <w:rPr>
                <w:rFonts w:hint="eastAsia"/>
                <w:color w:val="000000" w:themeColor="text1"/>
                <w:sz w:val="24"/>
                <w:szCs w:val="24"/>
                <w:lang w:eastAsia="zh-CN"/>
                <w14:textFill>
                  <w14:solidFill>
                    <w14:schemeClr w14:val="tx1"/>
                  </w14:solidFill>
                </w14:textFill>
              </w:rPr>
              <w:t>分离机、压滤机</w:t>
            </w:r>
            <w:r>
              <w:rPr>
                <w:color w:val="000000" w:themeColor="text1"/>
                <w:sz w:val="24"/>
                <w:szCs w:val="24"/>
                <w14:textFill>
                  <w14:solidFill>
                    <w14:schemeClr w14:val="tx1"/>
                  </w14:solidFill>
                </w14:textFill>
              </w:rPr>
              <w:t>等设备运行时产生的噪声，所产生的噪声经过距离衰减、</w:t>
            </w:r>
            <w:r>
              <w:rPr>
                <w:rFonts w:hint="eastAsia"/>
                <w:color w:val="000000" w:themeColor="text1"/>
                <w:sz w:val="24"/>
                <w:szCs w:val="24"/>
                <w14:textFill>
                  <w14:solidFill>
                    <w14:schemeClr w14:val="tx1"/>
                  </w14:solidFill>
                </w14:textFill>
              </w:rPr>
              <w:t>实心墙、厂区绿化</w:t>
            </w:r>
            <w:r>
              <w:rPr>
                <w:color w:val="000000" w:themeColor="text1"/>
                <w:sz w:val="24"/>
                <w:szCs w:val="24"/>
                <w14:textFill>
                  <w14:solidFill>
                    <w14:schemeClr w14:val="tx1"/>
                  </w14:solidFill>
                </w14:textFill>
              </w:rPr>
              <w:t>等措施衰减后能达到《工业企业厂界环境噪声排放标准》（GB12348-2008）中相应的2类标准。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33" w:type="dxa"/>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其他</w:t>
            </w:r>
          </w:p>
        </w:tc>
        <w:tc>
          <w:tcPr>
            <w:tcW w:w="8268" w:type="dxa"/>
            <w:gridSpan w:val="5"/>
            <w:tcBorders>
              <w:tl2br w:val="nil"/>
              <w:tr2bl w:val="nil"/>
            </w:tcBorders>
            <w:vAlign w:val="center"/>
          </w:tcPr>
          <w:p>
            <w:pPr>
              <w:widowControl/>
              <w:adjustRightInd w:val="0"/>
              <w:snapToGrid w:val="0"/>
              <w:spacing w:line="24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01" w:hRule="atLeast"/>
          <w:jc w:val="center"/>
        </w:trPr>
        <w:tc>
          <w:tcPr>
            <w:tcW w:w="9401" w:type="dxa"/>
            <w:gridSpan w:val="6"/>
            <w:tcBorders>
              <w:tl2br w:val="nil"/>
              <w:tr2bl w:val="nil"/>
            </w:tcBorders>
          </w:tcPr>
          <w:p>
            <w:pPr>
              <w:widowControl/>
              <w:adjustRightInd w:val="0"/>
              <w:snapToGrid w:val="0"/>
              <w:spacing w:line="240" w:lineRule="auto"/>
              <w:jc w:val="left"/>
              <w:rPr>
                <w:sz w:val="24"/>
                <w:szCs w:val="24"/>
              </w:rPr>
            </w:pPr>
            <w:r>
              <w:rPr>
                <w:sz w:val="24"/>
                <w:szCs w:val="24"/>
              </w:rPr>
              <w:t>主要生态影响：</w:t>
            </w:r>
          </w:p>
          <w:p>
            <w:pPr>
              <w:widowControl/>
              <w:adjustRightInd w:val="0"/>
              <w:snapToGrid w:val="0"/>
              <w:spacing w:line="240" w:lineRule="auto"/>
              <w:ind w:firstLine="482"/>
              <w:jc w:val="left"/>
              <w:rPr>
                <w:sz w:val="24"/>
                <w:szCs w:val="24"/>
              </w:rPr>
            </w:pPr>
            <w:r>
              <w:rPr>
                <w:rFonts w:hint="eastAsia"/>
                <w:sz w:val="24"/>
                <w:szCs w:val="24"/>
              </w:rPr>
              <w:t>项目已建成。所在地区域开发程度较高，植被覆盖率高于市区，主要植被为菜田、灌木、杂草等植物；动物则为一般鱼类、蛙类等。经现场调查，评价区域内无珍稀濒危动植物，亦无文物古迹、文化保护单位或自然保护区</w:t>
            </w:r>
          </w:p>
          <w:p>
            <w:pPr>
              <w:pStyle w:val="2"/>
              <w:spacing w:line="240" w:lineRule="auto"/>
              <w:rPr>
                <w:sz w:val="24"/>
                <w:szCs w:val="24"/>
              </w:rPr>
            </w:pPr>
          </w:p>
          <w:p>
            <w:pPr>
              <w:pStyle w:val="6"/>
              <w:rPr>
                <w:sz w:val="24"/>
                <w:szCs w:val="24"/>
              </w:rPr>
            </w:pPr>
          </w:p>
          <w:p>
            <w:pPr>
              <w:rPr>
                <w:sz w:val="24"/>
                <w:szCs w:val="24"/>
              </w:rPr>
            </w:pPr>
          </w:p>
          <w:p>
            <w:pPr>
              <w:pStyle w:val="23"/>
              <w:rPr>
                <w:sz w:val="24"/>
                <w:szCs w:val="24"/>
              </w:rPr>
            </w:pPr>
          </w:p>
          <w:p>
            <w:pPr>
              <w:rPr>
                <w:sz w:val="24"/>
                <w:szCs w:val="24"/>
              </w:rPr>
            </w:pPr>
          </w:p>
          <w:p>
            <w:pPr>
              <w:pStyle w:val="6"/>
              <w:rPr>
                <w:sz w:val="24"/>
                <w:szCs w:val="24"/>
              </w:rPr>
            </w:pPr>
          </w:p>
          <w:p>
            <w:pPr>
              <w:rPr>
                <w:sz w:val="24"/>
                <w:szCs w:val="24"/>
              </w:rPr>
            </w:pPr>
          </w:p>
        </w:tc>
      </w:tr>
    </w:tbl>
    <w:p>
      <w:pPr>
        <w:snapToGrid w:val="0"/>
        <w:outlineLvl w:val="0"/>
        <w:rPr>
          <w:rFonts w:eastAsia="黑体"/>
          <w:sz w:val="32"/>
          <w:szCs w:val="22"/>
        </w:rPr>
      </w:pPr>
      <w:r>
        <w:rPr>
          <w:rFonts w:hint="eastAsia" w:eastAsia="黑体"/>
          <w:sz w:val="32"/>
          <w:szCs w:val="22"/>
        </w:rPr>
        <w:t>七、环境影响分析</w:t>
      </w:r>
    </w:p>
    <w:tbl>
      <w:tblPr>
        <w:tblStyle w:val="16"/>
        <w:tblW w:w="9023"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autofit"/>
        <w:tblCellMar>
          <w:top w:w="0" w:type="dxa"/>
          <w:left w:w="108" w:type="dxa"/>
          <w:bottom w:w="0" w:type="dxa"/>
          <w:right w:w="108" w:type="dxa"/>
        </w:tblCellMar>
      </w:tblPr>
      <w:tblGrid>
        <w:gridCol w:w="9386"/>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1705" w:hRule="atLeast"/>
          <w:jc w:val="center"/>
        </w:trPr>
        <w:tc>
          <w:tcPr>
            <w:tcW w:w="9023" w:type="dxa"/>
            <w:tcBorders>
              <w:tl2br w:val="nil"/>
              <w:tr2bl w:val="nil"/>
            </w:tcBorders>
          </w:tcPr>
          <w:p>
            <w:pPr>
              <w:spacing w:line="360" w:lineRule="auto"/>
              <w:rPr>
                <w:b/>
                <w:sz w:val="30"/>
                <w:szCs w:val="30"/>
              </w:rPr>
            </w:pPr>
            <w:r>
              <w:rPr>
                <w:rFonts w:hint="eastAsia"/>
                <w:b/>
                <w:sz w:val="30"/>
                <w:szCs w:val="30"/>
              </w:rPr>
              <w:t>（一）施工期环境影响分析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rPr>
            </w:pPr>
            <w:r>
              <w:rPr>
                <w:rFonts w:hint="eastAsia"/>
                <w:sz w:val="24"/>
              </w:rPr>
              <w:t>本项目厂房已建， 故本次评价不对施工期进行分析。</w:t>
            </w:r>
          </w:p>
          <w:p>
            <w:pPr>
              <w:spacing w:line="360" w:lineRule="auto"/>
              <w:rPr>
                <w:b/>
                <w:sz w:val="30"/>
                <w:szCs w:val="30"/>
              </w:rPr>
            </w:pPr>
            <w:r>
              <w:rPr>
                <w:rFonts w:hint="eastAsia"/>
                <w:b/>
                <w:sz w:val="30"/>
                <w:szCs w:val="30"/>
              </w:rPr>
              <w:t>（二）</w:t>
            </w:r>
            <w:r>
              <w:rPr>
                <w:b/>
                <w:sz w:val="30"/>
                <w:szCs w:val="30"/>
              </w:rPr>
              <w:t>营运期环境影响分析</w:t>
            </w:r>
          </w:p>
          <w:p>
            <w:pPr>
              <w:spacing w:line="360" w:lineRule="auto"/>
              <w:ind w:firstLine="482" w:firstLineChars="200"/>
              <w:rPr>
                <w:b/>
                <w:bCs/>
                <w:sz w:val="24"/>
              </w:rPr>
            </w:pPr>
            <w:r>
              <w:rPr>
                <w:rFonts w:hint="eastAsia"/>
                <w:b/>
                <w:bCs/>
                <w:sz w:val="24"/>
              </w:rPr>
              <w:t>1、大气环境影响分析</w:t>
            </w:r>
          </w:p>
          <w:p>
            <w:pPr>
              <w:spacing w:line="384" w:lineRule="auto"/>
              <w:ind w:firstLine="480" w:firstLineChars="200"/>
              <w:rPr>
                <w:spacing w:val="4"/>
              </w:rPr>
            </w:pPr>
            <w:r>
              <w:rPr>
                <w:rFonts w:hint="eastAsia"/>
                <w:bCs/>
                <w:sz w:val="24"/>
              </w:rPr>
              <w:t xml:space="preserve"> 本项目生产过程中产生的废气主要</w:t>
            </w:r>
            <w:r>
              <w:rPr>
                <w:rFonts w:hint="eastAsia"/>
                <w:bCs/>
                <w:color w:val="000000" w:themeColor="text1"/>
                <w:sz w:val="24"/>
                <w14:textFill>
                  <w14:solidFill>
                    <w14:schemeClr w14:val="tx1"/>
                  </w14:solidFill>
                </w14:textFill>
              </w:rPr>
              <w:t>主要为油菜籽</w:t>
            </w:r>
            <w:r>
              <w:rPr>
                <w:rFonts w:hint="eastAsia"/>
                <w:bCs/>
                <w:color w:val="000000" w:themeColor="text1"/>
                <w:sz w:val="24"/>
                <w:lang w:eastAsia="zh-CN"/>
                <w14:textFill>
                  <w14:solidFill>
                    <w14:schemeClr w14:val="tx1"/>
                  </w14:solidFill>
                </w14:textFill>
              </w:rPr>
              <w:t>筛选</w:t>
            </w:r>
            <w:r>
              <w:rPr>
                <w:rFonts w:hint="eastAsia"/>
                <w:bCs/>
                <w:color w:val="000000" w:themeColor="text1"/>
                <w:sz w:val="24"/>
                <w14:textFill>
                  <w14:solidFill>
                    <w14:schemeClr w14:val="tx1"/>
                  </w14:solidFill>
                </w14:textFill>
              </w:rPr>
              <w:t>粉尘、</w:t>
            </w:r>
            <w:r>
              <w:rPr>
                <w:rFonts w:hint="eastAsia" w:ascii="Times New Roman" w:hAnsi="Times New Roman" w:cs="Times New Roman"/>
                <w:sz w:val="24"/>
                <w:szCs w:val="24"/>
                <w:lang w:eastAsia="zh-CN"/>
              </w:rPr>
              <w:t>燃烧</w:t>
            </w:r>
            <w:r>
              <w:rPr>
                <w:rFonts w:hint="eastAsia"/>
                <w:bCs/>
                <w:color w:val="000000" w:themeColor="text1"/>
                <w:sz w:val="24"/>
                <w:lang w:eastAsia="zh-CN"/>
                <w14:textFill>
                  <w14:solidFill>
                    <w14:schemeClr w14:val="tx1"/>
                  </w14:solidFill>
                </w14:textFill>
              </w:rPr>
              <w:t>废气和食堂油烟等。</w:t>
            </w:r>
          </w:p>
          <w:p>
            <w:pPr>
              <w:spacing w:line="360" w:lineRule="auto"/>
              <w:ind w:firstLine="480" w:firstLineChars="200"/>
              <w:rPr>
                <w:rFonts w:hint="eastAsia" w:ascii="Times New Roman" w:hAnsi="Times New Roman" w:cs="Times New Roman"/>
                <w:b w:val="0"/>
                <w:bCs w:val="0"/>
                <w:sz w:val="24"/>
                <w:szCs w:val="22"/>
              </w:rPr>
            </w:pPr>
            <w:r>
              <w:rPr>
                <w:rFonts w:hint="eastAsia" w:ascii="Times New Roman" w:hAnsi="Times New Roman" w:cs="Times New Roman"/>
                <w:b w:val="0"/>
                <w:bCs w:val="0"/>
                <w:sz w:val="24"/>
                <w:szCs w:val="22"/>
              </w:rPr>
              <w:t>（1）</w:t>
            </w:r>
            <w:r>
              <w:rPr>
                <w:rFonts w:hint="eastAsia"/>
                <w:bCs/>
                <w:color w:val="000000" w:themeColor="text1"/>
                <w:sz w:val="24"/>
                <w14:textFill>
                  <w14:solidFill>
                    <w14:schemeClr w14:val="tx1"/>
                  </w14:solidFill>
                </w14:textFill>
              </w:rPr>
              <w:t>油菜籽</w:t>
            </w:r>
            <w:r>
              <w:rPr>
                <w:rFonts w:hint="eastAsia"/>
                <w:bCs/>
                <w:color w:val="000000" w:themeColor="text1"/>
                <w:sz w:val="24"/>
                <w:lang w:eastAsia="zh-CN"/>
                <w14:textFill>
                  <w14:solidFill>
                    <w14:schemeClr w14:val="tx1"/>
                  </w14:solidFill>
                </w14:textFill>
              </w:rPr>
              <w:t>筛选</w:t>
            </w:r>
            <w:r>
              <w:rPr>
                <w:rFonts w:hint="eastAsia"/>
                <w:bCs/>
                <w:color w:val="000000" w:themeColor="text1"/>
                <w:sz w:val="24"/>
                <w14:textFill>
                  <w14:solidFill>
                    <w14:schemeClr w14:val="tx1"/>
                  </w14:solidFill>
                </w14:textFill>
              </w:rPr>
              <w:t>粉尘</w:t>
            </w:r>
          </w:p>
          <w:p>
            <w:pPr>
              <w:spacing w:line="384" w:lineRule="auto"/>
              <w:ind w:firstLine="420" w:firstLineChars="200"/>
              <w:rPr>
                <w:rFonts w:hint="eastAsia" w:ascii="Times New Roman" w:hAnsi="Times New Roman" w:cs="Times New Roman"/>
                <w:bCs/>
                <w:color w:val="000000" w:themeColor="text1"/>
                <w:kern w:val="2"/>
                <w:sz w:val="24"/>
                <w:szCs w:val="24"/>
                <w:vertAlign w:val="baseline"/>
                <w:lang w:val="en-US" w:eastAsia="zh-CN" w:bidi="ar-SA"/>
                <w14:textFill>
                  <w14:solidFill>
                    <w14:schemeClr w14:val="tx1"/>
                  </w14:solidFill>
                </w14:textFill>
              </w:rPr>
            </w:pPr>
            <w:r>
              <w:rPr>
                <w:rFonts w:hint="default" w:ascii="Times New Roman" w:hAnsi="Times New Roman" w:cs="Times New Roman"/>
                <w:lang w:val="en-US" w:eastAsia="zh-CN"/>
              </w:rPr>
              <w:t xml:space="preserve"> </w:t>
            </w:r>
            <w:r>
              <w:rPr>
                <w:rFonts w:hint="default" w:ascii="Times New Roman" w:hAnsi="Times New Roman" w:eastAsia="宋体" w:cs="Times New Roman"/>
                <w:color w:val="000000"/>
                <w:kern w:val="0"/>
                <w:sz w:val="24"/>
                <w:szCs w:val="24"/>
                <w:lang w:val="en-US" w:eastAsia="zh-CN" w:bidi="ar"/>
              </w:rPr>
              <w:t>根据工程分析章节可知</w:t>
            </w:r>
            <w:r>
              <w:rPr>
                <w:rFonts w:hint="eastAsia" w:ascii="Times New Roman" w:hAnsi="Times New Roman" w:cs="Times New Roman"/>
                <w:color w:val="000000"/>
                <w:kern w:val="0"/>
                <w:sz w:val="24"/>
                <w:szCs w:val="24"/>
                <w:lang w:val="en-US" w:eastAsia="zh-CN" w:bidi="ar"/>
              </w:rPr>
              <w:t>，油菜籽进仓筛选粉尘分为有组织粉尘和无组织粉尘。项目</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设置一套集气罩和布袋除尘器</w:t>
            </w:r>
            <w:r>
              <w:rPr>
                <w:rFonts w:hint="eastAsia" w:ascii="Times New Roman" w:hAnsi="Times New Roman" w:cs="Times New Roman"/>
                <w:bCs/>
                <w:color w:val="000000" w:themeColor="text1"/>
                <w:kern w:val="2"/>
                <w:sz w:val="24"/>
                <w:szCs w:val="24"/>
                <w:lang w:val="en-US" w:eastAsia="zh-CN" w:bidi="ar-SA"/>
                <w14:textFill>
                  <w14:solidFill>
                    <w14:schemeClr w14:val="tx1"/>
                  </w14:solidFill>
                </w14:textFill>
              </w:rPr>
              <w:t>+15米排气筒排放。经过相应措施处理后项目产生有组织粉尘</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粉尘排放速率为</w:t>
            </w:r>
            <w:r>
              <w:rPr>
                <w:rFonts w:hint="eastAsia" w:ascii="Times New Roman" w:cs="Times New Roman"/>
                <w:bCs/>
                <w:color w:val="000000" w:themeColor="text1"/>
                <w:kern w:val="2"/>
                <w:sz w:val="24"/>
                <w:szCs w:val="24"/>
                <w:lang w:val="en-US" w:eastAsia="zh-CN" w:bidi="ar-SA"/>
                <w14:textFill>
                  <w14:solidFill>
                    <w14:schemeClr w14:val="tx1"/>
                  </w14:solidFill>
                </w14:textFill>
              </w:rPr>
              <w:t>0.356</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kg/h，排放浓度为</w:t>
            </w:r>
            <w:r>
              <w:rPr>
                <w:rFonts w:hint="eastAsia" w:ascii="Times New Roman" w:cs="Times New Roman"/>
                <w:bCs/>
                <w:color w:val="000000" w:themeColor="text1"/>
                <w:kern w:val="2"/>
                <w:sz w:val="24"/>
                <w:szCs w:val="24"/>
                <w:lang w:val="en-US" w:eastAsia="zh-CN" w:bidi="ar-SA"/>
                <w14:textFill>
                  <w14:solidFill>
                    <w14:schemeClr w14:val="tx1"/>
                  </w14:solidFill>
                </w14:textFill>
              </w:rPr>
              <w:t>71.25</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mg/m</w:t>
            </w:r>
            <w:r>
              <w:rPr>
                <w:rFonts w:hint="eastAsia" w:ascii="Times New Roman" w:hAnsi="Times New Roman" w:eastAsia="宋体" w:cs="Times New Roman"/>
                <w:bCs/>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cs="Times New Roman"/>
                <w:bCs/>
                <w:color w:val="000000" w:themeColor="text1"/>
                <w:kern w:val="2"/>
                <w:sz w:val="24"/>
                <w:szCs w:val="24"/>
                <w:vertAlign w:val="baseline"/>
                <w:lang w:val="en-US" w:eastAsia="zh-CN" w:bidi="ar-SA"/>
                <w14:textFill>
                  <w14:solidFill>
                    <w14:schemeClr w14:val="tx1"/>
                  </w14:solidFill>
                </w14:textFill>
              </w:rPr>
              <w:t>，可以达到</w:t>
            </w:r>
            <w:r>
              <w:rPr>
                <w:color w:val="000000" w:themeColor="text1"/>
                <w:sz w:val="24"/>
                <w:lang w:val="zh-CN"/>
                <w14:textFill>
                  <w14:solidFill>
                    <w14:schemeClr w14:val="tx1"/>
                  </w14:solidFill>
                </w14:textFill>
              </w:rPr>
              <w:t>《大气污染物综合排放标准》（GB16297-1996）表2中排放标准限值</w:t>
            </w:r>
            <w:r>
              <w:rPr>
                <w:rFonts w:hint="eastAsia" w:ascii="Times New Roman" w:hAnsi="Times New Roman" w:cs="Times New Roman"/>
                <w:bCs/>
                <w:color w:val="000000" w:themeColor="text1"/>
                <w:kern w:val="2"/>
                <w:sz w:val="24"/>
                <w:szCs w:val="24"/>
                <w:vertAlign w:val="baseline"/>
                <w:lang w:val="en-US" w:eastAsia="zh-CN" w:bidi="ar-SA"/>
                <w14:textFill>
                  <w14:solidFill>
                    <w14:schemeClr w14:val="tx1"/>
                  </w14:solidFill>
                </w14:textFill>
              </w:rPr>
              <w:t>。项目筛选</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排放速率为0.</w:t>
            </w:r>
            <w:r>
              <w:rPr>
                <w:rFonts w:hint="eastAsia" w:ascii="Times New Roman" w:cs="Times New Roman"/>
                <w:bCs/>
                <w:color w:val="000000" w:themeColor="text1"/>
                <w:kern w:val="2"/>
                <w:sz w:val="24"/>
                <w:szCs w:val="24"/>
                <w:lang w:val="en-US" w:eastAsia="zh-CN" w:bidi="ar-SA"/>
                <w14:textFill>
                  <w14:solidFill>
                    <w14:schemeClr w14:val="tx1"/>
                  </w14:solidFill>
                </w14:textFill>
              </w:rPr>
              <w:t>375</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kg/h</w:t>
            </w:r>
            <w:r>
              <w:rPr>
                <w:rFonts w:hint="eastAsia" w:ascii="Times New Roman" w:hAnsi="Times New Roman" w:cs="Times New Roman"/>
                <w:bCs/>
                <w:color w:val="000000" w:themeColor="text1"/>
                <w:kern w:val="2"/>
                <w:sz w:val="24"/>
                <w:szCs w:val="24"/>
                <w:vertAlign w:val="baseline"/>
                <w:lang w:val="en-US" w:eastAsia="zh-CN" w:bidi="ar-SA"/>
                <w14:textFill>
                  <w14:solidFill>
                    <w14:schemeClr w14:val="tx1"/>
                  </w14:solidFill>
                </w14:textFill>
              </w:rPr>
              <w:t>无组织排放粉尘，可以达到</w:t>
            </w:r>
            <w:r>
              <w:rPr>
                <w:color w:val="000000" w:themeColor="text1"/>
                <w:sz w:val="24"/>
                <w:lang w:val="zh-CN"/>
                <w14:textFill>
                  <w14:solidFill>
                    <w14:schemeClr w14:val="tx1"/>
                  </w14:solidFill>
                </w14:textFill>
              </w:rPr>
              <w:t>《大气污染物综合排放标准》（GB16297-1996）表2中</w:t>
            </w:r>
            <w:r>
              <w:rPr>
                <w:rFonts w:hint="eastAsia"/>
                <w:color w:val="000000" w:themeColor="text1"/>
                <w:sz w:val="24"/>
                <w:lang w:val="en-US" w:eastAsia="zh-CN"/>
                <w14:textFill>
                  <w14:solidFill>
                    <w14:schemeClr w14:val="tx1"/>
                  </w14:solidFill>
                </w14:textFill>
              </w:rPr>
              <w:t>无组织</w:t>
            </w:r>
            <w:r>
              <w:rPr>
                <w:color w:val="000000" w:themeColor="text1"/>
                <w:sz w:val="24"/>
                <w:lang w:val="zh-CN"/>
                <w14:textFill>
                  <w14:solidFill>
                    <w14:schemeClr w14:val="tx1"/>
                  </w14:solidFill>
                </w14:textFill>
              </w:rPr>
              <w:t>排放标准限值</w:t>
            </w:r>
            <w:r>
              <w:rPr>
                <w:rFonts w:hint="eastAsia"/>
                <w:color w:val="000000" w:themeColor="text1"/>
                <w:sz w:val="24"/>
                <w:lang w:val="zh-CN"/>
                <w14:textFill>
                  <w14:solidFill>
                    <w14:schemeClr w14:val="tx1"/>
                  </w14:solidFill>
                </w14:textFill>
              </w:rPr>
              <w:t>。</w:t>
            </w:r>
          </w:p>
          <w:p>
            <w:pPr>
              <w:pStyle w:val="23"/>
              <w:numPr>
                <w:ilvl w:val="0"/>
                <w:numId w:val="2"/>
              </w:numPr>
              <w:ind w:left="360" w:leftChars="0" w:firstLine="0" w:firstLineChars="0"/>
              <w:rPr>
                <w:rFonts w:hint="eastAsia" w:ascii="Times New Roman" w:cs="Times New Roman"/>
                <w:bCs/>
                <w:color w:val="000000" w:themeColor="text1"/>
                <w:kern w:val="2"/>
                <w:sz w:val="24"/>
                <w:szCs w:val="24"/>
                <w:lang w:val="en-US" w:eastAsia="zh-CN" w:bidi="ar-SA"/>
                <w14:textFill>
                  <w14:solidFill>
                    <w14:schemeClr w14:val="tx1"/>
                  </w14:solidFill>
                </w14:textFill>
              </w:rPr>
            </w:pPr>
            <w:r>
              <w:rPr>
                <w:rFonts w:hint="eastAsia" w:ascii="Times New Roman" w:cs="Times New Roman"/>
                <w:bCs/>
                <w:color w:val="000000" w:themeColor="text1"/>
                <w:kern w:val="2"/>
                <w:sz w:val="24"/>
                <w:szCs w:val="24"/>
                <w:lang w:val="en-US" w:eastAsia="zh-CN" w:bidi="ar-SA"/>
                <w14:textFill>
                  <w14:solidFill>
                    <w14:schemeClr w14:val="tx1"/>
                  </w14:solidFill>
                </w14:textFill>
              </w:rPr>
              <w:t>燃烧废气</w:t>
            </w:r>
          </w:p>
          <w:p>
            <w:pPr>
              <w:keepNext w:val="0"/>
              <w:keepLines w:val="0"/>
              <w:widowControl/>
              <w:suppressLineNumbers w:val="0"/>
              <w:spacing w:line="360" w:lineRule="auto"/>
              <w:ind w:firstLine="480" w:firstLineChars="200"/>
              <w:jc w:val="left"/>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kern w:val="0"/>
                <w:sz w:val="24"/>
                <w:szCs w:val="24"/>
                <w:lang w:val="en-US" w:eastAsia="zh-CN" w:bidi="ar"/>
              </w:rPr>
              <w:t>根据工程分析章节可知</w:t>
            </w:r>
            <w:r>
              <w:rPr>
                <w:rFonts w:hint="eastAsia" w:ascii="Times New Roman" w:hAnsi="Times New Roman" w:cs="Times New Roman"/>
                <w:color w:val="000000"/>
                <w:kern w:val="0"/>
                <w:sz w:val="24"/>
                <w:szCs w:val="24"/>
                <w:lang w:val="en-US" w:eastAsia="zh-CN" w:bidi="ar"/>
              </w:rPr>
              <w:t>，项目炒籽工序产生的燃烧废气经过脱硫塔（纯碱）+15米排气筒排放。烟尘有组织排放浓度为</w:t>
            </w:r>
            <w:r>
              <w:rPr>
                <w:rFonts w:hint="eastAsia" w:cs="Times New Roman"/>
                <w:kern w:val="2"/>
                <w:sz w:val="24"/>
                <w:szCs w:val="24"/>
                <w:u w:val="none"/>
                <w:lang w:val="en-US" w:eastAsia="zh-CN" w:bidi="ar-SA"/>
              </w:rPr>
              <w:t>27.872</w:t>
            </w:r>
            <w:r>
              <w:rPr>
                <w:rFonts w:hint="default" w:ascii="Times New Roman" w:hAnsi="Times New Roman" w:cs="Times New Roman"/>
                <w:sz w:val="24"/>
                <w:szCs w:val="24"/>
                <w:u w:val="none"/>
              </w:rPr>
              <w:t>mg/m</w:t>
            </w:r>
            <w:r>
              <w:rPr>
                <w:rFonts w:hint="default" w:ascii="Times New Roman" w:hAnsi="Times New Roman" w:cs="Times New Roman"/>
                <w:sz w:val="24"/>
                <w:szCs w:val="24"/>
                <w:u w:val="none"/>
                <w:vertAlign w:val="superscript"/>
              </w:rPr>
              <w:t>3</w:t>
            </w:r>
            <w:r>
              <w:rPr>
                <w:rFonts w:hint="eastAsia" w:ascii="Times New Roman" w:hAnsi="Times New Roman" w:cs="Times New Roman"/>
                <w:sz w:val="24"/>
                <w:szCs w:val="24"/>
                <w:u w:val="none"/>
                <w:vertAlign w:val="baseline"/>
                <w:lang w:eastAsia="zh-CN"/>
              </w:rPr>
              <w:t>，</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SO</w:t>
            </w:r>
            <w:r>
              <w:rPr>
                <w:rFonts w:hint="eastAsia" w:ascii="Times New Roman" w:hAnsi="Times New Roman" w:eastAsia="宋体" w:cs="Times New Roman"/>
                <w:bCs/>
                <w:color w:val="000000" w:themeColor="text1"/>
                <w:kern w:val="2"/>
                <w:sz w:val="24"/>
                <w:szCs w:val="24"/>
                <w:vertAlign w:val="subscript"/>
                <w:lang w:val="en-US" w:eastAsia="zh-CN" w:bidi="ar-SA"/>
                <w14:textFill>
                  <w14:solidFill>
                    <w14:schemeClr w14:val="tx1"/>
                  </w14:solidFill>
                </w14:textFill>
              </w:rPr>
              <w:t>2</w:t>
            </w:r>
            <w:r>
              <w:rPr>
                <w:rFonts w:hint="eastAsia" w:ascii="Times New Roman" w:hAnsi="Times New Roman" w:cs="Times New Roman"/>
                <w:color w:val="000000"/>
                <w:kern w:val="0"/>
                <w:sz w:val="24"/>
                <w:szCs w:val="24"/>
                <w:lang w:val="en-US" w:eastAsia="zh-CN" w:bidi="ar"/>
              </w:rPr>
              <w:t>有组织排放浓度为</w:t>
            </w:r>
            <w:r>
              <w:rPr>
                <w:rFonts w:hint="eastAsia" w:ascii="Times New Roman" w:hAnsi="Times New Roman" w:cs="Times New Roman"/>
                <w:kern w:val="2"/>
                <w:sz w:val="24"/>
                <w:szCs w:val="24"/>
                <w:u w:val="none"/>
                <w:lang w:val="en-US" w:eastAsia="zh-CN" w:bidi="ar-SA"/>
              </w:rPr>
              <w:t>18.535</w:t>
            </w:r>
            <w:r>
              <w:rPr>
                <w:rFonts w:hint="default" w:ascii="Times New Roman" w:hAnsi="Times New Roman" w:cs="Times New Roman"/>
                <w:sz w:val="24"/>
                <w:szCs w:val="24"/>
                <w:u w:val="none"/>
              </w:rPr>
              <w:t>mg/m</w:t>
            </w:r>
            <w:r>
              <w:rPr>
                <w:rFonts w:hint="default" w:ascii="Times New Roman" w:hAnsi="Times New Roman" w:cs="Times New Roman"/>
                <w:sz w:val="24"/>
                <w:szCs w:val="24"/>
                <w:u w:val="none"/>
                <w:vertAlign w:val="superscript"/>
              </w:rPr>
              <w:t>3</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，NO</w:t>
            </w:r>
            <w:r>
              <w:rPr>
                <w:rFonts w:hint="eastAsia" w:ascii="Times New Roman" w:hAnsi="Times New Roman" w:eastAsia="宋体" w:cs="Times New Roman"/>
                <w:bCs/>
                <w:color w:val="000000" w:themeColor="text1"/>
                <w:kern w:val="2"/>
                <w:sz w:val="24"/>
                <w:szCs w:val="24"/>
                <w:vertAlign w:val="subscript"/>
                <w:lang w:val="en-US" w:eastAsia="zh-CN" w:bidi="ar-SA"/>
                <w14:textFill>
                  <w14:solidFill>
                    <w14:schemeClr w14:val="tx1"/>
                  </w14:solidFill>
                </w14:textFill>
              </w:rPr>
              <w:t>X</w:t>
            </w:r>
            <w:r>
              <w:rPr>
                <w:rFonts w:hint="eastAsia" w:ascii="Times New Roman" w:hAnsi="Times New Roman" w:cs="Times New Roman"/>
                <w:color w:val="000000"/>
                <w:kern w:val="0"/>
                <w:sz w:val="24"/>
                <w:szCs w:val="24"/>
                <w:lang w:val="en-US" w:eastAsia="zh-CN" w:bidi="ar"/>
              </w:rPr>
              <w:t>有组织排放浓度为</w:t>
            </w:r>
            <w:r>
              <w:rPr>
                <w:rFonts w:hint="eastAsia" w:ascii="Times New Roman" w:hAnsi="Times New Roman" w:cs="Times New Roman"/>
                <w:kern w:val="2"/>
                <w:sz w:val="24"/>
                <w:szCs w:val="24"/>
                <w:u w:val="none"/>
                <w:lang w:val="en-US" w:eastAsia="zh-CN" w:bidi="ar-SA"/>
              </w:rPr>
              <w:t>26.478</w:t>
            </w:r>
            <w:r>
              <w:rPr>
                <w:rFonts w:hint="default" w:ascii="Times New Roman" w:hAnsi="Times New Roman" w:cs="Times New Roman"/>
                <w:sz w:val="24"/>
                <w:szCs w:val="24"/>
                <w:u w:val="none"/>
              </w:rPr>
              <w:t>mg/m</w:t>
            </w:r>
            <w:r>
              <w:rPr>
                <w:rFonts w:hint="default" w:ascii="Times New Roman" w:hAnsi="Times New Roman" w:cs="Times New Roman"/>
                <w:sz w:val="24"/>
                <w:szCs w:val="24"/>
                <w:u w:val="none"/>
                <w:vertAlign w:val="superscript"/>
              </w:rPr>
              <w:t>3</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bCs/>
                <w:color w:val="000000" w:themeColor="text1"/>
                <w:kern w:val="2"/>
                <w:sz w:val="24"/>
                <w:szCs w:val="24"/>
                <w:lang w:val="en-US" w:eastAsia="zh-CN" w:bidi="ar-SA"/>
                <w14:textFill>
                  <w14:solidFill>
                    <w14:schemeClr w14:val="tx1"/>
                  </w14:solidFill>
                </w14:textFill>
              </w:rPr>
              <w:t>均可达到</w:t>
            </w:r>
            <w:r>
              <w:rPr>
                <w:color w:val="000000" w:themeColor="text1"/>
                <w:sz w:val="24"/>
                <w:szCs w:val="24"/>
                <w:highlight w:val="none"/>
                <w:lang w:val="zh-CN"/>
                <w14:textFill>
                  <w14:solidFill>
                    <w14:schemeClr w14:val="tx1"/>
                  </w14:solidFill>
                </w14:textFill>
              </w:rPr>
              <w:t>《</w:t>
            </w:r>
            <w:r>
              <w:rPr>
                <w:rFonts w:hint="eastAsia"/>
                <w:sz w:val="24"/>
                <w:szCs w:val="24"/>
                <w:highlight w:val="none"/>
                <w:lang w:val="en-US" w:eastAsia="zh-CN"/>
              </w:rPr>
              <w:t xml:space="preserve">工业炉窑大气污染物排放标准 </w:t>
            </w:r>
            <w:r>
              <w:rPr>
                <w:color w:val="000000" w:themeColor="text1"/>
                <w:sz w:val="24"/>
                <w:szCs w:val="24"/>
                <w:highlight w:val="none"/>
                <w:lang w:val="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（GB9078-1996）表2中</w:t>
            </w:r>
            <w:r>
              <w:rPr>
                <w:color w:val="000000" w:themeColor="text1"/>
                <w:sz w:val="24"/>
                <w:szCs w:val="24"/>
                <w:lang w:val="zh-CN"/>
                <w14:textFill>
                  <w14:solidFill>
                    <w14:schemeClr w14:val="tx1"/>
                  </w14:solidFill>
                </w14:textFill>
              </w:rPr>
              <w:t>排放标准限值</w:t>
            </w:r>
            <w:r>
              <w:rPr>
                <w:rFonts w:hint="eastAsia"/>
                <w:color w:val="000000" w:themeColor="text1"/>
                <w:sz w:val="24"/>
                <w:szCs w:val="24"/>
                <w:lang w:val="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同时达到了</w:t>
            </w:r>
            <w:r>
              <w:rPr>
                <w:color w:val="000000" w:themeColor="text1"/>
                <w:sz w:val="24"/>
                <w:szCs w:val="24"/>
                <w:lang w:val="zh-CN"/>
                <w14:textFill>
                  <w14:solidFill>
                    <w14:schemeClr w14:val="tx1"/>
                  </w14:solidFill>
                </w14:textFill>
              </w:rPr>
              <w:t>《</w:t>
            </w:r>
            <w:r>
              <w:rPr>
                <w:rFonts w:hint="eastAsia"/>
                <w:sz w:val="24"/>
                <w:szCs w:val="24"/>
                <w:lang w:val="en-US" w:eastAsia="zh-CN"/>
              </w:rPr>
              <w:t xml:space="preserve">常德市工业炉窑大气污染综合治理方案 </w:t>
            </w:r>
            <w:r>
              <w:rPr>
                <w:color w:val="000000" w:themeColor="text1"/>
                <w:sz w:val="24"/>
                <w:lang w:val="zh-CN"/>
                <w14:textFill>
                  <w14:solidFill>
                    <w14:schemeClr w14:val="tx1"/>
                  </w14:solidFill>
                </w14:textFill>
              </w:rPr>
              <w:t>》</w:t>
            </w:r>
            <w:r>
              <w:rPr>
                <w:rFonts w:hint="eastAsia"/>
                <w:color w:val="000000" w:themeColor="text1"/>
                <w:sz w:val="24"/>
                <w:lang w:val="en-US" w:eastAsia="zh-CN"/>
                <w14:textFill>
                  <w14:solidFill>
                    <w14:schemeClr w14:val="tx1"/>
                  </w14:solidFill>
                </w14:textFill>
              </w:rPr>
              <w:t>中的其他行业</w:t>
            </w:r>
            <w:r>
              <w:rPr>
                <w:color w:val="000000" w:themeColor="text1"/>
                <w:sz w:val="24"/>
                <w:lang w:val="zh-CN"/>
                <w14:textFill>
                  <w14:solidFill>
                    <w14:schemeClr w14:val="tx1"/>
                  </w14:solidFill>
                </w14:textFill>
              </w:rPr>
              <w:t>要求</w:t>
            </w:r>
            <w:r>
              <w:rPr>
                <w:rFonts w:hint="eastAsia"/>
                <w:color w:val="000000" w:themeColor="text1"/>
                <w:sz w:val="24"/>
                <w:lang w:val="zh-CN"/>
                <w14:textFill>
                  <w14:solidFill>
                    <w14:schemeClr w14:val="tx1"/>
                  </w14:solidFill>
                </w14:textFill>
              </w:rPr>
              <w:t>。</w:t>
            </w:r>
          </w:p>
          <w:p>
            <w:pPr>
              <w:keepNext w:val="0"/>
              <w:keepLines w:val="0"/>
              <w:widowControl/>
              <w:suppressLineNumbers w:val="0"/>
              <w:spacing w:line="360" w:lineRule="auto"/>
              <w:ind w:firstLine="480" w:firstLineChars="200"/>
              <w:jc w:val="left"/>
              <w:rPr>
                <w:rFonts w:hint="eastAsia" w:eastAsia="宋体"/>
                <w:sz w:val="24"/>
                <w:szCs w:val="24"/>
                <w:lang w:val="en-US" w:eastAsia="zh-CN"/>
              </w:rPr>
            </w:pPr>
            <w:r>
              <w:rPr>
                <w:rFonts w:hint="default" w:ascii="Times New Roman" w:hAnsi="Times New Roman" w:eastAsia="宋体" w:cs="Times New Roman"/>
                <w:color w:val="000000"/>
                <w:kern w:val="0"/>
                <w:sz w:val="24"/>
                <w:szCs w:val="24"/>
                <w:lang w:val="en-US" w:eastAsia="zh-CN" w:bidi="ar"/>
              </w:rPr>
              <w:t>项目废气处理措施及排放去向、项目产排污情况汇总见表7-</w:t>
            </w:r>
            <w:r>
              <w:rPr>
                <w:rFonts w:hint="eastAsia" w:ascii="Times New Roman" w:hAnsi="Times New Roman"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、7-</w:t>
            </w:r>
            <w:r>
              <w:rPr>
                <w:rFonts w:hint="eastAsia" w:ascii="Times New Roman" w:hAnsi="Times New Roman"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w:t>
            </w:r>
          </w:p>
          <w:p>
            <w:pPr>
              <w:keepNext w:val="0"/>
              <w:keepLines w:val="0"/>
              <w:widowControl/>
              <w:suppressLineNumbers w:val="0"/>
              <w:ind w:left="0" w:leftChars="0" w:firstLine="0" w:firstLineChars="0"/>
              <w:jc w:val="center"/>
              <w:rPr>
                <w:rFonts w:ascii="Times New Roman" w:hAnsi="Times New Roman" w:cs="Times New Roman"/>
              </w:rPr>
            </w:pPr>
            <w:r>
              <w:rPr>
                <w:rFonts w:hint="default" w:ascii="Times New Roman" w:hAnsi="Times New Roman" w:eastAsia="宋体" w:cs="Times New Roman"/>
                <w:b/>
                <w:color w:val="000000"/>
                <w:kern w:val="0"/>
                <w:sz w:val="24"/>
                <w:szCs w:val="24"/>
                <w:lang w:val="en-US" w:eastAsia="zh-CN" w:bidi="ar"/>
              </w:rPr>
              <w:t>表7-</w:t>
            </w:r>
            <w:r>
              <w:rPr>
                <w:rFonts w:hint="eastAsia" w:ascii="Times New Roman" w:hAnsi="Times New Roman" w:cs="Times New Roman"/>
                <w:b/>
                <w:color w:val="000000"/>
                <w:kern w:val="0"/>
                <w:sz w:val="24"/>
                <w:szCs w:val="24"/>
                <w:lang w:val="en-US" w:eastAsia="zh-CN" w:bidi="ar"/>
              </w:rPr>
              <w:t>1</w:t>
            </w:r>
            <w:r>
              <w:rPr>
                <w:rFonts w:hint="default" w:ascii="Times New Roman" w:hAnsi="Times New Roman" w:eastAsia="宋体" w:cs="Times New Roman"/>
                <w:b/>
                <w:color w:val="000000"/>
                <w:kern w:val="0"/>
                <w:sz w:val="24"/>
                <w:szCs w:val="24"/>
                <w:lang w:val="en-US" w:eastAsia="zh-CN" w:bidi="ar"/>
              </w:rPr>
              <w:t xml:space="preserve">  废气处理措施及排放去向</w:t>
            </w:r>
          </w:p>
          <w:tbl>
            <w:tblPr>
              <w:tblStyle w:val="1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12"/>
              <w:gridCol w:w="3678"/>
              <w:gridCol w:w="30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0" w:type="pct"/>
                  <w:tcBorders>
                    <w:tl2br w:val="nil"/>
                    <w:tr2bl w:val="nil"/>
                  </w:tcBorders>
                  <w:vAlign w:val="center"/>
                </w:tcPr>
                <w:p>
                  <w:pPr>
                    <w:numPr>
                      <w:ilvl w:val="0"/>
                      <w:numId w:val="0"/>
                    </w:numPr>
                    <w:spacing w:line="240" w:lineRule="auto"/>
                    <w:jc w:val="center"/>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污染物名称</w:t>
                  </w:r>
                </w:p>
              </w:tc>
              <w:tc>
                <w:tcPr>
                  <w:tcW w:w="2012" w:type="pct"/>
                  <w:tcBorders>
                    <w:tl2br w:val="nil"/>
                    <w:tr2bl w:val="nil"/>
                  </w:tcBorders>
                  <w:vAlign w:val="center"/>
                </w:tcPr>
                <w:p>
                  <w:pPr>
                    <w:numPr>
                      <w:ilvl w:val="0"/>
                      <w:numId w:val="0"/>
                    </w:numPr>
                    <w:spacing w:line="240" w:lineRule="auto"/>
                    <w:jc w:val="center"/>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控制措施</w:t>
                  </w:r>
                </w:p>
              </w:tc>
              <w:tc>
                <w:tcPr>
                  <w:tcW w:w="1666" w:type="pct"/>
                  <w:tcBorders>
                    <w:tl2br w:val="nil"/>
                    <w:tr2bl w:val="nil"/>
                  </w:tcBorders>
                  <w:vAlign w:val="center"/>
                </w:tcPr>
                <w:p>
                  <w:pPr>
                    <w:numPr>
                      <w:ilvl w:val="0"/>
                      <w:numId w:val="0"/>
                    </w:numPr>
                    <w:spacing w:line="240" w:lineRule="auto"/>
                    <w:jc w:val="center"/>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0"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筛选有组织粉尘</w:t>
                  </w:r>
                </w:p>
              </w:tc>
              <w:tc>
                <w:tcPr>
                  <w:tcW w:w="2012"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eastAsiaTheme="minorEastAsia"/>
                      <w:color w:val="000000"/>
                      <w:kern w:val="0"/>
                      <w:sz w:val="21"/>
                      <w:szCs w:val="21"/>
                      <w:lang w:val="en-US" w:eastAsia="zh-CN" w:bidi="ar"/>
                    </w:rPr>
                    <w:t>集气罩+布袋除尘器</w:t>
                  </w:r>
                </w:p>
              </w:tc>
              <w:tc>
                <w:tcPr>
                  <w:tcW w:w="1666" w:type="pct"/>
                  <w:vMerge w:val="restar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通过1根</w:t>
                  </w:r>
                  <w:r>
                    <w:rPr>
                      <w:rFonts w:hint="eastAsia" w:ascii="Times New Roman" w:hAnsi="Times New Roman" w:cs="Times New Roman"/>
                      <w:color w:val="000000"/>
                      <w:kern w:val="0"/>
                      <w:sz w:val="21"/>
                      <w:szCs w:val="21"/>
                      <w:lang w:val="en-US" w:eastAsia="zh-CN" w:bidi="ar"/>
                    </w:rPr>
                    <w:t>15</w:t>
                  </w:r>
                  <w:r>
                    <w:rPr>
                      <w:rFonts w:hint="default" w:ascii="Times New Roman" w:hAnsi="Times New Roman" w:cs="Times New Roman" w:eastAsiaTheme="minorEastAsia"/>
                      <w:color w:val="000000"/>
                      <w:kern w:val="0"/>
                      <w:sz w:val="21"/>
                      <w:szCs w:val="21"/>
                      <w:lang w:val="en-US" w:eastAsia="zh-CN" w:bidi="ar"/>
                    </w:rPr>
                    <w:t>m高排气筒外排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0"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ascii="Times New Roman" w:hAnsi="Times New Roman" w:cs="Times New Roman" w:eastAsiaTheme="minorEastAsia"/>
                      <w:color w:val="000000"/>
                      <w:kern w:val="0"/>
                      <w:sz w:val="21"/>
                      <w:szCs w:val="21"/>
                      <w:lang w:val="en-US" w:eastAsia="zh-CN" w:bidi="ar"/>
                    </w:rPr>
                  </w:pPr>
                  <w:r>
                    <w:rPr>
                      <w:rFonts w:hint="eastAsia"/>
                      <w:sz w:val="21"/>
                      <w:szCs w:val="21"/>
                      <w:lang w:val="en-US" w:eastAsia="zh-CN"/>
                    </w:rPr>
                    <w:t>SO</w:t>
                  </w:r>
                  <w:r>
                    <w:rPr>
                      <w:rFonts w:hint="eastAsia"/>
                      <w:sz w:val="21"/>
                      <w:szCs w:val="21"/>
                      <w:vertAlign w:val="subscript"/>
                      <w:lang w:val="en-US" w:eastAsia="zh-CN"/>
                    </w:rPr>
                    <w:t>2</w:t>
                  </w:r>
                </w:p>
              </w:tc>
              <w:tc>
                <w:tcPr>
                  <w:tcW w:w="2012"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eastAsia="宋体" w:cs="Times New Roman"/>
                      <w:sz w:val="21"/>
                      <w:szCs w:val="21"/>
                      <w:u w:val="none"/>
                      <w:lang w:val="en-US" w:eastAsia="zh-CN"/>
                    </w:rPr>
                    <w:t>脱硫</w:t>
                  </w:r>
                  <w:r>
                    <w:rPr>
                      <w:rFonts w:hint="eastAsia" w:cs="Times New Roman"/>
                      <w:sz w:val="21"/>
                      <w:szCs w:val="21"/>
                      <w:u w:val="none"/>
                      <w:lang w:val="en-US" w:eastAsia="zh-CN"/>
                    </w:rPr>
                    <w:t>塔</w:t>
                  </w:r>
                </w:p>
              </w:tc>
              <w:tc>
                <w:tcPr>
                  <w:tcW w:w="1666" w:type="pct"/>
                  <w:vMerge w:val="continue"/>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ascii="Times New Roman" w:hAnsi="Times New Roman" w:cs="Times New Roman" w:eastAsiaTheme="minorEastAsia"/>
                      <w:color w:val="000000"/>
                      <w:kern w:val="0"/>
                      <w:sz w:val="21"/>
                      <w:szCs w:val="21"/>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0"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ascii="Times New Roman" w:hAnsi="Times New Roman" w:cs="Times New Roman" w:eastAsiaTheme="minorEastAsia"/>
                      <w:color w:val="000000"/>
                      <w:kern w:val="0"/>
                      <w:sz w:val="21"/>
                      <w:szCs w:val="21"/>
                      <w:lang w:val="en-US" w:eastAsia="zh-CN" w:bidi="ar"/>
                    </w:rPr>
                  </w:pPr>
                  <w:r>
                    <w:rPr>
                      <w:rFonts w:hint="eastAsia"/>
                      <w:sz w:val="21"/>
                      <w:szCs w:val="21"/>
                      <w:lang w:val="en-US" w:eastAsia="zh-CN"/>
                    </w:rPr>
                    <w:t>NOx</w:t>
                  </w:r>
                </w:p>
              </w:tc>
              <w:tc>
                <w:tcPr>
                  <w:tcW w:w="2012"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sz w:val="21"/>
                      <w:szCs w:val="21"/>
                      <w:u w:val="none"/>
                      <w:lang w:val="en-US" w:eastAsia="zh-CN"/>
                    </w:rPr>
                    <w:t>/</w:t>
                  </w:r>
                </w:p>
              </w:tc>
              <w:tc>
                <w:tcPr>
                  <w:tcW w:w="1666" w:type="pct"/>
                  <w:vMerge w:val="continue"/>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ascii="Times New Roman" w:hAnsi="Times New Roman" w:cs="Times New Roman" w:eastAsiaTheme="minorEastAsia"/>
                      <w:color w:val="000000"/>
                      <w:kern w:val="0"/>
                      <w:sz w:val="21"/>
                      <w:szCs w:val="21"/>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0"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烟尘</w:t>
                  </w:r>
                </w:p>
              </w:tc>
              <w:tc>
                <w:tcPr>
                  <w:tcW w:w="2012"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eastAsia" w:ascii="Times New Roman" w:hAnsi="Times New Roman" w:eastAsia="宋体" w:cs="Times New Roman"/>
                      <w:sz w:val="21"/>
                      <w:szCs w:val="21"/>
                      <w:u w:val="none"/>
                      <w:lang w:val="en-US" w:eastAsia="zh-CN"/>
                    </w:rPr>
                  </w:pPr>
                  <w:r>
                    <w:rPr>
                      <w:rFonts w:hint="eastAsia" w:cs="Times New Roman"/>
                      <w:sz w:val="21"/>
                      <w:szCs w:val="21"/>
                      <w:u w:val="none"/>
                      <w:lang w:val="en-US" w:eastAsia="zh-CN"/>
                    </w:rPr>
                    <w:t>水喷淋</w:t>
                  </w:r>
                </w:p>
              </w:tc>
              <w:tc>
                <w:tcPr>
                  <w:tcW w:w="1666" w:type="pct"/>
                  <w:vMerge w:val="continue"/>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ascii="Times New Roman" w:hAnsi="Times New Roman" w:cs="Times New Roman" w:eastAsiaTheme="minorEastAsia"/>
                      <w:color w:val="000000"/>
                      <w:kern w:val="0"/>
                      <w:sz w:val="21"/>
                      <w:szCs w:val="21"/>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20"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筛选无组织粉尘</w:t>
                  </w:r>
                </w:p>
              </w:tc>
              <w:tc>
                <w:tcPr>
                  <w:tcW w:w="2012" w:type="pct"/>
                  <w:tcBorders>
                    <w:tl2br w:val="nil"/>
                    <w:tr2bl w:val="nil"/>
                  </w:tcBorders>
                  <w:vAlign w:val="center"/>
                </w:tcPr>
                <w:p>
                  <w:pPr>
                    <w:keepNext w:val="0"/>
                    <w:keepLines w:val="0"/>
                    <w:widowControl/>
                    <w:suppressLineNumbers w:val="0"/>
                    <w:spacing w:line="240" w:lineRule="auto"/>
                    <w:ind w:left="0" w:leftChars="0" w:firstLine="420" w:firstLineChars="200"/>
                    <w:jc w:val="both"/>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定期通风，洒水抑尘</w:t>
                  </w:r>
                </w:p>
              </w:tc>
              <w:tc>
                <w:tcPr>
                  <w:tcW w:w="1666" w:type="pct"/>
                  <w:tcBorders>
                    <w:tl2br w:val="nil"/>
                    <w:tr2bl w:val="nil"/>
                  </w:tcBorders>
                  <w:vAlign w:val="center"/>
                </w:tcPr>
                <w:p>
                  <w:pPr>
                    <w:keepNext w:val="0"/>
                    <w:keepLines w:val="0"/>
                    <w:widowControl/>
                    <w:suppressLineNumbers w:val="0"/>
                    <w:spacing w:line="240" w:lineRule="auto"/>
                    <w:ind w:left="0" w:leftChars="0" w:firstLine="0" w:firstLineChars="0"/>
                    <w:jc w:val="center"/>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color w:val="000000"/>
                      <w:kern w:val="0"/>
                      <w:sz w:val="21"/>
                      <w:szCs w:val="21"/>
                      <w:lang w:val="en-US" w:eastAsia="zh-CN" w:bidi="ar"/>
                    </w:rPr>
                    <w:t>无组织排放</w:t>
                  </w:r>
                </w:p>
              </w:tc>
            </w:tr>
          </w:tbl>
          <w:p>
            <w:pPr>
              <w:keepNext w:val="0"/>
              <w:keepLines w:val="0"/>
              <w:widowControl/>
              <w:suppressLineNumbers w:val="0"/>
              <w:ind w:left="0" w:leftChars="0" w:firstLine="0" w:firstLineChars="0"/>
              <w:jc w:val="center"/>
              <w:rPr>
                <w:rFonts w:hint="default" w:ascii="Times New Roman" w:hAnsi="Times New Roman" w:eastAsia="宋体" w:cs="Times New Roman"/>
                <w:b/>
                <w:color w:val="000000"/>
                <w:kern w:val="0"/>
                <w:sz w:val="24"/>
                <w:szCs w:val="24"/>
                <w:lang w:val="en-US" w:eastAsia="zh-CN" w:bidi="ar"/>
              </w:rPr>
            </w:pPr>
          </w:p>
          <w:p>
            <w:pPr>
              <w:keepNext w:val="0"/>
              <w:keepLines w:val="0"/>
              <w:widowControl/>
              <w:suppressLineNumbers w:val="0"/>
              <w:ind w:left="0" w:leftChars="0" w:firstLine="0" w:firstLineChars="0"/>
              <w:jc w:val="center"/>
              <w:rPr>
                <w:rFonts w:hint="default" w:ascii="Times New Roman" w:hAnsi="Times New Roman" w:eastAsia="宋体" w:cs="Times New Roman"/>
                <w:b/>
                <w:color w:val="000000"/>
                <w:kern w:val="0"/>
                <w:sz w:val="24"/>
                <w:szCs w:val="24"/>
                <w:lang w:val="en-US" w:eastAsia="zh-CN" w:bidi="ar"/>
              </w:rPr>
            </w:pPr>
          </w:p>
          <w:p>
            <w:pPr>
              <w:keepNext w:val="0"/>
              <w:keepLines w:val="0"/>
              <w:widowControl/>
              <w:suppressLineNumbers w:val="0"/>
              <w:ind w:left="0" w:leftChars="0" w:firstLine="0" w:firstLineChars="0"/>
              <w:jc w:val="center"/>
              <w:rPr>
                <w:rFonts w:hint="default" w:ascii="Times New Roman" w:hAnsi="Times New Roman" w:eastAsia="宋体" w:cs="Times New Roman"/>
                <w:b/>
                <w:color w:val="000000"/>
                <w:kern w:val="0"/>
                <w:sz w:val="24"/>
                <w:szCs w:val="24"/>
                <w:lang w:val="en-US" w:eastAsia="zh-CN" w:bidi="ar"/>
              </w:rPr>
            </w:pPr>
          </w:p>
          <w:p>
            <w:pPr>
              <w:keepNext w:val="0"/>
              <w:keepLines w:val="0"/>
              <w:widowControl/>
              <w:suppressLineNumbers w:val="0"/>
              <w:ind w:left="0" w:leftChars="0" w:firstLine="0" w:firstLineChars="0"/>
              <w:jc w:val="center"/>
              <w:rPr>
                <w:rFonts w:hint="default" w:ascii="Times New Roman" w:hAnsi="Times New Roman" w:eastAsia="宋体" w:cs="Times New Roman"/>
                <w:b/>
                <w:color w:val="000000"/>
                <w:kern w:val="0"/>
                <w:sz w:val="24"/>
                <w:szCs w:val="24"/>
                <w:lang w:val="en-US" w:eastAsia="zh-CN" w:bidi="ar"/>
              </w:rPr>
            </w:pPr>
          </w:p>
          <w:p>
            <w:pPr>
              <w:keepNext w:val="0"/>
              <w:keepLines w:val="0"/>
              <w:widowControl/>
              <w:suppressLineNumbers w:val="0"/>
              <w:ind w:left="0" w:leftChars="0" w:firstLine="0" w:firstLineChars="0"/>
              <w:jc w:val="center"/>
              <w:rPr>
                <w:rFonts w:ascii="Times New Roman" w:hAnsi="Times New Roman" w:cs="Times New Roman"/>
              </w:rPr>
            </w:pPr>
            <w:r>
              <w:rPr>
                <w:rFonts w:hint="default" w:ascii="Times New Roman" w:hAnsi="Times New Roman" w:eastAsia="宋体" w:cs="Times New Roman"/>
                <w:b/>
                <w:color w:val="000000"/>
                <w:kern w:val="0"/>
                <w:sz w:val="24"/>
                <w:szCs w:val="24"/>
                <w:lang w:val="en-US" w:eastAsia="zh-CN" w:bidi="ar"/>
              </w:rPr>
              <w:t>表7-</w:t>
            </w:r>
            <w:r>
              <w:rPr>
                <w:rFonts w:hint="eastAsia" w:ascii="Times New Roman" w:hAnsi="Times New Roman" w:cs="Times New Roman"/>
                <w:b/>
                <w:color w:val="000000"/>
                <w:kern w:val="0"/>
                <w:sz w:val="24"/>
                <w:szCs w:val="24"/>
                <w:lang w:val="en-US" w:eastAsia="zh-CN" w:bidi="ar"/>
              </w:rPr>
              <w:t>2</w:t>
            </w:r>
            <w:r>
              <w:rPr>
                <w:rFonts w:hint="default" w:ascii="Times New Roman" w:hAnsi="Times New Roman" w:eastAsia="宋体" w:cs="Times New Roman"/>
                <w:b/>
                <w:color w:val="000000"/>
                <w:kern w:val="0"/>
                <w:sz w:val="24"/>
                <w:szCs w:val="24"/>
                <w:lang w:val="en-US" w:eastAsia="zh-CN" w:bidi="ar"/>
              </w:rPr>
              <w:t xml:space="preserve">  项目废气产排情况</w:t>
            </w:r>
          </w:p>
          <w:tbl>
            <w:tblPr>
              <w:tblStyle w:val="1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1108"/>
              <w:gridCol w:w="1312"/>
              <w:gridCol w:w="1088"/>
              <w:gridCol w:w="1281"/>
              <w:gridCol w:w="1142"/>
              <w:gridCol w:w="1128"/>
              <w:gridCol w:w="11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5" w:type="pct"/>
                  <w:vMerge w:val="restart"/>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污染物</w:t>
                  </w:r>
                </w:p>
              </w:tc>
              <w:tc>
                <w:tcPr>
                  <w:tcW w:w="3245" w:type="pct"/>
                  <w:gridSpan w:val="5"/>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有组织排放</w:t>
                  </w:r>
                </w:p>
              </w:tc>
              <w:tc>
                <w:tcPr>
                  <w:tcW w:w="1238" w:type="pct"/>
                  <w:gridSpan w:val="2"/>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5" w:type="pct"/>
                  <w:vMerge w:val="continue"/>
                  <w:tcBorders>
                    <w:tl2br w:val="nil"/>
                    <w:tr2bl w:val="nil"/>
                  </w:tcBorders>
                  <w:vAlign w:val="center"/>
                </w:tcPr>
                <w:p>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p>
              </w:tc>
              <w:tc>
                <w:tcPr>
                  <w:tcW w:w="606"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排放去向</w:t>
                  </w:r>
                </w:p>
              </w:tc>
              <w:tc>
                <w:tcPr>
                  <w:tcW w:w="718"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产生量t/a</w:t>
                  </w:r>
                </w:p>
              </w:tc>
              <w:tc>
                <w:tcPr>
                  <w:tcW w:w="595"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排放量t/a</w:t>
                  </w:r>
                </w:p>
              </w:tc>
              <w:tc>
                <w:tcPr>
                  <w:tcW w:w="701"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排放浓度mg/m</w:t>
                  </w:r>
                  <w:r>
                    <w:rPr>
                      <w:rFonts w:hint="default" w:ascii="Times New Roman" w:hAnsi="Times New Roman" w:cs="Times New Roman"/>
                      <w:b/>
                      <w:bCs/>
                      <w:sz w:val="21"/>
                      <w:szCs w:val="21"/>
                      <w:vertAlign w:val="superscript"/>
                      <w:lang w:val="en-US" w:eastAsia="zh-CN"/>
                    </w:rPr>
                    <w:t>3</w:t>
                  </w:r>
                </w:p>
              </w:tc>
              <w:tc>
                <w:tcPr>
                  <w:tcW w:w="624"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排放速率kg/h</w:t>
                  </w:r>
                </w:p>
              </w:tc>
              <w:tc>
                <w:tcPr>
                  <w:tcW w:w="617"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排放量t/a</w:t>
                  </w:r>
                </w:p>
              </w:tc>
              <w:tc>
                <w:tcPr>
                  <w:tcW w:w="620"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5"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颗粒物</w:t>
                  </w:r>
                </w:p>
              </w:tc>
              <w:tc>
                <w:tcPr>
                  <w:tcW w:w="606"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排气筒</w:t>
                  </w:r>
                </w:p>
              </w:tc>
              <w:tc>
                <w:tcPr>
                  <w:tcW w:w="718"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56.34</w:t>
                  </w:r>
                </w:p>
              </w:tc>
              <w:tc>
                <w:tcPr>
                  <w:tcW w:w="595" w:type="pct"/>
                  <w:tcBorders>
                    <w:tl2br w:val="nil"/>
                    <w:tr2bl w:val="nil"/>
                  </w:tcBorders>
                  <w:vAlign w:val="center"/>
                </w:tcPr>
                <w:p>
                  <w:pPr>
                    <w:numPr>
                      <w:ilvl w:val="0"/>
                      <w:numId w:val="0"/>
                    </w:numPr>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0.8</w:t>
                  </w:r>
                  <w:r>
                    <w:rPr>
                      <w:rFonts w:hint="eastAsia" w:cs="Times New Roman"/>
                      <w:sz w:val="21"/>
                      <w:szCs w:val="21"/>
                      <w:vertAlign w:val="baseline"/>
                      <w:lang w:val="en-US" w:eastAsia="zh-CN"/>
                    </w:rPr>
                    <w:t>17</w:t>
                  </w:r>
                </w:p>
              </w:tc>
              <w:tc>
                <w:tcPr>
                  <w:tcW w:w="701"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68.083</w:t>
                  </w:r>
                </w:p>
              </w:tc>
              <w:tc>
                <w:tcPr>
                  <w:tcW w:w="624"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0.3</w:t>
                  </w:r>
                  <w:r>
                    <w:rPr>
                      <w:rFonts w:hint="eastAsia" w:cs="Times New Roman"/>
                      <w:sz w:val="21"/>
                      <w:szCs w:val="21"/>
                      <w:vertAlign w:val="baseline"/>
                      <w:lang w:val="en-US" w:eastAsia="zh-CN"/>
                    </w:rPr>
                    <w:t>40</w:t>
                  </w:r>
                </w:p>
              </w:tc>
              <w:tc>
                <w:tcPr>
                  <w:tcW w:w="617"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w:t>
                  </w:r>
                  <w:r>
                    <w:rPr>
                      <w:rFonts w:hint="eastAsia" w:cs="Times New Roman"/>
                      <w:sz w:val="21"/>
                      <w:szCs w:val="21"/>
                      <w:vertAlign w:val="baseline"/>
                      <w:lang w:val="en-US" w:eastAsia="zh-CN"/>
                    </w:rPr>
                    <w:t>27</w:t>
                  </w:r>
                </w:p>
              </w:tc>
              <w:tc>
                <w:tcPr>
                  <w:tcW w:w="620"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w:t>
                  </w:r>
                  <w:r>
                    <w:rPr>
                      <w:rFonts w:hint="eastAsia" w:cs="Times New Roman"/>
                      <w:sz w:val="21"/>
                      <w:szCs w:val="21"/>
                      <w:vertAlign w:val="baseline"/>
                      <w:lang w:val="en-US" w:eastAsia="zh-CN"/>
                    </w:rPr>
                    <w:t>1125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5"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sz w:val="21"/>
                      <w:szCs w:val="21"/>
                    </w:rPr>
                    <w:t>SO</w:t>
                  </w:r>
                  <w:r>
                    <w:rPr>
                      <w:sz w:val="21"/>
                      <w:szCs w:val="21"/>
                      <w:vertAlign w:val="subscript"/>
                    </w:rPr>
                    <w:t>2</w:t>
                  </w:r>
                </w:p>
              </w:tc>
              <w:tc>
                <w:tcPr>
                  <w:tcW w:w="606" w:type="pct"/>
                  <w:tcBorders>
                    <w:tl2br w:val="nil"/>
                    <w:tr2bl w:val="nil"/>
                  </w:tcBorders>
                  <w:vAlign w:val="center"/>
                </w:tcPr>
                <w:p>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排气筒</w:t>
                  </w:r>
                </w:p>
              </w:tc>
              <w:tc>
                <w:tcPr>
                  <w:tcW w:w="718"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2.52</w:t>
                  </w:r>
                </w:p>
              </w:tc>
              <w:tc>
                <w:tcPr>
                  <w:tcW w:w="595" w:type="pct"/>
                  <w:tcBorders>
                    <w:tl2br w:val="nil"/>
                    <w:tr2bl w:val="nil"/>
                  </w:tcBorders>
                  <w:vAlign w:val="center"/>
                </w:tcPr>
                <w:p>
                  <w:pPr>
                    <w:numPr>
                      <w:ilvl w:val="0"/>
                      <w:numId w:val="0"/>
                    </w:numPr>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0.189</w:t>
                  </w:r>
                </w:p>
              </w:tc>
              <w:tc>
                <w:tcPr>
                  <w:tcW w:w="701"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18.535</w:t>
                  </w:r>
                </w:p>
              </w:tc>
              <w:tc>
                <w:tcPr>
                  <w:tcW w:w="624"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0.078</w:t>
                  </w:r>
                </w:p>
              </w:tc>
              <w:tc>
                <w:tcPr>
                  <w:tcW w:w="617"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620"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5" w:type="pct"/>
                  <w:tcBorders>
                    <w:tl2br w:val="nil"/>
                    <w:tr2bl w:val="nil"/>
                  </w:tcBorders>
                  <w:vAlign w:val="center"/>
                </w:tcPr>
                <w:p>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sz w:val="21"/>
                      <w:szCs w:val="21"/>
                    </w:rPr>
                    <w:t>NOx</w:t>
                  </w:r>
                </w:p>
              </w:tc>
              <w:tc>
                <w:tcPr>
                  <w:tcW w:w="606" w:type="pct"/>
                  <w:tcBorders>
                    <w:tl2br w:val="nil"/>
                    <w:tr2bl w:val="nil"/>
                  </w:tcBorders>
                  <w:vAlign w:val="center"/>
                </w:tcPr>
                <w:p>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排气筒</w:t>
                  </w:r>
                </w:p>
              </w:tc>
              <w:tc>
                <w:tcPr>
                  <w:tcW w:w="718" w:type="pct"/>
                  <w:tcBorders>
                    <w:tl2br w:val="nil"/>
                    <w:tr2bl w:val="nil"/>
                  </w:tcBorders>
                  <w:vAlign w:val="center"/>
                </w:tcPr>
                <w:p>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0.27</w:t>
                  </w:r>
                </w:p>
              </w:tc>
              <w:tc>
                <w:tcPr>
                  <w:tcW w:w="595" w:type="pct"/>
                  <w:tcBorders>
                    <w:tl2br w:val="nil"/>
                    <w:tr2bl w:val="nil"/>
                  </w:tcBorders>
                  <w:vAlign w:val="center"/>
                </w:tcPr>
                <w:p>
                  <w:pPr>
                    <w:numPr>
                      <w:ilvl w:val="0"/>
                      <w:numId w:val="0"/>
                    </w:numPr>
                    <w:spacing w:line="240" w:lineRule="auto"/>
                    <w:ind w:left="0" w:leftChars="0" w:firstLine="0" w:firstLineChars="0"/>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0.27</w:t>
                  </w:r>
                </w:p>
              </w:tc>
              <w:tc>
                <w:tcPr>
                  <w:tcW w:w="701" w:type="pct"/>
                  <w:tcBorders>
                    <w:tl2br w:val="nil"/>
                    <w:tr2bl w:val="nil"/>
                  </w:tcBorders>
                  <w:vAlign w:val="center"/>
                </w:tcPr>
                <w:p>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26.478</w:t>
                  </w:r>
                </w:p>
              </w:tc>
              <w:tc>
                <w:tcPr>
                  <w:tcW w:w="624" w:type="pct"/>
                  <w:tcBorders>
                    <w:tl2br w:val="nil"/>
                    <w:tr2bl w:val="nil"/>
                  </w:tcBorders>
                  <w:vAlign w:val="center"/>
                </w:tcPr>
                <w:p>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0.1125</w:t>
                  </w:r>
                </w:p>
              </w:tc>
              <w:tc>
                <w:tcPr>
                  <w:tcW w:w="617" w:type="pct"/>
                  <w:tcBorders>
                    <w:tl2br w:val="nil"/>
                    <w:tr2bl w:val="nil"/>
                  </w:tcBorders>
                  <w:vAlign w:val="center"/>
                </w:tcPr>
                <w:p>
                  <w:pPr>
                    <w:numPr>
                      <w:ilvl w:val="0"/>
                      <w:numId w:val="0"/>
                    </w:numPr>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w:t>
                  </w:r>
                </w:p>
              </w:tc>
              <w:tc>
                <w:tcPr>
                  <w:tcW w:w="620" w:type="pct"/>
                  <w:tcBorders>
                    <w:tl2br w:val="nil"/>
                    <w:tr2bl w:val="nil"/>
                  </w:tcBorders>
                  <w:vAlign w:val="center"/>
                </w:tcPr>
                <w:p>
                  <w:pPr>
                    <w:numPr>
                      <w:ilvl w:val="0"/>
                      <w:numId w:val="0"/>
                    </w:numPr>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w:t>
                  </w:r>
                </w:p>
              </w:tc>
            </w:tr>
          </w:tbl>
          <w:p>
            <w:pPr>
              <w:adjustRightInd/>
              <w:snapToGrid/>
              <w:spacing w:line="360" w:lineRule="auto"/>
              <w:ind w:firstLine="482" w:firstLineChars="200"/>
              <w:rPr>
                <w:color w:val="auto"/>
                <w:sz w:val="24"/>
                <w:szCs w:val="32"/>
                <w:u w:val="none"/>
              </w:rPr>
            </w:pPr>
            <w:r>
              <w:rPr>
                <w:rFonts w:hint="default" w:ascii="Times New Roman" w:hAnsi="Times New Roman" w:eastAsia="宋体" w:cs="Times New Roman"/>
                <w:b/>
                <w:bCs/>
                <w:color w:val="auto"/>
                <w:sz w:val="24"/>
                <w:szCs w:val="24"/>
                <w:lang w:val="en-US" w:eastAsia="zh-CN"/>
              </w:rPr>
              <w:t>2、大气环境影响预测</w:t>
            </w:r>
          </w:p>
          <w:p>
            <w:pPr>
              <w:spacing w:line="360" w:lineRule="auto"/>
              <w:ind w:firstLine="480" w:firstLineChars="200"/>
              <w:rPr>
                <w:color w:val="auto"/>
                <w:sz w:val="24"/>
                <w:szCs w:val="32"/>
                <w:u w:val="none"/>
              </w:rPr>
            </w:pPr>
            <w:r>
              <w:rPr>
                <w:color w:val="auto"/>
                <w:sz w:val="24"/>
                <w:szCs w:val="32"/>
                <w:u w:val="none"/>
              </w:rPr>
              <w:t>依据《环境影响评价技术导则-大气环境》(HJ2.2-2018)中5.3节工作等级的确定方法，结合项目工程分析结果，选择正常排放的主要污染物及排放参数，采用附录A推荐模型中的AERSCREEN模式计算项目污源的最大环境影响，然后按评价工作分级判据进行分级。</w:t>
            </w:r>
          </w:p>
          <w:p>
            <w:pPr>
              <w:spacing w:line="360" w:lineRule="auto"/>
              <w:ind w:firstLine="480" w:firstLineChars="200"/>
              <w:rPr>
                <w:rFonts w:hint="eastAsia" w:eastAsia="宋体"/>
                <w:color w:val="auto"/>
                <w:sz w:val="24"/>
                <w:szCs w:val="32"/>
                <w:u w:val="none"/>
                <w:lang w:eastAsia="zh-CN"/>
              </w:rPr>
            </w:pPr>
            <w:r>
              <w:rPr>
                <w:color w:val="auto"/>
                <w:sz w:val="24"/>
                <w:szCs w:val="32"/>
                <w:u w:val="none"/>
              </w:rPr>
              <w:t>项目运营期主要废气污染源种类为无组织排放源和有组织排放源，无组织排放废气主要为</w:t>
            </w:r>
            <w:bookmarkStart w:id="17" w:name="OLE_LINK8"/>
            <w:r>
              <w:rPr>
                <w:color w:val="auto"/>
                <w:sz w:val="24"/>
                <w:szCs w:val="32"/>
                <w:u w:val="none"/>
              </w:rPr>
              <w:t>粉尘</w:t>
            </w:r>
            <w:bookmarkEnd w:id="17"/>
            <w:r>
              <w:rPr>
                <w:color w:val="auto"/>
                <w:sz w:val="24"/>
                <w:szCs w:val="32"/>
                <w:u w:val="none"/>
              </w:rPr>
              <w:t>，有组织废气主要为</w:t>
            </w:r>
            <w:r>
              <w:rPr>
                <w:rFonts w:hint="eastAsia"/>
                <w:color w:val="auto"/>
                <w:sz w:val="24"/>
                <w:szCs w:val="32"/>
                <w:u w:val="none"/>
                <w:lang w:eastAsia="zh-CN"/>
              </w:rPr>
              <w:t>二氧化硫和氮氧化物、</w:t>
            </w:r>
            <w:r>
              <w:rPr>
                <w:rFonts w:hint="eastAsia" w:ascii="Times New Roman" w:hAnsi="Times New Roman" w:cs="Times New Roman"/>
                <w:color w:val="auto"/>
                <w:u w:val="none"/>
                <w:lang w:val="en-US" w:eastAsia="zh-CN"/>
              </w:rPr>
              <w:t>粉尘</w:t>
            </w:r>
            <w:r>
              <w:rPr>
                <w:rFonts w:hint="eastAsia"/>
                <w:color w:val="auto"/>
                <w:sz w:val="24"/>
                <w:szCs w:val="32"/>
                <w:u w:val="none"/>
                <w:lang w:eastAsia="zh-CN"/>
              </w:rPr>
              <w:t>。</w:t>
            </w:r>
          </w:p>
          <w:p>
            <w:pPr>
              <w:spacing w:line="360" w:lineRule="auto"/>
              <w:ind w:firstLine="482" w:firstLineChars="200"/>
              <w:rPr>
                <w:rFonts w:ascii="Times New Roman" w:hAnsi="Times New Roman" w:cs="Times New Roman"/>
                <w:b/>
                <w:bCs/>
                <w:color w:val="auto"/>
                <w:kern w:val="0"/>
                <w:sz w:val="24"/>
                <w:szCs w:val="22"/>
              </w:rPr>
            </w:pPr>
            <w:r>
              <w:rPr>
                <w:rFonts w:ascii="Times New Roman" w:hAnsi="Times New Roman" w:cs="Times New Roman"/>
                <w:b/>
                <w:bCs/>
                <w:color w:val="auto"/>
                <w:kern w:val="0"/>
                <w:sz w:val="24"/>
                <w:szCs w:val="22"/>
              </w:rPr>
              <w:t>①评价因子及评价标准筛选</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kern w:val="0"/>
                <w:sz w:val="24"/>
              </w:rPr>
              <w:t>根据工程分析，项目有组织主要大气污染因子为</w:t>
            </w:r>
            <w:r>
              <w:rPr>
                <w:rFonts w:hint="default" w:ascii="Times New Roman" w:hAnsi="Times New Roman" w:cs="Times New Roman"/>
                <w:color w:val="auto"/>
                <w:kern w:val="0"/>
                <w:sz w:val="24"/>
                <w:lang w:eastAsia="zh-CN"/>
              </w:rPr>
              <w:t>颗粒物、</w:t>
            </w:r>
            <w:r>
              <w:rPr>
                <w:rFonts w:hint="eastAsia"/>
                <w:color w:val="auto"/>
                <w:sz w:val="24"/>
                <w:szCs w:val="32"/>
                <w:u w:val="none"/>
                <w:lang w:eastAsia="zh-CN"/>
              </w:rPr>
              <w:t>二氧化硫、氮氧化物</w:t>
            </w:r>
            <w:r>
              <w:rPr>
                <w:rFonts w:ascii="Times New Roman" w:hAnsi="Times New Roman" w:cs="Times New Roman"/>
                <w:color w:val="auto"/>
                <w:sz w:val="24"/>
              </w:rPr>
              <w:t>，</w:t>
            </w:r>
            <w:r>
              <w:rPr>
                <w:rFonts w:ascii="Times New Roman" w:hAnsi="Times New Roman" w:cs="Times New Roman"/>
                <w:color w:val="auto"/>
                <w:kern w:val="0"/>
                <w:sz w:val="24"/>
                <w:szCs w:val="22"/>
              </w:rPr>
              <w:t>无组织排放废气主要为</w:t>
            </w:r>
            <w:r>
              <w:rPr>
                <w:rFonts w:hint="default" w:ascii="Times New Roman" w:hAnsi="Times New Roman" w:cs="Times New Roman"/>
                <w:color w:val="auto"/>
                <w:kern w:val="0"/>
                <w:sz w:val="24"/>
                <w:szCs w:val="22"/>
                <w:lang w:eastAsia="zh-CN"/>
              </w:rPr>
              <w:t>颗粒物</w:t>
            </w:r>
            <w:r>
              <w:rPr>
                <w:rFonts w:ascii="Times New Roman" w:hAnsi="Times New Roman" w:cs="Times New Roman"/>
                <w:color w:val="auto"/>
                <w:kern w:val="0"/>
                <w:sz w:val="24"/>
              </w:rPr>
              <w:t>。</w:t>
            </w:r>
            <w:r>
              <w:rPr>
                <w:rFonts w:ascii="Times New Roman" w:hAnsi="Times New Roman" w:cs="Times New Roman"/>
                <w:color w:val="auto"/>
                <w:sz w:val="24"/>
                <w:szCs w:val="24"/>
              </w:rPr>
              <w:t>污染物评价标准和来源见下表。</w:t>
            </w:r>
          </w:p>
          <w:p>
            <w:pPr>
              <w:pStyle w:val="31"/>
              <w:tabs>
                <w:tab w:val="left" w:pos="0"/>
              </w:tabs>
              <w:spacing w:line="240" w:lineRule="auto"/>
              <w:rPr>
                <w:rFonts w:ascii="Times New Roman" w:hAnsi="Times New Roman" w:eastAsia="宋体" w:cs="Times New Roman"/>
                <w:b/>
                <w:bCs/>
                <w:color w:val="auto"/>
              </w:rPr>
            </w:pPr>
            <w:r>
              <w:rPr>
                <w:rFonts w:ascii="Times New Roman" w:hAnsi="Times New Roman" w:eastAsia="宋体" w:cs="Times New Roman"/>
                <w:b/>
                <w:bCs/>
                <w:color w:val="auto"/>
              </w:rPr>
              <w:t>表7-</w:t>
            </w:r>
            <w:r>
              <w:rPr>
                <w:rFonts w:hint="eastAsia" w:ascii="Times New Roman" w:hAnsi="Times New Roman" w:eastAsia="宋体" w:cs="Times New Roman"/>
                <w:b/>
                <w:bCs/>
                <w:color w:val="auto"/>
                <w:lang w:val="en-US" w:eastAsia="zh-CN"/>
              </w:rPr>
              <w:t>3</w:t>
            </w:r>
            <w:r>
              <w:rPr>
                <w:rFonts w:ascii="Times New Roman" w:hAnsi="Times New Roman" w:eastAsia="宋体" w:cs="Times New Roman"/>
                <w:b/>
                <w:bCs/>
                <w:color w:val="auto"/>
              </w:rPr>
              <w:t xml:space="preserve"> 评价因子和评价标准表</w:t>
            </w:r>
          </w:p>
          <w:tbl>
            <w:tblPr>
              <w:tblStyle w:val="16"/>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164"/>
              <w:gridCol w:w="1329"/>
              <w:gridCol w:w="1729"/>
              <w:gridCol w:w="491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5" w:hRule="atLeast"/>
                <w:tblHeader/>
                <w:jc w:val="center"/>
              </w:trPr>
              <w:tc>
                <w:tcPr>
                  <w:tcW w:w="637" w:type="pct"/>
                  <w:shd w:val="clear" w:color="auto" w:fill="FFFFFF"/>
                  <w:noWrap w:val="0"/>
                  <w:vAlign w:val="center"/>
                </w:tcPr>
                <w:p>
                  <w:pPr>
                    <w:pStyle w:val="36"/>
                    <w:keepNext w:val="0"/>
                    <w:keepLines w:val="0"/>
                    <w:pageBreakBefore w:val="0"/>
                    <w:widowControl w:val="0"/>
                    <w:kinsoku/>
                    <w:wordWrap/>
                    <w:overflowPunct/>
                    <w:topLinePunct w:val="0"/>
                    <w:autoSpaceDE/>
                    <w:autoSpaceDN/>
                    <w:bidi w:val="0"/>
                    <w:adjustRightInd w:val="0"/>
                    <w:spacing w:before="0" w:beforeLines="0" w:after="0" w:afterLines="0" w:line="240" w:lineRule="auto"/>
                    <w:ind w:firstLine="0" w:firstLineChars="0"/>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评价因子</w:t>
                  </w:r>
                </w:p>
              </w:tc>
              <w:tc>
                <w:tcPr>
                  <w:tcW w:w="727" w:type="pct"/>
                  <w:shd w:val="clear" w:color="auto" w:fill="FFFFFF"/>
                  <w:noWrap w:val="0"/>
                  <w:vAlign w:val="center"/>
                </w:tcPr>
                <w:p>
                  <w:pPr>
                    <w:pStyle w:val="36"/>
                    <w:keepNext w:val="0"/>
                    <w:keepLines w:val="0"/>
                    <w:pageBreakBefore w:val="0"/>
                    <w:widowControl w:val="0"/>
                    <w:kinsoku/>
                    <w:wordWrap/>
                    <w:overflowPunct/>
                    <w:topLinePunct w:val="0"/>
                    <w:autoSpaceDE/>
                    <w:autoSpaceDN/>
                    <w:bidi w:val="0"/>
                    <w:adjustRightInd w:val="0"/>
                    <w:spacing w:before="0" w:beforeLines="0" w:after="0" w:afterLines="0" w:line="240" w:lineRule="auto"/>
                    <w:ind w:firstLine="0" w:firstLineChars="0"/>
                    <w:rPr>
                      <w:rFonts w:ascii="Times New Roman" w:hAnsi="Times New Roman" w:cs="Times New Roman"/>
                      <w:b/>
                      <w:bCs/>
                      <w:color w:val="auto"/>
                      <w:sz w:val="21"/>
                      <w:szCs w:val="21"/>
                    </w:rPr>
                  </w:pPr>
                  <w:r>
                    <w:rPr>
                      <w:rFonts w:ascii="Times New Roman" w:hAnsi="Times New Roman" w:cs="Times New Roman"/>
                      <w:b/>
                      <w:bCs/>
                      <w:color w:val="auto"/>
                      <w:sz w:val="21"/>
                      <w:szCs w:val="21"/>
                    </w:rPr>
                    <w:t>平均时段</w:t>
                  </w:r>
                </w:p>
              </w:tc>
              <w:tc>
                <w:tcPr>
                  <w:tcW w:w="946" w:type="pct"/>
                  <w:shd w:val="clear" w:color="auto" w:fill="FFFFFF"/>
                  <w:noWrap w:val="0"/>
                  <w:vAlign w:val="center"/>
                </w:tcPr>
                <w:p>
                  <w:pPr>
                    <w:pStyle w:val="36"/>
                    <w:keepNext w:val="0"/>
                    <w:keepLines w:val="0"/>
                    <w:pageBreakBefore w:val="0"/>
                    <w:widowControl w:val="0"/>
                    <w:kinsoku/>
                    <w:wordWrap/>
                    <w:overflowPunct/>
                    <w:topLinePunct w:val="0"/>
                    <w:autoSpaceDE/>
                    <w:autoSpaceDN/>
                    <w:bidi w:val="0"/>
                    <w:adjustRightInd w:val="0"/>
                    <w:spacing w:before="0" w:beforeLines="0" w:after="0" w:afterLines="0" w:line="240" w:lineRule="auto"/>
                    <w:ind w:firstLine="0" w:firstLineChars="0"/>
                    <w:rPr>
                      <w:rFonts w:ascii="Times New Roman" w:hAnsi="Times New Roman" w:cs="Times New Roman"/>
                      <w:b/>
                      <w:bCs/>
                      <w:color w:val="auto"/>
                      <w:sz w:val="21"/>
                      <w:szCs w:val="21"/>
                    </w:rPr>
                  </w:pPr>
                  <w:r>
                    <w:rPr>
                      <w:rFonts w:ascii="Times New Roman" w:hAnsi="Times New Roman" w:cs="Times New Roman"/>
                      <w:b/>
                      <w:bCs/>
                      <w:color w:val="auto"/>
                      <w:sz w:val="21"/>
                      <w:szCs w:val="21"/>
                    </w:rPr>
                    <w:t>标准值/（μg/m</w:t>
                  </w:r>
                  <w:r>
                    <w:rPr>
                      <w:rFonts w:ascii="Times New Roman" w:hAnsi="Times New Roman" w:cs="Times New Roman"/>
                      <w:b/>
                      <w:bCs/>
                      <w:color w:val="auto"/>
                      <w:sz w:val="21"/>
                      <w:szCs w:val="21"/>
                      <w:vertAlign w:val="superscript"/>
                    </w:rPr>
                    <w:t>3</w:t>
                  </w:r>
                  <w:r>
                    <w:rPr>
                      <w:rFonts w:ascii="Times New Roman" w:hAnsi="Times New Roman" w:cs="Times New Roman"/>
                      <w:b/>
                      <w:bCs/>
                      <w:color w:val="auto"/>
                      <w:sz w:val="21"/>
                      <w:szCs w:val="21"/>
                    </w:rPr>
                    <w:t>）</w:t>
                  </w:r>
                </w:p>
              </w:tc>
              <w:tc>
                <w:tcPr>
                  <w:tcW w:w="2688" w:type="pct"/>
                  <w:shd w:val="clear" w:color="auto" w:fill="FFFFFF"/>
                  <w:noWrap w:val="0"/>
                  <w:vAlign w:val="center"/>
                </w:tcPr>
                <w:p>
                  <w:pPr>
                    <w:pStyle w:val="36"/>
                    <w:keepNext w:val="0"/>
                    <w:keepLines w:val="0"/>
                    <w:pageBreakBefore w:val="0"/>
                    <w:widowControl w:val="0"/>
                    <w:kinsoku/>
                    <w:wordWrap/>
                    <w:overflowPunct/>
                    <w:topLinePunct w:val="0"/>
                    <w:autoSpaceDE/>
                    <w:autoSpaceDN/>
                    <w:bidi w:val="0"/>
                    <w:adjustRightInd w:val="0"/>
                    <w:spacing w:before="0" w:beforeLines="0" w:after="0" w:afterLines="0" w:line="240" w:lineRule="auto"/>
                    <w:ind w:firstLine="0" w:firstLineChars="0"/>
                    <w:rPr>
                      <w:rFonts w:ascii="Times New Roman" w:hAnsi="Times New Roman" w:cs="Times New Roman"/>
                      <w:b/>
                      <w:bCs/>
                      <w:color w:val="auto"/>
                      <w:sz w:val="21"/>
                      <w:szCs w:val="21"/>
                    </w:rPr>
                  </w:pPr>
                  <w:r>
                    <w:rPr>
                      <w:rFonts w:ascii="Times New Roman" w:hAnsi="Times New Roman" w:cs="Times New Roman"/>
                      <w:b/>
                      <w:bCs/>
                      <w:color w:val="auto"/>
                      <w:sz w:val="21"/>
                      <w:szCs w:val="21"/>
                    </w:rPr>
                    <w:t>标准来源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9" w:hRule="atLeast"/>
                <w:jc w:val="center"/>
              </w:trPr>
              <w:tc>
                <w:tcPr>
                  <w:tcW w:w="637"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TSP</w:t>
                  </w:r>
                </w:p>
              </w:tc>
              <w:tc>
                <w:tcPr>
                  <w:tcW w:w="727"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rPr>
                      <w:rFonts w:ascii="Times New Roman" w:hAnsi="Times New Roman" w:eastAsia="宋体" w:cs="Times New Roman"/>
                      <w:color w:val="auto"/>
                      <w:sz w:val="21"/>
                      <w:szCs w:val="21"/>
                    </w:rPr>
                  </w:pPr>
                  <w:r>
                    <w:rPr>
                      <w:rFonts w:hint="eastAsia" w:cs="Times New Roman"/>
                      <w:color w:val="auto"/>
                      <w:sz w:val="21"/>
                      <w:szCs w:val="21"/>
                      <w:lang w:val="en-US" w:eastAsia="zh-CN"/>
                    </w:rPr>
                    <w:t>1</w:t>
                  </w:r>
                  <w:r>
                    <w:rPr>
                      <w:rFonts w:ascii="Times New Roman" w:hAnsi="Times New Roman" w:eastAsia="宋体" w:cs="Times New Roman"/>
                      <w:color w:val="auto"/>
                      <w:sz w:val="21"/>
                      <w:szCs w:val="21"/>
                    </w:rPr>
                    <w:t>h平均值</w:t>
                  </w:r>
                </w:p>
              </w:tc>
              <w:tc>
                <w:tcPr>
                  <w:tcW w:w="94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sz w:val="21"/>
                      <w:szCs w:val="21"/>
                      <w:lang w:val="en-US" w:eastAsia="zh-CN"/>
                    </w:rPr>
                    <w:t>300</w:t>
                  </w:r>
                </w:p>
              </w:tc>
              <w:tc>
                <w:tcPr>
                  <w:tcW w:w="268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《环境空气质量标准》（GB3095-2012）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9" w:hRule="atLeast"/>
                <w:jc w:val="center"/>
              </w:trPr>
              <w:tc>
                <w:tcPr>
                  <w:tcW w:w="637"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SO</w:t>
                  </w:r>
                  <w:r>
                    <w:rPr>
                      <w:rFonts w:hint="eastAsia" w:ascii="Times New Roman" w:hAnsi="Times New Roman" w:eastAsia="宋体" w:cs="Times New Roman"/>
                      <w:color w:val="auto"/>
                      <w:sz w:val="21"/>
                      <w:szCs w:val="21"/>
                      <w:vertAlign w:val="subscript"/>
                      <w:lang w:val="en-US" w:eastAsia="zh-CN"/>
                    </w:rPr>
                    <w:t>2</w:t>
                  </w:r>
                </w:p>
              </w:tc>
              <w:tc>
                <w:tcPr>
                  <w:tcW w:w="727"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rPr>
                      <w:rFonts w:ascii="Times New Roman" w:hAnsi="Times New Roman" w:eastAsia="宋体" w:cs="Times New Roman"/>
                      <w:color w:val="auto"/>
                      <w:sz w:val="21"/>
                      <w:szCs w:val="21"/>
                    </w:rPr>
                  </w:pPr>
                  <w:r>
                    <w:rPr>
                      <w:rFonts w:hint="eastAsia" w:cs="Times New Roman"/>
                      <w:color w:val="auto"/>
                      <w:sz w:val="21"/>
                      <w:szCs w:val="21"/>
                      <w:lang w:val="en-US" w:eastAsia="zh-CN"/>
                    </w:rPr>
                    <w:t>1</w:t>
                  </w:r>
                  <w:r>
                    <w:rPr>
                      <w:rFonts w:ascii="Times New Roman" w:hAnsi="Times New Roman" w:eastAsia="宋体" w:cs="Times New Roman"/>
                      <w:color w:val="auto"/>
                      <w:sz w:val="21"/>
                      <w:szCs w:val="21"/>
                    </w:rPr>
                    <w:t>h平均值</w:t>
                  </w:r>
                </w:p>
              </w:tc>
              <w:tc>
                <w:tcPr>
                  <w:tcW w:w="94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500</w:t>
                  </w:r>
                </w:p>
              </w:tc>
              <w:tc>
                <w:tcPr>
                  <w:tcW w:w="268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rPr>
                      <w:rFonts w:ascii="Times New Roman" w:hAnsi="Times New Roman" w:eastAsia="宋体" w:cs="Times New Roman"/>
                      <w:color w:val="auto"/>
                      <w:sz w:val="21"/>
                      <w:szCs w:val="21"/>
                    </w:rPr>
                  </w:pPr>
                  <w:r>
                    <w:rPr>
                      <w:color w:val="000000" w:themeColor="text1"/>
                      <w:sz w:val="21"/>
                      <w:szCs w:val="21"/>
                      <w14:textFill>
                        <w14:solidFill>
                          <w14:schemeClr w14:val="tx1"/>
                        </w14:solidFill>
                      </w14:textFill>
                    </w:rPr>
                    <w:t>《环境空气质量标准》（GB3095-2012）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9" w:hRule="atLeast"/>
                <w:jc w:val="center"/>
              </w:trPr>
              <w:tc>
                <w:tcPr>
                  <w:tcW w:w="637"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NO</w:t>
                  </w:r>
                  <w:r>
                    <w:rPr>
                      <w:rFonts w:hint="eastAsia" w:ascii="Times New Roman" w:hAnsi="Times New Roman" w:eastAsia="宋体" w:cs="Times New Roman"/>
                      <w:color w:val="auto"/>
                      <w:sz w:val="21"/>
                      <w:szCs w:val="21"/>
                      <w:vertAlign w:val="subscript"/>
                      <w:lang w:val="en-US" w:eastAsia="zh-CN"/>
                    </w:rPr>
                    <w:t>X</w:t>
                  </w:r>
                </w:p>
              </w:tc>
              <w:tc>
                <w:tcPr>
                  <w:tcW w:w="727"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r>
                    <w:rPr>
                      <w:rFonts w:ascii="Times New Roman" w:hAnsi="Times New Roman" w:eastAsia="宋体" w:cs="Times New Roman"/>
                      <w:color w:val="auto"/>
                      <w:sz w:val="21"/>
                      <w:szCs w:val="21"/>
                    </w:rPr>
                    <w:t>h平均值</w:t>
                  </w:r>
                </w:p>
              </w:tc>
              <w:tc>
                <w:tcPr>
                  <w:tcW w:w="946"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200</w:t>
                  </w:r>
                </w:p>
              </w:tc>
              <w:tc>
                <w:tcPr>
                  <w:tcW w:w="2688" w:type="pct"/>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color w:val="000000" w:themeColor="text1"/>
                      <w:sz w:val="21"/>
                      <w:szCs w:val="21"/>
                      <w14:textFill>
                        <w14:solidFill>
                          <w14:schemeClr w14:val="tx1"/>
                        </w14:solidFill>
                      </w14:textFill>
                    </w:rPr>
                    <w:t>《环境空气质量标准》（GB3095-2012）</w:t>
                  </w:r>
                </w:p>
              </w:tc>
            </w:tr>
          </w:tbl>
          <w:p>
            <w:pPr>
              <w:spacing w:line="360" w:lineRule="auto"/>
              <w:ind w:firstLine="482" w:firstLineChars="200"/>
              <w:rPr>
                <w:rFonts w:ascii="Times New Roman" w:hAnsi="Times New Roman" w:cs="Times New Roman"/>
                <w:b/>
                <w:bCs/>
                <w:color w:val="auto"/>
                <w:kern w:val="0"/>
                <w:sz w:val="24"/>
                <w:szCs w:val="22"/>
              </w:rPr>
            </w:pPr>
            <w:r>
              <w:rPr>
                <w:rFonts w:ascii="Times New Roman" w:hAnsi="Times New Roman" w:cs="Times New Roman"/>
                <w:b/>
                <w:bCs/>
                <w:color w:val="auto"/>
                <w:kern w:val="0"/>
                <w:sz w:val="24"/>
                <w:szCs w:val="22"/>
              </w:rPr>
              <w:t>②估算模型参数表</w:t>
            </w:r>
          </w:p>
          <w:p>
            <w:pPr>
              <w:pStyle w:val="2"/>
              <w:spacing w:before="0" w:after="0" w:line="240" w:lineRule="auto"/>
              <w:ind w:firstLine="480" w:firstLineChars="200"/>
              <w:rPr>
                <w:rFonts w:hint="default" w:ascii="Times New Roman" w:hAnsi="Times New Roman" w:cs="Times New Roman"/>
                <w:b/>
                <w:bCs/>
                <w:lang w:val="en-US" w:eastAsia="zh-CN"/>
              </w:rPr>
            </w:pPr>
            <w:r>
              <w:rPr>
                <w:rFonts w:ascii="Times New Roman" w:hAnsi="Times New Roman" w:cs="Times New Roman"/>
                <w:b w:val="0"/>
                <w:bCs w:val="0"/>
                <w:color w:val="auto"/>
                <w:sz w:val="24"/>
                <w:szCs w:val="24"/>
              </w:rPr>
              <w:t>估算模型参数表见下表。</w:t>
            </w:r>
          </w:p>
          <w:p>
            <w:pPr>
              <w:pStyle w:val="4"/>
              <w:bidi w:val="0"/>
            </w:pPr>
            <w:r>
              <w:t>表7-</w:t>
            </w:r>
            <w:r>
              <w:rPr>
                <w:rFonts w:hint="eastAsia"/>
                <w:lang w:val="en-US" w:eastAsia="zh-CN"/>
              </w:rPr>
              <w:t>4</w:t>
            </w:r>
            <w:r>
              <w:t xml:space="preserve"> 估算模型参数表</w:t>
            </w:r>
          </w:p>
          <w:tbl>
            <w:tblPr>
              <w:tblStyle w:val="16"/>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42"/>
              <w:gridCol w:w="3049"/>
              <w:gridCol w:w="30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2" w:type="pct"/>
                  <w:gridSpan w:val="2"/>
                  <w:noWrap w:val="0"/>
                  <w:vAlign w:val="center"/>
                </w:tcPr>
                <w:p>
                  <w:pPr>
                    <w:pStyle w:val="51"/>
                    <w:bidi w:val="0"/>
                    <w:rPr>
                      <w:b/>
                      <w:bCs/>
                      <w:sz w:val="21"/>
                      <w:szCs w:val="21"/>
                    </w:rPr>
                  </w:pPr>
                  <w:r>
                    <w:rPr>
                      <w:b/>
                      <w:bCs/>
                      <w:sz w:val="21"/>
                      <w:szCs w:val="21"/>
                    </w:rPr>
                    <w:t>参数</w:t>
                  </w:r>
                </w:p>
              </w:tc>
              <w:tc>
                <w:tcPr>
                  <w:tcW w:w="1667" w:type="pct"/>
                  <w:noWrap w:val="0"/>
                  <w:vAlign w:val="center"/>
                </w:tcPr>
                <w:p>
                  <w:pPr>
                    <w:pStyle w:val="51"/>
                    <w:bidi w:val="0"/>
                    <w:rPr>
                      <w:b/>
                      <w:bCs/>
                      <w:sz w:val="21"/>
                      <w:szCs w:val="21"/>
                    </w:rPr>
                  </w:pPr>
                  <w:r>
                    <w:rPr>
                      <w:b/>
                      <w:bCs/>
                      <w:sz w:val="21"/>
                      <w:szCs w:val="21"/>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4" w:type="pct"/>
                  <w:vMerge w:val="restart"/>
                  <w:noWrap w:val="0"/>
                  <w:vAlign w:val="center"/>
                </w:tcPr>
                <w:p>
                  <w:pPr>
                    <w:pStyle w:val="51"/>
                    <w:bidi w:val="0"/>
                    <w:rPr>
                      <w:sz w:val="21"/>
                      <w:szCs w:val="21"/>
                    </w:rPr>
                  </w:pPr>
                  <w:r>
                    <w:rPr>
                      <w:sz w:val="21"/>
                      <w:szCs w:val="21"/>
                    </w:rPr>
                    <w:t>城市/农村选项</w:t>
                  </w:r>
                </w:p>
              </w:tc>
              <w:tc>
                <w:tcPr>
                  <w:tcW w:w="1667" w:type="pct"/>
                  <w:noWrap w:val="0"/>
                  <w:vAlign w:val="center"/>
                </w:tcPr>
                <w:p>
                  <w:pPr>
                    <w:pStyle w:val="51"/>
                    <w:bidi w:val="0"/>
                    <w:rPr>
                      <w:sz w:val="21"/>
                      <w:szCs w:val="21"/>
                    </w:rPr>
                  </w:pPr>
                  <w:r>
                    <w:rPr>
                      <w:sz w:val="21"/>
                      <w:szCs w:val="21"/>
                    </w:rPr>
                    <w:t>城市/农村</w:t>
                  </w:r>
                </w:p>
              </w:tc>
              <w:tc>
                <w:tcPr>
                  <w:tcW w:w="1667" w:type="pct"/>
                  <w:noWrap w:val="0"/>
                  <w:vAlign w:val="center"/>
                </w:tcPr>
                <w:p>
                  <w:pPr>
                    <w:pStyle w:val="51"/>
                    <w:bidi w:val="0"/>
                    <w:rPr>
                      <w:rFonts w:hint="eastAsia"/>
                      <w:sz w:val="21"/>
                      <w:szCs w:val="21"/>
                      <w:lang w:eastAsia="zh-CN"/>
                    </w:rPr>
                  </w:pPr>
                  <w:r>
                    <w:rPr>
                      <w:rFonts w:hint="eastAsia"/>
                      <w:sz w:val="21"/>
                      <w:szCs w:val="21"/>
                      <w:lang w:eastAsia="zh-CN"/>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4" w:type="pct"/>
                  <w:vMerge w:val="continue"/>
                  <w:noWrap w:val="0"/>
                  <w:vAlign w:val="center"/>
                </w:tcPr>
                <w:p>
                  <w:pPr>
                    <w:pStyle w:val="51"/>
                    <w:bidi w:val="0"/>
                    <w:rPr>
                      <w:sz w:val="21"/>
                      <w:szCs w:val="21"/>
                    </w:rPr>
                  </w:pPr>
                </w:p>
              </w:tc>
              <w:tc>
                <w:tcPr>
                  <w:tcW w:w="1667" w:type="pct"/>
                  <w:noWrap w:val="0"/>
                  <w:vAlign w:val="center"/>
                </w:tcPr>
                <w:p>
                  <w:pPr>
                    <w:pStyle w:val="51"/>
                    <w:bidi w:val="0"/>
                    <w:rPr>
                      <w:sz w:val="21"/>
                      <w:szCs w:val="21"/>
                    </w:rPr>
                  </w:pPr>
                  <w:r>
                    <w:rPr>
                      <w:sz w:val="21"/>
                      <w:szCs w:val="21"/>
                    </w:rPr>
                    <w:t>人口数（城市选项时）</w:t>
                  </w:r>
                </w:p>
              </w:tc>
              <w:tc>
                <w:tcPr>
                  <w:tcW w:w="1667" w:type="pct"/>
                  <w:noWrap w:val="0"/>
                  <w:vAlign w:val="center"/>
                </w:tcPr>
                <w:p>
                  <w:pPr>
                    <w:pStyle w:val="51"/>
                    <w:bidi w:val="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2" w:type="pct"/>
                  <w:gridSpan w:val="2"/>
                  <w:noWrap w:val="0"/>
                  <w:vAlign w:val="center"/>
                </w:tcPr>
                <w:p>
                  <w:pPr>
                    <w:pStyle w:val="51"/>
                    <w:bidi w:val="0"/>
                    <w:rPr>
                      <w:sz w:val="21"/>
                      <w:szCs w:val="21"/>
                    </w:rPr>
                  </w:pPr>
                  <w:r>
                    <w:rPr>
                      <w:sz w:val="21"/>
                      <w:szCs w:val="21"/>
                    </w:rPr>
                    <w:t>最高环境温度/℃</w:t>
                  </w:r>
                </w:p>
              </w:tc>
              <w:tc>
                <w:tcPr>
                  <w:tcW w:w="1667" w:type="pct"/>
                  <w:noWrap w:val="0"/>
                  <w:vAlign w:val="center"/>
                </w:tcPr>
                <w:p>
                  <w:pPr>
                    <w:pStyle w:val="51"/>
                    <w:bidi w:val="0"/>
                    <w:rPr>
                      <w:rFonts w:hint="default" w:eastAsia="宋体"/>
                      <w:sz w:val="21"/>
                      <w:szCs w:val="21"/>
                      <w:lang w:val="en-US" w:eastAsia="zh-CN"/>
                    </w:rPr>
                  </w:pPr>
                  <w:r>
                    <w:rPr>
                      <w:rFonts w:hint="eastAsia"/>
                      <w:sz w:val="21"/>
                      <w:szCs w:val="21"/>
                      <w:lang w:val="en-US" w:eastAsia="zh-CN"/>
                    </w:rPr>
                    <w:t>29.4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2" w:type="pct"/>
                  <w:gridSpan w:val="2"/>
                  <w:noWrap w:val="0"/>
                  <w:vAlign w:val="center"/>
                </w:tcPr>
                <w:p>
                  <w:pPr>
                    <w:pStyle w:val="51"/>
                    <w:bidi w:val="0"/>
                    <w:rPr>
                      <w:sz w:val="21"/>
                      <w:szCs w:val="21"/>
                    </w:rPr>
                  </w:pPr>
                  <w:r>
                    <w:rPr>
                      <w:sz w:val="21"/>
                      <w:szCs w:val="21"/>
                    </w:rPr>
                    <w:t>最低环境温度/℃</w:t>
                  </w:r>
                </w:p>
              </w:tc>
              <w:tc>
                <w:tcPr>
                  <w:tcW w:w="1667" w:type="pct"/>
                  <w:noWrap w:val="0"/>
                  <w:vAlign w:val="center"/>
                </w:tcPr>
                <w:p>
                  <w:pPr>
                    <w:pStyle w:val="51"/>
                    <w:bidi w:val="0"/>
                    <w:rPr>
                      <w:rFonts w:hint="eastAsia" w:eastAsia="宋体"/>
                      <w:sz w:val="21"/>
                      <w:szCs w:val="21"/>
                      <w:lang w:eastAsia="zh-CN"/>
                    </w:rPr>
                  </w:pPr>
                  <w:r>
                    <w:rPr>
                      <w:rFonts w:hint="eastAsia"/>
                      <w:sz w:val="21"/>
                      <w:szCs w:val="21"/>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2" w:type="pct"/>
                  <w:gridSpan w:val="2"/>
                  <w:noWrap w:val="0"/>
                  <w:vAlign w:val="center"/>
                </w:tcPr>
                <w:p>
                  <w:pPr>
                    <w:pStyle w:val="51"/>
                    <w:bidi w:val="0"/>
                    <w:rPr>
                      <w:sz w:val="21"/>
                      <w:szCs w:val="21"/>
                    </w:rPr>
                  </w:pPr>
                  <w:r>
                    <w:rPr>
                      <w:sz w:val="21"/>
                      <w:szCs w:val="21"/>
                    </w:rPr>
                    <w:t>土地类型</w:t>
                  </w:r>
                </w:p>
              </w:tc>
              <w:tc>
                <w:tcPr>
                  <w:tcW w:w="1667" w:type="pct"/>
                  <w:noWrap w:val="0"/>
                  <w:vAlign w:val="center"/>
                </w:tcPr>
                <w:p>
                  <w:pPr>
                    <w:pStyle w:val="51"/>
                    <w:bidi w:val="0"/>
                    <w:rPr>
                      <w:rFonts w:hint="eastAsia" w:eastAsia="宋体"/>
                      <w:sz w:val="21"/>
                      <w:szCs w:val="21"/>
                      <w:lang w:eastAsia="zh-CN"/>
                    </w:rPr>
                  </w:pPr>
                  <w:r>
                    <w:rPr>
                      <w:rFonts w:hint="eastAsia"/>
                      <w:sz w:val="21"/>
                      <w:szCs w:val="21"/>
                      <w:lang w:eastAsia="zh-CN"/>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332" w:type="pct"/>
                  <w:gridSpan w:val="2"/>
                  <w:noWrap w:val="0"/>
                  <w:vAlign w:val="center"/>
                </w:tcPr>
                <w:p>
                  <w:pPr>
                    <w:pStyle w:val="51"/>
                    <w:bidi w:val="0"/>
                    <w:rPr>
                      <w:sz w:val="21"/>
                      <w:szCs w:val="21"/>
                    </w:rPr>
                  </w:pPr>
                  <w:r>
                    <w:rPr>
                      <w:sz w:val="21"/>
                      <w:szCs w:val="21"/>
                    </w:rPr>
                    <w:t>区域湿度条件</w:t>
                  </w:r>
                </w:p>
              </w:tc>
              <w:tc>
                <w:tcPr>
                  <w:tcW w:w="1667" w:type="pct"/>
                  <w:noWrap w:val="0"/>
                  <w:vAlign w:val="center"/>
                </w:tcPr>
                <w:p>
                  <w:pPr>
                    <w:pStyle w:val="51"/>
                    <w:bidi w:val="0"/>
                    <w:rPr>
                      <w:rFonts w:hint="eastAsia"/>
                      <w:sz w:val="21"/>
                      <w:szCs w:val="21"/>
                      <w:lang w:eastAsia="zh-CN"/>
                    </w:rPr>
                  </w:pPr>
                  <w:r>
                    <w:rPr>
                      <w:rFonts w:hint="eastAsia"/>
                      <w:sz w:val="21"/>
                      <w:szCs w:val="21"/>
                      <w:lang w:eastAsia="zh-CN"/>
                    </w:rPr>
                    <w:t>中等湿度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4" w:type="pct"/>
                  <w:vMerge w:val="restart"/>
                  <w:noWrap w:val="0"/>
                  <w:vAlign w:val="center"/>
                </w:tcPr>
                <w:p>
                  <w:pPr>
                    <w:pStyle w:val="51"/>
                    <w:bidi w:val="0"/>
                    <w:rPr>
                      <w:sz w:val="21"/>
                      <w:szCs w:val="21"/>
                    </w:rPr>
                  </w:pPr>
                  <w:r>
                    <w:rPr>
                      <w:sz w:val="21"/>
                      <w:szCs w:val="21"/>
                    </w:rPr>
                    <w:t>是否考虑地形</w:t>
                  </w:r>
                </w:p>
              </w:tc>
              <w:tc>
                <w:tcPr>
                  <w:tcW w:w="1667" w:type="pct"/>
                  <w:noWrap w:val="0"/>
                  <w:vAlign w:val="center"/>
                </w:tcPr>
                <w:p>
                  <w:pPr>
                    <w:pStyle w:val="51"/>
                    <w:bidi w:val="0"/>
                    <w:rPr>
                      <w:sz w:val="21"/>
                      <w:szCs w:val="21"/>
                    </w:rPr>
                  </w:pPr>
                  <w:r>
                    <w:rPr>
                      <w:sz w:val="21"/>
                      <w:szCs w:val="21"/>
                    </w:rPr>
                    <w:t>考虑地形</w:t>
                  </w:r>
                </w:p>
              </w:tc>
              <w:tc>
                <w:tcPr>
                  <w:tcW w:w="1667" w:type="pct"/>
                  <w:noWrap w:val="0"/>
                  <w:vAlign w:val="center"/>
                </w:tcPr>
                <w:p>
                  <w:pPr>
                    <w:pStyle w:val="51"/>
                    <w:bidi w:val="0"/>
                    <w:rPr>
                      <w:sz w:val="21"/>
                      <w:szCs w:val="21"/>
                    </w:rPr>
                  </w:pPr>
                  <w:r>
                    <w:rPr>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4" w:type="pct"/>
                  <w:vMerge w:val="continue"/>
                  <w:noWrap w:val="0"/>
                  <w:vAlign w:val="center"/>
                </w:tcPr>
                <w:p>
                  <w:pPr>
                    <w:pStyle w:val="51"/>
                    <w:bidi w:val="0"/>
                    <w:rPr>
                      <w:sz w:val="21"/>
                      <w:szCs w:val="21"/>
                    </w:rPr>
                  </w:pPr>
                </w:p>
              </w:tc>
              <w:tc>
                <w:tcPr>
                  <w:tcW w:w="1667" w:type="pct"/>
                  <w:noWrap w:val="0"/>
                  <w:vAlign w:val="center"/>
                </w:tcPr>
                <w:p>
                  <w:pPr>
                    <w:pStyle w:val="51"/>
                    <w:bidi w:val="0"/>
                    <w:rPr>
                      <w:sz w:val="21"/>
                      <w:szCs w:val="21"/>
                    </w:rPr>
                  </w:pPr>
                  <w:r>
                    <w:rPr>
                      <w:sz w:val="21"/>
                      <w:szCs w:val="21"/>
                    </w:rPr>
                    <w:t>地形数据分辨率/m</w:t>
                  </w:r>
                </w:p>
              </w:tc>
              <w:tc>
                <w:tcPr>
                  <w:tcW w:w="1667" w:type="pct"/>
                  <w:noWrap w:val="0"/>
                  <w:vAlign w:val="center"/>
                </w:tcPr>
                <w:p>
                  <w:pPr>
                    <w:pStyle w:val="51"/>
                    <w:bidi w:val="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4" w:type="pct"/>
                  <w:vMerge w:val="restart"/>
                  <w:noWrap w:val="0"/>
                  <w:vAlign w:val="center"/>
                </w:tcPr>
                <w:p>
                  <w:pPr>
                    <w:pStyle w:val="51"/>
                    <w:bidi w:val="0"/>
                    <w:rPr>
                      <w:sz w:val="21"/>
                      <w:szCs w:val="21"/>
                    </w:rPr>
                  </w:pPr>
                  <w:r>
                    <w:rPr>
                      <w:sz w:val="21"/>
                      <w:szCs w:val="21"/>
                    </w:rPr>
                    <w:t>是否考虑岸线熏烟</w:t>
                  </w:r>
                </w:p>
              </w:tc>
              <w:tc>
                <w:tcPr>
                  <w:tcW w:w="1667" w:type="pct"/>
                  <w:noWrap w:val="0"/>
                  <w:vAlign w:val="center"/>
                </w:tcPr>
                <w:p>
                  <w:pPr>
                    <w:pStyle w:val="51"/>
                    <w:bidi w:val="0"/>
                    <w:rPr>
                      <w:sz w:val="21"/>
                      <w:szCs w:val="21"/>
                    </w:rPr>
                  </w:pPr>
                  <w:r>
                    <w:rPr>
                      <w:sz w:val="21"/>
                      <w:szCs w:val="21"/>
                    </w:rPr>
                    <w:t>考虑岸线熏烟</w:t>
                  </w:r>
                </w:p>
              </w:tc>
              <w:tc>
                <w:tcPr>
                  <w:tcW w:w="1667" w:type="pct"/>
                  <w:noWrap w:val="0"/>
                  <w:vAlign w:val="center"/>
                </w:tcPr>
                <w:p>
                  <w:pPr>
                    <w:pStyle w:val="51"/>
                    <w:bidi w:val="0"/>
                    <w:rPr>
                      <w:sz w:val="21"/>
                      <w:szCs w:val="21"/>
                    </w:rPr>
                  </w:pPr>
                  <w:r>
                    <w:rPr>
                      <w:sz w:val="21"/>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4" w:type="pct"/>
                  <w:vMerge w:val="continue"/>
                  <w:noWrap w:val="0"/>
                  <w:vAlign w:val="center"/>
                </w:tcPr>
                <w:p>
                  <w:pPr>
                    <w:pStyle w:val="51"/>
                    <w:bidi w:val="0"/>
                    <w:rPr>
                      <w:sz w:val="21"/>
                      <w:szCs w:val="21"/>
                    </w:rPr>
                  </w:pPr>
                </w:p>
              </w:tc>
              <w:tc>
                <w:tcPr>
                  <w:tcW w:w="1667" w:type="pct"/>
                  <w:noWrap w:val="0"/>
                  <w:vAlign w:val="center"/>
                </w:tcPr>
                <w:p>
                  <w:pPr>
                    <w:pStyle w:val="51"/>
                    <w:bidi w:val="0"/>
                    <w:rPr>
                      <w:sz w:val="21"/>
                      <w:szCs w:val="21"/>
                    </w:rPr>
                  </w:pPr>
                  <w:r>
                    <w:rPr>
                      <w:sz w:val="21"/>
                      <w:szCs w:val="21"/>
                    </w:rPr>
                    <w:t>岸线距离/km</w:t>
                  </w:r>
                </w:p>
              </w:tc>
              <w:tc>
                <w:tcPr>
                  <w:tcW w:w="1667" w:type="pct"/>
                  <w:noWrap w:val="0"/>
                  <w:vAlign w:val="center"/>
                </w:tcPr>
                <w:p>
                  <w:pPr>
                    <w:pStyle w:val="51"/>
                    <w:bidi w:val="0"/>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4" w:type="pct"/>
                  <w:vMerge w:val="continue"/>
                  <w:noWrap w:val="0"/>
                  <w:vAlign w:val="center"/>
                </w:tcPr>
                <w:p>
                  <w:pPr>
                    <w:pStyle w:val="51"/>
                    <w:bidi w:val="0"/>
                    <w:rPr>
                      <w:sz w:val="21"/>
                      <w:szCs w:val="21"/>
                    </w:rPr>
                  </w:pPr>
                </w:p>
              </w:tc>
              <w:tc>
                <w:tcPr>
                  <w:tcW w:w="1667" w:type="pct"/>
                  <w:noWrap w:val="0"/>
                  <w:vAlign w:val="center"/>
                </w:tcPr>
                <w:p>
                  <w:pPr>
                    <w:pStyle w:val="51"/>
                    <w:bidi w:val="0"/>
                    <w:rPr>
                      <w:sz w:val="21"/>
                      <w:szCs w:val="21"/>
                    </w:rPr>
                  </w:pPr>
                  <w:r>
                    <w:rPr>
                      <w:sz w:val="21"/>
                      <w:szCs w:val="21"/>
                    </w:rPr>
                    <w:t>岸线方向/°</w:t>
                  </w:r>
                </w:p>
              </w:tc>
              <w:tc>
                <w:tcPr>
                  <w:tcW w:w="1667" w:type="pct"/>
                  <w:noWrap w:val="0"/>
                  <w:vAlign w:val="center"/>
                </w:tcPr>
                <w:p>
                  <w:pPr>
                    <w:pStyle w:val="51"/>
                    <w:bidi w:val="0"/>
                    <w:rPr>
                      <w:sz w:val="21"/>
                      <w:szCs w:val="21"/>
                    </w:rPr>
                  </w:pPr>
                  <w:r>
                    <w:rPr>
                      <w:sz w:val="21"/>
                      <w:szCs w:val="21"/>
                    </w:rPr>
                    <w:t>/</w:t>
                  </w:r>
                </w:p>
              </w:tc>
            </w:tr>
          </w:tbl>
          <w:p>
            <w:pPr>
              <w:spacing w:line="360" w:lineRule="auto"/>
              <w:ind w:firstLine="482" w:firstLineChars="200"/>
              <w:rPr>
                <w:rFonts w:ascii="Times New Roman" w:hAnsi="Times New Roman" w:cs="Times New Roman"/>
                <w:sz w:val="24"/>
                <w:szCs w:val="24"/>
              </w:rPr>
            </w:pPr>
            <w:r>
              <w:rPr>
                <w:rFonts w:ascii="Times New Roman" w:hAnsi="Times New Roman" w:cs="Times New Roman"/>
                <w:b/>
                <w:bCs/>
                <w:color w:val="auto"/>
                <w:kern w:val="0"/>
                <w:sz w:val="24"/>
                <w:szCs w:val="24"/>
              </w:rPr>
              <w:t>③污染源调查</w:t>
            </w:r>
          </w:p>
          <w:p>
            <w:pPr>
              <w:pStyle w:val="4"/>
              <w:bidi w:val="0"/>
              <w:jc w:val="center"/>
              <w:rPr>
                <w:rFonts w:hint="eastAsia" w:eastAsia="宋体"/>
                <w:lang w:val="en-US" w:eastAsia="zh-CN"/>
              </w:rPr>
            </w:pPr>
            <w:r>
              <w:t>表7-</w:t>
            </w:r>
            <w:r>
              <w:rPr>
                <w:rFonts w:hint="eastAsia"/>
                <w:lang w:val="en-US" w:eastAsia="zh-CN"/>
              </w:rPr>
              <w:t>5</w:t>
            </w:r>
            <w:r>
              <w:t xml:space="preserve">  </w:t>
            </w:r>
            <w:r>
              <w:rPr>
                <w:rFonts w:hint="eastAsia"/>
                <w:lang w:eastAsia="zh-CN"/>
              </w:rPr>
              <w:t>有组织污染源参数表</w:t>
            </w:r>
          </w:p>
          <w:tbl>
            <w:tblPr>
              <w:tblStyle w:val="1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109"/>
              <w:gridCol w:w="1004"/>
              <w:gridCol w:w="825"/>
              <w:gridCol w:w="602"/>
              <w:gridCol w:w="837"/>
              <w:gridCol w:w="639"/>
              <w:gridCol w:w="813"/>
              <w:gridCol w:w="806"/>
              <w:gridCol w:w="795"/>
              <w:gridCol w:w="10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411" w:type="pct"/>
                  <w:noWrap w:val="0"/>
                  <w:vAlign w:val="center"/>
                </w:tcPr>
                <w:p>
                  <w:pPr>
                    <w:pStyle w:val="51"/>
                    <w:bidi w:val="0"/>
                    <w:rPr>
                      <w:sz w:val="21"/>
                      <w:szCs w:val="21"/>
                    </w:rPr>
                  </w:pPr>
                  <w:r>
                    <w:rPr>
                      <w:sz w:val="21"/>
                      <w:szCs w:val="21"/>
                    </w:rPr>
                    <w:t>名称</w:t>
                  </w:r>
                </w:p>
              </w:tc>
              <w:tc>
                <w:tcPr>
                  <w:tcW w:w="692" w:type="pct"/>
                  <w:gridSpan w:val="2"/>
                  <w:noWrap w:val="0"/>
                  <w:vAlign w:val="center"/>
                </w:tcPr>
                <w:p>
                  <w:pPr>
                    <w:pStyle w:val="51"/>
                    <w:bidi w:val="0"/>
                    <w:rPr>
                      <w:rFonts w:hint="eastAsia" w:eastAsia="宋体"/>
                      <w:sz w:val="21"/>
                      <w:szCs w:val="21"/>
                      <w:lang w:eastAsia="zh-CN"/>
                    </w:rPr>
                  </w:pPr>
                  <w:r>
                    <w:rPr>
                      <w:rFonts w:hint="eastAsia"/>
                      <w:sz w:val="21"/>
                      <w:szCs w:val="21"/>
                      <w:lang w:eastAsia="zh-CN"/>
                    </w:rPr>
                    <w:t>排气筒底部中心坐标</w:t>
                  </w:r>
                </w:p>
              </w:tc>
              <w:tc>
                <w:tcPr>
                  <w:tcW w:w="503" w:type="pct"/>
                  <w:noWrap w:val="0"/>
                  <w:vAlign w:val="center"/>
                </w:tcPr>
                <w:p>
                  <w:pPr>
                    <w:pStyle w:val="51"/>
                    <w:bidi w:val="0"/>
                    <w:rPr>
                      <w:sz w:val="21"/>
                      <w:szCs w:val="21"/>
                    </w:rPr>
                  </w:pPr>
                  <w:r>
                    <w:rPr>
                      <w:rFonts w:hint="eastAsia"/>
                      <w:sz w:val="21"/>
                      <w:szCs w:val="21"/>
                      <w:lang w:eastAsia="zh-CN"/>
                    </w:rPr>
                    <w:t>排气筒</w:t>
                  </w:r>
                  <w:r>
                    <w:rPr>
                      <w:sz w:val="21"/>
                      <w:szCs w:val="21"/>
                    </w:rPr>
                    <w:t>海拔高度</w:t>
                  </w:r>
                </w:p>
              </w:tc>
              <w:tc>
                <w:tcPr>
                  <w:tcW w:w="381" w:type="pct"/>
                  <w:noWrap w:val="0"/>
                  <w:vAlign w:val="center"/>
                </w:tcPr>
                <w:p>
                  <w:pPr>
                    <w:pStyle w:val="51"/>
                    <w:bidi w:val="0"/>
                    <w:rPr>
                      <w:sz w:val="21"/>
                      <w:szCs w:val="21"/>
                    </w:rPr>
                  </w:pPr>
                  <w:r>
                    <w:rPr>
                      <w:rFonts w:hint="eastAsia"/>
                      <w:sz w:val="21"/>
                      <w:szCs w:val="21"/>
                      <w:lang w:eastAsia="zh-CN"/>
                    </w:rPr>
                    <w:t>排气筒高</w:t>
                  </w:r>
                  <w:r>
                    <w:rPr>
                      <w:sz w:val="21"/>
                      <w:szCs w:val="21"/>
                    </w:rPr>
                    <w:t>度</w:t>
                  </w:r>
                </w:p>
              </w:tc>
              <w:tc>
                <w:tcPr>
                  <w:tcW w:w="509" w:type="pct"/>
                  <w:noWrap w:val="0"/>
                  <w:vAlign w:val="center"/>
                </w:tcPr>
                <w:p>
                  <w:pPr>
                    <w:pStyle w:val="51"/>
                    <w:bidi w:val="0"/>
                    <w:rPr>
                      <w:rFonts w:hint="default" w:eastAsia="宋体"/>
                      <w:sz w:val="21"/>
                      <w:szCs w:val="21"/>
                      <w:lang w:val="en-US" w:eastAsia="zh-CN"/>
                    </w:rPr>
                  </w:pPr>
                  <w:r>
                    <w:rPr>
                      <w:rFonts w:hint="eastAsia"/>
                      <w:sz w:val="21"/>
                      <w:szCs w:val="21"/>
                      <w:lang w:eastAsia="zh-CN"/>
                    </w:rPr>
                    <w:t>排气筒出口内径</w:t>
                  </w:r>
                </w:p>
              </w:tc>
              <w:tc>
                <w:tcPr>
                  <w:tcW w:w="401" w:type="pct"/>
                  <w:noWrap w:val="0"/>
                  <w:vAlign w:val="center"/>
                </w:tcPr>
                <w:p>
                  <w:pPr>
                    <w:pStyle w:val="51"/>
                    <w:bidi w:val="0"/>
                    <w:rPr>
                      <w:rFonts w:hint="eastAsia" w:eastAsia="宋体"/>
                      <w:sz w:val="21"/>
                      <w:szCs w:val="21"/>
                      <w:lang w:eastAsia="zh-CN"/>
                    </w:rPr>
                  </w:pPr>
                  <w:r>
                    <w:rPr>
                      <w:rFonts w:hint="eastAsia"/>
                      <w:sz w:val="21"/>
                      <w:szCs w:val="21"/>
                      <w:lang w:eastAsia="zh-CN"/>
                    </w:rPr>
                    <w:t>烟气流速</w:t>
                  </w:r>
                </w:p>
              </w:tc>
              <w:tc>
                <w:tcPr>
                  <w:tcW w:w="496" w:type="pct"/>
                  <w:noWrap w:val="0"/>
                  <w:vAlign w:val="center"/>
                </w:tcPr>
                <w:p>
                  <w:pPr>
                    <w:pStyle w:val="51"/>
                    <w:bidi w:val="0"/>
                    <w:rPr>
                      <w:rFonts w:hint="eastAsia" w:eastAsia="宋体"/>
                      <w:sz w:val="21"/>
                      <w:szCs w:val="21"/>
                      <w:lang w:eastAsia="zh-CN"/>
                    </w:rPr>
                  </w:pPr>
                  <w:r>
                    <w:rPr>
                      <w:rFonts w:hint="eastAsia"/>
                      <w:sz w:val="21"/>
                      <w:szCs w:val="21"/>
                      <w:lang w:eastAsia="zh-CN"/>
                    </w:rPr>
                    <w:t>烟气出口温度</w:t>
                  </w:r>
                </w:p>
              </w:tc>
              <w:tc>
                <w:tcPr>
                  <w:tcW w:w="492" w:type="pct"/>
                  <w:noWrap w:val="0"/>
                  <w:vAlign w:val="center"/>
                </w:tcPr>
                <w:p>
                  <w:pPr>
                    <w:pStyle w:val="51"/>
                    <w:bidi w:val="0"/>
                    <w:rPr>
                      <w:sz w:val="21"/>
                      <w:szCs w:val="21"/>
                    </w:rPr>
                  </w:pPr>
                  <w:r>
                    <w:rPr>
                      <w:sz w:val="21"/>
                      <w:szCs w:val="21"/>
                    </w:rPr>
                    <w:t>年排放小时数</w:t>
                  </w:r>
                </w:p>
              </w:tc>
              <w:tc>
                <w:tcPr>
                  <w:tcW w:w="486" w:type="pct"/>
                  <w:noWrap w:val="0"/>
                  <w:vAlign w:val="center"/>
                </w:tcPr>
                <w:p>
                  <w:pPr>
                    <w:pStyle w:val="51"/>
                    <w:bidi w:val="0"/>
                    <w:rPr>
                      <w:sz w:val="21"/>
                      <w:szCs w:val="21"/>
                    </w:rPr>
                  </w:pPr>
                  <w:r>
                    <w:rPr>
                      <w:sz w:val="21"/>
                      <w:szCs w:val="21"/>
                    </w:rPr>
                    <w:t>排放工况</w:t>
                  </w:r>
                </w:p>
              </w:tc>
              <w:tc>
                <w:tcPr>
                  <w:tcW w:w="625" w:type="pct"/>
                  <w:noWrap w:val="0"/>
                  <w:vAlign w:val="center"/>
                </w:tcPr>
                <w:p>
                  <w:pPr>
                    <w:pStyle w:val="51"/>
                    <w:bidi w:val="0"/>
                    <w:rPr>
                      <w:sz w:val="21"/>
                      <w:szCs w:val="21"/>
                    </w:rPr>
                  </w:pPr>
                  <w:r>
                    <w:rPr>
                      <w:sz w:val="21"/>
                      <w:szCs w:val="21"/>
                    </w:rPr>
                    <w:t>污染物排放速率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pPr>
                    <w:pStyle w:val="51"/>
                    <w:bidi w:val="0"/>
                    <w:rPr>
                      <w:rFonts w:hint="default"/>
                      <w:sz w:val="21"/>
                      <w:szCs w:val="21"/>
                      <w:lang w:val="en-US" w:eastAsia="zh-CN"/>
                    </w:rPr>
                  </w:pPr>
                  <w:r>
                    <w:rPr>
                      <w:rFonts w:hint="eastAsia"/>
                      <w:sz w:val="21"/>
                      <w:szCs w:val="21"/>
                      <w:lang w:val="en-US" w:eastAsia="zh-CN"/>
                    </w:rPr>
                    <w:t>/</w:t>
                  </w:r>
                </w:p>
              </w:tc>
              <w:tc>
                <w:tcPr>
                  <w:tcW w:w="358" w:type="pct"/>
                  <w:noWrap w:val="0"/>
                  <w:vAlign w:val="center"/>
                </w:tcPr>
                <w:p>
                  <w:pPr>
                    <w:pStyle w:val="51"/>
                    <w:bidi w:val="0"/>
                    <w:rPr>
                      <w:rFonts w:hint="default"/>
                      <w:sz w:val="21"/>
                      <w:szCs w:val="21"/>
                      <w:lang w:val="en-US" w:eastAsia="zh-CN"/>
                    </w:rPr>
                  </w:pPr>
                  <w:r>
                    <w:rPr>
                      <w:rFonts w:hint="eastAsia"/>
                      <w:sz w:val="21"/>
                      <w:szCs w:val="21"/>
                      <w:lang w:val="en-US" w:eastAsia="zh-CN"/>
                    </w:rPr>
                    <w:t>X</w:t>
                  </w:r>
                </w:p>
              </w:tc>
              <w:tc>
                <w:tcPr>
                  <w:tcW w:w="334" w:type="pct"/>
                  <w:noWrap w:val="0"/>
                  <w:vAlign w:val="center"/>
                </w:tcPr>
                <w:p>
                  <w:pPr>
                    <w:pStyle w:val="51"/>
                    <w:bidi w:val="0"/>
                    <w:rPr>
                      <w:rFonts w:hint="default"/>
                      <w:sz w:val="21"/>
                      <w:szCs w:val="21"/>
                      <w:lang w:val="en-US" w:eastAsia="zh-CN"/>
                    </w:rPr>
                  </w:pPr>
                  <w:r>
                    <w:rPr>
                      <w:rFonts w:hint="eastAsia"/>
                      <w:sz w:val="21"/>
                      <w:szCs w:val="21"/>
                      <w:lang w:val="en-US" w:eastAsia="zh-CN"/>
                    </w:rPr>
                    <w:t>Y</w:t>
                  </w:r>
                </w:p>
              </w:tc>
              <w:tc>
                <w:tcPr>
                  <w:tcW w:w="503" w:type="pct"/>
                  <w:noWrap w:val="0"/>
                  <w:vAlign w:val="center"/>
                </w:tcPr>
                <w:p>
                  <w:pPr>
                    <w:pStyle w:val="51"/>
                    <w:bidi w:val="0"/>
                    <w:rPr>
                      <w:rFonts w:hint="eastAsia"/>
                      <w:sz w:val="21"/>
                      <w:szCs w:val="21"/>
                      <w:lang w:val="en-US" w:eastAsia="zh-CN"/>
                    </w:rPr>
                  </w:pPr>
                  <w:r>
                    <w:rPr>
                      <w:sz w:val="21"/>
                      <w:szCs w:val="21"/>
                    </w:rPr>
                    <w:t>m</w:t>
                  </w:r>
                </w:p>
              </w:tc>
              <w:tc>
                <w:tcPr>
                  <w:tcW w:w="381" w:type="pct"/>
                  <w:noWrap w:val="0"/>
                  <w:vAlign w:val="center"/>
                </w:tcPr>
                <w:p>
                  <w:pPr>
                    <w:pStyle w:val="51"/>
                    <w:bidi w:val="0"/>
                    <w:rPr>
                      <w:rFonts w:hint="eastAsia"/>
                      <w:sz w:val="21"/>
                      <w:szCs w:val="21"/>
                      <w:lang w:val="en-US" w:eastAsia="zh-CN"/>
                    </w:rPr>
                  </w:pPr>
                  <w:r>
                    <w:rPr>
                      <w:sz w:val="21"/>
                      <w:szCs w:val="21"/>
                    </w:rPr>
                    <w:t>m</w:t>
                  </w:r>
                </w:p>
              </w:tc>
              <w:tc>
                <w:tcPr>
                  <w:tcW w:w="509" w:type="pct"/>
                  <w:noWrap w:val="0"/>
                  <w:vAlign w:val="center"/>
                </w:tcPr>
                <w:p>
                  <w:pPr>
                    <w:pStyle w:val="51"/>
                    <w:bidi w:val="0"/>
                    <w:rPr>
                      <w:rFonts w:hint="eastAsia"/>
                      <w:sz w:val="21"/>
                      <w:szCs w:val="21"/>
                      <w:lang w:val="en-US" w:eastAsia="zh-CN"/>
                    </w:rPr>
                  </w:pPr>
                  <w:r>
                    <w:rPr>
                      <w:sz w:val="21"/>
                      <w:szCs w:val="21"/>
                    </w:rPr>
                    <w:t>m</w:t>
                  </w:r>
                </w:p>
              </w:tc>
              <w:tc>
                <w:tcPr>
                  <w:tcW w:w="401" w:type="pct"/>
                  <w:noWrap w:val="0"/>
                  <w:vAlign w:val="center"/>
                </w:tcPr>
                <w:p>
                  <w:pPr>
                    <w:pStyle w:val="51"/>
                    <w:bidi w:val="0"/>
                    <w:rPr>
                      <w:rFonts w:hint="default" w:eastAsia="宋体"/>
                      <w:sz w:val="21"/>
                      <w:szCs w:val="21"/>
                      <w:lang w:val="en-US" w:eastAsia="zh-CN"/>
                    </w:rPr>
                  </w:pPr>
                  <w:r>
                    <w:rPr>
                      <w:rFonts w:hint="eastAsia"/>
                      <w:sz w:val="21"/>
                      <w:szCs w:val="21"/>
                      <w:lang w:val="en-US" w:eastAsia="zh-CN"/>
                    </w:rPr>
                    <w:t>m/s</w:t>
                  </w:r>
                </w:p>
              </w:tc>
              <w:tc>
                <w:tcPr>
                  <w:tcW w:w="496" w:type="pct"/>
                  <w:noWrap w:val="0"/>
                  <w:vAlign w:val="center"/>
                </w:tcPr>
                <w:p>
                  <w:pPr>
                    <w:pStyle w:val="51"/>
                    <w:bidi w:val="0"/>
                    <w:rPr>
                      <w:rFonts w:hint="default" w:eastAsia="宋体"/>
                      <w:sz w:val="21"/>
                      <w:szCs w:val="21"/>
                      <w:lang w:val="en-US" w:eastAsia="zh-CN"/>
                    </w:rPr>
                  </w:pPr>
                  <w:r>
                    <w:rPr>
                      <w:rFonts w:hint="eastAsia"/>
                      <w:sz w:val="21"/>
                      <w:szCs w:val="21"/>
                      <w:lang w:val="en-US" w:eastAsia="zh-CN"/>
                    </w:rPr>
                    <w:t>℃</w:t>
                  </w:r>
                </w:p>
              </w:tc>
              <w:tc>
                <w:tcPr>
                  <w:tcW w:w="492" w:type="pct"/>
                  <w:noWrap w:val="0"/>
                  <w:vAlign w:val="center"/>
                </w:tcPr>
                <w:p>
                  <w:pPr>
                    <w:pStyle w:val="51"/>
                    <w:bidi w:val="0"/>
                    <w:rPr>
                      <w:sz w:val="21"/>
                      <w:szCs w:val="21"/>
                    </w:rPr>
                  </w:pPr>
                  <w:r>
                    <w:rPr>
                      <w:sz w:val="21"/>
                      <w:szCs w:val="21"/>
                    </w:rPr>
                    <w:t>h</w:t>
                  </w:r>
                </w:p>
              </w:tc>
              <w:tc>
                <w:tcPr>
                  <w:tcW w:w="486" w:type="pct"/>
                  <w:noWrap w:val="0"/>
                  <w:vAlign w:val="center"/>
                </w:tcPr>
                <w:p>
                  <w:pPr>
                    <w:pStyle w:val="51"/>
                    <w:bidi w:val="0"/>
                    <w:rPr>
                      <w:rFonts w:hint="eastAsia" w:eastAsia="宋体"/>
                      <w:sz w:val="21"/>
                      <w:szCs w:val="21"/>
                      <w:lang w:val="en-US" w:eastAsia="zh-CN"/>
                    </w:rPr>
                  </w:pPr>
                  <w:r>
                    <w:rPr>
                      <w:rFonts w:hint="eastAsia"/>
                      <w:sz w:val="21"/>
                      <w:szCs w:val="21"/>
                      <w:lang w:val="en-US" w:eastAsia="zh-CN"/>
                    </w:rPr>
                    <w:t>/</w:t>
                  </w:r>
                </w:p>
              </w:tc>
              <w:tc>
                <w:tcPr>
                  <w:tcW w:w="625" w:type="pct"/>
                  <w:noWrap w:val="0"/>
                  <w:vAlign w:val="center"/>
                </w:tcPr>
                <w:p>
                  <w:pPr>
                    <w:pStyle w:val="51"/>
                    <w:bidi w:val="0"/>
                    <w:rPr>
                      <w:rFonts w:hint="default"/>
                      <w:sz w:val="21"/>
                      <w:szCs w:val="21"/>
                      <w:lang w:val="en-US" w:eastAsia="zh-CN"/>
                    </w:rPr>
                  </w:pPr>
                  <w:r>
                    <w:rPr>
                      <w:sz w:val="21"/>
                      <w:szCs w:val="21"/>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pPr>
                    <w:pStyle w:val="51"/>
                    <w:bidi w:val="0"/>
                    <w:rPr>
                      <w:rFonts w:hint="default"/>
                      <w:sz w:val="21"/>
                      <w:szCs w:val="21"/>
                      <w:lang w:val="en-US" w:eastAsia="zh-CN"/>
                    </w:rPr>
                  </w:pPr>
                  <w:r>
                    <w:rPr>
                      <w:rFonts w:hint="eastAsia"/>
                      <w:sz w:val="21"/>
                      <w:szCs w:val="21"/>
                      <w:lang w:val="en-US" w:eastAsia="zh-CN"/>
                    </w:rPr>
                    <w:t>SO</w:t>
                  </w:r>
                  <w:r>
                    <w:rPr>
                      <w:rFonts w:hint="eastAsia"/>
                      <w:sz w:val="21"/>
                      <w:szCs w:val="21"/>
                      <w:vertAlign w:val="subscript"/>
                      <w:lang w:val="en-US" w:eastAsia="zh-CN"/>
                    </w:rPr>
                    <w:t>2</w:t>
                  </w:r>
                </w:p>
              </w:tc>
              <w:tc>
                <w:tcPr>
                  <w:tcW w:w="358" w:type="pct"/>
                  <w:noWrap w:val="0"/>
                  <w:vAlign w:val="center"/>
                </w:tcPr>
                <w:p>
                  <w:pPr>
                    <w:pStyle w:val="51"/>
                    <w:bidi w:val="0"/>
                    <w:rPr>
                      <w:rFonts w:hint="default"/>
                      <w:sz w:val="21"/>
                      <w:szCs w:val="21"/>
                      <w:lang w:val="en-US" w:eastAsia="zh-CN"/>
                    </w:rPr>
                  </w:pPr>
                  <w:r>
                    <w:rPr>
                      <w:rFonts w:hint="eastAsia"/>
                      <w:b w:val="0"/>
                      <w:bCs w:val="0"/>
                      <w:sz w:val="21"/>
                      <w:szCs w:val="21"/>
                      <w:lang w:val="en-US" w:eastAsia="zh-CN"/>
                    </w:rPr>
                    <w:t>111.77001</w:t>
                  </w:r>
                </w:p>
              </w:tc>
              <w:tc>
                <w:tcPr>
                  <w:tcW w:w="334" w:type="pct"/>
                  <w:noWrap w:val="0"/>
                  <w:vAlign w:val="center"/>
                </w:tcPr>
                <w:p>
                  <w:pPr>
                    <w:pStyle w:val="51"/>
                    <w:bidi w:val="0"/>
                    <w:rPr>
                      <w:rFonts w:hint="default"/>
                      <w:sz w:val="21"/>
                      <w:szCs w:val="21"/>
                      <w:lang w:val="en-US" w:eastAsia="zh-CN"/>
                    </w:rPr>
                  </w:pPr>
                  <w:r>
                    <w:rPr>
                      <w:rFonts w:hint="eastAsia"/>
                      <w:b w:val="0"/>
                      <w:bCs w:val="0"/>
                      <w:sz w:val="21"/>
                      <w:szCs w:val="21"/>
                      <w:lang w:val="en-US" w:eastAsia="zh-CN"/>
                    </w:rPr>
                    <w:t>29.76705</w:t>
                  </w:r>
                </w:p>
              </w:tc>
              <w:tc>
                <w:tcPr>
                  <w:tcW w:w="503" w:type="pct"/>
                  <w:noWrap w:val="0"/>
                  <w:vAlign w:val="center"/>
                </w:tcPr>
                <w:p>
                  <w:pPr>
                    <w:pStyle w:val="51"/>
                    <w:bidi w:val="0"/>
                    <w:rPr>
                      <w:rFonts w:hint="default"/>
                      <w:sz w:val="21"/>
                      <w:szCs w:val="21"/>
                      <w:lang w:val="en-US" w:eastAsia="zh-CN"/>
                    </w:rPr>
                  </w:pPr>
                  <w:r>
                    <w:rPr>
                      <w:rFonts w:hint="eastAsia"/>
                      <w:sz w:val="21"/>
                      <w:szCs w:val="21"/>
                      <w:lang w:val="en-US" w:eastAsia="zh-CN"/>
                    </w:rPr>
                    <w:t>30</w:t>
                  </w:r>
                </w:p>
              </w:tc>
              <w:tc>
                <w:tcPr>
                  <w:tcW w:w="381" w:type="pct"/>
                  <w:noWrap w:val="0"/>
                  <w:vAlign w:val="center"/>
                </w:tcPr>
                <w:p>
                  <w:pPr>
                    <w:pStyle w:val="51"/>
                    <w:bidi w:val="0"/>
                    <w:rPr>
                      <w:rFonts w:hint="default"/>
                      <w:sz w:val="21"/>
                      <w:szCs w:val="21"/>
                      <w:lang w:val="en-US" w:eastAsia="zh-CN"/>
                    </w:rPr>
                  </w:pPr>
                  <w:r>
                    <w:rPr>
                      <w:rFonts w:hint="eastAsia"/>
                      <w:sz w:val="21"/>
                      <w:szCs w:val="21"/>
                      <w:lang w:val="en-US" w:eastAsia="zh-CN"/>
                    </w:rPr>
                    <w:t>15</w:t>
                  </w:r>
                </w:p>
              </w:tc>
              <w:tc>
                <w:tcPr>
                  <w:tcW w:w="509" w:type="pct"/>
                  <w:noWrap w:val="0"/>
                  <w:vAlign w:val="center"/>
                </w:tcPr>
                <w:p>
                  <w:pPr>
                    <w:pStyle w:val="51"/>
                    <w:bidi w:val="0"/>
                    <w:rPr>
                      <w:rFonts w:hint="default"/>
                      <w:sz w:val="21"/>
                      <w:szCs w:val="21"/>
                      <w:lang w:val="en-US" w:eastAsia="zh-CN"/>
                    </w:rPr>
                  </w:pPr>
                  <w:r>
                    <w:rPr>
                      <w:rFonts w:hint="eastAsia"/>
                      <w:sz w:val="21"/>
                      <w:szCs w:val="21"/>
                      <w:lang w:val="en-US" w:eastAsia="zh-CN"/>
                    </w:rPr>
                    <w:t>0.5</w:t>
                  </w:r>
                </w:p>
              </w:tc>
              <w:tc>
                <w:tcPr>
                  <w:tcW w:w="401" w:type="pct"/>
                  <w:noWrap w:val="0"/>
                  <w:vAlign w:val="center"/>
                </w:tcPr>
                <w:p>
                  <w:pPr>
                    <w:pStyle w:val="51"/>
                    <w:bidi w:val="0"/>
                    <w:rPr>
                      <w:rFonts w:hint="default" w:eastAsia="宋体"/>
                      <w:sz w:val="21"/>
                      <w:szCs w:val="21"/>
                      <w:lang w:val="en-US" w:eastAsia="zh-CN"/>
                    </w:rPr>
                  </w:pPr>
                  <w:r>
                    <w:rPr>
                      <w:rFonts w:hint="eastAsia"/>
                      <w:sz w:val="21"/>
                      <w:szCs w:val="21"/>
                      <w:lang w:val="en-US" w:eastAsia="zh-CN"/>
                    </w:rPr>
                    <w:t>2.26</w:t>
                  </w:r>
                </w:p>
              </w:tc>
              <w:tc>
                <w:tcPr>
                  <w:tcW w:w="496" w:type="pct"/>
                  <w:noWrap w:val="0"/>
                  <w:vAlign w:val="center"/>
                </w:tcPr>
                <w:p>
                  <w:pPr>
                    <w:pStyle w:val="51"/>
                    <w:bidi w:val="0"/>
                    <w:rPr>
                      <w:rFonts w:hint="default" w:eastAsia="宋体"/>
                      <w:sz w:val="21"/>
                      <w:szCs w:val="21"/>
                      <w:lang w:val="en-US" w:eastAsia="zh-CN"/>
                    </w:rPr>
                  </w:pPr>
                  <w:r>
                    <w:rPr>
                      <w:rFonts w:hint="eastAsia"/>
                      <w:sz w:val="21"/>
                      <w:szCs w:val="21"/>
                      <w:lang w:val="en-US" w:eastAsia="zh-CN"/>
                    </w:rPr>
                    <w:t>25</w:t>
                  </w:r>
                </w:p>
              </w:tc>
              <w:tc>
                <w:tcPr>
                  <w:tcW w:w="492" w:type="pct"/>
                  <w:noWrap w:val="0"/>
                  <w:vAlign w:val="center"/>
                </w:tcPr>
                <w:p>
                  <w:pPr>
                    <w:pStyle w:val="51"/>
                    <w:bidi w:val="0"/>
                    <w:rPr>
                      <w:sz w:val="21"/>
                      <w:szCs w:val="21"/>
                    </w:rPr>
                  </w:pPr>
                  <w:r>
                    <w:rPr>
                      <w:sz w:val="21"/>
                      <w:szCs w:val="21"/>
                    </w:rPr>
                    <w:t>2400</w:t>
                  </w:r>
                </w:p>
              </w:tc>
              <w:tc>
                <w:tcPr>
                  <w:tcW w:w="486" w:type="pct"/>
                  <w:noWrap w:val="0"/>
                  <w:vAlign w:val="center"/>
                </w:tcPr>
                <w:p>
                  <w:pPr>
                    <w:pStyle w:val="51"/>
                    <w:bidi w:val="0"/>
                    <w:rPr>
                      <w:rFonts w:hint="eastAsia" w:eastAsia="宋体"/>
                      <w:sz w:val="21"/>
                      <w:szCs w:val="21"/>
                      <w:lang w:eastAsia="zh-CN"/>
                    </w:rPr>
                  </w:pPr>
                  <w:r>
                    <w:rPr>
                      <w:rFonts w:hint="eastAsia"/>
                      <w:sz w:val="21"/>
                      <w:szCs w:val="21"/>
                      <w:lang w:eastAsia="zh-CN"/>
                    </w:rPr>
                    <w:t>正常</w:t>
                  </w:r>
                </w:p>
              </w:tc>
              <w:tc>
                <w:tcPr>
                  <w:tcW w:w="1111" w:type="dxa"/>
                  <w:noWrap w:val="0"/>
                  <w:vAlign w:val="center"/>
                </w:tcPr>
                <w:p>
                  <w:pPr>
                    <w:numPr>
                      <w:ilvl w:val="0"/>
                      <w:numId w:val="0"/>
                    </w:numPr>
                    <w:spacing w:line="240" w:lineRule="auto"/>
                    <w:ind w:left="0" w:leftChars="0" w:firstLine="0" w:firstLineChars="0"/>
                    <w:jc w:val="center"/>
                    <w:rPr>
                      <w:rFonts w:hint="default"/>
                      <w:sz w:val="21"/>
                      <w:szCs w:val="21"/>
                      <w:lang w:val="en-US" w:eastAsia="zh-CN"/>
                    </w:rPr>
                  </w:pPr>
                  <w:r>
                    <w:rPr>
                      <w:rFonts w:hint="eastAsia" w:ascii="Times New Roman" w:hAnsi="Times New Roman" w:cs="Times New Roman"/>
                      <w:sz w:val="21"/>
                      <w:szCs w:val="21"/>
                      <w:vertAlign w:val="baseline"/>
                      <w:lang w:val="en-US" w:eastAsia="zh-CN"/>
                    </w:rPr>
                    <w:t>0.078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11" w:type="pct"/>
                  <w:noWrap w:val="0"/>
                  <w:vAlign w:val="center"/>
                </w:tcPr>
                <w:p>
                  <w:pPr>
                    <w:pStyle w:val="51"/>
                    <w:bidi w:val="0"/>
                    <w:rPr>
                      <w:rFonts w:hint="default"/>
                      <w:sz w:val="21"/>
                      <w:szCs w:val="21"/>
                      <w:lang w:val="en-US" w:eastAsia="zh-CN"/>
                    </w:rPr>
                  </w:pPr>
                  <w:r>
                    <w:rPr>
                      <w:rFonts w:hint="eastAsia"/>
                      <w:sz w:val="21"/>
                      <w:szCs w:val="21"/>
                      <w:lang w:val="en-US" w:eastAsia="zh-CN"/>
                    </w:rPr>
                    <w:t>NO</w:t>
                  </w:r>
                  <w:r>
                    <w:rPr>
                      <w:rFonts w:hint="eastAsia"/>
                      <w:sz w:val="21"/>
                      <w:szCs w:val="21"/>
                      <w:vertAlign w:val="subscript"/>
                      <w:lang w:val="en-US" w:eastAsia="zh-CN"/>
                    </w:rPr>
                    <w:t>X</w:t>
                  </w:r>
                </w:p>
              </w:tc>
              <w:tc>
                <w:tcPr>
                  <w:tcW w:w="1109" w:type="dxa"/>
                  <w:noWrap w:val="0"/>
                  <w:vAlign w:val="center"/>
                </w:tcPr>
                <w:p>
                  <w:pPr>
                    <w:pStyle w:val="51"/>
                    <w:bidi w:val="0"/>
                    <w:rPr>
                      <w:rFonts w:hint="eastAsia" w:ascii="Times New Roman" w:hAnsi="Times New Roman" w:eastAsia="宋体" w:cs="Times New Roman"/>
                      <w:sz w:val="21"/>
                      <w:szCs w:val="21"/>
                      <w:lang w:val="en-US" w:eastAsia="zh-CN" w:bidi="ar-SA"/>
                    </w:rPr>
                  </w:pPr>
                  <w:r>
                    <w:rPr>
                      <w:rFonts w:hint="eastAsia"/>
                      <w:b w:val="0"/>
                      <w:bCs w:val="0"/>
                      <w:sz w:val="21"/>
                      <w:szCs w:val="21"/>
                      <w:lang w:val="en-US" w:eastAsia="zh-CN"/>
                    </w:rPr>
                    <w:t>111.77001</w:t>
                  </w:r>
                </w:p>
              </w:tc>
              <w:tc>
                <w:tcPr>
                  <w:tcW w:w="1004" w:type="dxa"/>
                  <w:noWrap w:val="0"/>
                  <w:vAlign w:val="center"/>
                </w:tcPr>
                <w:p>
                  <w:pPr>
                    <w:pStyle w:val="51"/>
                    <w:bidi w:val="0"/>
                    <w:rPr>
                      <w:rFonts w:hint="eastAsia" w:ascii="Times New Roman" w:hAnsi="Times New Roman" w:eastAsia="宋体" w:cs="Times New Roman"/>
                      <w:sz w:val="21"/>
                      <w:szCs w:val="21"/>
                      <w:lang w:val="en-US" w:eastAsia="zh-CN" w:bidi="ar-SA"/>
                    </w:rPr>
                  </w:pPr>
                  <w:r>
                    <w:rPr>
                      <w:rFonts w:hint="eastAsia"/>
                      <w:b w:val="0"/>
                      <w:bCs w:val="0"/>
                      <w:sz w:val="21"/>
                      <w:szCs w:val="21"/>
                      <w:lang w:val="en-US" w:eastAsia="zh-CN"/>
                    </w:rPr>
                    <w:t>29.76705</w:t>
                  </w:r>
                </w:p>
              </w:tc>
              <w:tc>
                <w:tcPr>
                  <w:tcW w:w="503" w:type="pct"/>
                  <w:noWrap w:val="0"/>
                  <w:vAlign w:val="center"/>
                </w:tcPr>
                <w:p>
                  <w:pPr>
                    <w:pStyle w:val="51"/>
                    <w:bidi w:val="0"/>
                    <w:rPr>
                      <w:rFonts w:hint="default" w:ascii="Times New Roman" w:hAnsi="Times New Roman" w:eastAsia="宋体" w:cs="Times New Roman"/>
                      <w:sz w:val="21"/>
                      <w:szCs w:val="21"/>
                      <w:lang w:val="en-US" w:eastAsia="zh-CN" w:bidi="ar-SA"/>
                    </w:rPr>
                  </w:pPr>
                  <w:r>
                    <w:rPr>
                      <w:rFonts w:hint="eastAsia"/>
                      <w:sz w:val="21"/>
                      <w:szCs w:val="21"/>
                      <w:lang w:val="en-US" w:eastAsia="zh-CN"/>
                    </w:rPr>
                    <w:t>30</w:t>
                  </w:r>
                </w:p>
              </w:tc>
              <w:tc>
                <w:tcPr>
                  <w:tcW w:w="381" w:type="pct"/>
                  <w:noWrap w:val="0"/>
                  <w:vAlign w:val="center"/>
                </w:tcPr>
                <w:p>
                  <w:pPr>
                    <w:pStyle w:val="51"/>
                    <w:bidi w:val="0"/>
                    <w:rPr>
                      <w:rFonts w:hint="eastAsia" w:ascii="Times New Roman" w:hAnsi="Times New Roman" w:eastAsia="宋体" w:cs="Times New Roman"/>
                      <w:sz w:val="21"/>
                      <w:szCs w:val="21"/>
                      <w:lang w:val="en-US" w:eastAsia="zh-CN" w:bidi="ar-SA"/>
                    </w:rPr>
                  </w:pPr>
                  <w:r>
                    <w:rPr>
                      <w:rFonts w:hint="eastAsia"/>
                      <w:sz w:val="21"/>
                      <w:szCs w:val="21"/>
                      <w:lang w:val="en-US" w:eastAsia="zh-CN"/>
                    </w:rPr>
                    <w:t>15</w:t>
                  </w:r>
                </w:p>
              </w:tc>
              <w:tc>
                <w:tcPr>
                  <w:tcW w:w="509" w:type="pct"/>
                  <w:noWrap w:val="0"/>
                  <w:vAlign w:val="center"/>
                </w:tcPr>
                <w:p>
                  <w:pPr>
                    <w:bidi w:val="0"/>
                    <w:jc w:val="center"/>
                    <w:rPr>
                      <w:rFonts w:hint="eastAsia" w:ascii="Times New Roman" w:hAnsi="Times New Roman" w:eastAsia="宋体" w:cs="Times New Roman"/>
                      <w:sz w:val="21"/>
                      <w:szCs w:val="21"/>
                      <w:lang w:val="en-US" w:eastAsia="zh-CN"/>
                    </w:rPr>
                  </w:pPr>
                  <w:r>
                    <w:rPr>
                      <w:rFonts w:hint="eastAsia"/>
                      <w:sz w:val="21"/>
                      <w:szCs w:val="21"/>
                      <w:lang w:val="en-US" w:eastAsia="zh-CN"/>
                    </w:rPr>
                    <w:t>0.5</w:t>
                  </w:r>
                </w:p>
              </w:tc>
              <w:tc>
                <w:tcPr>
                  <w:tcW w:w="401" w:type="pct"/>
                  <w:noWrap w:val="0"/>
                  <w:vAlign w:val="center"/>
                </w:tcPr>
                <w:p>
                  <w:pPr>
                    <w:pStyle w:val="51"/>
                    <w:bidi w:val="0"/>
                    <w:rPr>
                      <w:rFonts w:hint="eastAsia" w:ascii="Times New Roman" w:hAnsi="Times New Roman" w:eastAsia="宋体" w:cs="Times New Roman"/>
                      <w:sz w:val="21"/>
                      <w:szCs w:val="21"/>
                      <w:lang w:val="en-US" w:eastAsia="zh-CN" w:bidi="ar-SA"/>
                    </w:rPr>
                  </w:pPr>
                  <w:r>
                    <w:rPr>
                      <w:rFonts w:hint="eastAsia"/>
                      <w:sz w:val="21"/>
                      <w:szCs w:val="21"/>
                      <w:lang w:val="en-US" w:eastAsia="zh-CN"/>
                    </w:rPr>
                    <w:t>2.26</w:t>
                  </w:r>
                </w:p>
              </w:tc>
              <w:tc>
                <w:tcPr>
                  <w:tcW w:w="496" w:type="pct"/>
                  <w:noWrap w:val="0"/>
                  <w:vAlign w:val="center"/>
                </w:tcPr>
                <w:p>
                  <w:pPr>
                    <w:pStyle w:val="51"/>
                    <w:bidi w:val="0"/>
                    <w:rPr>
                      <w:rFonts w:hint="eastAsia" w:ascii="Times New Roman" w:hAnsi="Times New Roman" w:eastAsia="宋体" w:cs="Times New Roman"/>
                      <w:sz w:val="21"/>
                      <w:szCs w:val="21"/>
                      <w:lang w:val="en-US" w:eastAsia="zh-CN" w:bidi="ar-SA"/>
                    </w:rPr>
                  </w:pPr>
                  <w:r>
                    <w:rPr>
                      <w:rFonts w:hint="eastAsia"/>
                      <w:sz w:val="21"/>
                      <w:szCs w:val="21"/>
                      <w:lang w:val="en-US" w:eastAsia="zh-CN"/>
                    </w:rPr>
                    <w:t>25</w:t>
                  </w:r>
                </w:p>
              </w:tc>
              <w:tc>
                <w:tcPr>
                  <w:tcW w:w="492" w:type="pct"/>
                  <w:noWrap w:val="0"/>
                  <w:vAlign w:val="center"/>
                </w:tcPr>
                <w:p>
                  <w:pPr>
                    <w:pStyle w:val="51"/>
                    <w:bidi w:val="0"/>
                    <w:rPr>
                      <w:rFonts w:ascii="Times New Roman" w:hAnsi="Times New Roman" w:eastAsia="宋体" w:cs="Times New Roman"/>
                      <w:sz w:val="21"/>
                      <w:szCs w:val="21"/>
                      <w:lang w:val="en-US" w:eastAsia="zh-CN" w:bidi="ar-SA"/>
                    </w:rPr>
                  </w:pPr>
                  <w:r>
                    <w:rPr>
                      <w:sz w:val="21"/>
                      <w:szCs w:val="21"/>
                    </w:rPr>
                    <w:t>2400</w:t>
                  </w:r>
                </w:p>
              </w:tc>
              <w:tc>
                <w:tcPr>
                  <w:tcW w:w="486" w:type="pct"/>
                  <w:noWrap w:val="0"/>
                  <w:vAlign w:val="center"/>
                </w:tcPr>
                <w:p>
                  <w:pPr>
                    <w:pStyle w:val="51"/>
                    <w:bidi w:val="0"/>
                    <w:rPr>
                      <w:rFonts w:hint="eastAsia" w:ascii="Times New Roman" w:hAnsi="Times New Roman" w:eastAsia="宋体" w:cs="Times New Roman"/>
                      <w:sz w:val="21"/>
                      <w:szCs w:val="21"/>
                      <w:lang w:val="en-US" w:eastAsia="zh-CN" w:bidi="ar-SA"/>
                    </w:rPr>
                  </w:pPr>
                  <w:r>
                    <w:rPr>
                      <w:rFonts w:hint="eastAsia"/>
                      <w:sz w:val="21"/>
                      <w:szCs w:val="21"/>
                      <w:lang w:eastAsia="zh-CN"/>
                    </w:rPr>
                    <w:t>正常</w:t>
                  </w:r>
                </w:p>
              </w:tc>
              <w:tc>
                <w:tcPr>
                  <w:tcW w:w="1111" w:type="dxa"/>
                  <w:noWrap w:val="0"/>
                  <w:vAlign w:val="center"/>
                </w:tcPr>
                <w:p>
                  <w:pPr>
                    <w:numPr>
                      <w:ilvl w:val="0"/>
                      <w:numId w:val="0"/>
                    </w:numPr>
                    <w:spacing w:line="240" w:lineRule="auto"/>
                    <w:ind w:left="0" w:leftChars="0" w:firstLine="0" w:firstLineChars="0"/>
                    <w:jc w:val="center"/>
                    <w:rPr>
                      <w:rFonts w:hint="default"/>
                      <w:sz w:val="21"/>
                      <w:szCs w:val="21"/>
                      <w:lang w:val="en-US" w:eastAsia="zh-CN"/>
                    </w:rPr>
                  </w:pPr>
                  <w:r>
                    <w:rPr>
                      <w:rFonts w:hint="eastAsia" w:ascii="Times New Roman" w:hAnsi="Times New Roman" w:cs="Times New Roman"/>
                      <w:sz w:val="21"/>
                      <w:szCs w:val="21"/>
                      <w:vertAlign w:val="baseline"/>
                      <w:lang w:val="en-US" w:eastAsia="zh-CN"/>
                    </w:rPr>
                    <w:t>0.1125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pPr>
                    <w:pStyle w:val="51"/>
                    <w:bidi w:val="0"/>
                    <w:rPr>
                      <w:rFonts w:hint="eastAsia"/>
                      <w:sz w:val="21"/>
                      <w:szCs w:val="21"/>
                      <w:lang w:val="en-US" w:eastAsia="zh-CN"/>
                    </w:rPr>
                  </w:pPr>
                  <w:r>
                    <w:rPr>
                      <w:rFonts w:hint="default" w:ascii="Times New Roman" w:hAnsi="Times New Roman" w:cs="Times New Roman"/>
                      <w:color w:val="auto"/>
                      <w:sz w:val="21"/>
                      <w:szCs w:val="21"/>
                      <w:u w:val="none"/>
                      <w:lang w:val="en-US" w:eastAsia="zh-CN"/>
                    </w:rPr>
                    <w:t>TSP</w:t>
                  </w:r>
                </w:p>
              </w:tc>
              <w:tc>
                <w:tcPr>
                  <w:tcW w:w="1109" w:type="dxa"/>
                  <w:noWrap w:val="0"/>
                  <w:vAlign w:val="center"/>
                </w:tcPr>
                <w:p>
                  <w:pPr>
                    <w:pStyle w:val="51"/>
                    <w:bidi w:val="0"/>
                    <w:rPr>
                      <w:rFonts w:hint="default"/>
                      <w:b w:val="0"/>
                      <w:bCs w:val="0"/>
                      <w:sz w:val="21"/>
                      <w:szCs w:val="21"/>
                      <w:lang w:val="en-US" w:eastAsia="zh-CN"/>
                    </w:rPr>
                  </w:pPr>
                  <w:r>
                    <w:rPr>
                      <w:rFonts w:hint="eastAsia"/>
                      <w:b w:val="0"/>
                      <w:bCs w:val="0"/>
                      <w:sz w:val="21"/>
                      <w:szCs w:val="21"/>
                      <w:lang w:val="en-US" w:eastAsia="zh-CN"/>
                    </w:rPr>
                    <w:t>111.77001</w:t>
                  </w:r>
                </w:p>
              </w:tc>
              <w:tc>
                <w:tcPr>
                  <w:tcW w:w="1004" w:type="dxa"/>
                  <w:noWrap w:val="0"/>
                  <w:vAlign w:val="center"/>
                </w:tcPr>
                <w:p>
                  <w:pPr>
                    <w:pStyle w:val="51"/>
                    <w:bidi w:val="0"/>
                    <w:rPr>
                      <w:rFonts w:hint="default"/>
                      <w:b w:val="0"/>
                      <w:bCs w:val="0"/>
                      <w:sz w:val="21"/>
                      <w:szCs w:val="21"/>
                      <w:lang w:val="en-US" w:eastAsia="zh-CN"/>
                    </w:rPr>
                  </w:pPr>
                  <w:r>
                    <w:rPr>
                      <w:rFonts w:hint="eastAsia"/>
                      <w:b w:val="0"/>
                      <w:bCs w:val="0"/>
                      <w:sz w:val="21"/>
                      <w:szCs w:val="21"/>
                      <w:lang w:val="en-US" w:eastAsia="zh-CN"/>
                    </w:rPr>
                    <w:t>29.76705</w:t>
                  </w:r>
                </w:p>
              </w:tc>
              <w:tc>
                <w:tcPr>
                  <w:tcW w:w="503" w:type="pct"/>
                  <w:noWrap w:val="0"/>
                  <w:vAlign w:val="center"/>
                </w:tcPr>
                <w:p>
                  <w:pPr>
                    <w:pStyle w:val="51"/>
                    <w:bidi w:val="0"/>
                    <w:rPr>
                      <w:rFonts w:hint="default" w:ascii="Times New Roman" w:hAnsi="Times New Roman" w:eastAsia="宋体" w:cs="Times New Roman"/>
                      <w:sz w:val="21"/>
                      <w:szCs w:val="21"/>
                      <w:lang w:val="en-US" w:eastAsia="zh-CN" w:bidi="ar-SA"/>
                    </w:rPr>
                  </w:pPr>
                  <w:r>
                    <w:rPr>
                      <w:rFonts w:hint="eastAsia" w:cs="Times New Roman"/>
                      <w:sz w:val="21"/>
                      <w:szCs w:val="21"/>
                      <w:lang w:val="en-US" w:eastAsia="zh-CN" w:bidi="ar-SA"/>
                    </w:rPr>
                    <w:t>30</w:t>
                  </w:r>
                </w:p>
              </w:tc>
              <w:tc>
                <w:tcPr>
                  <w:tcW w:w="381" w:type="pct"/>
                  <w:noWrap w:val="0"/>
                  <w:vAlign w:val="center"/>
                </w:tcPr>
                <w:p>
                  <w:pPr>
                    <w:pStyle w:val="51"/>
                    <w:bidi w:val="0"/>
                    <w:rPr>
                      <w:rFonts w:hint="eastAsia" w:ascii="Times New Roman" w:hAnsi="Times New Roman" w:eastAsia="宋体" w:cs="Times New Roman"/>
                      <w:sz w:val="21"/>
                      <w:szCs w:val="21"/>
                      <w:lang w:val="en-US" w:eastAsia="zh-CN" w:bidi="ar-SA"/>
                    </w:rPr>
                  </w:pPr>
                  <w:r>
                    <w:rPr>
                      <w:rFonts w:hint="eastAsia"/>
                      <w:sz w:val="21"/>
                      <w:szCs w:val="21"/>
                      <w:lang w:val="en-US" w:eastAsia="zh-CN"/>
                    </w:rPr>
                    <w:t>15</w:t>
                  </w:r>
                </w:p>
              </w:tc>
              <w:tc>
                <w:tcPr>
                  <w:tcW w:w="509" w:type="pct"/>
                  <w:noWrap w:val="0"/>
                  <w:vAlign w:val="center"/>
                </w:tcPr>
                <w:p>
                  <w:pPr>
                    <w:bidi w:val="0"/>
                    <w:jc w:val="center"/>
                    <w:rPr>
                      <w:rFonts w:hint="eastAsia" w:ascii="Times New Roman" w:hAnsi="Times New Roman" w:eastAsia="宋体" w:cs="Times New Roman"/>
                      <w:sz w:val="21"/>
                      <w:szCs w:val="21"/>
                      <w:lang w:val="en-US" w:eastAsia="zh-CN"/>
                    </w:rPr>
                  </w:pPr>
                  <w:r>
                    <w:rPr>
                      <w:rFonts w:hint="eastAsia"/>
                      <w:sz w:val="21"/>
                      <w:szCs w:val="21"/>
                      <w:lang w:val="en-US" w:eastAsia="zh-CN"/>
                    </w:rPr>
                    <w:t>0.5</w:t>
                  </w:r>
                </w:p>
              </w:tc>
              <w:tc>
                <w:tcPr>
                  <w:tcW w:w="401" w:type="pct"/>
                  <w:noWrap w:val="0"/>
                  <w:vAlign w:val="center"/>
                </w:tcPr>
                <w:p>
                  <w:pPr>
                    <w:pStyle w:val="51"/>
                    <w:bidi w:val="0"/>
                    <w:rPr>
                      <w:rFonts w:hint="eastAsia" w:ascii="Times New Roman" w:hAnsi="Times New Roman" w:eastAsia="宋体" w:cs="Times New Roman"/>
                      <w:sz w:val="21"/>
                      <w:szCs w:val="21"/>
                      <w:lang w:val="en-US" w:eastAsia="zh-CN" w:bidi="ar-SA"/>
                    </w:rPr>
                  </w:pPr>
                  <w:r>
                    <w:rPr>
                      <w:rFonts w:hint="eastAsia"/>
                      <w:sz w:val="21"/>
                      <w:szCs w:val="21"/>
                      <w:lang w:val="en-US" w:eastAsia="zh-CN"/>
                    </w:rPr>
                    <w:t>2.26</w:t>
                  </w:r>
                </w:p>
              </w:tc>
              <w:tc>
                <w:tcPr>
                  <w:tcW w:w="496" w:type="pct"/>
                  <w:noWrap w:val="0"/>
                  <w:vAlign w:val="center"/>
                </w:tcPr>
                <w:p>
                  <w:pPr>
                    <w:pStyle w:val="51"/>
                    <w:bidi w:val="0"/>
                    <w:rPr>
                      <w:rFonts w:hint="eastAsia" w:ascii="Times New Roman" w:hAnsi="Times New Roman" w:eastAsia="宋体" w:cs="Times New Roman"/>
                      <w:sz w:val="21"/>
                      <w:szCs w:val="21"/>
                      <w:lang w:val="en-US" w:eastAsia="zh-CN" w:bidi="ar-SA"/>
                    </w:rPr>
                  </w:pPr>
                  <w:r>
                    <w:rPr>
                      <w:rFonts w:hint="eastAsia"/>
                      <w:sz w:val="21"/>
                      <w:szCs w:val="21"/>
                      <w:lang w:val="en-US" w:eastAsia="zh-CN"/>
                    </w:rPr>
                    <w:t>25</w:t>
                  </w:r>
                </w:p>
              </w:tc>
              <w:tc>
                <w:tcPr>
                  <w:tcW w:w="492" w:type="pct"/>
                  <w:noWrap w:val="0"/>
                  <w:vAlign w:val="center"/>
                </w:tcPr>
                <w:p>
                  <w:pPr>
                    <w:pStyle w:val="51"/>
                    <w:bidi w:val="0"/>
                    <w:rPr>
                      <w:rFonts w:ascii="Times New Roman" w:hAnsi="Times New Roman" w:eastAsia="宋体" w:cs="Times New Roman"/>
                      <w:sz w:val="21"/>
                      <w:szCs w:val="21"/>
                      <w:lang w:val="en-US" w:eastAsia="zh-CN" w:bidi="ar-SA"/>
                    </w:rPr>
                  </w:pPr>
                  <w:r>
                    <w:rPr>
                      <w:sz w:val="21"/>
                      <w:szCs w:val="21"/>
                    </w:rPr>
                    <w:t>2400</w:t>
                  </w:r>
                </w:p>
              </w:tc>
              <w:tc>
                <w:tcPr>
                  <w:tcW w:w="486" w:type="pct"/>
                  <w:noWrap w:val="0"/>
                  <w:vAlign w:val="center"/>
                </w:tcPr>
                <w:p>
                  <w:pPr>
                    <w:pStyle w:val="51"/>
                    <w:bidi w:val="0"/>
                    <w:rPr>
                      <w:rFonts w:hint="eastAsia" w:ascii="Times New Roman" w:hAnsi="Times New Roman" w:eastAsia="宋体" w:cs="Times New Roman"/>
                      <w:sz w:val="21"/>
                      <w:szCs w:val="21"/>
                      <w:lang w:val="en-US" w:eastAsia="zh-CN" w:bidi="ar-SA"/>
                    </w:rPr>
                  </w:pPr>
                  <w:r>
                    <w:rPr>
                      <w:rFonts w:hint="eastAsia"/>
                      <w:sz w:val="21"/>
                      <w:szCs w:val="21"/>
                      <w:lang w:eastAsia="zh-CN"/>
                    </w:rPr>
                    <w:t>正常</w:t>
                  </w:r>
                </w:p>
              </w:tc>
              <w:tc>
                <w:tcPr>
                  <w:tcW w:w="625" w:type="pct"/>
                  <w:noWrap w:val="0"/>
                  <w:vAlign w:val="center"/>
                </w:tcPr>
                <w:p>
                  <w:pPr>
                    <w:pStyle w:val="51"/>
                    <w:bidi w:val="0"/>
                    <w:rPr>
                      <w:rFonts w:hint="default"/>
                      <w:sz w:val="21"/>
                      <w:szCs w:val="21"/>
                      <w:lang w:val="en-US" w:eastAsia="zh-CN"/>
                    </w:rPr>
                  </w:pPr>
                  <w:r>
                    <w:rPr>
                      <w:rFonts w:hint="eastAsia" w:ascii="Times New Roman" w:hAnsi="Times New Roman" w:cs="Times New Roman"/>
                      <w:sz w:val="21"/>
                      <w:szCs w:val="21"/>
                      <w:vertAlign w:val="baseline"/>
                      <w:lang w:val="en-US" w:eastAsia="zh-CN"/>
                    </w:rPr>
                    <w:t>0.</w:t>
                  </w:r>
                  <w:r>
                    <w:rPr>
                      <w:rFonts w:hint="eastAsia" w:cs="Times New Roman"/>
                      <w:sz w:val="21"/>
                      <w:szCs w:val="21"/>
                      <w:vertAlign w:val="baseline"/>
                      <w:lang w:val="en-US" w:eastAsia="zh-CN"/>
                    </w:rPr>
                    <w:t>340</w:t>
                  </w:r>
                </w:p>
              </w:tc>
            </w:tr>
          </w:tbl>
          <w:p>
            <w:pPr>
              <w:pStyle w:val="4"/>
              <w:bidi w:val="0"/>
            </w:pPr>
            <w:r>
              <w:t>表7</w:t>
            </w:r>
            <w:r>
              <w:rPr>
                <w:rFonts w:hint="eastAsia"/>
                <w:lang w:val="en-US" w:eastAsia="zh-CN"/>
              </w:rPr>
              <w:t>-6</w:t>
            </w:r>
            <w:r>
              <w:t xml:space="preserve">  </w:t>
            </w:r>
            <w:r>
              <w:rPr>
                <w:rFonts w:hint="eastAsia"/>
                <w:lang w:eastAsia="zh-CN"/>
              </w:rPr>
              <w:t>无组织污染源参数表</w:t>
            </w:r>
          </w:p>
          <w:tbl>
            <w:tblPr>
              <w:tblStyle w:val="1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733"/>
              <w:gridCol w:w="711"/>
              <w:gridCol w:w="726"/>
              <w:gridCol w:w="521"/>
              <w:gridCol w:w="620"/>
              <w:gridCol w:w="825"/>
              <w:gridCol w:w="885"/>
              <w:gridCol w:w="912"/>
              <w:gridCol w:w="797"/>
              <w:gridCol w:w="12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614" w:type="pct"/>
                  <w:vMerge w:val="restart"/>
                  <w:noWrap w:val="0"/>
                  <w:vAlign w:val="center"/>
                </w:tcPr>
                <w:p>
                  <w:pPr>
                    <w:pStyle w:val="51"/>
                    <w:bidi w:val="0"/>
                    <w:rPr>
                      <w:color w:val="auto"/>
                      <w:sz w:val="21"/>
                      <w:szCs w:val="21"/>
                      <w:u w:val="none"/>
                    </w:rPr>
                  </w:pPr>
                  <w:r>
                    <w:rPr>
                      <w:color w:val="auto"/>
                      <w:sz w:val="21"/>
                      <w:szCs w:val="21"/>
                      <w:u w:val="none"/>
                    </w:rPr>
                    <w:t>名称</w:t>
                  </w:r>
                </w:p>
              </w:tc>
              <w:tc>
                <w:tcPr>
                  <w:tcW w:w="790" w:type="pct"/>
                  <w:gridSpan w:val="2"/>
                  <w:noWrap w:val="0"/>
                  <w:vAlign w:val="center"/>
                </w:tcPr>
                <w:p>
                  <w:pPr>
                    <w:pStyle w:val="51"/>
                    <w:bidi w:val="0"/>
                    <w:rPr>
                      <w:color w:val="auto"/>
                      <w:sz w:val="21"/>
                      <w:szCs w:val="21"/>
                      <w:u w:val="none"/>
                    </w:rPr>
                  </w:pPr>
                  <w:r>
                    <w:rPr>
                      <w:color w:val="auto"/>
                      <w:sz w:val="21"/>
                      <w:szCs w:val="21"/>
                      <w:u w:val="none"/>
                    </w:rPr>
                    <w:t>面源起点坐标/m</w:t>
                  </w:r>
                </w:p>
              </w:tc>
              <w:tc>
                <w:tcPr>
                  <w:tcW w:w="397" w:type="pct"/>
                  <w:vMerge w:val="restart"/>
                  <w:noWrap w:val="0"/>
                  <w:vAlign w:val="center"/>
                </w:tcPr>
                <w:p>
                  <w:pPr>
                    <w:pStyle w:val="51"/>
                    <w:bidi w:val="0"/>
                    <w:rPr>
                      <w:color w:val="auto"/>
                      <w:sz w:val="21"/>
                      <w:szCs w:val="21"/>
                      <w:u w:val="none"/>
                    </w:rPr>
                  </w:pPr>
                  <w:r>
                    <w:rPr>
                      <w:color w:val="auto"/>
                      <w:sz w:val="21"/>
                      <w:szCs w:val="21"/>
                      <w:u w:val="none"/>
                    </w:rPr>
                    <w:t>面源海拔高度/m</w:t>
                  </w:r>
                </w:p>
              </w:tc>
              <w:tc>
                <w:tcPr>
                  <w:tcW w:w="285" w:type="pct"/>
                  <w:vMerge w:val="restart"/>
                  <w:noWrap w:val="0"/>
                  <w:vAlign w:val="center"/>
                </w:tcPr>
                <w:p>
                  <w:pPr>
                    <w:pStyle w:val="51"/>
                    <w:bidi w:val="0"/>
                    <w:rPr>
                      <w:color w:val="auto"/>
                      <w:sz w:val="21"/>
                      <w:szCs w:val="21"/>
                      <w:u w:val="none"/>
                    </w:rPr>
                  </w:pPr>
                  <w:r>
                    <w:rPr>
                      <w:color w:val="auto"/>
                      <w:sz w:val="21"/>
                      <w:szCs w:val="21"/>
                      <w:u w:val="none"/>
                    </w:rPr>
                    <w:t>面源长度/m</w:t>
                  </w:r>
                </w:p>
              </w:tc>
              <w:tc>
                <w:tcPr>
                  <w:tcW w:w="339" w:type="pct"/>
                  <w:vMerge w:val="restart"/>
                  <w:noWrap w:val="0"/>
                  <w:vAlign w:val="center"/>
                </w:tcPr>
                <w:p>
                  <w:pPr>
                    <w:pStyle w:val="51"/>
                    <w:bidi w:val="0"/>
                    <w:rPr>
                      <w:color w:val="auto"/>
                      <w:sz w:val="21"/>
                      <w:szCs w:val="21"/>
                      <w:u w:val="none"/>
                    </w:rPr>
                  </w:pPr>
                  <w:r>
                    <w:rPr>
                      <w:color w:val="auto"/>
                      <w:sz w:val="21"/>
                      <w:szCs w:val="21"/>
                      <w:u w:val="none"/>
                    </w:rPr>
                    <w:t>面源宽度/m</w:t>
                  </w:r>
                </w:p>
              </w:tc>
              <w:tc>
                <w:tcPr>
                  <w:tcW w:w="451" w:type="pct"/>
                  <w:vMerge w:val="restart"/>
                  <w:noWrap w:val="0"/>
                  <w:vAlign w:val="center"/>
                </w:tcPr>
                <w:p>
                  <w:pPr>
                    <w:pStyle w:val="51"/>
                    <w:bidi w:val="0"/>
                    <w:rPr>
                      <w:color w:val="auto"/>
                      <w:sz w:val="21"/>
                      <w:szCs w:val="21"/>
                      <w:u w:val="none"/>
                    </w:rPr>
                  </w:pPr>
                  <w:r>
                    <w:rPr>
                      <w:color w:val="auto"/>
                      <w:sz w:val="21"/>
                      <w:szCs w:val="21"/>
                      <w:u w:val="none"/>
                    </w:rPr>
                    <w:t>与正北向夹角/°</w:t>
                  </w:r>
                </w:p>
              </w:tc>
              <w:tc>
                <w:tcPr>
                  <w:tcW w:w="484" w:type="pct"/>
                  <w:vMerge w:val="restart"/>
                  <w:noWrap w:val="0"/>
                  <w:vAlign w:val="center"/>
                </w:tcPr>
                <w:p>
                  <w:pPr>
                    <w:pStyle w:val="51"/>
                    <w:bidi w:val="0"/>
                    <w:rPr>
                      <w:color w:val="auto"/>
                      <w:sz w:val="21"/>
                      <w:szCs w:val="21"/>
                      <w:u w:val="none"/>
                    </w:rPr>
                  </w:pPr>
                  <w:r>
                    <w:rPr>
                      <w:color w:val="auto"/>
                      <w:sz w:val="21"/>
                      <w:szCs w:val="21"/>
                      <w:u w:val="none"/>
                    </w:rPr>
                    <w:t>面源有效排放高度/m</w:t>
                  </w:r>
                </w:p>
              </w:tc>
              <w:tc>
                <w:tcPr>
                  <w:tcW w:w="499" w:type="pct"/>
                  <w:vMerge w:val="restart"/>
                  <w:noWrap w:val="0"/>
                  <w:vAlign w:val="center"/>
                </w:tcPr>
                <w:p>
                  <w:pPr>
                    <w:pStyle w:val="51"/>
                    <w:bidi w:val="0"/>
                    <w:rPr>
                      <w:color w:val="auto"/>
                      <w:sz w:val="21"/>
                      <w:szCs w:val="21"/>
                      <w:u w:val="none"/>
                    </w:rPr>
                  </w:pPr>
                  <w:r>
                    <w:rPr>
                      <w:color w:val="auto"/>
                      <w:sz w:val="21"/>
                      <w:szCs w:val="21"/>
                      <w:u w:val="none"/>
                    </w:rPr>
                    <w:t>年排放小时数/h</w:t>
                  </w:r>
                </w:p>
              </w:tc>
              <w:tc>
                <w:tcPr>
                  <w:tcW w:w="436" w:type="pct"/>
                  <w:vMerge w:val="restart"/>
                  <w:noWrap w:val="0"/>
                  <w:vAlign w:val="center"/>
                </w:tcPr>
                <w:p>
                  <w:pPr>
                    <w:pStyle w:val="51"/>
                    <w:bidi w:val="0"/>
                    <w:rPr>
                      <w:color w:val="auto"/>
                      <w:sz w:val="21"/>
                      <w:szCs w:val="21"/>
                      <w:u w:val="none"/>
                    </w:rPr>
                  </w:pPr>
                  <w:r>
                    <w:rPr>
                      <w:color w:val="auto"/>
                      <w:sz w:val="21"/>
                      <w:szCs w:val="21"/>
                      <w:u w:val="none"/>
                    </w:rPr>
                    <w:t>排放工况</w:t>
                  </w:r>
                </w:p>
              </w:tc>
              <w:tc>
                <w:tcPr>
                  <w:tcW w:w="701" w:type="pct"/>
                  <w:vMerge w:val="restart"/>
                  <w:noWrap w:val="0"/>
                  <w:vAlign w:val="center"/>
                </w:tcPr>
                <w:p>
                  <w:pPr>
                    <w:pStyle w:val="51"/>
                    <w:bidi w:val="0"/>
                    <w:rPr>
                      <w:color w:val="auto"/>
                      <w:sz w:val="21"/>
                      <w:szCs w:val="21"/>
                      <w:u w:val="none"/>
                    </w:rPr>
                  </w:pPr>
                  <w:r>
                    <w:rPr>
                      <w:color w:val="auto"/>
                      <w:sz w:val="21"/>
                      <w:szCs w:val="21"/>
                      <w:u w:val="none"/>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vMerge w:val="continue"/>
                  <w:noWrap w:val="0"/>
                  <w:vAlign w:val="center"/>
                </w:tcPr>
                <w:p>
                  <w:pPr>
                    <w:pStyle w:val="51"/>
                    <w:bidi w:val="0"/>
                    <w:rPr>
                      <w:color w:val="auto"/>
                      <w:sz w:val="21"/>
                      <w:szCs w:val="21"/>
                      <w:u w:val="none"/>
                    </w:rPr>
                  </w:pPr>
                </w:p>
              </w:tc>
              <w:tc>
                <w:tcPr>
                  <w:tcW w:w="401" w:type="pct"/>
                  <w:noWrap w:val="0"/>
                  <w:vAlign w:val="center"/>
                </w:tcPr>
                <w:p>
                  <w:pPr>
                    <w:pStyle w:val="51"/>
                    <w:bidi w:val="0"/>
                    <w:rPr>
                      <w:rFonts w:hint="eastAsia" w:eastAsia="宋体"/>
                      <w:color w:val="auto"/>
                      <w:sz w:val="21"/>
                      <w:szCs w:val="21"/>
                      <w:u w:val="none"/>
                      <w:lang w:val="en-US" w:eastAsia="zh-CN"/>
                    </w:rPr>
                  </w:pPr>
                  <w:r>
                    <w:rPr>
                      <w:rFonts w:hint="eastAsia"/>
                      <w:color w:val="auto"/>
                      <w:sz w:val="21"/>
                      <w:szCs w:val="21"/>
                      <w:u w:val="none"/>
                      <w:lang w:val="en-US" w:eastAsia="zh-CN"/>
                    </w:rPr>
                    <w:t>X</w:t>
                  </w:r>
                </w:p>
              </w:tc>
              <w:tc>
                <w:tcPr>
                  <w:tcW w:w="389" w:type="pct"/>
                  <w:noWrap w:val="0"/>
                  <w:vAlign w:val="center"/>
                </w:tcPr>
                <w:p>
                  <w:pPr>
                    <w:pStyle w:val="51"/>
                    <w:bidi w:val="0"/>
                    <w:rPr>
                      <w:rFonts w:hint="eastAsia" w:eastAsia="宋体"/>
                      <w:color w:val="auto"/>
                      <w:sz w:val="21"/>
                      <w:szCs w:val="21"/>
                      <w:u w:val="none"/>
                      <w:lang w:val="en-US" w:eastAsia="zh-CN"/>
                    </w:rPr>
                  </w:pPr>
                  <w:r>
                    <w:rPr>
                      <w:rFonts w:hint="eastAsia"/>
                      <w:color w:val="auto"/>
                      <w:sz w:val="21"/>
                      <w:szCs w:val="21"/>
                      <w:u w:val="none"/>
                      <w:lang w:val="en-US" w:eastAsia="zh-CN"/>
                    </w:rPr>
                    <w:t>Y</w:t>
                  </w:r>
                </w:p>
              </w:tc>
              <w:tc>
                <w:tcPr>
                  <w:tcW w:w="397" w:type="pct"/>
                  <w:vMerge w:val="continue"/>
                  <w:noWrap w:val="0"/>
                  <w:vAlign w:val="center"/>
                </w:tcPr>
                <w:p>
                  <w:pPr>
                    <w:pStyle w:val="51"/>
                    <w:bidi w:val="0"/>
                    <w:rPr>
                      <w:color w:val="auto"/>
                      <w:sz w:val="21"/>
                      <w:szCs w:val="21"/>
                      <w:u w:val="none"/>
                    </w:rPr>
                  </w:pPr>
                </w:p>
              </w:tc>
              <w:tc>
                <w:tcPr>
                  <w:tcW w:w="285" w:type="pct"/>
                  <w:vMerge w:val="continue"/>
                  <w:noWrap w:val="0"/>
                  <w:vAlign w:val="center"/>
                </w:tcPr>
                <w:p>
                  <w:pPr>
                    <w:pStyle w:val="51"/>
                    <w:bidi w:val="0"/>
                    <w:rPr>
                      <w:color w:val="auto"/>
                      <w:sz w:val="21"/>
                      <w:szCs w:val="21"/>
                      <w:u w:val="none"/>
                    </w:rPr>
                  </w:pPr>
                </w:p>
              </w:tc>
              <w:tc>
                <w:tcPr>
                  <w:tcW w:w="339" w:type="pct"/>
                  <w:vMerge w:val="continue"/>
                  <w:noWrap w:val="0"/>
                  <w:vAlign w:val="center"/>
                </w:tcPr>
                <w:p>
                  <w:pPr>
                    <w:pStyle w:val="51"/>
                    <w:bidi w:val="0"/>
                    <w:rPr>
                      <w:color w:val="auto"/>
                      <w:sz w:val="21"/>
                      <w:szCs w:val="21"/>
                      <w:u w:val="none"/>
                    </w:rPr>
                  </w:pPr>
                </w:p>
              </w:tc>
              <w:tc>
                <w:tcPr>
                  <w:tcW w:w="451" w:type="pct"/>
                  <w:vMerge w:val="continue"/>
                  <w:noWrap w:val="0"/>
                  <w:vAlign w:val="center"/>
                </w:tcPr>
                <w:p>
                  <w:pPr>
                    <w:pStyle w:val="51"/>
                    <w:bidi w:val="0"/>
                    <w:rPr>
                      <w:color w:val="auto"/>
                      <w:sz w:val="21"/>
                      <w:szCs w:val="21"/>
                      <w:u w:val="none"/>
                    </w:rPr>
                  </w:pPr>
                </w:p>
              </w:tc>
              <w:tc>
                <w:tcPr>
                  <w:tcW w:w="484" w:type="pct"/>
                  <w:vMerge w:val="continue"/>
                  <w:noWrap w:val="0"/>
                  <w:vAlign w:val="center"/>
                </w:tcPr>
                <w:p>
                  <w:pPr>
                    <w:pStyle w:val="51"/>
                    <w:bidi w:val="0"/>
                    <w:rPr>
                      <w:color w:val="auto"/>
                      <w:sz w:val="21"/>
                      <w:szCs w:val="21"/>
                      <w:u w:val="none"/>
                    </w:rPr>
                  </w:pPr>
                </w:p>
              </w:tc>
              <w:tc>
                <w:tcPr>
                  <w:tcW w:w="499" w:type="pct"/>
                  <w:vMerge w:val="continue"/>
                  <w:noWrap w:val="0"/>
                  <w:vAlign w:val="center"/>
                </w:tcPr>
                <w:p>
                  <w:pPr>
                    <w:pStyle w:val="51"/>
                    <w:bidi w:val="0"/>
                    <w:rPr>
                      <w:color w:val="auto"/>
                      <w:sz w:val="21"/>
                      <w:szCs w:val="21"/>
                      <w:u w:val="none"/>
                    </w:rPr>
                  </w:pPr>
                </w:p>
              </w:tc>
              <w:tc>
                <w:tcPr>
                  <w:tcW w:w="436" w:type="pct"/>
                  <w:vMerge w:val="continue"/>
                  <w:noWrap w:val="0"/>
                  <w:vAlign w:val="center"/>
                </w:tcPr>
                <w:p>
                  <w:pPr>
                    <w:pStyle w:val="51"/>
                    <w:bidi w:val="0"/>
                    <w:rPr>
                      <w:color w:val="auto"/>
                      <w:sz w:val="21"/>
                      <w:szCs w:val="21"/>
                      <w:u w:val="none"/>
                    </w:rPr>
                  </w:pPr>
                </w:p>
              </w:tc>
              <w:tc>
                <w:tcPr>
                  <w:tcW w:w="701" w:type="pct"/>
                  <w:vMerge w:val="continue"/>
                  <w:noWrap w:val="0"/>
                  <w:vAlign w:val="center"/>
                </w:tcPr>
                <w:p>
                  <w:pPr>
                    <w:pStyle w:val="51"/>
                    <w:bidi w:val="0"/>
                    <w:jc w:val="both"/>
                    <w:rPr>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noWrap w:val="0"/>
                  <w:vAlign w:val="center"/>
                </w:tcPr>
                <w:p>
                  <w:pPr>
                    <w:pStyle w:val="51"/>
                    <w:bidi w:val="0"/>
                    <w:rPr>
                      <w:rFonts w:hint="eastAsia"/>
                      <w:color w:val="auto"/>
                      <w:sz w:val="21"/>
                      <w:szCs w:val="21"/>
                      <w:u w:val="none"/>
                      <w:lang w:val="en-US" w:eastAsia="zh-CN"/>
                    </w:rPr>
                  </w:pPr>
                  <w:r>
                    <w:rPr>
                      <w:rFonts w:hint="default" w:ascii="Times New Roman" w:hAnsi="Times New Roman" w:cs="Times New Roman"/>
                      <w:color w:val="auto"/>
                      <w:sz w:val="21"/>
                      <w:szCs w:val="21"/>
                      <w:u w:val="none"/>
                      <w:lang w:val="en-US" w:eastAsia="zh-CN"/>
                    </w:rPr>
                    <w:t>TSP</w:t>
                  </w:r>
                </w:p>
              </w:tc>
              <w:tc>
                <w:tcPr>
                  <w:tcW w:w="401" w:type="pct"/>
                  <w:noWrap w:val="0"/>
                  <w:vAlign w:val="center"/>
                </w:tcPr>
                <w:p>
                  <w:pPr>
                    <w:pStyle w:val="51"/>
                    <w:bidi w:val="0"/>
                    <w:rPr>
                      <w:rFonts w:hint="eastAsia" w:ascii="Times New Roman" w:hAnsi="Times New Roman" w:eastAsia="宋体" w:cs="Times New Roman"/>
                      <w:b w:val="0"/>
                      <w:bCs w:val="0"/>
                      <w:color w:val="auto"/>
                      <w:sz w:val="21"/>
                      <w:szCs w:val="21"/>
                      <w:u w:val="none"/>
                      <w:lang w:val="en-US" w:eastAsia="zh-CN" w:bidi="ar-SA"/>
                    </w:rPr>
                  </w:pPr>
                  <w:r>
                    <w:rPr>
                      <w:rFonts w:hint="eastAsia"/>
                      <w:b w:val="0"/>
                      <w:bCs w:val="0"/>
                      <w:color w:val="auto"/>
                      <w:sz w:val="21"/>
                      <w:szCs w:val="21"/>
                      <w:u w:val="none"/>
                      <w:lang w:val="en-US" w:eastAsia="zh-CN"/>
                    </w:rPr>
                    <w:t>0</w:t>
                  </w:r>
                </w:p>
              </w:tc>
              <w:tc>
                <w:tcPr>
                  <w:tcW w:w="389" w:type="pct"/>
                  <w:noWrap w:val="0"/>
                  <w:vAlign w:val="center"/>
                </w:tcPr>
                <w:p>
                  <w:pPr>
                    <w:pStyle w:val="51"/>
                    <w:bidi w:val="0"/>
                    <w:rPr>
                      <w:rFonts w:hint="eastAsia" w:ascii="Times New Roman" w:hAnsi="Times New Roman" w:eastAsia="宋体" w:cs="Times New Roman"/>
                      <w:b w:val="0"/>
                      <w:bCs w:val="0"/>
                      <w:color w:val="auto"/>
                      <w:sz w:val="21"/>
                      <w:szCs w:val="21"/>
                      <w:u w:val="none"/>
                      <w:lang w:val="en-US" w:eastAsia="zh-CN" w:bidi="ar-SA"/>
                    </w:rPr>
                  </w:pPr>
                  <w:r>
                    <w:rPr>
                      <w:rFonts w:hint="eastAsia"/>
                      <w:b w:val="0"/>
                      <w:bCs w:val="0"/>
                      <w:color w:val="auto"/>
                      <w:sz w:val="21"/>
                      <w:szCs w:val="21"/>
                      <w:u w:val="none"/>
                      <w:lang w:val="en-US" w:eastAsia="zh-CN"/>
                    </w:rPr>
                    <w:t>0</w:t>
                  </w:r>
                </w:p>
              </w:tc>
              <w:tc>
                <w:tcPr>
                  <w:tcW w:w="397" w:type="pct"/>
                  <w:noWrap w:val="0"/>
                  <w:vAlign w:val="center"/>
                </w:tcPr>
                <w:p>
                  <w:pPr>
                    <w:pStyle w:val="51"/>
                    <w:bidi w:val="0"/>
                    <w:rPr>
                      <w:rFonts w:hint="default" w:ascii="Times New Roman" w:hAnsi="Times New Roman" w:eastAsia="宋体" w:cs="Times New Roman"/>
                      <w:color w:val="auto"/>
                      <w:sz w:val="21"/>
                      <w:szCs w:val="21"/>
                      <w:u w:val="none"/>
                      <w:lang w:val="en-US" w:eastAsia="zh-CN" w:bidi="ar-SA"/>
                    </w:rPr>
                  </w:pPr>
                  <w:r>
                    <w:rPr>
                      <w:rFonts w:hint="eastAsia" w:cs="Times New Roman"/>
                      <w:color w:val="auto"/>
                      <w:sz w:val="21"/>
                      <w:szCs w:val="21"/>
                      <w:u w:val="none"/>
                      <w:lang w:val="en-US" w:eastAsia="zh-CN" w:bidi="ar-SA"/>
                    </w:rPr>
                    <w:t>15</w:t>
                  </w:r>
                </w:p>
              </w:tc>
              <w:tc>
                <w:tcPr>
                  <w:tcW w:w="285" w:type="pct"/>
                  <w:noWrap w:val="0"/>
                  <w:vAlign w:val="center"/>
                </w:tcPr>
                <w:p>
                  <w:pPr>
                    <w:pStyle w:val="51"/>
                    <w:bidi w:val="0"/>
                    <w:rPr>
                      <w:rFonts w:hint="default" w:ascii="Times New Roman" w:hAnsi="Times New Roman" w:eastAsia="宋体" w:cs="Times New Roman"/>
                      <w:color w:val="auto"/>
                      <w:sz w:val="21"/>
                      <w:szCs w:val="21"/>
                      <w:u w:val="none"/>
                      <w:lang w:val="en-US" w:eastAsia="zh-CN" w:bidi="ar-SA"/>
                    </w:rPr>
                  </w:pPr>
                  <w:r>
                    <w:rPr>
                      <w:rFonts w:hint="eastAsia" w:cs="Times New Roman"/>
                      <w:color w:val="auto"/>
                      <w:sz w:val="21"/>
                      <w:szCs w:val="21"/>
                      <w:u w:val="none"/>
                      <w:lang w:val="en-US" w:eastAsia="zh-CN" w:bidi="ar-SA"/>
                    </w:rPr>
                    <w:t>30</w:t>
                  </w:r>
                </w:p>
              </w:tc>
              <w:tc>
                <w:tcPr>
                  <w:tcW w:w="339" w:type="pct"/>
                  <w:noWrap w:val="0"/>
                  <w:vAlign w:val="center"/>
                </w:tcPr>
                <w:p>
                  <w:pPr>
                    <w:pStyle w:val="51"/>
                    <w:bidi w:val="0"/>
                    <w:rPr>
                      <w:rFonts w:hint="default" w:ascii="Times New Roman" w:hAnsi="Times New Roman" w:eastAsia="宋体" w:cs="Times New Roman"/>
                      <w:color w:val="auto"/>
                      <w:sz w:val="21"/>
                      <w:szCs w:val="21"/>
                      <w:u w:val="none"/>
                      <w:lang w:val="en-US" w:eastAsia="zh-CN" w:bidi="ar-SA"/>
                    </w:rPr>
                  </w:pPr>
                  <w:r>
                    <w:rPr>
                      <w:rFonts w:hint="eastAsia"/>
                      <w:color w:val="auto"/>
                      <w:sz w:val="21"/>
                      <w:szCs w:val="21"/>
                      <w:u w:val="none"/>
                      <w:lang w:val="en-US" w:eastAsia="zh-CN"/>
                    </w:rPr>
                    <w:t>70</w:t>
                  </w:r>
                </w:p>
              </w:tc>
              <w:tc>
                <w:tcPr>
                  <w:tcW w:w="451" w:type="pct"/>
                  <w:noWrap w:val="0"/>
                  <w:vAlign w:val="center"/>
                </w:tcPr>
                <w:p>
                  <w:pPr>
                    <w:pStyle w:val="51"/>
                    <w:bidi w:val="0"/>
                    <w:rPr>
                      <w:rFonts w:ascii="Times New Roman" w:hAnsi="Times New Roman" w:eastAsia="宋体" w:cs="Times New Roman"/>
                      <w:color w:val="auto"/>
                      <w:sz w:val="21"/>
                      <w:szCs w:val="21"/>
                      <w:u w:val="none"/>
                      <w:lang w:val="en-US" w:eastAsia="zh-CN" w:bidi="ar-SA"/>
                    </w:rPr>
                  </w:pPr>
                  <w:r>
                    <w:rPr>
                      <w:color w:val="auto"/>
                      <w:sz w:val="21"/>
                      <w:szCs w:val="21"/>
                      <w:u w:val="none"/>
                    </w:rPr>
                    <w:t>4</w:t>
                  </w:r>
                </w:p>
              </w:tc>
              <w:tc>
                <w:tcPr>
                  <w:tcW w:w="484" w:type="pct"/>
                  <w:noWrap w:val="0"/>
                  <w:vAlign w:val="center"/>
                </w:tcPr>
                <w:p>
                  <w:pPr>
                    <w:pStyle w:val="51"/>
                    <w:bidi w:val="0"/>
                    <w:rPr>
                      <w:rFonts w:hint="eastAsia" w:ascii="Times New Roman" w:hAnsi="Times New Roman" w:eastAsia="宋体" w:cs="Times New Roman"/>
                      <w:color w:val="auto"/>
                      <w:sz w:val="21"/>
                      <w:szCs w:val="21"/>
                      <w:u w:val="none"/>
                      <w:lang w:val="en-US" w:eastAsia="zh-CN" w:bidi="ar-SA"/>
                    </w:rPr>
                  </w:pPr>
                  <w:r>
                    <w:rPr>
                      <w:rFonts w:hint="eastAsia"/>
                      <w:color w:val="auto"/>
                      <w:sz w:val="21"/>
                      <w:szCs w:val="21"/>
                      <w:u w:val="none"/>
                      <w:lang w:val="en-US" w:eastAsia="zh-CN"/>
                    </w:rPr>
                    <w:t>15</w:t>
                  </w:r>
                </w:p>
              </w:tc>
              <w:tc>
                <w:tcPr>
                  <w:tcW w:w="499" w:type="pct"/>
                  <w:noWrap w:val="0"/>
                  <w:vAlign w:val="center"/>
                </w:tcPr>
                <w:p>
                  <w:pPr>
                    <w:pStyle w:val="51"/>
                    <w:bidi w:val="0"/>
                    <w:rPr>
                      <w:rFonts w:ascii="Times New Roman" w:hAnsi="Times New Roman" w:eastAsia="宋体" w:cs="Times New Roman"/>
                      <w:color w:val="auto"/>
                      <w:sz w:val="21"/>
                      <w:szCs w:val="21"/>
                      <w:u w:val="none"/>
                      <w:lang w:val="en-US" w:eastAsia="zh-CN" w:bidi="ar-SA"/>
                    </w:rPr>
                  </w:pPr>
                  <w:r>
                    <w:rPr>
                      <w:color w:val="auto"/>
                      <w:sz w:val="21"/>
                      <w:szCs w:val="21"/>
                      <w:u w:val="none"/>
                    </w:rPr>
                    <w:t>2400</w:t>
                  </w:r>
                </w:p>
              </w:tc>
              <w:tc>
                <w:tcPr>
                  <w:tcW w:w="436" w:type="pct"/>
                  <w:noWrap w:val="0"/>
                  <w:vAlign w:val="center"/>
                </w:tcPr>
                <w:p>
                  <w:pPr>
                    <w:pStyle w:val="51"/>
                    <w:bidi w:val="0"/>
                    <w:rPr>
                      <w:rFonts w:hint="eastAsia" w:ascii="Times New Roman" w:hAnsi="Times New Roman" w:eastAsia="宋体" w:cs="Times New Roman"/>
                      <w:color w:val="auto"/>
                      <w:sz w:val="21"/>
                      <w:szCs w:val="21"/>
                      <w:u w:val="none"/>
                      <w:lang w:val="en-US" w:eastAsia="zh-CN" w:bidi="ar-SA"/>
                    </w:rPr>
                  </w:pPr>
                  <w:r>
                    <w:rPr>
                      <w:rFonts w:hint="eastAsia"/>
                      <w:color w:val="auto"/>
                      <w:sz w:val="21"/>
                      <w:szCs w:val="21"/>
                      <w:u w:val="none"/>
                      <w:lang w:eastAsia="zh-CN"/>
                    </w:rPr>
                    <w:t>正常</w:t>
                  </w:r>
                </w:p>
              </w:tc>
              <w:tc>
                <w:tcPr>
                  <w:tcW w:w="701" w:type="pct"/>
                  <w:noWrap w:val="0"/>
                  <w:vAlign w:val="center"/>
                </w:tcPr>
                <w:p>
                  <w:pPr>
                    <w:pStyle w:val="51"/>
                    <w:bidi w:val="0"/>
                    <w:rPr>
                      <w:rFonts w:hint="default"/>
                      <w:sz w:val="21"/>
                      <w:szCs w:val="21"/>
                      <w:lang w:val="en-US" w:eastAsia="zh-CN"/>
                    </w:rPr>
                  </w:pPr>
                  <w:r>
                    <w:rPr>
                      <w:rFonts w:hint="eastAsia" w:ascii="Times New Roman" w:hAnsi="Times New Roman" w:cs="Times New Roman"/>
                      <w:sz w:val="21"/>
                      <w:szCs w:val="21"/>
                      <w:vertAlign w:val="baseline"/>
                      <w:lang w:val="en-US" w:eastAsia="zh-CN"/>
                    </w:rPr>
                    <w:t>0.</w:t>
                  </w:r>
                  <w:r>
                    <w:rPr>
                      <w:rFonts w:hint="eastAsia" w:cs="Times New Roman"/>
                      <w:sz w:val="21"/>
                      <w:szCs w:val="21"/>
                      <w:vertAlign w:val="baseline"/>
                      <w:lang w:val="en-US" w:eastAsia="zh-CN"/>
                    </w:rPr>
                    <w:t>1125</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cs="Times New Roman"/>
                <w:b/>
                <w:bCs/>
                <w:color w:val="auto"/>
                <w:kern w:val="0"/>
                <w:sz w:val="24"/>
                <w:szCs w:val="22"/>
              </w:rPr>
            </w:pPr>
            <w:r>
              <w:rPr>
                <w:rFonts w:ascii="Times New Roman" w:hAnsi="Times New Roman" w:cs="Times New Roman"/>
                <w:b/>
                <w:bCs/>
                <w:color w:val="auto"/>
                <w:kern w:val="0"/>
                <w:sz w:val="24"/>
                <w:szCs w:val="22"/>
              </w:rPr>
              <w:t>④主要污染源估算模型计算结果</w:t>
            </w:r>
          </w:p>
          <w:p>
            <w:pPr>
              <w:pStyle w:val="4"/>
              <w:bidi w:val="0"/>
            </w:pPr>
            <w:r>
              <w:t>表7</w:t>
            </w:r>
            <w:r>
              <w:rPr>
                <w:rFonts w:hint="eastAsia"/>
                <w:lang w:val="en-US" w:eastAsia="zh-CN"/>
              </w:rPr>
              <w:t>-7</w:t>
            </w:r>
            <w:r>
              <w:t xml:space="preserve">  </w:t>
            </w:r>
            <w:r>
              <w:rPr>
                <w:rFonts w:hint="eastAsia"/>
                <w:lang w:eastAsia="zh-CN"/>
              </w:rPr>
              <w:t>有组织废气预测结果</w:t>
            </w:r>
          </w:p>
          <w:tbl>
            <w:tblPr>
              <w:tblStyle w:val="16"/>
              <w:tblW w:w="91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08"/>
              <w:gridCol w:w="1380"/>
              <w:gridCol w:w="990"/>
              <w:gridCol w:w="1470"/>
              <w:gridCol w:w="990"/>
              <w:gridCol w:w="1320"/>
              <w:gridCol w:w="9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008" w:type="dxa"/>
                  <w:vMerge w:val="restart"/>
                  <w:vAlign w:val="center"/>
                </w:tcPr>
                <w:p>
                  <w:pPr>
                    <w:adjustRightInd w:val="0"/>
                    <w:snapToGrid w:val="0"/>
                    <w:jc w:val="center"/>
                    <w:rPr>
                      <w:b/>
                      <w:sz w:val="21"/>
                      <w:szCs w:val="21"/>
                      <w:u w:val="none"/>
                    </w:rPr>
                  </w:pPr>
                  <w:r>
                    <w:rPr>
                      <w:b/>
                      <w:sz w:val="21"/>
                      <w:szCs w:val="21"/>
                      <w:u w:val="none"/>
                    </w:rPr>
                    <w:t>下风向距离</w:t>
                  </w:r>
                </w:p>
                <w:p>
                  <w:pPr>
                    <w:widowControl/>
                    <w:spacing w:line="320" w:lineRule="exact"/>
                    <w:jc w:val="center"/>
                    <w:rPr>
                      <w:kern w:val="0"/>
                      <w:sz w:val="21"/>
                      <w:szCs w:val="21"/>
                      <w:u w:val="none"/>
                    </w:rPr>
                  </w:pPr>
                  <w:r>
                    <w:rPr>
                      <w:b/>
                      <w:sz w:val="21"/>
                      <w:szCs w:val="21"/>
                      <w:u w:val="none"/>
                    </w:rPr>
                    <w:t>D（m）</w:t>
                  </w:r>
                </w:p>
              </w:tc>
              <w:tc>
                <w:tcPr>
                  <w:tcW w:w="2370" w:type="dxa"/>
                  <w:gridSpan w:val="2"/>
                  <w:vAlign w:val="center"/>
                </w:tcPr>
                <w:p>
                  <w:pPr>
                    <w:spacing w:line="320" w:lineRule="exact"/>
                    <w:jc w:val="center"/>
                    <w:rPr>
                      <w:rFonts w:hint="eastAsia" w:eastAsia="宋体"/>
                      <w:bCs/>
                      <w:sz w:val="21"/>
                      <w:szCs w:val="21"/>
                      <w:u w:val="none"/>
                      <w:lang w:eastAsia="zh-CN"/>
                    </w:rPr>
                  </w:pPr>
                  <w:r>
                    <w:rPr>
                      <w:rFonts w:hint="eastAsia"/>
                      <w:sz w:val="21"/>
                      <w:szCs w:val="21"/>
                      <w:u w:val="none"/>
                      <w:lang w:eastAsia="zh-CN"/>
                    </w:rPr>
                    <w:t>有组织排放</w:t>
                  </w:r>
                  <w:r>
                    <w:rPr>
                      <w:bCs/>
                      <w:sz w:val="21"/>
                      <w:szCs w:val="21"/>
                      <w:u w:val="none"/>
                    </w:rPr>
                    <w:t>的的</w:t>
                  </w:r>
                  <w:r>
                    <w:rPr>
                      <w:rFonts w:hint="eastAsia"/>
                      <w:bCs/>
                      <w:sz w:val="21"/>
                      <w:szCs w:val="21"/>
                      <w:u w:val="none"/>
                      <w:lang w:eastAsia="zh-CN"/>
                    </w:rPr>
                    <w:t>粉尘</w:t>
                  </w:r>
                </w:p>
              </w:tc>
              <w:tc>
                <w:tcPr>
                  <w:tcW w:w="2460" w:type="dxa"/>
                  <w:gridSpan w:val="2"/>
                  <w:vAlign w:val="center"/>
                </w:tcPr>
                <w:p>
                  <w:pPr>
                    <w:spacing w:line="320" w:lineRule="exact"/>
                    <w:jc w:val="center"/>
                    <w:rPr>
                      <w:bCs/>
                      <w:sz w:val="21"/>
                      <w:szCs w:val="21"/>
                      <w:u w:val="none"/>
                    </w:rPr>
                  </w:pPr>
                  <w:r>
                    <w:rPr>
                      <w:rFonts w:hint="eastAsia"/>
                      <w:sz w:val="21"/>
                      <w:szCs w:val="21"/>
                      <w:u w:val="none"/>
                      <w:lang w:eastAsia="zh-CN"/>
                    </w:rPr>
                    <w:t>炒籽工序有组织排放</w:t>
                  </w:r>
                  <w:r>
                    <w:rPr>
                      <w:bCs/>
                      <w:sz w:val="21"/>
                      <w:szCs w:val="21"/>
                      <w:u w:val="none"/>
                    </w:rPr>
                    <w:t>的</w:t>
                  </w:r>
                  <w:r>
                    <w:rPr>
                      <w:rFonts w:hint="eastAsia"/>
                      <w:sz w:val="21"/>
                      <w:szCs w:val="21"/>
                      <w:u w:val="none"/>
                      <w:lang w:val="en-US" w:eastAsia="zh-CN"/>
                    </w:rPr>
                    <w:t>SO</w:t>
                  </w:r>
                  <w:r>
                    <w:rPr>
                      <w:rFonts w:hint="eastAsia"/>
                      <w:sz w:val="21"/>
                      <w:szCs w:val="21"/>
                      <w:u w:val="none"/>
                      <w:vertAlign w:val="subscript"/>
                      <w:lang w:val="en-US" w:eastAsia="zh-CN"/>
                    </w:rPr>
                    <w:t>2</w:t>
                  </w:r>
                </w:p>
              </w:tc>
              <w:tc>
                <w:tcPr>
                  <w:tcW w:w="2302" w:type="dxa"/>
                  <w:gridSpan w:val="2"/>
                  <w:vAlign w:val="center"/>
                </w:tcPr>
                <w:p>
                  <w:pPr>
                    <w:spacing w:line="320" w:lineRule="exact"/>
                    <w:jc w:val="center"/>
                    <w:rPr>
                      <w:sz w:val="21"/>
                      <w:szCs w:val="21"/>
                      <w:u w:val="none"/>
                    </w:rPr>
                  </w:pPr>
                  <w:r>
                    <w:rPr>
                      <w:rFonts w:hint="eastAsia"/>
                      <w:sz w:val="21"/>
                      <w:szCs w:val="21"/>
                      <w:u w:val="none"/>
                      <w:lang w:eastAsia="zh-CN"/>
                    </w:rPr>
                    <w:t>炒籽工序有组织排放</w:t>
                  </w:r>
                  <w:r>
                    <w:rPr>
                      <w:bCs/>
                      <w:sz w:val="21"/>
                      <w:szCs w:val="21"/>
                      <w:u w:val="none"/>
                    </w:rPr>
                    <w:t>的</w:t>
                  </w:r>
                  <w:r>
                    <w:rPr>
                      <w:rFonts w:hint="eastAsia"/>
                      <w:sz w:val="21"/>
                      <w:szCs w:val="21"/>
                      <w:u w:val="none"/>
                      <w:lang w:val="en-US" w:eastAsia="zh-CN"/>
                    </w:rPr>
                    <w:t>NO</w:t>
                  </w:r>
                  <w:r>
                    <w:rPr>
                      <w:rFonts w:hint="eastAsia"/>
                      <w:sz w:val="21"/>
                      <w:szCs w:val="21"/>
                      <w:u w:val="none"/>
                      <w:vertAlign w:val="subscript"/>
                      <w:lang w:val="en-US" w:eastAsia="zh-CN"/>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08" w:type="dxa"/>
                  <w:vMerge w:val="continue"/>
                  <w:vAlign w:val="center"/>
                </w:tcPr>
                <w:p>
                  <w:pPr>
                    <w:widowControl/>
                    <w:spacing w:line="320" w:lineRule="exact"/>
                    <w:jc w:val="center"/>
                    <w:rPr>
                      <w:kern w:val="0"/>
                      <w:sz w:val="21"/>
                      <w:szCs w:val="21"/>
                      <w:u w:val="none"/>
                    </w:rPr>
                  </w:pPr>
                </w:p>
              </w:tc>
              <w:tc>
                <w:tcPr>
                  <w:tcW w:w="1380" w:type="dxa"/>
                  <w:vAlign w:val="center"/>
                </w:tcPr>
                <w:p>
                  <w:pPr>
                    <w:adjustRightInd w:val="0"/>
                    <w:snapToGrid w:val="0"/>
                    <w:jc w:val="center"/>
                    <w:rPr>
                      <w:kern w:val="0"/>
                      <w:sz w:val="21"/>
                      <w:szCs w:val="21"/>
                      <w:u w:val="none"/>
                    </w:rPr>
                  </w:pPr>
                  <w:r>
                    <w:rPr>
                      <w:b/>
                      <w:sz w:val="21"/>
                      <w:szCs w:val="21"/>
                      <w:u w:val="none"/>
                    </w:rPr>
                    <w:t>预测浓度（mg/m³）</w:t>
                  </w:r>
                </w:p>
              </w:tc>
              <w:tc>
                <w:tcPr>
                  <w:tcW w:w="990" w:type="dxa"/>
                  <w:vAlign w:val="center"/>
                </w:tcPr>
                <w:p>
                  <w:pPr>
                    <w:adjustRightInd w:val="0"/>
                    <w:snapToGrid w:val="0"/>
                    <w:jc w:val="center"/>
                    <w:rPr>
                      <w:kern w:val="0"/>
                      <w:sz w:val="21"/>
                      <w:szCs w:val="21"/>
                      <w:u w:val="none"/>
                    </w:rPr>
                  </w:pPr>
                  <w:r>
                    <w:rPr>
                      <w:b/>
                      <w:sz w:val="21"/>
                      <w:szCs w:val="21"/>
                      <w:u w:val="none"/>
                    </w:rPr>
                    <w:t>占标率%</w:t>
                  </w:r>
                </w:p>
              </w:tc>
              <w:tc>
                <w:tcPr>
                  <w:tcW w:w="1470" w:type="dxa"/>
                  <w:vAlign w:val="center"/>
                </w:tcPr>
                <w:p>
                  <w:pPr>
                    <w:adjustRightInd w:val="0"/>
                    <w:snapToGrid w:val="0"/>
                    <w:jc w:val="center"/>
                    <w:rPr>
                      <w:b/>
                      <w:sz w:val="21"/>
                      <w:szCs w:val="21"/>
                      <w:u w:val="none"/>
                    </w:rPr>
                  </w:pPr>
                  <w:r>
                    <w:rPr>
                      <w:b/>
                      <w:sz w:val="21"/>
                      <w:szCs w:val="21"/>
                      <w:u w:val="none"/>
                    </w:rPr>
                    <w:t>预测浓度（mg/m³）</w:t>
                  </w:r>
                </w:p>
              </w:tc>
              <w:tc>
                <w:tcPr>
                  <w:tcW w:w="990" w:type="dxa"/>
                  <w:vAlign w:val="center"/>
                </w:tcPr>
                <w:p>
                  <w:pPr>
                    <w:adjustRightInd w:val="0"/>
                    <w:snapToGrid w:val="0"/>
                    <w:jc w:val="center"/>
                    <w:rPr>
                      <w:b/>
                      <w:sz w:val="21"/>
                      <w:szCs w:val="21"/>
                      <w:u w:val="none"/>
                    </w:rPr>
                  </w:pPr>
                  <w:r>
                    <w:rPr>
                      <w:b/>
                      <w:sz w:val="21"/>
                      <w:szCs w:val="21"/>
                      <w:u w:val="none"/>
                    </w:rPr>
                    <w:t>占标率%</w:t>
                  </w:r>
                </w:p>
              </w:tc>
              <w:tc>
                <w:tcPr>
                  <w:tcW w:w="1320" w:type="dxa"/>
                  <w:vAlign w:val="center"/>
                </w:tcPr>
                <w:p>
                  <w:pPr>
                    <w:adjustRightInd w:val="0"/>
                    <w:snapToGrid w:val="0"/>
                    <w:jc w:val="center"/>
                    <w:rPr>
                      <w:b/>
                      <w:sz w:val="21"/>
                      <w:szCs w:val="21"/>
                      <w:u w:val="none"/>
                    </w:rPr>
                  </w:pPr>
                  <w:r>
                    <w:rPr>
                      <w:b/>
                      <w:sz w:val="21"/>
                      <w:szCs w:val="21"/>
                      <w:u w:val="none"/>
                    </w:rPr>
                    <w:t>预测浓度（mg/m³）</w:t>
                  </w:r>
                </w:p>
              </w:tc>
              <w:tc>
                <w:tcPr>
                  <w:tcW w:w="982" w:type="dxa"/>
                  <w:vAlign w:val="center"/>
                </w:tcPr>
                <w:p>
                  <w:pPr>
                    <w:adjustRightInd w:val="0"/>
                    <w:snapToGrid w:val="0"/>
                    <w:jc w:val="center"/>
                    <w:rPr>
                      <w:sz w:val="21"/>
                      <w:szCs w:val="21"/>
                      <w:u w:val="none"/>
                    </w:rPr>
                  </w:pPr>
                  <w:r>
                    <w:rPr>
                      <w:b/>
                      <w:sz w:val="21"/>
                      <w:szCs w:val="21"/>
                      <w:u w:val="non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08" w:type="dxa"/>
                  <w:vAlign w:val="center"/>
                </w:tcPr>
                <w:p>
                  <w:pPr>
                    <w:widowControl/>
                    <w:jc w:val="center"/>
                    <w:textAlignment w:val="center"/>
                    <w:rPr>
                      <w:sz w:val="21"/>
                      <w:szCs w:val="21"/>
                      <w:u w:val="none"/>
                    </w:rPr>
                  </w:pPr>
                  <w:r>
                    <w:rPr>
                      <w:rFonts w:hint="eastAsia"/>
                      <w:sz w:val="21"/>
                      <w:szCs w:val="21"/>
                      <w:u w:val="none"/>
                    </w:rPr>
                    <w:t>10</w:t>
                  </w:r>
                </w:p>
              </w:tc>
              <w:tc>
                <w:tcPr>
                  <w:tcW w:w="1380" w:type="dxa"/>
                  <w:vAlign w:val="center"/>
                </w:tcPr>
                <w:p>
                  <w:pPr>
                    <w:widowControl/>
                    <w:jc w:val="center"/>
                    <w:textAlignment w:val="center"/>
                    <w:rPr>
                      <w:sz w:val="21"/>
                      <w:szCs w:val="21"/>
                      <w:u w:val="none"/>
                    </w:rPr>
                  </w:pPr>
                  <w:r>
                    <w:rPr>
                      <w:rFonts w:hint="eastAsia"/>
                    </w:rPr>
                    <w:t>2.40E-02</w:t>
                  </w:r>
                </w:p>
              </w:tc>
              <w:tc>
                <w:tcPr>
                  <w:tcW w:w="990" w:type="dxa"/>
                  <w:vAlign w:val="center"/>
                </w:tcPr>
                <w:p>
                  <w:pPr>
                    <w:spacing w:line="320" w:lineRule="exact"/>
                    <w:jc w:val="center"/>
                    <w:rPr>
                      <w:sz w:val="21"/>
                      <w:szCs w:val="21"/>
                      <w:u w:val="none"/>
                    </w:rPr>
                  </w:pPr>
                  <w:r>
                    <w:rPr>
                      <w:rFonts w:hint="eastAsia"/>
                    </w:rPr>
                    <w:t>2.67</w:t>
                  </w:r>
                </w:p>
              </w:tc>
              <w:tc>
                <w:tcPr>
                  <w:tcW w:w="1470" w:type="dxa"/>
                  <w:vAlign w:val="center"/>
                </w:tcPr>
                <w:p>
                  <w:pPr>
                    <w:spacing w:line="320" w:lineRule="exact"/>
                    <w:jc w:val="center"/>
                    <w:rPr>
                      <w:sz w:val="21"/>
                      <w:szCs w:val="21"/>
                      <w:u w:val="none"/>
                    </w:rPr>
                  </w:pPr>
                  <w:r>
                    <w:rPr>
                      <w:rFonts w:hint="eastAsia"/>
                    </w:rPr>
                    <w:t>5.34E-03</w:t>
                  </w:r>
                </w:p>
              </w:tc>
              <w:tc>
                <w:tcPr>
                  <w:tcW w:w="990" w:type="dxa"/>
                  <w:vAlign w:val="center"/>
                </w:tcPr>
                <w:p>
                  <w:pPr>
                    <w:spacing w:line="320" w:lineRule="exact"/>
                    <w:jc w:val="center"/>
                    <w:rPr>
                      <w:sz w:val="21"/>
                      <w:szCs w:val="21"/>
                      <w:u w:val="none"/>
                    </w:rPr>
                  </w:pPr>
                  <w:r>
                    <w:rPr>
                      <w:rFonts w:hint="eastAsia"/>
                    </w:rPr>
                    <w:t>3.56</w:t>
                  </w:r>
                </w:p>
              </w:tc>
              <w:tc>
                <w:tcPr>
                  <w:tcW w:w="1320" w:type="dxa"/>
                  <w:vAlign w:val="center"/>
                </w:tcPr>
                <w:p>
                  <w:pPr>
                    <w:spacing w:line="320" w:lineRule="exact"/>
                    <w:jc w:val="center"/>
                    <w:rPr>
                      <w:sz w:val="21"/>
                      <w:szCs w:val="21"/>
                      <w:u w:val="none"/>
                    </w:rPr>
                  </w:pPr>
                  <w:r>
                    <w:rPr>
                      <w:rFonts w:hint="eastAsia"/>
                    </w:rPr>
                    <w:t>7.53E-03</w:t>
                  </w:r>
                </w:p>
              </w:tc>
              <w:tc>
                <w:tcPr>
                  <w:tcW w:w="982" w:type="dxa"/>
                  <w:vAlign w:val="center"/>
                </w:tcPr>
                <w:p>
                  <w:pPr>
                    <w:spacing w:line="320" w:lineRule="exact"/>
                    <w:jc w:val="center"/>
                    <w:rPr>
                      <w:sz w:val="21"/>
                      <w:szCs w:val="21"/>
                      <w:u w:val="none"/>
                    </w:rPr>
                  </w:pPr>
                  <w:r>
                    <w:rPr>
                      <w:rFonts w:hint="eastAsia"/>
                    </w:rPr>
                    <w:t>0.94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08" w:type="dxa"/>
                  <w:vAlign w:val="center"/>
                </w:tcPr>
                <w:p>
                  <w:pPr>
                    <w:widowControl/>
                    <w:jc w:val="center"/>
                    <w:textAlignment w:val="center"/>
                    <w:rPr>
                      <w:rFonts w:hint="default" w:eastAsia="宋体"/>
                      <w:sz w:val="21"/>
                      <w:szCs w:val="21"/>
                      <w:u w:val="none"/>
                      <w:lang w:val="en-US" w:eastAsia="zh-CN"/>
                    </w:rPr>
                  </w:pPr>
                  <w:r>
                    <w:rPr>
                      <w:rFonts w:hint="eastAsia"/>
                      <w:sz w:val="21"/>
                      <w:szCs w:val="21"/>
                      <w:u w:val="none"/>
                      <w:lang w:val="en-US" w:eastAsia="zh-CN"/>
                    </w:rPr>
                    <w:t>25</w:t>
                  </w:r>
                </w:p>
              </w:tc>
              <w:tc>
                <w:tcPr>
                  <w:tcW w:w="1380" w:type="dxa"/>
                  <w:vAlign w:val="center"/>
                </w:tcPr>
                <w:p>
                  <w:pPr>
                    <w:widowControl/>
                    <w:jc w:val="center"/>
                    <w:textAlignment w:val="center"/>
                    <w:rPr>
                      <w:sz w:val="21"/>
                      <w:szCs w:val="21"/>
                      <w:u w:val="none"/>
                    </w:rPr>
                  </w:pPr>
                  <w:r>
                    <w:rPr>
                      <w:rFonts w:hint="eastAsia"/>
                    </w:rPr>
                    <w:t>1.39E-02</w:t>
                  </w:r>
                </w:p>
              </w:tc>
              <w:tc>
                <w:tcPr>
                  <w:tcW w:w="990" w:type="dxa"/>
                  <w:vAlign w:val="center"/>
                </w:tcPr>
                <w:p>
                  <w:pPr>
                    <w:jc w:val="center"/>
                    <w:rPr>
                      <w:sz w:val="21"/>
                      <w:szCs w:val="21"/>
                      <w:u w:val="none"/>
                    </w:rPr>
                  </w:pPr>
                  <w:r>
                    <w:rPr>
                      <w:rFonts w:hint="eastAsia"/>
                    </w:rPr>
                    <w:t>1.55</w:t>
                  </w:r>
                </w:p>
              </w:tc>
              <w:tc>
                <w:tcPr>
                  <w:tcW w:w="1470" w:type="dxa"/>
                  <w:vAlign w:val="center"/>
                </w:tcPr>
                <w:p>
                  <w:pPr>
                    <w:jc w:val="center"/>
                    <w:rPr>
                      <w:sz w:val="21"/>
                      <w:szCs w:val="21"/>
                      <w:u w:val="none"/>
                    </w:rPr>
                  </w:pPr>
                  <w:r>
                    <w:rPr>
                      <w:rFonts w:hint="eastAsia"/>
                    </w:rPr>
                    <w:t>3.10E-03</w:t>
                  </w:r>
                </w:p>
              </w:tc>
              <w:tc>
                <w:tcPr>
                  <w:tcW w:w="990" w:type="dxa"/>
                  <w:vAlign w:val="center"/>
                </w:tcPr>
                <w:p>
                  <w:pPr>
                    <w:jc w:val="center"/>
                    <w:rPr>
                      <w:sz w:val="21"/>
                      <w:szCs w:val="21"/>
                      <w:u w:val="none"/>
                    </w:rPr>
                  </w:pPr>
                  <w:r>
                    <w:rPr>
                      <w:rFonts w:hint="eastAsia"/>
                    </w:rPr>
                    <w:t>2.07</w:t>
                  </w:r>
                </w:p>
              </w:tc>
              <w:tc>
                <w:tcPr>
                  <w:tcW w:w="1320" w:type="dxa"/>
                  <w:vAlign w:val="center"/>
                </w:tcPr>
                <w:p>
                  <w:pPr>
                    <w:jc w:val="center"/>
                    <w:rPr>
                      <w:sz w:val="21"/>
                      <w:szCs w:val="21"/>
                      <w:u w:val="none"/>
                    </w:rPr>
                  </w:pPr>
                  <w:r>
                    <w:rPr>
                      <w:rFonts w:hint="eastAsia"/>
                    </w:rPr>
                    <w:t>4.36E-03</w:t>
                  </w:r>
                </w:p>
              </w:tc>
              <w:tc>
                <w:tcPr>
                  <w:tcW w:w="982" w:type="dxa"/>
                  <w:vAlign w:val="center"/>
                </w:tcPr>
                <w:p>
                  <w:pPr>
                    <w:jc w:val="center"/>
                    <w:rPr>
                      <w:sz w:val="21"/>
                      <w:szCs w:val="21"/>
                      <w:u w:val="none"/>
                    </w:rPr>
                  </w:pPr>
                  <w:r>
                    <w:rPr>
                      <w:rFonts w:hint="eastAsia"/>
                    </w:rPr>
                    <w:t>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08" w:type="dxa"/>
                  <w:shd w:val="clear" w:color="auto" w:fill="FFFFFF"/>
                  <w:vAlign w:val="center"/>
                </w:tcPr>
                <w:p>
                  <w:pPr>
                    <w:widowControl/>
                    <w:jc w:val="center"/>
                    <w:textAlignment w:val="center"/>
                    <w:rPr>
                      <w:rFonts w:hint="default" w:eastAsia="宋体"/>
                      <w:b/>
                      <w:sz w:val="21"/>
                      <w:szCs w:val="21"/>
                      <w:u w:val="none"/>
                      <w:lang w:val="en-US" w:eastAsia="zh-CN"/>
                    </w:rPr>
                  </w:pPr>
                  <w:r>
                    <w:rPr>
                      <w:rFonts w:hint="eastAsia"/>
                      <w:sz w:val="21"/>
                      <w:szCs w:val="21"/>
                      <w:u w:val="none"/>
                      <w:lang w:val="en-US" w:eastAsia="zh-CN"/>
                    </w:rPr>
                    <w:t>50</w:t>
                  </w:r>
                </w:p>
              </w:tc>
              <w:tc>
                <w:tcPr>
                  <w:tcW w:w="1380" w:type="dxa"/>
                  <w:shd w:val="clear" w:color="auto" w:fill="FFFFFF"/>
                  <w:vAlign w:val="center"/>
                </w:tcPr>
                <w:p>
                  <w:pPr>
                    <w:widowControl/>
                    <w:jc w:val="center"/>
                    <w:textAlignment w:val="center"/>
                    <w:rPr>
                      <w:b/>
                      <w:sz w:val="21"/>
                      <w:szCs w:val="21"/>
                      <w:u w:val="none"/>
                    </w:rPr>
                  </w:pPr>
                  <w:r>
                    <w:rPr>
                      <w:rFonts w:hint="eastAsia"/>
                    </w:rPr>
                    <w:t>1.98E-02</w:t>
                  </w:r>
                </w:p>
              </w:tc>
              <w:tc>
                <w:tcPr>
                  <w:tcW w:w="990" w:type="dxa"/>
                  <w:shd w:val="clear" w:color="auto" w:fill="FFFFFF"/>
                  <w:vAlign w:val="center"/>
                </w:tcPr>
                <w:p>
                  <w:pPr>
                    <w:jc w:val="center"/>
                    <w:rPr>
                      <w:b/>
                      <w:sz w:val="21"/>
                      <w:szCs w:val="21"/>
                      <w:u w:val="none"/>
                    </w:rPr>
                  </w:pPr>
                  <w:r>
                    <w:rPr>
                      <w:rFonts w:hint="eastAsia"/>
                    </w:rPr>
                    <w:t>2.20</w:t>
                  </w:r>
                </w:p>
              </w:tc>
              <w:tc>
                <w:tcPr>
                  <w:tcW w:w="1470" w:type="dxa"/>
                  <w:shd w:val="clear" w:color="auto" w:fill="FFFFFF"/>
                  <w:vAlign w:val="center"/>
                </w:tcPr>
                <w:p>
                  <w:pPr>
                    <w:jc w:val="center"/>
                    <w:rPr>
                      <w:sz w:val="21"/>
                      <w:szCs w:val="21"/>
                      <w:u w:val="none"/>
                    </w:rPr>
                  </w:pPr>
                  <w:r>
                    <w:rPr>
                      <w:rFonts w:hint="eastAsia"/>
                    </w:rPr>
                    <w:t>4.41E-03</w:t>
                  </w:r>
                </w:p>
              </w:tc>
              <w:tc>
                <w:tcPr>
                  <w:tcW w:w="990" w:type="dxa"/>
                  <w:shd w:val="clear" w:color="auto" w:fill="FFFFFF"/>
                  <w:vAlign w:val="center"/>
                </w:tcPr>
                <w:p>
                  <w:pPr>
                    <w:jc w:val="center"/>
                    <w:rPr>
                      <w:sz w:val="21"/>
                      <w:szCs w:val="21"/>
                      <w:u w:val="none"/>
                    </w:rPr>
                  </w:pPr>
                  <w:r>
                    <w:rPr>
                      <w:rFonts w:hint="eastAsia"/>
                    </w:rPr>
                    <w:t>2.94</w:t>
                  </w:r>
                </w:p>
              </w:tc>
              <w:tc>
                <w:tcPr>
                  <w:tcW w:w="1320" w:type="dxa"/>
                  <w:shd w:val="clear" w:color="auto" w:fill="FFFFFF"/>
                  <w:vAlign w:val="center"/>
                </w:tcPr>
                <w:p>
                  <w:pPr>
                    <w:jc w:val="center"/>
                    <w:rPr>
                      <w:sz w:val="21"/>
                      <w:szCs w:val="21"/>
                      <w:u w:val="none"/>
                    </w:rPr>
                  </w:pPr>
                  <w:r>
                    <w:rPr>
                      <w:rFonts w:hint="eastAsia"/>
                    </w:rPr>
                    <w:t>6.21E-03</w:t>
                  </w:r>
                </w:p>
              </w:tc>
              <w:tc>
                <w:tcPr>
                  <w:tcW w:w="982" w:type="dxa"/>
                  <w:shd w:val="clear" w:color="auto" w:fill="FFFFFF"/>
                  <w:vAlign w:val="center"/>
                </w:tcPr>
                <w:p>
                  <w:pPr>
                    <w:jc w:val="center"/>
                    <w:rPr>
                      <w:sz w:val="21"/>
                      <w:szCs w:val="21"/>
                      <w:u w:val="none"/>
                    </w:rPr>
                  </w:pPr>
                  <w:r>
                    <w:rPr>
                      <w:rFonts w:hint="eastAsia"/>
                    </w:rPr>
                    <w:t>0.78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08" w:type="dxa"/>
                  <w:shd w:val="clear" w:color="auto" w:fill="FFFFFF"/>
                  <w:vAlign w:val="center"/>
                </w:tcPr>
                <w:p>
                  <w:pPr>
                    <w:widowControl/>
                    <w:jc w:val="center"/>
                    <w:textAlignment w:val="center"/>
                    <w:rPr>
                      <w:rFonts w:hint="default" w:eastAsia="宋体"/>
                      <w:b/>
                      <w:bCs/>
                      <w:sz w:val="21"/>
                      <w:szCs w:val="21"/>
                      <w:u w:val="none"/>
                      <w:shd w:val="clear" w:color="FFFFFF" w:fill="D9D9D9"/>
                      <w:lang w:val="en-US" w:eastAsia="zh-CN"/>
                    </w:rPr>
                  </w:pPr>
                  <w:r>
                    <w:rPr>
                      <w:rFonts w:hint="eastAsia"/>
                      <w:sz w:val="21"/>
                      <w:szCs w:val="21"/>
                      <w:u w:val="none"/>
                      <w:lang w:val="en-US" w:eastAsia="zh-CN"/>
                    </w:rPr>
                    <w:t>70</w:t>
                  </w:r>
                </w:p>
              </w:tc>
              <w:tc>
                <w:tcPr>
                  <w:tcW w:w="1380" w:type="dxa"/>
                  <w:shd w:val="clear" w:color="auto" w:fill="FFFFFF"/>
                  <w:vAlign w:val="center"/>
                </w:tcPr>
                <w:p>
                  <w:pPr>
                    <w:widowControl/>
                    <w:jc w:val="center"/>
                    <w:textAlignment w:val="center"/>
                    <w:rPr>
                      <w:b/>
                      <w:bCs/>
                      <w:sz w:val="21"/>
                      <w:szCs w:val="21"/>
                      <w:u w:val="none"/>
                      <w:shd w:val="clear" w:color="FFFFFF" w:fill="D9D9D9"/>
                    </w:rPr>
                  </w:pPr>
                  <w:r>
                    <w:rPr>
                      <w:rFonts w:hint="eastAsia"/>
                    </w:rPr>
                    <w:t>4.26E-02</w:t>
                  </w:r>
                </w:p>
              </w:tc>
              <w:tc>
                <w:tcPr>
                  <w:tcW w:w="990" w:type="dxa"/>
                  <w:shd w:val="clear" w:color="auto" w:fill="FFFFFF"/>
                  <w:vAlign w:val="center"/>
                </w:tcPr>
                <w:p>
                  <w:pPr>
                    <w:jc w:val="center"/>
                    <w:rPr>
                      <w:b/>
                      <w:bCs/>
                      <w:sz w:val="21"/>
                      <w:szCs w:val="21"/>
                      <w:u w:val="none"/>
                      <w:shd w:val="clear" w:color="FFFFFF" w:fill="D9D9D9"/>
                    </w:rPr>
                  </w:pPr>
                  <w:r>
                    <w:rPr>
                      <w:rFonts w:hint="eastAsia"/>
                    </w:rPr>
                    <w:t>4.73</w:t>
                  </w:r>
                </w:p>
              </w:tc>
              <w:tc>
                <w:tcPr>
                  <w:tcW w:w="1470" w:type="dxa"/>
                  <w:shd w:val="clear" w:color="auto" w:fill="FFFFFF"/>
                  <w:vAlign w:val="center"/>
                </w:tcPr>
                <w:p>
                  <w:pPr>
                    <w:jc w:val="center"/>
                    <w:rPr>
                      <w:sz w:val="21"/>
                      <w:szCs w:val="21"/>
                      <w:u w:val="none"/>
                      <w:shd w:val="clear" w:color="FFFFFF" w:fill="D9D9D9"/>
                    </w:rPr>
                  </w:pPr>
                  <w:r>
                    <w:rPr>
                      <w:rFonts w:hint="eastAsia"/>
                    </w:rPr>
                    <w:t>9.46E-03</w:t>
                  </w:r>
                </w:p>
              </w:tc>
              <w:tc>
                <w:tcPr>
                  <w:tcW w:w="990" w:type="dxa"/>
                  <w:shd w:val="clear" w:color="auto" w:fill="FFFFFF"/>
                  <w:vAlign w:val="center"/>
                </w:tcPr>
                <w:p>
                  <w:pPr>
                    <w:jc w:val="center"/>
                    <w:rPr>
                      <w:sz w:val="21"/>
                      <w:szCs w:val="21"/>
                      <w:u w:val="none"/>
                      <w:shd w:val="clear" w:color="FFFFFF" w:fill="D9D9D9"/>
                    </w:rPr>
                  </w:pPr>
                  <w:r>
                    <w:rPr>
                      <w:rFonts w:hint="eastAsia"/>
                    </w:rPr>
                    <w:t>6.30</w:t>
                  </w:r>
                </w:p>
              </w:tc>
              <w:tc>
                <w:tcPr>
                  <w:tcW w:w="1320" w:type="dxa"/>
                  <w:shd w:val="clear" w:color="auto" w:fill="FFFFFF"/>
                  <w:vAlign w:val="center"/>
                </w:tcPr>
                <w:p>
                  <w:pPr>
                    <w:jc w:val="center"/>
                    <w:rPr>
                      <w:sz w:val="21"/>
                      <w:szCs w:val="21"/>
                      <w:u w:val="none"/>
                    </w:rPr>
                  </w:pPr>
                  <w:r>
                    <w:rPr>
                      <w:rFonts w:hint="eastAsia"/>
                    </w:rPr>
                    <w:t>1.33E-02</w:t>
                  </w:r>
                </w:p>
              </w:tc>
              <w:tc>
                <w:tcPr>
                  <w:tcW w:w="982" w:type="dxa"/>
                  <w:shd w:val="clear" w:color="auto" w:fill="FFFFFF"/>
                  <w:vAlign w:val="center"/>
                </w:tcPr>
                <w:p>
                  <w:pPr>
                    <w:jc w:val="center"/>
                    <w:rPr>
                      <w:sz w:val="21"/>
                      <w:szCs w:val="21"/>
                      <w:u w:val="none"/>
                    </w:rPr>
                  </w:pPr>
                  <w:r>
                    <w:rPr>
                      <w:rFonts w:hint="eastAsia"/>
                    </w:rPr>
                    <w:t>1.67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08" w:type="dxa"/>
                  <w:vAlign w:val="center"/>
                </w:tcPr>
                <w:p>
                  <w:pPr>
                    <w:widowControl/>
                    <w:jc w:val="center"/>
                    <w:textAlignment w:val="center"/>
                    <w:rPr>
                      <w:rFonts w:hint="default" w:eastAsia="宋体"/>
                      <w:sz w:val="21"/>
                      <w:szCs w:val="21"/>
                      <w:u w:val="none"/>
                      <w:lang w:val="en-US" w:eastAsia="zh-CN"/>
                    </w:rPr>
                  </w:pPr>
                  <w:r>
                    <w:rPr>
                      <w:rFonts w:hint="eastAsia"/>
                      <w:sz w:val="21"/>
                      <w:szCs w:val="21"/>
                      <w:u w:val="none"/>
                      <w:lang w:val="en-US" w:eastAsia="zh-CN"/>
                    </w:rPr>
                    <w:t>75</w:t>
                  </w:r>
                </w:p>
              </w:tc>
              <w:tc>
                <w:tcPr>
                  <w:tcW w:w="1380" w:type="dxa"/>
                  <w:vAlign w:val="center"/>
                </w:tcPr>
                <w:p>
                  <w:pPr>
                    <w:widowControl/>
                    <w:jc w:val="center"/>
                    <w:textAlignment w:val="center"/>
                    <w:rPr>
                      <w:sz w:val="21"/>
                      <w:szCs w:val="21"/>
                      <w:u w:val="none"/>
                    </w:rPr>
                  </w:pPr>
                  <w:r>
                    <w:rPr>
                      <w:rFonts w:hint="eastAsia"/>
                    </w:rPr>
                    <w:t>4.22E-02</w:t>
                  </w:r>
                </w:p>
              </w:tc>
              <w:tc>
                <w:tcPr>
                  <w:tcW w:w="990" w:type="dxa"/>
                  <w:vAlign w:val="center"/>
                </w:tcPr>
                <w:p>
                  <w:pPr>
                    <w:jc w:val="center"/>
                    <w:rPr>
                      <w:sz w:val="21"/>
                      <w:szCs w:val="21"/>
                      <w:u w:val="none"/>
                    </w:rPr>
                  </w:pPr>
                  <w:r>
                    <w:rPr>
                      <w:rFonts w:hint="eastAsia"/>
                    </w:rPr>
                    <w:t>4.69</w:t>
                  </w:r>
                </w:p>
              </w:tc>
              <w:tc>
                <w:tcPr>
                  <w:tcW w:w="1470" w:type="dxa"/>
                  <w:vAlign w:val="center"/>
                </w:tcPr>
                <w:p>
                  <w:pPr>
                    <w:jc w:val="center"/>
                    <w:rPr>
                      <w:sz w:val="21"/>
                      <w:szCs w:val="21"/>
                      <w:u w:val="none"/>
                    </w:rPr>
                  </w:pPr>
                  <w:r>
                    <w:rPr>
                      <w:rFonts w:hint="eastAsia"/>
                    </w:rPr>
                    <w:t>9.37E-03</w:t>
                  </w:r>
                </w:p>
              </w:tc>
              <w:tc>
                <w:tcPr>
                  <w:tcW w:w="990" w:type="dxa"/>
                  <w:vAlign w:val="center"/>
                </w:tcPr>
                <w:p>
                  <w:pPr>
                    <w:jc w:val="center"/>
                    <w:rPr>
                      <w:sz w:val="21"/>
                      <w:szCs w:val="21"/>
                      <w:u w:val="none"/>
                    </w:rPr>
                  </w:pPr>
                  <w:r>
                    <w:rPr>
                      <w:rFonts w:hint="eastAsia"/>
                    </w:rPr>
                    <w:t>6.25</w:t>
                  </w:r>
                </w:p>
              </w:tc>
              <w:tc>
                <w:tcPr>
                  <w:tcW w:w="1320" w:type="dxa"/>
                  <w:vAlign w:val="center"/>
                </w:tcPr>
                <w:p>
                  <w:pPr>
                    <w:jc w:val="center"/>
                    <w:rPr>
                      <w:sz w:val="21"/>
                      <w:szCs w:val="21"/>
                      <w:u w:val="none"/>
                    </w:rPr>
                  </w:pPr>
                  <w:r>
                    <w:rPr>
                      <w:rFonts w:hint="eastAsia"/>
                    </w:rPr>
                    <w:t>1.32E-02</w:t>
                  </w:r>
                </w:p>
              </w:tc>
              <w:tc>
                <w:tcPr>
                  <w:tcW w:w="982" w:type="dxa"/>
                  <w:vAlign w:val="center"/>
                </w:tcPr>
                <w:p>
                  <w:pPr>
                    <w:jc w:val="center"/>
                    <w:rPr>
                      <w:sz w:val="21"/>
                      <w:szCs w:val="21"/>
                      <w:u w:val="none"/>
                    </w:rPr>
                  </w:pPr>
                  <w:r>
                    <w:rPr>
                      <w:rFonts w:hint="eastAsia"/>
                    </w:rPr>
                    <w:t>1.65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08" w:type="dxa"/>
                  <w:vAlign w:val="center"/>
                </w:tcPr>
                <w:p>
                  <w:pPr>
                    <w:widowControl/>
                    <w:jc w:val="center"/>
                    <w:textAlignment w:val="center"/>
                    <w:rPr>
                      <w:rFonts w:hint="default" w:eastAsia="宋体"/>
                      <w:sz w:val="21"/>
                      <w:szCs w:val="21"/>
                      <w:u w:val="none"/>
                      <w:lang w:val="en-US" w:eastAsia="zh-CN"/>
                    </w:rPr>
                  </w:pPr>
                  <w:r>
                    <w:rPr>
                      <w:rFonts w:hint="eastAsia"/>
                      <w:sz w:val="21"/>
                      <w:szCs w:val="21"/>
                      <w:u w:val="none"/>
                      <w:lang w:val="en-US" w:eastAsia="zh-CN"/>
                    </w:rPr>
                    <w:t>100</w:t>
                  </w:r>
                </w:p>
              </w:tc>
              <w:tc>
                <w:tcPr>
                  <w:tcW w:w="1380" w:type="dxa"/>
                  <w:vAlign w:val="center"/>
                </w:tcPr>
                <w:p>
                  <w:pPr>
                    <w:widowControl/>
                    <w:jc w:val="center"/>
                    <w:textAlignment w:val="center"/>
                    <w:rPr>
                      <w:sz w:val="21"/>
                      <w:szCs w:val="21"/>
                      <w:u w:val="none"/>
                    </w:rPr>
                  </w:pPr>
                  <w:r>
                    <w:rPr>
                      <w:rFonts w:hint="eastAsia"/>
                    </w:rPr>
                    <w:t>3.57E-02</w:t>
                  </w:r>
                </w:p>
              </w:tc>
              <w:tc>
                <w:tcPr>
                  <w:tcW w:w="990" w:type="dxa"/>
                  <w:vAlign w:val="center"/>
                </w:tcPr>
                <w:p>
                  <w:pPr>
                    <w:jc w:val="center"/>
                    <w:rPr>
                      <w:sz w:val="21"/>
                      <w:szCs w:val="21"/>
                      <w:u w:val="none"/>
                    </w:rPr>
                  </w:pPr>
                  <w:r>
                    <w:rPr>
                      <w:rFonts w:hint="eastAsia"/>
                    </w:rPr>
                    <w:t>3.97</w:t>
                  </w:r>
                </w:p>
              </w:tc>
              <w:tc>
                <w:tcPr>
                  <w:tcW w:w="1470" w:type="dxa"/>
                  <w:vAlign w:val="center"/>
                </w:tcPr>
                <w:p>
                  <w:pPr>
                    <w:jc w:val="center"/>
                    <w:rPr>
                      <w:sz w:val="21"/>
                      <w:szCs w:val="21"/>
                      <w:u w:val="none"/>
                    </w:rPr>
                  </w:pPr>
                  <w:r>
                    <w:rPr>
                      <w:rFonts w:hint="eastAsia"/>
                    </w:rPr>
                    <w:t>7.94E-03</w:t>
                  </w:r>
                </w:p>
              </w:tc>
              <w:tc>
                <w:tcPr>
                  <w:tcW w:w="990" w:type="dxa"/>
                  <w:vAlign w:val="center"/>
                </w:tcPr>
                <w:p>
                  <w:pPr>
                    <w:jc w:val="center"/>
                    <w:rPr>
                      <w:sz w:val="21"/>
                      <w:szCs w:val="21"/>
                      <w:u w:val="none"/>
                    </w:rPr>
                  </w:pPr>
                  <w:r>
                    <w:rPr>
                      <w:rFonts w:hint="eastAsia"/>
                    </w:rPr>
                    <w:t>5.29</w:t>
                  </w:r>
                </w:p>
              </w:tc>
              <w:tc>
                <w:tcPr>
                  <w:tcW w:w="1320" w:type="dxa"/>
                  <w:vAlign w:val="center"/>
                </w:tcPr>
                <w:p>
                  <w:pPr>
                    <w:jc w:val="center"/>
                    <w:rPr>
                      <w:sz w:val="21"/>
                      <w:szCs w:val="21"/>
                      <w:u w:val="none"/>
                    </w:rPr>
                  </w:pPr>
                  <w:r>
                    <w:rPr>
                      <w:rFonts w:hint="eastAsia"/>
                    </w:rPr>
                    <w:t>1.12E-02</w:t>
                  </w:r>
                </w:p>
              </w:tc>
              <w:tc>
                <w:tcPr>
                  <w:tcW w:w="982" w:type="dxa"/>
                  <w:vAlign w:val="center"/>
                </w:tcPr>
                <w:p>
                  <w:pPr>
                    <w:jc w:val="center"/>
                    <w:rPr>
                      <w:sz w:val="21"/>
                      <w:szCs w:val="21"/>
                      <w:u w:val="none"/>
                    </w:rPr>
                  </w:pPr>
                  <w:r>
                    <w:rPr>
                      <w:rFonts w:hint="eastAsia"/>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08" w:type="dxa"/>
                  <w:vAlign w:val="center"/>
                </w:tcPr>
                <w:p>
                  <w:pPr>
                    <w:widowControl/>
                    <w:jc w:val="center"/>
                    <w:textAlignment w:val="center"/>
                    <w:rPr>
                      <w:rFonts w:hint="default" w:eastAsia="宋体"/>
                      <w:sz w:val="21"/>
                      <w:szCs w:val="21"/>
                      <w:u w:val="none"/>
                      <w:lang w:val="en-US" w:eastAsia="zh-CN"/>
                    </w:rPr>
                  </w:pPr>
                  <w:r>
                    <w:rPr>
                      <w:rFonts w:hint="eastAsia"/>
                      <w:sz w:val="21"/>
                      <w:szCs w:val="21"/>
                      <w:u w:val="none"/>
                      <w:lang w:val="en-US" w:eastAsia="zh-CN"/>
                    </w:rPr>
                    <w:t>125</w:t>
                  </w:r>
                </w:p>
              </w:tc>
              <w:tc>
                <w:tcPr>
                  <w:tcW w:w="1380" w:type="dxa"/>
                  <w:vAlign w:val="center"/>
                </w:tcPr>
                <w:p>
                  <w:pPr>
                    <w:widowControl/>
                    <w:jc w:val="center"/>
                    <w:textAlignment w:val="center"/>
                    <w:rPr>
                      <w:sz w:val="21"/>
                      <w:szCs w:val="21"/>
                      <w:u w:val="none"/>
                    </w:rPr>
                  </w:pPr>
                  <w:r>
                    <w:rPr>
                      <w:rFonts w:hint="eastAsia"/>
                    </w:rPr>
                    <w:t>2.85E-02</w:t>
                  </w:r>
                </w:p>
              </w:tc>
              <w:tc>
                <w:tcPr>
                  <w:tcW w:w="990" w:type="dxa"/>
                  <w:vAlign w:val="center"/>
                </w:tcPr>
                <w:p>
                  <w:pPr>
                    <w:jc w:val="center"/>
                    <w:rPr>
                      <w:sz w:val="21"/>
                      <w:szCs w:val="21"/>
                      <w:u w:val="none"/>
                    </w:rPr>
                  </w:pPr>
                  <w:r>
                    <w:rPr>
                      <w:rFonts w:hint="eastAsia"/>
                    </w:rPr>
                    <w:t>3.17</w:t>
                  </w:r>
                </w:p>
              </w:tc>
              <w:tc>
                <w:tcPr>
                  <w:tcW w:w="1470" w:type="dxa"/>
                  <w:vAlign w:val="center"/>
                </w:tcPr>
                <w:p>
                  <w:pPr>
                    <w:jc w:val="center"/>
                    <w:rPr>
                      <w:sz w:val="21"/>
                      <w:szCs w:val="21"/>
                      <w:u w:val="none"/>
                    </w:rPr>
                  </w:pPr>
                  <w:r>
                    <w:rPr>
                      <w:rFonts w:hint="eastAsia"/>
                    </w:rPr>
                    <w:t>6.33E-03</w:t>
                  </w:r>
                </w:p>
              </w:tc>
              <w:tc>
                <w:tcPr>
                  <w:tcW w:w="990" w:type="dxa"/>
                  <w:vAlign w:val="center"/>
                </w:tcPr>
                <w:p>
                  <w:pPr>
                    <w:jc w:val="center"/>
                    <w:rPr>
                      <w:sz w:val="21"/>
                      <w:szCs w:val="21"/>
                      <w:u w:val="none"/>
                    </w:rPr>
                  </w:pPr>
                  <w:r>
                    <w:rPr>
                      <w:rFonts w:hint="eastAsia"/>
                    </w:rPr>
                    <w:t>4.22</w:t>
                  </w:r>
                </w:p>
              </w:tc>
              <w:tc>
                <w:tcPr>
                  <w:tcW w:w="1320" w:type="dxa"/>
                  <w:vAlign w:val="center"/>
                </w:tcPr>
                <w:p>
                  <w:pPr>
                    <w:jc w:val="center"/>
                    <w:rPr>
                      <w:sz w:val="21"/>
                      <w:szCs w:val="21"/>
                      <w:u w:val="none"/>
                    </w:rPr>
                  </w:pPr>
                  <w:r>
                    <w:rPr>
                      <w:rFonts w:hint="eastAsia"/>
                    </w:rPr>
                    <w:t>8.92E-03</w:t>
                  </w:r>
                </w:p>
              </w:tc>
              <w:tc>
                <w:tcPr>
                  <w:tcW w:w="982" w:type="dxa"/>
                  <w:vAlign w:val="center"/>
                </w:tcPr>
                <w:p>
                  <w:pPr>
                    <w:jc w:val="center"/>
                    <w:rPr>
                      <w:sz w:val="21"/>
                      <w:szCs w:val="21"/>
                      <w:u w:val="none"/>
                    </w:rPr>
                  </w:pPr>
                  <w:r>
                    <w:rPr>
                      <w:rFonts w:hint="eastAsia"/>
                    </w:rPr>
                    <w:t>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08" w:type="dxa"/>
                  <w:vAlign w:val="center"/>
                </w:tcPr>
                <w:p>
                  <w:pPr>
                    <w:widowControl/>
                    <w:jc w:val="center"/>
                    <w:textAlignment w:val="center"/>
                    <w:rPr>
                      <w:rFonts w:hint="default" w:eastAsia="宋体"/>
                      <w:sz w:val="21"/>
                      <w:szCs w:val="21"/>
                      <w:u w:val="none"/>
                      <w:lang w:val="en-US" w:eastAsia="zh-CN"/>
                    </w:rPr>
                  </w:pPr>
                  <w:r>
                    <w:rPr>
                      <w:rFonts w:hint="eastAsia"/>
                      <w:sz w:val="21"/>
                      <w:szCs w:val="21"/>
                      <w:u w:val="none"/>
                      <w:lang w:val="en-US" w:eastAsia="zh-CN"/>
                    </w:rPr>
                    <w:t>175</w:t>
                  </w:r>
                </w:p>
              </w:tc>
              <w:tc>
                <w:tcPr>
                  <w:tcW w:w="1380" w:type="dxa"/>
                  <w:vAlign w:val="center"/>
                </w:tcPr>
                <w:p>
                  <w:pPr>
                    <w:widowControl/>
                    <w:jc w:val="center"/>
                    <w:textAlignment w:val="center"/>
                    <w:rPr>
                      <w:sz w:val="21"/>
                      <w:szCs w:val="21"/>
                      <w:u w:val="none"/>
                    </w:rPr>
                  </w:pPr>
                  <w:r>
                    <w:rPr>
                      <w:rFonts w:hint="eastAsia"/>
                    </w:rPr>
                    <w:t>2.28E-02</w:t>
                  </w:r>
                </w:p>
              </w:tc>
              <w:tc>
                <w:tcPr>
                  <w:tcW w:w="990" w:type="dxa"/>
                  <w:vAlign w:val="center"/>
                </w:tcPr>
                <w:p>
                  <w:pPr>
                    <w:jc w:val="center"/>
                    <w:rPr>
                      <w:sz w:val="21"/>
                      <w:szCs w:val="21"/>
                      <w:u w:val="none"/>
                    </w:rPr>
                  </w:pPr>
                  <w:r>
                    <w:rPr>
                      <w:rFonts w:hint="eastAsia"/>
                    </w:rPr>
                    <w:t>2.53</w:t>
                  </w:r>
                </w:p>
              </w:tc>
              <w:tc>
                <w:tcPr>
                  <w:tcW w:w="1470" w:type="dxa"/>
                  <w:vAlign w:val="center"/>
                </w:tcPr>
                <w:p>
                  <w:pPr>
                    <w:jc w:val="center"/>
                    <w:rPr>
                      <w:sz w:val="21"/>
                      <w:szCs w:val="21"/>
                      <w:u w:val="none"/>
                    </w:rPr>
                  </w:pPr>
                  <w:r>
                    <w:rPr>
                      <w:rFonts w:hint="eastAsia"/>
                    </w:rPr>
                    <w:t>5.06E-03</w:t>
                  </w:r>
                </w:p>
              </w:tc>
              <w:tc>
                <w:tcPr>
                  <w:tcW w:w="990" w:type="dxa"/>
                  <w:vAlign w:val="center"/>
                </w:tcPr>
                <w:p>
                  <w:pPr>
                    <w:jc w:val="center"/>
                    <w:rPr>
                      <w:sz w:val="21"/>
                      <w:szCs w:val="21"/>
                      <w:u w:val="none"/>
                    </w:rPr>
                  </w:pPr>
                  <w:r>
                    <w:rPr>
                      <w:rFonts w:hint="eastAsia"/>
                    </w:rPr>
                    <w:t>3.37</w:t>
                  </w:r>
                </w:p>
              </w:tc>
              <w:tc>
                <w:tcPr>
                  <w:tcW w:w="1320" w:type="dxa"/>
                  <w:vAlign w:val="center"/>
                </w:tcPr>
                <w:p>
                  <w:pPr>
                    <w:jc w:val="center"/>
                    <w:rPr>
                      <w:sz w:val="21"/>
                      <w:szCs w:val="21"/>
                      <w:u w:val="none"/>
                    </w:rPr>
                  </w:pPr>
                  <w:r>
                    <w:rPr>
                      <w:rFonts w:hint="eastAsia"/>
                    </w:rPr>
                    <w:t>7.13E-03</w:t>
                  </w:r>
                </w:p>
              </w:tc>
              <w:tc>
                <w:tcPr>
                  <w:tcW w:w="982" w:type="dxa"/>
                  <w:vAlign w:val="center"/>
                </w:tcPr>
                <w:p>
                  <w:pPr>
                    <w:jc w:val="center"/>
                    <w:rPr>
                      <w:sz w:val="21"/>
                      <w:szCs w:val="21"/>
                      <w:u w:val="none"/>
                    </w:rPr>
                  </w:pPr>
                  <w:r>
                    <w:rPr>
                      <w:rFonts w:hint="eastAsia"/>
                    </w:rPr>
                    <w:t>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08" w:type="dxa"/>
                  <w:vAlign w:val="center"/>
                </w:tcPr>
                <w:p>
                  <w:pPr>
                    <w:widowControl/>
                    <w:jc w:val="center"/>
                    <w:textAlignment w:val="center"/>
                    <w:rPr>
                      <w:rFonts w:hint="default" w:eastAsia="宋体"/>
                      <w:sz w:val="21"/>
                      <w:szCs w:val="21"/>
                      <w:u w:val="none"/>
                      <w:lang w:val="en-US" w:eastAsia="zh-CN"/>
                    </w:rPr>
                  </w:pPr>
                  <w:r>
                    <w:rPr>
                      <w:rFonts w:hint="eastAsia"/>
                      <w:sz w:val="21"/>
                      <w:szCs w:val="21"/>
                      <w:u w:val="none"/>
                      <w:lang w:val="en-US" w:eastAsia="zh-CN"/>
                    </w:rPr>
                    <w:t>200</w:t>
                  </w:r>
                </w:p>
              </w:tc>
              <w:tc>
                <w:tcPr>
                  <w:tcW w:w="1380" w:type="dxa"/>
                  <w:vAlign w:val="center"/>
                </w:tcPr>
                <w:p>
                  <w:pPr>
                    <w:widowControl/>
                    <w:jc w:val="center"/>
                    <w:textAlignment w:val="center"/>
                    <w:rPr>
                      <w:sz w:val="21"/>
                      <w:szCs w:val="21"/>
                      <w:u w:val="none"/>
                    </w:rPr>
                  </w:pPr>
                  <w:r>
                    <w:rPr>
                      <w:rFonts w:hint="eastAsia"/>
                    </w:rPr>
                    <w:t>1.85E-02</w:t>
                  </w:r>
                </w:p>
              </w:tc>
              <w:tc>
                <w:tcPr>
                  <w:tcW w:w="990" w:type="dxa"/>
                  <w:vAlign w:val="center"/>
                </w:tcPr>
                <w:p>
                  <w:pPr>
                    <w:jc w:val="center"/>
                    <w:rPr>
                      <w:sz w:val="21"/>
                      <w:szCs w:val="21"/>
                      <w:u w:val="none"/>
                    </w:rPr>
                  </w:pPr>
                  <w:r>
                    <w:rPr>
                      <w:rFonts w:hint="eastAsia"/>
                    </w:rPr>
                    <w:t>2.06</w:t>
                  </w:r>
                </w:p>
              </w:tc>
              <w:tc>
                <w:tcPr>
                  <w:tcW w:w="1470" w:type="dxa"/>
                  <w:vAlign w:val="center"/>
                </w:tcPr>
                <w:p>
                  <w:pPr>
                    <w:jc w:val="center"/>
                    <w:rPr>
                      <w:sz w:val="21"/>
                      <w:szCs w:val="21"/>
                      <w:u w:val="none"/>
                    </w:rPr>
                  </w:pPr>
                  <w:r>
                    <w:rPr>
                      <w:rFonts w:hint="eastAsia"/>
                    </w:rPr>
                    <w:t>4.12E-03</w:t>
                  </w:r>
                </w:p>
              </w:tc>
              <w:tc>
                <w:tcPr>
                  <w:tcW w:w="990" w:type="dxa"/>
                  <w:vAlign w:val="center"/>
                </w:tcPr>
                <w:p>
                  <w:pPr>
                    <w:jc w:val="center"/>
                    <w:rPr>
                      <w:sz w:val="21"/>
                      <w:szCs w:val="21"/>
                      <w:u w:val="none"/>
                    </w:rPr>
                  </w:pPr>
                  <w:r>
                    <w:rPr>
                      <w:rFonts w:hint="eastAsia"/>
                    </w:rPr>
                    <w:t>2.74</w:t>
                  </w:r>
                </w:p>
              </w:tc>
              <w:tc>
                <w:tcPr>
                  <w:tcW w:w="1320" w:type="dxa"/>
                  <w:vAlign w:val="center"/>
                </w:tcPr>
                <w:p>
                  <w:pPr>
                    <w:jc w:val="center"/>
                    <w:rPr>
                      <w:sz w:val="21"/>
                      <w:szCs w:val="21"/>
                      <w:u w:val="none"/>
                    </w:rPr>
                  </w:pPr>
                  <w:r>
                    <w:rPr>
                      <w:rFonts w:hint="eastAsia"/>
                    </w:rPr>
                    <w:t>5.80E-03</w:t>
                  </w:r>
                </w:p>
              </w:tc>
              <w:tc>
                <w:tcPr>
                  <w:tcW w:w="982" w:type="dxa"/>
                  <w:vAlign w:val="center"/>
                </w:tcPr>
                <w:p>
                  <w:pPr>
                    <w:jc w:val="center"/>
                    <w:rPr>
                      <w:sz w:val="21"/>
                      <w:szCs w:val="21"/>
                      <w:u w:val="none"/>
                    </w:rPr>
                  </w:pPr>
                  <w:r>
                    <w:rPr>
                      <w:rFonts w:hint="eastAsia"/>
                    </w:rPr>
                    <w:t>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08" w:type="dxa"/>
                  <w:vAlign w:val="center"/>
                </w:tcPr>
                <w:p>
                  <w:pPr>
                    <w:widowControl/>
                    <w:jc w:val="center"/>
                    <w:textAlignment w:val="center"/>
                    <w:rPr>
                      <w:rFonts w:hint="default" w:eastAsia="宋体"/>
                      <w:sz w:val="21"/>
                      <w:szCs w:val="21"/>
                      <w:u w:val="none"/>
                      <w:lang w:val="en-US" w:eastAsia="zh-CN"/>
                    </w:rPr>
                  </w:pPr>
                  <w:r>
                    <w:rPr>
                      <w:rFonts w:hint="eastAsia"/>
                      <w:sz w:val="21"/>
                      <w:szCs w:val="21"/>
                      <w:u w:val="none"/>
                      <w:lang w:val="en-US" w:eastAsia="zh-CN"/>
                    </w:rPr>
                    <w:t>225</w:t>
                  </w:r>
                </w:p>
              </w:tc>
              <w:tc>
                <w:tcPr>
                  <w:tcW w:w="1380" w:type="dxa"/>
                  <w:vAlign w:val="center"/>
                </w:tcPr>
                <w:p>
                  <w:pPr>
                    <w:widowControl/>
                    <w:jc w:val="center"/>
                    <w:textAlignment w:val="center"/>
                    <w:rPr>
                      <w:sz w:val="21"/>
                      <w:szCs w:val="21"/>
                      <w:u w:val="none"/>
                    </w:rPr>
                  </w:pPr>
                  <w:r>
                    <w:rPr>
                      <w:rFonts w:hint="eastAsia"/>
                    </w:rPr>
                    <w:t>1.55E-02</w:t>
                  </w:r>
                </w:p>
              </w:tc>
              <w:tc>
                <w:tcPr>
                  <w:tcW w:w="990" w:type="dxa"/>
                  <w:vAlign w:val="center"/>
                </w:tcPr>
                <w:p>
                  <w:pPr>
                    <w:jc w:val="center"/>
                    <w:rPr>
                      <w:sz w:val="21"/>
                      <w:szCs w:val="21"/>
                      <w:u w:val="none"/>
                    </w:rPr>
                  </w:pPr>
                  <w:r>
                    <w:rPr>
                      <w:rFonts w:hint="eastAsia"/>
                    </w:rPr>
                    <w:t>1.72</w:t>
                  </w:r>
                </w:p>
              </w:tc>
              <w:tc>
                <w:tcPr>
                  <w:tcW w:w="1470" w:type="dxa"/>
                  <w:vAlign w:val="center"/>
                </w:tcPr>
                <w:p>
                  <w:pPr>
                    <w:jc w:val="center"/>
                    <w:rPr>
                      <w:sz w:val="21"/>
                      <w:szCs w:val="21"/>
                      <w:u w:val="none"/>
                    </w:rPr>
                  </w:pPr>
                  <w:r>
                    <w:rPr>
                      <w:rFonts w:hint="eastAsia"/>
                    </w:rPr>
                    <w:t>3.43E-03</w:t>
                  </w:r>
                </w:p>
              </w:tc>
              <w:tc>
                <w:tcPr>
                  <w:tcW w:w="990" w:type="dxa"/>
                  <w:vAlign w:val="center"/>
                </w:tcPr>
                <w:p>
                  <w:pPr>
                    <w:jc w:val="center"/>
                    <w:rPr>
                      <w:sz w:val="21"/>
                      <w:szCs w:val="21"/>
                      <w:u w:val="none"/>
                    </w:rPr>
                  </w:pPr>
                  <w:r>
                    <w:rPr>
                      <w:rFonts w:hint="eastAsia"/>
                    </w:rPr>
                    <w:t>2.29</w:t>
                  </w:r>
                </w:p>
              </w:tc>
              <w:tc>
                <w:tcPr>
                  <w:tcW w:w="1320" w:type="dxa"/>
                  <w:vAlign w:val="center"/>
                </w:tcPr>
                <w:p>
                  <w:pPr>
                    <w:jc w:val="center"/>
                    <w:rPr>
                      <w:sz w:val="21"/>
                      <w:szCs w:val="21"/>
                      <w:u w:val="none"/>
                    </w:rPr>
                  </w:pPr>
                  <w:r>
                    <w:rPr>
                      <w:rFonts w:hint="eastAsia"/>
                    </w:rPr>
                    <w:t>4.84E-03</w:t>
                  </w:r>
                </w:p>
              </w:tc>
              <w:tc>
                <w:tcPr>
                  <w:tcW w:w="982" w:type="dxa"/>
                  <w:vAlign w:val="center"/>
                </w:tcPr>
                <w:p>
                  <w:pPr>
                    <w:jc w:val="center"/>
                    <w:rPr>
                      <w:sz w:val="21"/>
                      <w:szCs w:val="21"/>
                      <w:u w:val="none"/>
                    </w:rPr>
                  </w:pPr>
                  <w:r>
                    <w:rPr>
                      <w:rFonts w:hint="eastAsia"/>
                    </w:rPr>
                    <w:t>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08" w:type="dxa"/>
                  <w:vAlign w:val="center"/>
                </w:tcPr>
                <w:p>
                  <w:pPr>
                    <w:widowControl/>
                    <w:jc w:val="center"/>
                    <w:textAlignment w:val="center"/>
                    <w:rPr>
                      <w:rFonts w:hint="default" w:eastAsia="宋体"/>
                      <w:sz w:val="21"/>
                      <w:szCs w:val="21"/>
                      <w:u w:val="none"/>
                      <w:lang w:val="en-US" w:eastAsia="zh-CN"/>
                    </w:rPr>
                  </w:pPr>
                  <w:r>
                    <w:rPr>
                      <w:rFonts w:hint="eastAsia"/>
                      <w:sz w:val="21"/>
                      <w:szCs w:val="21"/>
                      <w:u w:val="none"/>
                      <w:lang w:val="en-US" w:eastAsia="zh-CN"/>
                    </w:rPr>
                    <w:t>250</w:t>
                  </w:r>
                </w:p>
              </w:tc>
              <w:tc>
                <w:tcPr>
                  <w:tcW w:w="1380" w:type="dxa"/>
                  <w:vAlign w:val="center"/>
                </w:tcPr>
                <w:p>
                  <w:pPr>
                    <w:widowControl/>
                    <w:jc w:val="center"/>
                    <w:textAlignment w:val="center"/>
                    <w:rPr>
                      <w:sz w:val="21"/>
                      <w:szCs w:val="21"/>
                      <w:u w:val="none"/>
                    </w:rPr>
                  </w:pPr>
                  <w:r>
                    <w:rPr>
                      <w:rFonts w:hint="eastAsia"/>
                    </w:rPr>
                    <w:t>1.49E-02</w:t>
                  </w:r>
                </w:p>
              </w:tc>
              <w:tc>
                <w:tcPr>
                  <w:tcW w:w="990" w:type="dxa"/>
                  <w:vAlign w:val="center"/>
                </w:tcPr>
                <w:p>
                  <w:pPr>
                    <w:jc w:val="center"/>
                    <w:rPr>
                      <w:sz w:val="21"/>
                      <w:szCs w:val="21"/>
                      <w:u w:val="none"/>
                    </w:rPr>
                  </w:pPr>
                  <w:r>
                    <w:rPr>
                      <w:rFonts w:hint="eastAsia"/>
                    </w:rPr>
                    <w:t>1.66</w:t>
                  </w:r>
                </w:p>
              </w:tc>
              <w:tc>
                <w:tcPr>
                  <w:tcW w:w="1470" w:type="dxa"/>
                  <w:vAlign w:val="center"/>
                </w:tcPr>
                <w:p>
                  <w:pPr>
                    <w:jc w:val="center"/>
                    <w:rPr>
                      <w:sz w:val="21"/>
                      <w:szCs w:val="21"/>
                      <w:u w:val="none"/>
                    </w:rPr>
                  </w:pPr>
                  <w:r>
                    <w:rPr>
                      <w:rFonts w:hint="eastAsia"/>
                    </w:rPr>
                    <w:t>3.32E-03</w:t>
                  </w:r>
                </w:p>
              </w:tc>
              <w:tc>
                <w:tcPr>
                  <w:tcW w:w="990" w:type="dxa"/>
                  <w:vAlign w:val="center"/>
                </w:tcPr>
                <w:p>
                  <w:pPr>
                    <w:jc w:val="center"/>
                    <w:rPr>
                      <w:sz w:val="21"/>
                      <w:szCs w:val="21"/>
                      <w:u w:val="none"/>
                    </w:rPr>
                  </w:pPr>
                  <w:r>
                    <w:rPr>
                      <w:rFonts w:hint="eastAsia"/>
                    </w:rPr>
                    <w:t>2.21</w:t>
                  </w:r>
                </w:p>
              </w:tc>
              <w:tc>
                <w:tcPr>
                  <w:tcW w:w="1320" w:type="dxa"/>
                  <w:vAlign w:val="center"/>
                </w:tcPr>
                <w:p>
                  <w:pPr>
                    <w:jc w:val="center"/>
                    <w:rPr>
                      <w:sz w:val="21"/>
                      <w:szCs w:val="21"/>
                      <w:u w:val="none"/>
                    </w:rPr>
                  </w:pPr>
                  <w:r>
                    <w:rPr>
                      <w:rFonts w:hint="eastAsia"/>
                    </w:rPr>
                    <w:t>4.67E-03</w:t>
                  </w:r>
                </w:p>
              </w:tc>
              <w:tc>
                <w:tcPr>
                  <w:tcW w:w="982" w:type="dxa"/>
                  <w:vAlign w:val="center"/>
                </w:tcPr>
                <w:p>
                  <w:pPr>
                    <w:jc w:val="center"/>
                    <w:rPr>
                      <w:sz w:val="21"/>
                      <w:szCs w:val="21"/>
                      <w:u w:val="none"/>
                    </w:rPr>
                  </w:pPr>
                  <w:r>
                    <w:rPr>
                      <w:rFonts w:hint="eastAsia"/>
                    </w:rPr>
                    <w:t>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08" w:type="dxa"/>
                  <w:vAlign w:val="center"/>
                </w:tcPr>
                <w:p>
                  <w:pPr>
                    <w:widowControl/>
                    <w:jc w:val="center"/>
                    <w:textAlignment w:val="center"/>
                    <w:rPr>
                      <w:rFonts w:hint="default" w:eastAsia="宋体"/>
                      <w:sz w:val="21"/>
                      <w:szCs w:val="21"/>
                      <w:u w:val="none"/>
                      <w:lang w:val="en-US" w:eastAsia="zh-CN"/>
                    </w:rPr>
                  </w:pPr>
                  <w:r>
                    <w:rPr>
                      <w:rFonts w:hint="eastAsia"/>
                      <w:sz w:val="21"/>
                      <w:szCs w:val="21"/>
                      <w:u w:val="none"/>
                      <w:lang w:val="en-US" w:eastAsia="zh-CN"/>
                    </w:rPr>
                    <w:t>275</w:t>
                  </w:r>
                </w:p>
              </w:tc>
              <w:tc>
                <w:tcPr>
                  <w:tcW w:w="1380" w:type="dxa"/>
                  <w:vAlign w:val="center"/>
                </w:tcPr>
                <w:p>
                  <w:pPr>
                    <w:widowControl/>
                    <w:jc w:val="center"/>
                    <w:textAlignment w:val="center"/>
                    <w:rPr>
                      <w:sz w:val="21"/>
                      <w:szCs w:val="21"/>
                      <w:u w:val="none"/>
                    </w:rPr>
                  </w:pPr>
                  <w:r>
                    <w:rPr>
                      <w:rFonts w:hint="eastAsia"/>
                    </w:rPr>
                    <w:t>1.84E-02</w:t>
                  </w:r>
                </w:p>
              </w:tc>
              <w:tc>
                <w:tcPr>
                  <w:tcW w:w="990" w:type="dxa"/>
                  <w:vAlign w:val="center"/>
                </w:tcPr>
                <w:p>
                  <w:pPr>
                    <w:jc w:val="center"/>
                    <w:rPr>
                      <w:sz w:val="21"/>
                      <w:szCs w:val="21"/>
                      <w:u w:val="none"/>
                    </w:rPr>
                  </w:pPr>
                  <w:r>
                    <w:rPr>
                      <w:rFonts w:hint="eastAsia"/>
                    </w:rPr>
                    <w:t>2.05</w:t>
                  </w:r>
                </w:p>
              </w:tc>
              <w:tc>
                <w:tcPr>
                  <w:tcW w:w="1470" w:type="dxa"/>
                  <w:vAlign w:val="center"/>
                </w:tcPr>
                <w:p>
                  <w:pPr>
                    <w:jc w:val="center"/>
                    <w:rPr>
                      <w:sz w:val="21"/>
                      <w:szCs w:val="21"/>
                      <w:u w:val="none"/>
                    </w:rPr>
                  </w:pPr>
                  <w:r>
                    <w:rPr>
                      <w:rFonts w:hint="eastAsia"/>
                    </w:rPr>
                    <w:t>4.09E-03</w:t>
                  </w:r>
                </w:p>
              </w:tc>
              <w:tc>
                <w:tcPr>
                  <w:tcW w:w="990" w:type="dxa"/>
                  <w:vAlign w:val="center"/>
                </w:tcPr>
                <w:p>
                  <w:pPr>
                    <w:jc w:val="center"/>
                    <w:rPr>
                      <w:sz w:val="21"/>
                      <w:szCs w:val="21"/>
                      <w:u w:val="none"/>
                    </w:rPr>
                  </w:pPr>
                  <w:r>
                    <w:rPr>
                      <w:rFonts w:hint="eastAsia"/>
                    </w:rPr>
                    <w:t>2.73</w:t>
                  </w:r>
                </w:p>
              </w:tc>
              <w:tc>
                <w:tcPr>
                  <w:tcW w:w="1320" w:type="dxa"/>
                  <w:vAlign w:val="center"/>
                </w:tcPr>
                <w:p>
                  <w:pPr>
                    <w:jc w:val="center"/>
                    <w:rPr>
                      <w:sz w:val="21"/>
                      <w:szCs w:val="21"/>
                      <w:u w:val="none"/>
                    </w:rPr>
                  </w:pPr>
                  <w:r>
                    <w:rPr>
                      <w:rFonts w:hint="eastAsia"/>
                    </w:rPr>
                    <w:t>5.77E-03</w:t>
                  </w:r>
                </w:p>
              </w:tc>
              <w:tc>
                <w:tcPr>
                  <w:tcW w:w="982" w:type="dxa"/>
                  <w:vAlign w:val="center"/>
                </w:tcPr>
                <w:p>
                  <w:pPr>
                    <w:jc w:val="center"/>
                    <w:rPr>
                      <w:sz w:val="21"/>
                      <w:szCs w:val="21"/>
                      <w:u w:val="none"/>
                    </w:rPr>
                  </w:pPr>
                  <w:r>
                    <w:rPr>
                      <w:rFonts w:hint="eastAsia"/>
                    </w:rPr>
                    <w:t>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8" w:type="dxa"/>
                  <w:vAlign w:val="center"/>
                </w:tcPr>
                <w:p>
                  <w:pPr>
                    <w:widowControl/>
                    <w:jc w:val="center"/>
                    <w:textAlignment w:val="center"/>
                    <w:rPr>
                      <w:rFonts w:hint="default" w:eastAsia="宋体"/>
                      <w:sz w:val="21"/>
                      <w:szCs w:val="21"/>
                      <w:u w:val="none"/>
                      <w:lang w:val="en-US" w:eastAsia="zh-CN"/>
                    </w:rPr>
                  </w:pPr>
                  <w:r>
                    <w:rPr>
                      <w:rFonts w:hint="eastAsia"/>
                      <w:sz w:val="21"/>
                      <w:szCs w:val="21"/>
                      <w:u w:val="none"/>
                      <w:lang w:val="en-US" w:eastAsia="zh-CN"/>
                    </w:rPr>
                    <w:t>300</w:t>
                  </w:r>
                </w:p>
              </w:tc>
              <w:tc>
                <w:tcPr>
                  <w:tcW w:w="1380" w:type="dxa"/>
                  <w:vAlign w:val="center"/>
                </w:tcPr>
                <w:p>
                  <w:pPr>
                    <w:widowControl/>
                    <w:jc w:val="center"/>
                    <w:textAlignment w:val="center"/>
                    <w:rPr>
                      <w:sz w:val="21"/>
                      <w:szCs w:val="21"/>
                      <w:u w:val="none"/>
                    </w:rPr>
                  </w:pPr>
                  <w:r>
                    <w:rPr>
                      <w:rFonts w:hint="eastAsia"/>
                    </w:rPr>
                    <w:t>2.10E-02</w:t>
                  </w:r>
                </w:p>
              </w:tc>
              <w:tc>
                <w:tcPr>
                  <w:tcW w:w="990" w:type="dxa"/>
                  <w:vAlign w:val="center"/>
                </w:tcPr>
                <w:p>
                  <w:pPr>
                    <w:jc w:val="center"/>
                    <w:rPr>
                      <w:sz w:val="21"/>
                      <w:szCs w:val="21"/>
                      <w:u w:val="none"/>
                    </w:rPr>
                  </w:pPr>
                  <w:r>
                    <w:rPr>
                      <w:rFonts w:hint="eastAsia"/>
                    </w:rPr>
                    <w:t>2.33</w:t>
                  </w:r>
                </w:p>
              </w:tc>
              <w:tc>
                <w:tcPr>
                  <w:tcW w:w="1470" w:type="dxa"/>
                  <w:vAlign w:val="center"/>
                </w:tcPr>
                <w:p>
                  <w:pPr>
                    <w:jc w:val="center"/>
                    <w:rPr>
                      <w:sz w:val="21"/>
                      <w:szCs w:val="21"/>
                      <w:u w:val="none"/>
                    </w:rPr>
                  </w:pPr>
                  <w:r>
                    <w:rPr>
                      <w:rFonts w:hint="eastAsia"/>
                    </w:rPr>
                    <w:t>4.67E-03</w:t>
                  </w:r>
                </w:p>
              </w:tc>
              <w:tc>
                <w:tcPr>
                  <w:tcW w:w="990" w:type="dxa"/>
                  <w:vAlign w:val="center"/>
                </w:tcPr>
                <w:p>
                  <w:pPr>
                    <w:jc w:val="center"/>
                    <w:rPr>
                      <w:sz w:val="21"/>
                      <w:szCs w:val="21"/>
                      <w:u w:val="none"/>
                    </w:rPr>
                  </w:pPr>
                  <w:r>
                    <w:rPr>
                      <w:rFonts w:hint="eastAsia"/>
                    </w:rPr>
                    <w:t>3.11</w:t>
                  </w:r>
                </w:p>
              </w:tc>
              <w:tc>
                <w:tcPr>
                  <w:tcW w:w="1320" w:type="dxa"/>
                  <w:vAlign w:val="center"/>
                </w:tcPr>
                <w:p>
                  <w:pPr>
                    <w:jc w:val="center"/>
                    <w:rPr>
                      <w:sz w:val="21"/>
                      <w:szCs w:val="21"/>
                      <w:u w:val="none"/>
                    </w:rPr>
                  </w:pPr>
                  <w:r>
                    <w:rPr>
                      <w:rFonts w:hint="eastAsia"/>
                    </w:rPr>
                    <w:t>6.58E-03</w:t>
                  </w:r>
                </w:p>
              </w:tc>
              <w:tc>
                <w:tcPr>
                  <w:tcW w:w="982" w:type="dxa"/>
                  <w:vAlign w:val="center"/>
                </w:tcPr>
                <w:p>
                  <w:pPr>
                    <w:jc w:val="center"/>
                    <w:rPr>
                      <w:sz w:val="21"/>
                      <w:szCs w:val="21"/>
                      <w:u w:val="none"/>
                    </w:rPr>
                  </w:pPr>
                  <w:r>
                    <w:rPr>
                      <w:rFonts w:hint="eastAsia"/>
                    </w:rPr>
                    <w:t>0.82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08" w:type="dxa"/>
                  <w:vAlign w:val="center"/>
                </w:tcPr>
                <w:p>
                  <w:pPr>
                    <w:widowControl/>
                    <w:jc w:val="center"/>
                    <w:textAlignment w:val="center"/>
                    <w:rPr>
                      <w:rFonts w:hint="default" w:eastAsia="宋体"/>
                      <w:sz w:val="21"/>
                      <w:szCs w:val="21"/>
                      <w:u w:val="none"/>
                      <w:lang w:val="en-US" w:eastAsia="zh-CN"/>
                    </w:rPr>
                  </w:pPr>
                  <w:r>
                    <w:rPr>
                      <w:rFonts w:hint="eastAsia"/>
                      <w:sz w:val="21"/>
                      <w:szCs w:val="21"/>
                      <w:u w:val="none"/>
                      <w:lang w:val="en-US" w:eastAsia="zh-CN"/>
                    </w:rPr>
                    <w:t>325</w:t>
                  </w:r>
                </w:p>
              </w:tc>
              <w:tc>
                <w:tcPr>
                  <w:tcW w:w="1380" w:type="dxa"/>
                  <w:vAlign w:val="center"/>
                </w:tcPr>
                <w:p>
                  <w:pPr>
                    <w:widowControl/>
                    <w:jc w:val="center"/>
                    <w:textAlignment w:val="center"/>
                    <w:rPr>
                      <w:sz w:val="21"/>
                      <w:szCs w:val="21"/>
                      <w:u w:val="none"/>
                    </w:rPr>
                  </w:pPr>
                  <w:r>
                    <w:rPr>
                      <w:rFonts w:hint="eastAsia"/>
                    </w:rPr>
                    <w:t>2.27E-02</w:t>
                  </w:r>
                </w:p>
              </w:tc>
              <w:tc>
                <w:tcPr>
                  <w:tcW w:w="990" w:type="dxa"/>
                  <w:vAlign w:val="center"/>
                </w:tcPr>
                <w:p>
                  <w:pPr>
                    <w:jc w:val="center"/>
                    <w:rPr>
                      <w:sz w:val="21"/>
                      <w:szCs w:val="21"/>
                      <w:u w:val="none"/>
                    </w:rPr>
                  </w:pPr>
                  <w:r>
                    <w:rPr>
                      <w:rFonts w:hint="eastAsia"/>
                    </w:rPr>
                    <w:t>2.52</w:t>
                  </w:r>
                </w:p>
              </w:tc>
              <w:tc>
                <w:tcPr>
                  <w:tcW w:w="1470" w:type="dxa"/>
                  <w:vAlign w:val="center"/>
                </w:tcPr>
                <w:p>
                  <w:pPr>
                    <w:jc w:val="center"/>
                    <w:rPr>
                      <w:sz w:val="21"/>
                      <w:szCs w:val="21"/>
                      <w:u w:val="none"/>
                    </w:rPr>
                  </w:pPr>
                  <w:r>
                    <w:rPr>
                      <w:rFonts w:hint="eastAsia"/>
                    </w:rPr>
                    <w:t>5.03E-03</w:t>
                  </w:r>
                </w:p>
              </w:tc>
              <w:tc>
                <w:tcPr>
                  <w:tcW w:w="990" w:type="dxa"/>
                  <w:vAlign w:val="center"/>
                </w:tcPr>
                <w:p>
                  <w:pPr>
                    <w:jc w:val="center"/>
                    <w:rPr>
                      <w:sz w:val="21"/>
                      <w:szCs w:val="21"/>
                      <w:u w:val="none"/>
                    </w:rPr>
                  </w:pPr>
                  <w:r>
                    <w:rPr>
                      <w:rFonts w:hint="eastAsia"/>
                    </w:rPr>
                    <w:t>3.36</w:t>
                  </w:r>
                </w:p>
              </w:tc>
              <w:tc>
                <w:tcPr>
                  <w:tcW w:w="1320" w:type="dxa"/>
                  <w:vAlign w:val="center"/>
                </w:tcPr>
                <w:p>
                  <w:pPr>
                    <w:jc w:val="center"/>
                    <w:rPr>
                      <w:sz w:val="21"/>
                      <w:szCs w:val="21"/>
                      <w:u w:val="none"/>
                    </w:rPr>
                  </w:pPr>
                  <w:r>
                    <w:rPr>
                      <w:rFonts w:hint="eastAsia"/>
                    </w:rPr>
                    <w:t>7.09E-03</w:t>
                  </w:r>
                </w:p>
              </w:tc>
              <w:tc>
                <w:tcPr>
                  <w:tcW w:w="982" w:type="dxa"/>
                  <w:vAlign w:val="center"/>
                </w:tcPr>
                <w:p>
                  <w:pPr>
                    <w:jc w:val="center"/>
                    <w:rPr>
                      <w:sz w:val="21"/>
                      <w:szCs w:val="21"/>
                      <w:u w:val="none"/>
                    </w:rPr>
                  </w:pPr>
                  <w:r>
                    <w:rPr>
                      <w:rFonts w:hint="eastAsia"/>
                    </w:rPr>
                    <w:t>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008" w:type="dxa"/>
                  <w:vAlign w:val="center"/>
                </w:tcPr>
                <w:p>
                  <w:pPr>
                    <w:widowControl/>
                    <w:jc w:val="center"/>
                    <w:textAlignment w:val="center"/>
                    <w:rPr>
                      <w:rFonts w:hint="default" w:eastAsia="宋体"/>
                      <w:sz w:val="21"/>
                      <w:szCs w:val="21"/>
                      <w:u w:val="none"/>
                      <w:lang w:val="en-US" w:eastAsia="zh-CN"/>
                    </w:rPr>
                  </w:pPr>
                  <w:r>
                    <w:rPr>
                      <w:rFonts w:hint="eastAsia"/>
                      <w:sz w:val="21"/>
                      <w:szCs w:val="21"/>
                      <w:u w:val="none"/>
                      <w:lang w:val="en-US" w:eastAsia="zh-CN"/>
                    </w:rPr>
                    <w:t>350</w:t>
                  </w:r>
                </w:p>
              </w:tc>
              <w:tc>
                <w:tcPr>
                  <w:tcW w:w="1380" w:type="dxa"/>
                  <w:vAlign w:val="center"/>
                </w:tcPr>
                <w:p>
                  <w:pPr>
                    <w:widowControl/>
                    <w:jc w:val="center"/>
                    <w:textAlignment w:val="center"/>
                    <w:rPr>
                      <w:sz w:val="21"/>
                      <w:szCs w:val="21"/>
                      <w:u w:val="none"/>
                    </w:rPr>
                  </w:pPr>
                  <w:r>
                    <w:rPr>
                      <w:rFonts w:hint="eastAsia"/>
                    </w:rPr>
                    <w:t>2.35E-02</w:t>
                  </w:r>
                </w:p>
              </w:tc>
              <w:tc>
                <w:tcPr>
                  <w:tcW w:w="990" w:type="dxa"/>
                  <w:vAlign w:val="center"/>
                </w:tcPr>
                <w:p>
                  <w:pPr>
                    <w:jc w:val="center"/>
                    <w:rPr>
                      <w:sz w:val="21"/>
                      <w:szCs w:val="21"/>
                      <w:u w:val="none"/>
                    </w:rPr>
                  </w:pPr>
                  <w:r>
                    <w:rPr>
                      <w:rFonts w:hint="eastAsia"/>
                    </w:rPr>
                    <w:t>2.61</w:t>
                  </w:r>
                </w:p>
              </w:tc>
              <w:tc>
                <w:tcPr>
                  <w:tcW w:w="1470" w:type="dxa"/>
                  <w:vAlign w:val="center"/>
                </w:tcPr>
                <w:p>
                  <w:pPr>
                    <w:jc w:val="center"/>
                    <w:rPr>
                      <w:sz w:val="21"/>
                      <w:szCs w:val="21"/>
                      <w:u w:val="none"/>
                    </w:rPr>
                  </w:pPr>
                  <w:r>
                    <w:rPr>
                      <w:rFonts w:hint="eastAsia"/>
                    </w:rPr>
                    <w:t>5.22E-03</w:t>
                  </w:r>
                </w:p>
              </w:tc>
              <w:tc>
                <w:tcPr>
                  <w:tcW w:w="990" w:type="dxa"/>
                  <w:vAlign w:val="center"/>
                </w:tcPr>
                <w:p>
                  <w:pPr>
                    <w:jc w:val="center"/>
                    <w:rPr>
                      <w:sz w:val="21"/>
                      <w:szCs w:val="21"/>
                      <w:u w:val="none"/>
                    </w:rPr>
                  </w:pPr>
                  <w:r>
                    <w:rPr>
                      <w:rFonts w:hint="eastAsia"/>
                    </w:rPr>
                    <w:t>3.48</w:t>
                  </w:r>
                </w:p>
              </w:tc>
              <w:tc>
                <w:tcPr>
                  <w:tcW w:w="1320" w:type="dxa"/>
                  <w:vAlign w:val="center"/>
                </w:tcPr>
                <w:p>
                  <w:pPr>
                    <w:jc w:val="center"/>
                    <w:rPr>
                      <w:sz w:val="21"/>
                      <w:szCs w:val="21"/>
                      <w:u w:val="none"/>
                    </w:rPr>
                  </w:pPr>
                  <w:r>
                    <w:rPr>
                      <w:rFonts w:hint="eastAsia"/>
                    </w:rPr>
                    <w:t>7.35E-03</w:t>
                  </w:r>
                </w:p>
              </w:tc>
              <w:tc>
                <w:tcPr>
                  <w:tcW w:w="982" w:type="dxa"/>
                  <w:vAlign w:val="center"/>
                </w:tcPr>
                <w:p>
                  <w:pPr>
                    <w:jc w:val="center"/>
                    <w:rPr>
                      <w:sz w:val="21"/>
                      <w:szCs w:val="21"/>
                      <w:u w:val="none"/>
                    </w:rPr>
                  </w:pPr>
                  <w:r>
                    <w:rPr>
                      <w:rFonts w:hint="eastAsia"/>
                    </w:rPr>
                    <w:t>0.92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008" w:type="dxa"/>
                  <w:vAlign w:val="center"/>
                </w:tcPr>
                <w:p>
                  <w:pPr>
                    <w:widowControl/>
                    <w:jc w:val="center"/>
                    <w:textAlignment w:val="center"/>
                    <w:rPr>
                      <w:rFonts w:hint="default" w:eastAsia="宋体"/>
                      <w:sz w:val="21"/>
                      <w:szCs w:val="21"/>
                      <w:u w:val="none"/>
                      <w:lang w:val="en-US" w:eastAsia="zh-CN"/>
                    </w:rPr>
                  </w:pPr>
                  <w:r>
                    <w:rPr>
                      <w:rFonts w:hint="eastAsia"/>
                      <w:sz w:val="21"/>
                      <w:szCs w:val="21"/>
                      <w:u w:val="none"/>
                      <w:lang w:val="en-US" w:eastAsia="zh-CN"/>
                    </w:rPr>
                    <w:t>375</w:t>
                  </w:r>
                </w:p>
              </w:tc>
              <w:tc>
                <w:tcPr>
                  <w:tcW w:w="1380" w:type="dxa"/>
                  <w:vAlign w:val="center"/>
                </w:tcPr>
                <w:p>
                  <w:pPr>
                    <w:widowControl/>
                    <w:jc w:val="center"/>
                    <w:textAlignment w:val="center"/>
                    <w:rPr>
                      <w:sz w:val="21"/>
                      <w:szCs w:val="21"/>
                      <w:u w:val="none"/>
                    </w:rPr>
                  </w:pPr>
                  <w:r>
                    <w:rPr>
                      <w:rFonts w:hint="eastAsia"/>
                    </w:rPr>
                    <w:t>2.32E-02</w:t>
                  </w:r>
                </w:p>
              </w:tc>
              <w:tc>
                <w:tcPr>
                  <w:tcW w:w="990" w:type="dxa"/>
                  <w:vAlign w:val="center"/>
                </w:tcPr>
                <w:p>
                  <w:pPr>
                    <w:jc w:val="center"/>
                    <w:rPr>
                      <w:sz w:val="21"/>
                      <w:szCs w:val="21"/>
                      <w:u w:val="none"/>
                    </w:rPr>
                  </w:pPr>
                  <w:r>
                    <w:rPr>
                      <w:rFonts w:hint="eastAsia"/>
                    </w:rPr>
                    <w:t>2.58</w:t>
                  </w:r>
                </w:p>
              </w:tc>
              <w:tc>
                <w:tcPr>
                  <w:tcW w:w="1470" w:type="dxa"/>
                  <w:vAlign w:val="center"/>
                </w:tcPr>
                <w:p>
                  <w:pPr>
                    <w:jc w:val="center"/>
                    <w:rPr>
                      <w:sz w:val="21"/>
                      <w:szCs w:val="21"/>
                      <w:u w:val="none"/>
                    </w:rPr>
                  </w:pPr>
                  <w:r>
                    <w:rPr>
                      <w:rFonts w:hint="eastAsia"/>
                    </w:rPr>
                    <w:t>5.16E-03</w:t>
                  </w:r>
                </w:p>
              </w:tc>
              <w:tc>
                <w:tcPr>
                  <w:tcW w:w="990" w:type="dxa"/>
                  <w:vAlign w:val="center"/>
                </w:tcPr>
                <w:p>
                  <w:pPr>
                    <w:jc w:val="center"/>
                    <w:rPr>
                      <w:sz w:val="21"/>
                      <w:szCs w:val="21"/>
                      <w:u w:val="none"/>
                    </w:rPr>
                  </w:pPr>
                  <w:r>
                    <w:rPr>
                      <w:rFonts w:hint="eastAsia"/>
                    </w:rPr>
                    <w:t>3.44</w:t>
                  </w:r>
                </w:p>
              </w:tc>
              <w:tc>
                <w:tcPr>
                  <w:tcW w:w="1320" w:type="dxa"/>
                  <w:vAlign w:val="center"/>
                </w:tcPr>
                <w:p>
                  <w:pPr>
                    <w:jc w:val="center"/>
                    <w:rPr>
                      <w:sz w:val="21"/>
                      <w:szCs w:val="21"/>
                      <w:u w:val="none"/>
                    </w:rPr>
                  </w:pPr>
                  <w:r>
                    <w:rPr>
                      <w:rFonts w:hint="eastAsia"/>
                    </w:rPr>
                    <w:t>7.26E-03</w:t>
                  </w:r>
                </w:p>
              </w:tc>
              <w:tc>
                <w:tcPr>
                  <w:tcW w:w="982" w:type="dxa"/>
                  <w:vAlign w:val="center"/>
                </w:tcPr>
                <w:p>
                  <w:pPr>
                    <w:jc w:val="center"/>
                    <w:rPr>
                      <w:sz w:val="21"/>
                      <w:szCs w:val="21"/>
                      <w:u w:val="none"/>
                    </w:rPr>
                  </w:pPr>
                  <w:r>
                    <w:rPr>
                      <w:rFonts w:hint="eastAsia"/>
                    </w:rPr>
                    <w:t>0.91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008" w:type="dxa"/>
                  <w:vAlign w:val="center"/>
                </w:tcPr>
                <w:p>
                  <w:pPr>
                    <w:widowControl/>
                    <w:jc w:val="center"/>
                    <w:textAlignment w:val="center"/>
                    <w:rPr>
                      <w:rFonts w:hint="default" w:eastAsia="宋体"/>
                      <w:sz w:val="21"/>
                      <w:szCs w:val="21"/>
                      <w:u w:val="none"/>
                      <w:lang w:val="en-US" w:eastAsia="zh-CN"/>
                    </w:rPr>
                  </w:pPr>
                  <w:r>
                    <w:rPr>
                      <w:rFonts w:hint="eastAsia"/>
                      <w:sz w:val="21"/>
                      <w:szCs w:val="21"/>
                      <w:u w:val="none"/>
                      <w:lang w:val="en-US" w:eastAsia="zh-CN"/>
                    </w:rPr>
                    <w:t>400</w:t>
                  </w:r>
                </w:p>
              </w:tc>
              <w:tc>
                <w:tcPr>
                  <w:tcW w:w="1380" w:type="dxa"/>
                  <w:vAlign w:val="center"/>
                </w:tcPr>
                <w:p>
                  <w:pPr>
                    <w:widowControl/>
                    <w:jc w:val="center"/>
                    <w:textAlignment w:val="center"/>
                    <w:rPr>
                      <w:sz w:val="21"/>
                      <w:szCs w:val="21"/>
                      <w:u w:val="none"/>
                    </w:rPr>
                  </w:pPr>
                  <w:r>
                    <w:rPr>
                      <w:rFonts w:hint="eastAsia"/>
                    </w:rPr>
                    <w:t>2.26E-02</w:t>
                  </w:r>
                </w:p>
              </w:tc>
              <w:tc>
                <w:tcPr>
                  <w:tcW w:w="990" w:type="dxa"/>
                  <w:vAlign w:val="center"/>
                </w:tcPr>
                <w:p>
                  <w:pPr>
                    <w:jc w:val="center"/>
                    <w:rPr>
                      <w:sz w:val="21"/>
                      <w:szCs w:val="21"/>
                      <w:u w:val="none"/>
                    </w:rPr>
                  </w:pPr>
                  <w:r>
                    <w:rPr>
                      <w:rFonts w:hint="eastAsia"/>
                    </w:rPr>
                    <w:t>2.51</w:t>
                  </w:r>
                </w:p>
              </w:tc>
              <w:tc>
                <w:tcPr>
                  <w:tcW w:w="1470" w:type="dxa"/>
                  <w:vAlign w:val="center"/>
                </w:tcPr>
                <w:p>
                  <w:pPr>
                    <w:jc w:val="center"/>
                    <w:rPr>
                      <w:sz w:val="21"/>
                      <w:szCs w:val="21"/>
                      <w:u w:val="none"/>
                    </w:rPr>
                  </w:pPr>
                  <w:r>
                    <w:rPr>
                      <w:rFonts w:hint="eastAsia"/>
                    </w:rPr>
                    <w:t>5.03E-03</w:t>
                  </w:r>
                </w:p>
              </w:tc>
              <w:tc>
                <w:tcPr>
                  <w:tcW w:w="990" w:type="dxa"/>
                  <w:vAlign w:val="center"/>
                </w:tcPr>
                <w:p>
                  <w:pPr>
                    <w:jc w:val="center"/>
                    <w:rPr>
                      <w:sz w:val="21"/>
                      <w:szCs w:val="21"/>
                      <w:u w:val="none"/>
                    </w:rPr>
                  </w:pPr>
                  <w:r>
                    <w:rPr>
                      <w:rFonts w:hint="eastAsia"/>
                    </w:rPr>
                    <w:t>3.35</w:t>
                  </w:r>
                </w:p>
              </w:tc>
              <w:tc>
                <w:tcPr>
                  <w:tcW w:w="1320" w:type="dxa"/>
                  <w:vAlign w:val="center"/>
                </w:tcPr>
                <w:p>
                  <w:pPr>
                    <w:jc w:val="center"/>
                    <w:rPr>
                      <w:sz w:val="21"/>
                      <w:szCs w:val="21"/>
                      <w:u w:val="none"/>
                    </w:rPr>
                  </w:pPr>
                  <w:r>
                    <w:rPr>
                      <w:rFonts w:hint="eastAsia"/>
                    </w:rPr>
                    <w:t>7.08E-03</w:t>
                  </w:r>
                </w:p>
              </w:tc>
              <w:tc>
                <w:tcPr>
                  <w:tcW w:w="982" w:type="dxa"/>
                  <w:vAlign w:val="center"/>
                </w:tcPr>
                <w:p>
                  <w:pPr>
                    <w:jc w:val="center"/>
                    <w:rPr>
                      <w:sz w:val="21"/>
                      <w:szCs w:val="21"/>
                      <w:u w:val="none"/>
                    </w:rPr>
                  </w:pPr>
                  <w:r>
                    <w:rPr>
                      <w:rFonts w:hint="eastAsia"/>
                    </w:rPr>
                    <w:t>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08" w:type="dxa"/>
                  <w:vAlign w:val="center"/>
                </w:tcPr>
                <w:p>
                  <w:pPr>
                    <w:widowControl/>
                    <w:jc w:val="center"/>
                    <w:textAlignment w:val="center"/>
                    <w:rPr>
                      <w:rFonts w:hint="default" w:eastAsia="宋体"/>
                      <w:sz w:val="21"/>
                      <w:szCs w:val="21"/>
                      <w:u w:val="none"/>
                      <w:lang w:val="en-US" w:eastAsia="zh-CN"/>
                    </w:rPr>
                  </w:pPr>
                  <w:r>
                    <w:rPr>
                      <w:rFonts w:hint="eastAsia"/>
                      <w:sz w:val="21"/>
                      <w:szCs w:val="21"/>
                      <w:u w:val="none"/>
                      <w:lang w:val="en-US" w:eastAsia="zh-CN"/>
                    </w:rPr>
                    <w:t>425</w:t>
                  </w:r>
                </w:p>
              </w:tc>
              <w:tc>
                <w:tcPr>
                  <w:tcW w:w="1380" w:type="dxa"/>
                  <w:vAlign w:val="center"/>
                </w:tcPr>
                <w:p>
                  <w:pPr>
                    <w:widowControl/>
                    <w:jc w:val="center"/>
                    <w:textAlignment w:val="center"/>
                    <w:rPr>
                      <w:sz w:val="21"/>
                      <w:szCs w:val="21"/>
                      <w:u w:val="none"/>
                    </w:rPr>
                  </w:pPr>
                  <w:r>
                    <w:rPr>
                      <w:rFonts w:hint="eastAsia"/>
                    </w:rPr>
                    <w:t>2.20E-02</w:t>
                  </w:r>
                </w:p>
              </w:tc>
              <w:tc>
                <w:tcPr>
                  <w:tcW w:w="990" w:type="dxa"/>
                  <w:vAlign w:val="center"/>
                </w:tcPr>
                <w:p>
                  <w:pPr>
                    <w:jc w:val="center"/>
                    <w:rPr>
                      <w:sz w:val="21"/>
                      <w:szCs w:val="21"/>
                      <w:u w:val="none"/>
                    </w:rPr>
                  </w:pPr>
                  <w:r>
                    <w:rPr>
                      <w:rFonts w:hint="eastAsia"/>
                    </w:rPr>
                    <w:t>2.44</w:t>
                  </w:r>
                </w:p>
              </w:tc>
              <w:tc>
                <w:tcPr>
                  <w:tcW w:w="1470" w:type="dxa"/>
                  <w:vAlign w:val="center"/>
                </w:tcPr>
                <w:p>
                  <w:pPr>
                    <w:jc w:val="center"/>
                    <w:rPr>
                      <w:sz w:val="21"/>
                      <w:szCs w:val="21"/>
                      <w:u w:val="none"/>
                    </w:rPr>
                  </w:pPr>
                  <w:r>
                    <w:rPr>
                      <w:rFonts w:hint="eastAsia"/>
                    </w:rPr>
                    <w:t>4.88E-03</w:t>
                  </w:r>
                </w:p>
              </w:tc>
              <w:tc>
                <w:tcPr>
                  <w:tcW w:w="990" w:type="dxa"/>
                  <w:vAlign w:val="center"/>
                </w:tcPr>
                <w:p>
                  <w:pPr>
                    <w:jc w:val="center"/>
                    <w:rPr>
                      <w:sz w:val="21"/>
                      <w:szCs w:val="21"/>
                      <w:u w:val="none"/>
                    </w:rPr>
                  </w:pPr>
                  <w:r>
                    <w:rPr>
                      <w:rFonts w:hint="eastAsia"/>
                    </w:rPr>
                    <w:t>3.25</w:t>
                  </w:r>
                </w:p>
              </w:tc>
              <w:tc>
                <w:tcPr>
                  <w:tcW w:w="1320" w:type="dxa"/>
                  <w:vAlign w:val="center"/>
                </w:tcPr>
                <w:p>
                  <w:pPr>
                    <w:jc w:val="center"/>
                    <w:rPr>
                      <w:sz w:val="21"/>
                      <w:szCs w:val="21"/>
                      <w:u w:val="none"/>
                    </w:rPr>
                  </w:pPr>
                  <w:r>
                    <w:rPr>
                      <w:rFonts w:hint="eastAsia"/>
                    </w:rPr>
                    <w:t>6.88E-03</w:t>
                  </w:r>
                </w:p>
              </w:tc>
              <w:tc>
                <w:tcPr>
                  <w:tcW w:w="982" w:type="dxa"/>
                  <w:vAlign w:val="center"/>
                </w:tcPr>
                <w:p>
                  <w:pPr>
                    <w:jc w:val="center"/>
                    <w:rPr>
                      <w:sz w:val="21"/>
                      <w:szCs w:val="21"/>
                      <w:u w:val="none"/>
                    </w:rPr>
                  </w:pPr>
                  <w:r>
                    <w:rPr>
                      <w:rFonts w:hint="eastAsia"/>
                    </w:rPr>
                    <w:t>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08" w:type="dxa"/>
                  <w:vAlign w:val="center"/>
                </w:tcPr>
                <w:p>
                  <w:pPr>
                    <w:widowControl/>
                    <w:jc w:val="center"/>
                    <w:textAlignment w:val="center"/>
                    <w:rPr>
                      <w:rFonts w:hint="default"/>
                      <w:sz w:val="21"/>
                      <w:szCs w:val="21"/>
                      <w:u w:val="none"/>
                      <w:lang w:val="en-US" w:eastAsia="zh-CN"/>
                    </w:rPr>
                  </w:pPr>
                  <w:r>
                    <w:rPr>
                      <w:rFonts w:hint="eastAsia"/>
                      <w:sz w:val="21"/>
                      <w:szCs w:val="21"/>
                      <w:u w:val="none"/>
                      <w:lang w:val="en-US" w:eastAsia="zh-CN"/>
                    </w:rPr>
                    <w:t>450</w:t>
                  </w:r>
                </w:p>
              </w:tc>
              <w:tc>
                <w:tcPr>
                  <w:tcW w:w="1380" w:type="dxa"/>
                  <w:vAlign w:val="center"/>
                </w:tcPr>
                <w:p>
                  <w:pPr>
                    <w:widowControl/>
                    <w:jc w:val="center"/>
                    <w:textAlignment w:val="center"/>
                    <w:rPr>
                      <w:rFonts w:hint="eastAsia"/>
                    </w:rPr>
                  </w:pPr>
                  <w:r>
                    <w:rPr>
                      <w:rFonts w:hint="eastAsia"/>
                    </w:rPr>
                    <w:t>2.13E-02</w:t>
                  </w:r>
                </w:p>
              </w:tc>
              <w:tc>
                <w:tcPr>
                  <w:tcW w:w="990" w:type="dxa"/>
                  <w:vAlign w:val="center"/>
                </w:tcPr>
                <w:p>
                  <w:pPr>
                    <w:jc w:val="center"/>
                    <w:rPr>
                      <w:rFonts w:hint="eastAsia"/>
                    </w:rPr>
                  </w:pPr>
                  <w:r>
                    <w:rPr>
                      <w:rFonts w:hint="eastAsia"/>
                    </w:rPr>
                    <w:t>2.36</w:t>
                  </w:r>
                </w:p>
              </w:tc>
              <w:tc>
                <w:tcPr>
                  <w:tcW w:w="1470" w:type="dxa"/>
                  <w:vAlign w:val="center"/>
                </w:tcPr>
                <w:p>
                  <w:pPr>
                    <w:jc w:val="center"/>
                    <w:rPr>
                      <w:rFonts w:hint="eastAsia"/>
                      <w:sz w:val="21"/>
                      <w:szCs w:val="21"/>
                      <w:u w:val="none"/>
                    </w:rPr>
                  </w:pPr>
                  <w:r>
                    <w:rPr>
                      <w:rFonts w:hint="eastAsia"/>
                    </w:rPr>
                    <w:t>4.72E-03</w:t>
                  </w:r>
                </w:p>
              </w:tc>
              <w:tc>
                <w:tcPr>
                  <w:tcW w:w="990" w:type="dxa"/>
                  <w:vAlign w:val="center"/>
                </w:tcPr>
                <w:p>
                  <w:pPr>
                    <w:jc w:val="center"/>
                    <w:rPr>
                      <w:rFonts w:hint="eastAsia"/>
                      <w:sz w:val="21"/>
                      <w:szCs w:val="21"/>
                      <w:u w:val="none"/>
                    </w:rPr>
                  </w:pPr>
                  <w:r>
                    <w:rPr>
                      <w:rFonts w:hint="eastAsia"/>
                    </w:rPr>
                    <w:t>3.15</w:t>
                  </w:r>
                </w:p>
              </w:tc>
              <w:tc>
                <w:tcPr>
                  <w:tcW w:w="1320" w:type="dxa"/>
                  <w:vAlign w:val="center"/>
                </w:tcPr>
                <w:p>
                  <w:pPr>
                    <w:jc w:val="center"/>
                    <w:rPr>
                      <w:rFonts w:hint="eastAsia"/>
                      <w:sz w:val="21"/>
                      <w:szCs w:val="21"/>
                      <w:u w:val="none"/>
                    </w:rPr>
                  </w:pPr>
                  <w:r>
                    <w:rPr>
                      <w:rFonts w:hint="eastAsia"/>
                    </w:rPr>
                    <w:t>6.66E-03</w:t>
                  </w:r>
                </w:p>
              </w:tc>
              <w:tc>
                <w:tcPr>
                  <w:tcW w:w="982" w:type="dxa"/>
                  <w:vAlign w:val="center"/>
                </w:tcPr>
                <w:p>
                  <w:pPr>
                    <w:jc w:val="center"/>
                    <w:rPr>
                      <w:rFonts w:hint="eastAsia"/>
                      <w:sz w:val="21"/>
                      <w:szCs w:val="21"/>
                      <w:u w:val="none"/>
                    </w:rPr>
                  </w:pPr>
                  <w:r>
                    <w:rPr>
                      <w:rFonts w:hint="eastAsia"/>
                    </w:rPr>
                    <w:t>0.83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08" w:type="dxa"/>
                  <w:vAlign w:val="center"/>
                </w:tcPr>
                <w:p>
                  <w:pPr>
                    <w:widowControl/>
                    <w:jc w:val="center"/>
                    <w:textAlignment w:val="center"/>
                    <w:rPr>
                      <w:rFonts w:hint="default"/>
                      <w:sz w:val="21"/>
                      <w:szCs w:val="21"/>
                      <w:u w:val="none"/>
                      <w:lang w:val="en-US" w:eastAsia="zh-CN"/>
                    </w:rPr>
                  </w:pPr>
                  <w:r>
                    <w:rPr>
                      <w:rFonts w:hint="eastAsia"/>
                      <w:sz w:val="21"/>
                      <w:szCs w:val="21"/>
                      <w:u w:val="none"/>
                      <w:lang w:val="en-US" w:eastAsia="zh-CN"/>
                    </w:rPr>
                    <w:t>475</w:t>
                  </w:r>
                </w:p>
              </w:tc>
              <w:tc>
                <w:tcPr>
                  <w:tcW w:w="1380" w:type="dxa"/>
                  <w:vAlign w:val="center"/>
                </w:tcPr>
                <w:p>
                  <w:pPr>
                    <w:widowControl/>
                    <w:jc w:val="center"/>
                    <w:textAlignment w:val="center"/>
                    <w:rPr>
                      <w:rFonts w:hint="eastAsia"/>
                    </w:rPr>
                  </w:pPr>
                  <w:r>
                    <w:rPr>
                      <w:rFonts w:hint="eastAsia"/>
                    </w:rPr>
                    <w:t>2.06E-02</w:t>
                  </w:r>
                </w:p>
              </w:tc>
              <w:tc>
                <w:tcPr>
                  <w:tcW w:w="990" w:type="dxa"/>
                  <w:vAlign w:val="center"/>
                </w:tcPr>
                <w:p>
                  <w:pPr>
                    <w:jc w:val="center"/>
                    <w:rPr>
                      <w:rFonts w:hint="eastAsia"/>
                    </w:rPr>
                  </w:pPr>
                  <w:r>
                    <w:rPr>
                      <w:rFonts w:hint="eastAsia"/>
                    </w:rPr>
                    <w:t>2.28</w:t>
                  </w:r>
                </w:p>
              </w:tc>
              <w:tc>
                <w:tcPr>
                  <w:tcW w:w="1470" w:type="dxa"/>
                  <w:vAlign w:val="center"/>
                </w:tcPr>
                <w:p>
                  <w:pPr>
                    <w:jc w:val="center"/>
                    <w:rPr>
                      <w:rFonts w:hint="eastAsia"/>
                      <w:sz w:val="21"/>
                      <w:szCs w:val="21"/>
                      <w:u w:val="none"/>
                    </w:rPr>
                  </w:pPr>
                  <w:r>
                    <w:rPr>
                      <w:rFonts w:hint="eastAsia"/>
                    </w:rPr>
                    <w:t>4.57E-03</w:t>
                  </w:r>
                </w:p>
              </w:tc>
              <w:tc>
                <w:tcPr>
                  <w:tcW w:w="990" w:type="dxa"/>
                  <w:vAlign w:val="center"/>
                </w:tcPr>
                <w:p>
                  <w:pPr>
                    <w:jc w:val="center"/>
                    <w:rPr>
                      <w:rFonts w:hint="eastAsia"/>
                      <w:sz w:val="21"/>
                      <w:szCs w:val="21"/>
                      <w:u w:val="none"/>
                    </w:rPr>
                  </w:pPr>
                  <w:r>
                    <w:rPr>
                      <w:rFonts w:hint="eastAsia"/>
                    </w:rPr>
                    <w:t>3.04</w:t>
                  </w:r>
                </w:p>
              </w:tc>
              <w:tc>
                <w:tcPr>
                  <w:tcW w:w="1320" w:type="dxa"/>
                  <w:vAlign w:val="center"/>
                </w:tcPr>
                <w:p>
                  <w:pPr>
                    <w:jc w:val="center"/>
                    <w:rPr>
                      <w:rFonts w:hint="eastAsia"/>
                      <w:sz w:val="21"/>
                      <w:szCs w:val="21"/>
                      <w:u w:val="none"/>
                    </w:rPr>
                  </w:pPr>
                  <w:r>
                    <w:rPr>
                      <w:rFonts w:hint="eastAsia"/>
                    </w:rPr>
                    <w:t>6.43E-03</w:t>
                  </w:r>
                </w:p>
              </w:tc>
              <w:tc>
                <w:tcPr>
                  <w:tcW w:w="982" w:type="dxa"/>
                  <w:vAlign w:val="center"/>
                </w:tcPr>
                <w:p>
                  <w:pPr>
                    <w:jc w:val="center"/>
                    <w:rPr>
                      <w:rFonts w:hint="eastAsia"/>
                      <w:sz w:val="21"/>
                      <w:szCs w:val="21"/>
                      <w:u w:val="none"/>
                    </w:rPr>
                  </w:pPr>
                  <w:r>
                    <w:rPr>
                      <w:rFonts w:hint="eastAsia"/>
                    </w:rPr>
                    <w:t>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08" w:type="dxa"/>
                  <w:vAlign w:val="center"/>
                </w:tcPr>
                <w:p>
                  <w:pPr>
                    <w:widowControl/>
                    <w:jc w:val="center"/>
                    <w:textAlignment w:val="center"/>
                    <w:rPr>
                      <w:rFonts w:hint="default"/>
                      <w:sz w:val="21"/>
                      <w:szCs w:val="21"/>
                      <w:u w:val="none"/>
                      <w:lang w:val="en-US" w:eastAsia="zh-CN"/>
                    </w:rPr>
                  </w:pPr>
                  <w:r>
                    <w:rPr>
                      <w:rFonts w:hint="eastAsia"/>
                      <w:sz w:val="21"/>
                      <w:szCs w:val="21"/>
                      <w:u w:val="none"/>
                      <w:lang w:val="en-US" w:eastAsia="zh-CN"/>
                    </w:rPr>
                    <w:t>500</w:t>
                  </w:r>
                </w:p>
              </w:tc>
              <w:tc>
                <w:tcPr>
                  <w:tcW w:w="1380" w:type="dxa"/>
                  <w:vAlign w:val="center"/>
                </w:tcPr>
                <w:p>
                  <w:pPr>
                    <w:widowControl/>
                    <w:jc w:val="center"/>
                    <w:textAlignment w:val="center"/>
                    <w:rPr>
                      <w:rFonts w:hint="eastAsia"/>
                    </w:rPr>
                  </w:pPr>
                  <w:r>
                    <w:rPr>
                      <w:rFonts w:hint="eastAsia"/>
                    </w:rPr>
                    <w:t>1.98E-02</w:t>
                  </w:r>
                </w:p>
              </w:tc>
              <w:tc>
                <w:tcPr>
                  <w:tcW w:w="990" w:type="dxa"/>
                  <w:vAlign w:val="center"/>
                </w:tcPr>
                <w:p>
                  <w:pPr>
                    <w:jc w:val="center"/>
                    <w:rPr>
                      <w:rFonts w:hint="eastAsia"/>
                    </w:rPr>
                  </w:pPr>
                  <w:r>
                    <w:rPr>
                      <w:rFonts w:hint="eastAsia"/>
                    </w:rPr>
                    <w:t>2.20</w:t>
                  </w:r>
                </w:p>
              </w:tc>
              <w:tc>
                <w:tcPr>
                  <w:tcW w:w="1470" w:type="dxa"/>
                  <w:vAlign w:val="center"/>
                </w:tcPr>
                <w:p>
                  <w:pPr>
                    <w:jc w:val="center"/>
                    <w:rPr>
                      <w:rFonts w:hint="eastAsia"/>
                      <w:sz w:val="21"/>
                      <w:szCs w:val="21"/>
                      <w:u w:val="none"/>
                    </w:rPr>
                  </w:pPr>
                  <w:r>
                    <w:rPr>
                      <w:rFonts w:hint="eastAsia"/>
                    </w:rPr>
                    <w:t>4.41E-03</w:t>
                  </w:r>
                </w:p>
              </w:tc>
              <w:tc>
                <w:tcPr>
                  <w:tcW w:w="990" w:type="dxa"/>
                  <w:vAlign w:val="center"/>
                </w:tcPr>
                <w:p>
                  <w:pPr>
                    <w:jc w:val="center"/>
                    <w:rPr>
                      <w:rFonts w:hint="eastAsia"/>
                      <w:sz w:val="21"/>
                      <w:szCs w:val="21"/>
                      <w:u w:val="none"/>
                    </w:rPr>
                  </w:pPr>
                  <w:r>
                    <w:rPr>
                      <w:rFonts w:hint="eastAsia"/>
                    </w:rPr>
                    <w:t>2.94</w:t>
                  </w:r>
                </w:p>
              </w:tc>
              <w:tc>
                <w:tcPr>
                  <w:tcW w:w="1320" w:type="dxa"/>
                  <w:vAlign w:val="center"/>
                </w:tcPr>
                <w:p>
                  <w:pPr>
                    <w:jc w:val="center"/>
                    <w:rPr>
                      <w:rFonts w:hint="eastAsia"/>
                      <w:sz w:val="21"/>
                      <w:szCs w:val="21"/>
                      <w:u w:val="none"/>
                    </w:rPr>
                  </w:pPr>
                  <w:r>
                    <w:rPr>
                      <w:rFonts w:hint="eastAsia"/>
                    </w:rPr>
                    <w:t>6.21E-03</w:t>
                  </w:r>
                </w:p>
              </w:tc>
              <w:tc>
                <w:tcPr>
                  <w:tcW w:w="982" w:type="dxa"/>
                  <w:vAlign w:val="center"/>
                </w:tcPr>
                <w:p>
                  <w:pPr>
                    <w:jc w:val="center"/>
                    <w:rPr>
                      <w:rFonts w:hint="eastAsia"/>
                      <w:sz w:val="21"/>
                      <w:szCs w:val="21"/>
                      <w:u w:val="none"/>
                    </w:rPr>
                  </w:pPr>
                  <w:r>
                    <w:rPr>
                      <w:rFonts w:hint="eastAsia"/>
                    </w:rPr>
                    <w:t>0.78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008" w:type="dxa"/>
                  <w:shd w:val="clear" w:color="auto" w:fill="auto"/>
                  <w:vAlign w:val="center"/>
                </w:tcPr>
                <w:p>
                  <w:pPr>
                    <w:spacing w:line="320" w:lineRule="exact"/>
                    <w:jc w:val="center"/>
                    <w:rPr>
                      <w:spacing w:val="-10"/>
                      <w:kern w:val="0"/>
                      <w:sz w:val="21"/>
                      <w:szCs w:val="21"/>
                      <w:u w:val="none"/>
                    </w:rPr>
                  </w:pPr>
                  <w:r>
                    <w:rPr>
                      <w:spacing w:val="-10"/>
                      <w:kern w:val="0"/>
                      <w:sz w:val="21"/>
                      <w:szCs w:val="21"/>
                      <w:u w:val="none"/>
                    </w:rPr>
                    <w:t>最大落地浓度及占标率</w:t>
                  </w:r>
                </w:p>
              </w:tc>
              <w:tc>
                <w:tcPr>
                  <w:tcW w:w="1380" w:type="dxa"/>
                  <w:shd w:val="clear" w:color="auto" w:fill="FFFFFF"/>
                  <w:vAlign w:val="center"/>
                </w:tcPr>
                <w:p>
                  <w:pPr>
                    <w:widowControl/>
                    <w:jc w:val="center"/>
                    <w:textAlignment w:val="center"/>
                    <w:rPr>
                      <w:sz w:val="21"/>
                      <w:szCs w:val="21"/>
                      <w:u w:val="none"/>
                    </w:rPr>
                  </w:pPr>
                  <w:r>
                    <w:rPr>
                      <w:rFonts w:hint="eastAsia"/>
                    </w:rPr>
                    <w:t>4.26E-02</w:t>
                  </w:r>
                </w:p>
              </w:tc>
              <w:tc>
                <w:tcPr>
                  <w:tcW w:w="990" w:type="dxa"/>
                  <w:shd w:val="clear" w:color="auto" w:fill="FFFFFF"/>
                  <w:vAlign w:val="center"/>
                </w:tcPr>
                <w:p>
                  <w:pPr>
                    <w:jc w:val="center"/>
                    <w:rPr>
                      <w:sz w:val="21"/>
                      <w:szCs w:val="21"/>
                      <w:u w:val="none"/>
                    </w:rPr>
                  </w:pPr>
                  <w:r>
                    <w:rPr>
                      <w:rFonts w:hint="eastAsia"/>
                    </w:rPr>
                    <w:t>4.73</w:t>
                  </w:r>
                </w:p>
              </w:tc>
              <w:tc>
                <w:tcPr>
                  <w:tcW w:w="1470" w:type="dxa"/>
                  <w:shd w:val="clear" w:color="auto" w:fill="FFFFFF"/>
                  <w:vAlign w:val="center"/>
                </w:tcPr>
                <w:p>
                  <w:pPr>
                    <w:jc w:val="center"/>
                    <w:rPr>
                      <w:sz w:val="21"/>
                      <w:szCs w:val="21"/>
                      <w:u w:val="none"/>
                    </w:rPr>
                  </w:pPr>
                  <w:r>
                    <w:rPr>
                      <w:rFonts w:hint="eastAsia"/>
                    </w:rPr>
                    <w:t>9.46E-03</w:t>
                  </w:r>
                </w:p>
              </w:tc>
              <w:tc>
                <w:tcPr>
                  <w:tcW w:w="990" w:type="dxa"/>
                  <w:shd w:val="clear" w:color="auto" w:fill="FFFFFF"/>
                  <w:vAlign w:val="center"/>
                </w:tcPr>
                <w:p>
                  <w:pPr>
                    <w:jc w:val="center"/>
                    <w:rPr>
                      <w:sz w:val="21"/>
                      <w:szCs w:val="21"/>
                      <w:u w:val="none"/>
                    </w:rPr>
                  </w:pPr>
                  <w:r>
                    <w:rPr>
                      <w:rFonts w:hint="eastAsia"/>
                    </w:rPr>
                    <w:t>6.30</w:t>
                  </w:r>
                </w:p>
              </w:tc>
              <w:tc>
                <w:tcPr>
                  <w:tcW w:w="1320" w:type="dxa"/>
                  <w:shd w:val="clear" w:color="auto" w:fill="FFFFFF"/>
                  <w:vAlign w:val="center"/>
                </w:tcPr>
                <w:p>
                  <w:pPr>
                    <w:jc w:val="center"/>
                    <w:rPr>
                      <w:sz w:val="21"/>
                      <w:szCs w:val="21"/>
                      <w:u w:val="none"/>
                    </w:rPr>
                  </w:pPr>
                  <w:r>
                    <w:rPr>
                      <w:rFonts w:hint="eastAsia"/>
                    </w:rPr>
                    <w:t>1.33E-02</w:t>
                  </w:r>
                </w:p>
              </w:tc>
              <w:tc>
                <w:tcPr>
                  <w:tcW w:w="982" w:type="dxa"/>
                  <w:shd w:val="clear" w:color="auto" w:fill="FFFFFF"/>
                  <w:vAlign w:val="center"/>
                </w:tcPr>
                <w:p>
                  <w:pPr>
                    <w:jc w:val="center"/>
                    <w:rPr>
                      <w:sz w:val="21"/>
                      <w:szCs w:val="21"/>
                      <w:u w:val="none"/>
                    </w:rPr>
                  </w:pPr>
                  <w:r>
                    <w:rPr>
                      <w:rFonts w:hint="eastAsia"/>
                    </w:rPr>
                    <w:t>1.67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008" w:type="dxa"/>
                  <w:vAlign w:val="center"/>
                </w:tcPr>
                <w:p>
                  <w:pPr>
                    <w:spacing w:line="320" w:lineRule="exact"/>
                    <w:jc w:val="center"/>
                    <w:rPr>
                      <w:spacing w:val="-10"/>
                      <w:kern w:val="0"/>
                      <w:sz w:val="21"/>
                      <w:szCs w:val="21"/>
                      <w:u w:val="none"/>
                    </w:rPr>
                  </w:pPr>
                  <w:r>
                    <w:rPr>
                      <w:spacing w:val="-10"/>
                      <w:kern w:val="0"/>
                      <w:sz w:val="21"/>
                      <w:szCs w:val="21"/>
                      <w:u w:val="none"/>
                    </w:rPr>
                    <w:t>最大落地浓度距离(m)</w:t>
                  </w:r>
                </w:p>
              </w:tc>
              <w:tc>
                <w:tcPr>
                  <w:tcW w:w="7132" w:type="dxa"/>
                  <w:gridSpan w:val="6"/>
                  <w:vAlign w:val="center"/>
                </w:tcPr>
                <w:p>
                  <w:pPr>
                    <w:spacing w:line="320" w:lineRule="exact"/>
                    <w:jc w:val="center"/>
                    <w:rPr>
                      <w:rFonts w:hint="default" w:eastAsia="宋体"/>
                      <w:kern w:val="0"/>
                      <w:sz w:val="21"/>
                      <w:szCs w:val="21"/>
                      <w:u w:val="none"/>
                      <w:lang w:val="en-US" w:eastAsia="zh-CN"/>
                    </w:rPr>
                  </w:pPr>
                  <w:r>
                    <w:rPr>
                      <w:rFonts w:hint="eastAsia"/>
                      <w:kern w:val="0"/>
                      <w:sz w:val="21"/>
                      <w:szCs w:val="21"/>
                      <w:u w:val="none"/>
                      <w:lang w:val="en-US" w:eastAsia="zh-CN"/>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008" w:type="dxa"/>
                  <w:vAlign w:val="center"/>
                </w:tcPr>
                <w:p>
                  <w:pPr>
                    <w:adjustRightInd w:val="0"/>
                    <w:snapToGrid w:val="0"/>
                    <w:jc w:val="center"/>
                    <w:rPr>
                      <w:kern w:val="0"/>
                      <w:sz w:val="21"/>
                      <w:szCs w:val="21"/>
                      <w:u w:val="none"/>
                    </w:rPr>
                  </w:pPr>
                  <w:r>
                    <w:rPr>
                      <w:sz w:val="21"/>
                      <w:szCs w:val="21"/>
                      <w:u w:val="none"/>
                    </w:rPr>
                    <w:t>浓度占标准限值10%时距源最远距离D10%/m</w:t>
                  </w:r>
                </w:p>
              </w:tc>
              <w:tc>
                <w:tcPr>
                  <w:tcW w:w="7132" w:type="dxa"/>
                  <w:gridSpan w:val="6"/>
                  <w:vAlign w:val="center"/>
                </w:tcPr>
                <w:p>
                  <w:pPr>
                    <w:adjustRightInd w:val="0"/>
                    <w:snapToGrid w:val="0"/>
                    <w:jc w:val="center"/>
                    <w:rPr>
                      <w:kern w:val="0"/>
                      <w:sz w:val="21"/>
                      <w:szCs w:val="21"/>
                      <w:u w:val="none"/>
                    </w:rPr>
                  </w:pPr>
                  <w:r>
                    <w:rPr>
                      <w:rFonts w:hint="eastAsia"/>
                      <w:sz w:val="21"/>
                      <w:szCs w:val="21"/>
                      <w:u w:val="none"/>
                    </w:rPr>
                    <w:t>＜10%</w:t>
                  </w:r>
                </w:p>
              </w:tc>
            </w:tr>
          </w:tbl>
          <w:p>
            <w:pPr>
              <w:pStyle w:val="41"/>
              <w:keepNext w:val="0"/>
              <w:keepLines w:val="0"/>
              <w:pageBreakBefore w:val="0"/>
              <w:widowControl w:val="0"/>
              <w:kinsoku/>
              <w:wordWrap/>
              <w:overflowPunct/>
              <w:topLinePunct w:val="0"/>
              <w:autoSpaceDE/>
              <w:autoSpaceDN/>
              <w:bidi w:val="0"/>
              <w:adjustRightInd w:val="0"/>
              <w:snapToGrid w:val="0"/>
              <w:spacing w:beforeLines="0" w:line="360" w:lineRule="auto"/>
              <w:ind w:firstLine="480" w:firstLineChars="200"/>
              <w:jc w:val="left"/>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snapToGrid w:val="0"/>
                <w:kern w:val="0"/>
                <w:szCs w:val="24"/>
                <w:u w:val="none"/>
              </w:rPr>
              <w:t>由表7-</w:t>
            </w:r>
            <w:r>
              <w:rPr>
                <w:rFonts w:hint="default" w:ascii="Times New Roman" w:hAnsi="Times New Roman" w:eastAsia="宋体" w:cs="Times New Roman"/>
                <w:b w:val="0"/>
                <w:bCs/>
                <w:snapToGrid w:val="0"/>
                <w:kern w:val="0"/>
                <w:szCs w:val="24"/>
                <w:u w:val="none"/>
                <w:lang w:val="en-US" w:eastAsia="zh-CN"/>
              </w:rPr>
              <w:t>7</w:t>
            </w:r>
            <w:r>
              <w:rPr>
                <w:rFonts w:hint="default" w:ascii="Times New Roman" w:hAnsi="Times New Roman" w:eastAsia="宋体" w:cs="Times New Roman"/>
                <w:b w:val="0"/>
                <w:bCs/>
                <w:snapToGrid w:val="0"/>
                <w:kern w:val="0"/>
                <w:szCs w:val="24"/>
                <w:u w:val="none"/>
              </w:rPr>
              <w:t>中的预测结果可以看出，本项目</w:t>
            </w:r>
            <w:r>
              <w:rPr>
                <w:rFonts w:hint="default" w:ascii="Times New Roman" w:hAnsi="Times New Roman" w:eastAsia="宋体" w:cs="Times New Roman"/>
                <w:b w:val="0"/>
                <w:bCs/>
                <w:szCs w:val="24"/>
                <w:u w:val="none"/>
              </w:rPr>
              <w:t>工艺过程中产生</w:t>
            </w:r>
            <w:r>
              <w:rPr>
                <w:rFonts w:hint="default" w:ascii="Times New Roman" w:hAnsi="Times New Roman" w:eastAsia="宋体" w:cs="Times New Roman"/>
                <w:b w:val="0"/>
                <w:bCs/>
                <w:szCs w:val="24"/>
                <w:u w:val="none"/>
                <w:lang w:eastAsia="zh-CN"/>
              </w:rPr>
              <w:t>有组织</w:t>
            </w:r>
            <w:r>
              <w:rPr>
                <w:rFonts w:hint="default" w:ascii="Times New Roman" w:hAnsi="Times New Roman" w:eastAsia="宋体" w:cs="Times New Roman"/>
                <w:b w:val="0"/>
                <w:bCs/>
                <w:color w:val="auto"/>
                <w:sz w:val="24"/>
                <w:szCs w:val="24"/>
              </w:rPr>
              <w:t>TSP</w:t>
            </w:r>
            <w:r>
              <w:rPr>
                <w:rFonts w:hint="default" w:ascii="Times New Roman" w:hAnsi="Times New Roman" w:eastAsia="宋体" w:cs="Times New Roman"/>
                <w:b w:val="0"/>
                <w:bCs/>
                <w:snapToGrid w:val="0"/>
                <w:kern w:val="0"/>
                <w:szCs w:val="24"/>
                <w:u w:val="none"/>
              </w:rPr>
              <w:t>最大占标率</w:t>
            </w:r>
            <w:r>
              <w:rPr>
                <w:rFonts w:hint="default" w:ascii="Times New Roman" w:hAnsi="Times New Roman" w:eastAsia="宋体" w:cs="Times New Roman"/>
                <w:b w:val="0"/>
                <w:bCs/>
                <w:color w:val="auto"/>
                <w:sz w:val="24"/>
                <w:szCs w:val="24"/>
              </w:rPr>
              <w:t>Pmax为1%＜</w:t>
            </w:r>
            <w:r>
              <w:rPr>
                <w:rFonts w:hint="default" w:ascii="Times New Roman" w:hAnsi="Times New Roman" w:eastAsia="宋体" w:cs="Times New Roman"/>
                <w:b w:val="0"/>
                <w:bCs/>
                <w:u w:val="none"/>
                <w:lang w:val="en-US" w:eastAsia="zh-CN"/>
              </w:rPr>
              <w:t>4.73</w:t>
            </w:r>
            <w:r>
              <w:rPr>
                <w:rFonts w:hint="default" w:ascii="Times New Roman" w:hAnsi="Times New Roman" w:eastAsia="宋体" w:cs="Times New Roman"/>
                <w:b w:val="0"/>
                <w:bCs/>
                <w:snapToGrid w:val="0"/>
                <w:kern w:val="0"/>
                <w:szCs w:val="24"/>
                <w:u w:val="none"/>
              </w:rPr>
              <w:t>%</w:t>
            </w:r>
            <w:r>
              <w:rPr>
                <w:rFonts w:hint="default" w:ascii="Times New Roman" w:hAnsi="Times New Roman" w:eastAsia="宋体" w:cs="Times New Roman"/>
                <w:b w:val="0"/>
                <w:bCs/>
                <w:color w:val="auto"/>
                <w:sz w:val="24"/>
                <w:szCs w:val="24"/>
              </w:rPr>
              <w:t>＜1</w:t>
            </w:r>
            <w:r>
              <w:rPr>
                <w:rFonts w:hint="default" w:ascii="Times New Roman" w:hAnsi="Times New Roman" w:eastAsia="宋体" w:cs="Times New Roman"/>
                <w:b w:val="0"/>
                <w:bCs/>
                <w:color w:val="auto"/>
                <w:sz w:val="24"/>
                <w:szCs w:val="24"/>
                <w:lang w:val="en-US" w:eastAsia="zh-CN"/>
              </w:rPr>
              <w:t>0</w:t>
            </w:r>
            <w:r>
              <w:rPr>
                <w:rFonts w:hint="default" w:ascii="Times New Roman" w:hAnsi="Times New Roman" w:eastAsia="宋体" w:cs="Times New Roman"/>
                <w:b w:val="0"/>
                <w:bCs/>
                <w:color w:val="auto"/>
                <w:sz w:val="24"/>
                <w:szCs w:val="24"/>
              </w:rPr>
              <w:t>%</w:t>
            </w:r>
            <w:r>
              <w:rPr>
                <w:rFonts w:hint="default" w:ascii="Times New Roman" w:hAnsi="Times New Roman" w:eastAsia="宋体" w:cs="Times New Roman"/>
                <w:b w:val="0"/>
                <w:bCs/>
                <w:snapToGrid w:val="0"/>
                <w:szCs w:val="24"/>
                <w:u w:val="none"/>
              </w:rPr>
              <w:t>，出现的距离为</w:t>
            </w:r>
            <w:r>
              <w:rPr>
                <w:rFonts w:hint="default" w:ascii="Times New Roman" w:hAnsi="Times New Roman" w:eastAsia="宋体" w:cs="Times New Roman"/>
                <w:b w:val="0"/>
                <w:bCs/>
                <w:snapToGrid w:val="0"/>
                <w:szCs w:val="24"/>
                <w:u w:val="none"/>
                <w:lang w:val="en-US" w:eastAsia="zh-CN"/>
              </w:rPr>
              <w:t>75</w:t>
            </w:r>
            <w:r>
              <w:rPr>
                <w:rFonts w:hint="default" w:ascii="Times New Roman" w:hAnsi="Times New Roman" w:eastAsia="宋体" w:cs="Times New Roman"/>
                <w:b w:val="0"/>
                <w:bCs/>
                <w:snapToGrid w:val="0"/>
                <w:szCs w:val="24"/>
                <w:u w:val="none"/>
              </w:rPr>
              <w:t>m</w:t>
            </w:r>
            <w:r>
              <w:rPr>
                <w:rFonts w:hint="default" w:ascii="Times New Roman" w:hAnsi="Times New Roman" w:eastAsia="宋体" w:cs="Times New Roman"/>
                <w:b w:val="0"/>
                <w:bCs/>
                <w:snapToGrid w:val="0"/>
                <w:szCs w:val="24"/>
                <w:u w:val="none"/>
                <w:lang w:eastAsia="zh-CN"/>
              </w:rPr>
              <w:t>，</w:t>
            </w:r>
            <w:r>
              <w:rPr>
                <w:rFonts w:hint="default" w:ascii="Times New Roman" w:hAnsi="Times New Roman" w:eastAsia="宋体" w:cs="Times New Roman"/>
                <w:b w:val="0"/>
                <w:bCs/>
                <w:color w:val="auto"/>
                <w:sz w:val="24"/>
                <w:szCs w:val="24"/>
              </w:rPr>
              <w:t>故TSP无组织排放的评价等级为</w:t>
            </w:r>
            <w:r>
              <w:rPr>
                <w:rFonts w:hint="default" w:ascii="Times New Roman" w:hAnsi="Times New Roman" w:eastAsia="宋体" w:cs="Times New Roman"/>
                <w:b w:val="0"/>
                <w:bCs/>
                <w:color w:val="auto"/>
                <w:sz w:val="24"/>
                <w:szCs w:val="24"/>
                <w:lang w:eastAsia="zh-CN"/>
              </w:rPr>
              <w:t>二</w:t>
            </w:r>
            <w:r>
              <w:rPr>
                <w:rFonts w:hint="default" w:ascii="Times New Roman" w:hAnsi="Times New Roman" w:eastAsia="宋体" w:cs="Times New Roman"/>
                <w:b w:val="0"/>
                <w:bCs/>
                <w:color w:val="auto"/>
                <w:sz w:val="24"/>
                <w:szCs w:val="24"/>
              </w:rPr>
              <w:t>级；</w:t>
            </w:r>
            <w:r>
              <w:rPr>
                <w:rFonts w:hint="default" w:ascii="Times New Roman" w:hAnsi="Times New Roman" w:eastAsia="宋体" w:cs="Times New Roman"/>
                <w:b w:val="0"/>
                <w:bCs/>
                <w:snapToGrid w:val="0"/>
                <w:szCs w:val="24"/>
                <w:u w:val="none"/>
                <w:lang w:eastAsia="zh-CN"/>
              </w:rPr>
              <w:t>有组织</w:t>
            </w:r>
            <w:r>
              <w:rPr>
                <w:rFonts w:hint="default" w:ascii="Times New Roman" w:hAnsi="Times New Roman" w:eastAsia="宋体" w:cs="Times New Roman"/>
                <w:b w:val="0"/>
                <w:bCs/>
                <w:color w:val="auto"/>
                <w:sz w:val="24"/>
                <w:szCs w:val="24"/>
                <w:lang w:val="en-US" w:eastAsia="zh-CN"/>
              </w:rPr>
              <w:t>SO</w:t>
            </w:r>
            <w:r>
              <w:rPr>
                <w:rFonts w:hint="default" w:ascii="Times New Roman" w:hAnsi="Times New Roman" w:eastAsia="宋体" w:cs="Times New Roman"/>
                <w:b w:val="0"/>
                <w:bCs/>
                <w:color w:val="auto"/>
                <w:sz w:val="24"/>
                <w:szCs w:val="24"/>
                <w:vertAlign w:val="subscript"/>
                <w:lang w:val="en-US" w:eastAsia="zh-CN"/>
              </w:rPr>
              <w:t>2</w:t>
            </w:r>
            <w:r>
              <w:rPr>
                <w:rFonts w:hint="default" w:ascii="Times New Roman" w:hAnsi="Times New Roman" w:eastAsia="宋体" w:cs="Times New Roman"/>
                <w:b w:val="0"/>
                <w:bCs/>
                <w:snapToGrid w:val="0"/>
                <w:kern w:val="0"/>
                <w:szCs w:val="24"/>
                <w:u w:val="none"/>
              </w:rPr>
              <w:t>最大占标率</w:t>
            </w:r>
            <w:r>
              <w:rPr>
                <w:rFonts w:hint="default" w:ascii="Times New Roman" w:hAnsi="Times New Roman" w:eastAsia="宋体" w:cs="Times New Roman"/>
                <w:b w:val="0"/>
                <w:bCs/>
                <w:color w:val="auto"/>
                <w:sz w:val="24"/>
                <w:szCs w:val="24"/>
              </w:rPr>
              <w:t>Pmax为1%＜</w:t>
            </w:r>
            <w:r>
              <w:rPr>
                <w:rFonts w:hint="default" w:ascii="Times New Roman" w:hAnsi="Times New Roman" w:eastAsia="宋体" w:cs="Times New Roman"/>
                <w:b w:val="0"/>
                <w:bCs/>
                <w:u w:val="none"/>
                <w:lang w:val="en-US" w:eastAsia="zh-CN"/>
              </w:rPr>
              <w:t>6.30</w:t>
            </w:r>
            <w:r>
              <w:rPr>
                <w:rFonts w:hint="default" w:ascii="Times New Roman" w:hAnsi="Times New Roman" w:eastAsia="宋体" w:cs="Times New Roman"/>
                <w:b w:val="0"/>
                <w:bCs/>
                <w:snapToGrid w:val="0"/>
                <w:kern w:val="0"/>
                <w:szCs w:val="24"/>
                <w:u w:val="none"/>
              </w:rPr>
              <w:t>%</w:t>
            </w:r>
            <w:r>
              <w:rPr>
                <w:rFonts w:hint="default" w:ascii="Times New Roman" w:hAnsi="Times New Roman" w:eastAsia="宋体" w:cs="Times New Roman"/>
                <w:b w:val="0"/>
                <w:bCs/>
                <w:color w:val="auto"/>
                <w:sz w:val="24"/>
                <w:szCs w:val="24"/>
              </w:rPr>
              <w:t>＜1</w:t>
            </w:r>
            <w:r>
              <w:rPr>
                <w:rFonts w:hint="default" w:ascii="Times New Roman" w:hAnsi="Times New Roman" w:eastAsia="宋体" w:cs="Times New Roman"/>
                <w:b w:val="0"/>
                <w:bCs/>
                <w:color w:val="auto"/>
                <w:sz w:val="24"/>
                <w:szCs w:val="24"/>
                <w:lang w:val="en-US" w:eastAsia="zh-CN"/>
              </w:rPr>
              <w:t>0</w:t>
            </w:r>
            <w:r>
              <w:rPr>
                <w:rFonts w:hint="default" w:ascii="Times New Roman" w:hAnsi="Times New Roman" w:eastAsia="宋体" w:cs="Times New Roman"/>
                <w:b w:val="0"/>
                <w:bCs/>
                <w:color w:val="auto"/>
                <w:sz w:val="24"/>
                <w:szCs w:val="24"/>
              </w:rPr>
              <w:t>%</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故</w:t>
            </w:r>
            <w:r>
              <w:rPr>
                <w:rFonts w:hint="default" w:ascii="Times New Roman" w:hAnsi="Times New Roman" w:eastAsia="宋体" w:cs="Times New Roman"/>
                <w:b w:val="0"/>
                <w:bCs/>
                <w:color w:val="auto"/>
                <w:sz w:val="24"/>
                <w:szCs w:val="24"/>
                <w:lang w:val="en-US" w:eastAsia="zh-CN"/>
              </w:rPr>
              <w:t>SO</w:t>
            </w:r>
            <w:r>
              <w:rPr>
                <w:rFonts w:hint="default" w:ascii="Times New Roman" w:hAnsi="Times New Roman" w:eastAsia="宋体" w:cs="Times New Roman"/>
                <w:b w:val="0"/>
                <w:bCs/>
                <w:color w:val="auto"/>
                <w:sz w:val="24"/>
                <w:szCs w:val="24"/>
                <w:vertAlign w:val="subscript"/>
                <w:lang w:val="en-US" w:eastAsia="zh-CN"/>
              </w:rPr>
              <w:t>2</w:t>
            </w:r>
            <w:r>
              <w:rPr>
                <w:rFonts w:hint="default" w:ascii="Times New Roman" w:hAnsi="Times New Roman" w:eastAsia="宋体" w:cs="Times New Roman"/>
                <w:b w:val="0"/>
                <w:bCs/>
                <w:color w:val="auto"/>
                <w:sz w:val="24"/>
                <w:szCs w:val="24"/>
                <w:lang w:eastAsia="zh-CN"/>
              </w:rPr>
              <w:t>有</w:t>
            </w:r>
            <w:r>
              <w:rPr>
                <w:rFonts w:hint="default" w:ascii="Times New Roman" w:hAnsi="Times New Roman" w:eastAsia="宋体" w:cs="Times New Roman"/>
                <w:b w:val="0"/>
                <w:bCs/>
                <w:color w:val="auto"/>
                <w:sz w:val="24"/>
                <w:szCs w:val="24"/>
              </w:rPr>
              <w:t>组织排放的评价等级为</w:t>
            </w:r>
            <w:r>
              <w:rPr>
                <w:rFonts w:hint="default" w:ascii="Times New Roman" w:hAnsi="Times New Roman" w:eastAsia="宋体" w:cs="Times New Roman"/>
                <w:b w:val="0"/>
                <w:bCs/>
                <w:color w:val="auto"/>
                <w:sz w:val="24"/>
                <w:szCs w:val="24"/>
                <w:lang w:eastAsia="zh-CN"/>
              </w:rPr>
              <w:t>二</w:t>
            </w:r>
            <w:r>
              <w:rPr>
                <w:rFonts w:hint="default" w:ascii="Times New Roman" w:hAnsi="Times New Roman" w:eastAsia="宋体" w:cs="Times New Roman"/>
                <w:b w:val="0"/>
                <w:bCs/>
                <w:color w:val="auto"/>
                <w:sz w:val="24"/>
                <w:szCs w:val="24"/>
              </w:rPr>
              <w:t>级</w:t>
            </w:r>
            <w:r>
              <w:rPr>
                <w:rFonts w:hint="default" w:ascii="Times New Roman" w:hAnsi="Times New Roman" w:eastAsia="宋体" w:cs="Times New Roman"/>
                <w:b w:val="0"/>
                <w:bCs/>
                <w:snapToGrid w:val="0"/>
                <w:szCs w:val="24"/>
                <w:u w:val="none"/>
              </w:rPr>
              <w:t>，出现的距离为</w:t>
            </w:r>
            <w:r>
              <w:rPr>
                <w:rFonts w:hint="default" w:ascii="Times New Roman" w:hAnsi="Times New Roman" w:eastAsia="宋体" w:cs="Times New Roman"/>
                <w:b w:val="0"/>
                <w:bCs/>
                <w:snapToGrid w:val="0"/>
                <w:szCs w:val="24"/>
                <w:u w:val="none"/>
                <w:lang w:val="en-US" w:eastAsia="zh-CN"/>
              </w:rPr>
              <w:t>75</w:t>
            </w:r>
            <w:r>
              <w:rPr>
                <w:rFonts w:hint="default" w:ascii="Times New Roman" w:hAnsi="Times New Roman" w:eastAsia="宋体" w:cs="Times New Roman"/>
                <w:b w:val="0"/>
                <w:bCs/>
                <w:snapToGrid w:val="0"/>
                <w:szCs w:val="24"/>
                <w:u w:val="none"/>
              </w:rPr>
              <w:t>m；</w:t>
            </w:r>
            <w:r>
              <w:rPr>
                <w:rFonts w:hint="default" w:ascii="Times New Roman" w:hAnsi="Times New Roman" w:eastAsia="宋体" w:cs="Times New Roman"/>
                <w:b w:val="0"/>
                <w:bCs/>
                <w:snapToGrid w:val="0"/>
                <w:szCs w:val="24"/>
                <w:u w:val="none"/>
                <w:lang w:eastAsia="zh-CN"/>
              </w:rPr>
              <w:t>有组织氮氧化物</w:t>
            </w:r>
            <w:r>
              <w:rPr>
                <w:rFonts w:hint="default" w:ascii="Times New Roman" w:hAnsi="Times New Roman" w:eastAsia="宋体" w:cs="Times New Roman"/>
                <w:b w:val="0"/>
                <w:bCs/>
                <w:snapToGrid w:val="0"/>
                <w:kern w:val="0"/>
                <w:szCs w:val="24"/>
                <w:u w:val="none"/>
              </w:rPr>
              <w:t>最大占标率</w:t>
            </w:r>
            <w:r>
              <w:rPr>
                <w:rFonts w:hint="default" w:ascii="Times New Roman" w:hAnsi="Times New Roman" w:eastAsia="宋体" w:cs="Times New Roman"/>
                <w:b w:val="0"/>
                <w:bCs/>
                <w:color w:val="auto"/>
                <w:sz w:val="24"/>
                <w:szCs w:val="24"/>
              </w:rPr>
              <w:t>Pmax为1%＜</w:t>
            </w:r>
            <w:r>
              <w:rPr>
                <w:rFonts w:hint="default" w:ascii="Times New Roman" w:hAnsi="Times New Roman" w:eastAsia="宋体" w:cs="Times New Roman"/>
                <w:b w:val="0"/>
                <w:bCs/>
                <w:u w:val="none"/>
                <w:lang w:val="en-US" w:eastAsia="zh-CN"/>
              </w:rPr>
              <w:t>1.67</w:t>
            </w:r>
            <w:r>
              <w:rPr>
                <w:rFonts w:hint="default" w:ascii="Times New Roman" w:hAnsi="Times New Roman" w:eastAsia="宋体" w:cs="Times New Roman"/>
                <w:b w:val="0"/>
                <w:bCs/>
                <w:snapToGrid w:val="0"/>
                <w:kern w:val="0"/>
                <w:szCs w:val="24"/>
                <w:u w:val="none"/>
              </w:rPr>
              <w:t>%</w:t>
            </w:r>
            <w:r>
              <w:rPr>
                <w:rFonts w:hint="default" w:ascii="Times New Roman" w:hAnsi="Times New Roman" w:eastAsia="宋体" w:cs="Times New Roman"/>
                <w:b w:val="0"/>
                <w:bCs/>
                <w:color w:val="auto"/>
                <w:sz w:val="24"/>
                <w:szCs w:val="24"/>
              </w:rPr>
              <w:t>＜1</w:t>
            </w:r>
            <w:r>
              <w:rPr>
                <w:rFonts w:hint="default" w:ascii="Times New Roman" w:hAnsi="Times New Roman" w:eastAsia="宋体" w:cs="Times New Roman"/>
                <w:b w:val="0"/>
                <w:bCs/>
                <w:color w:val="auto"/>
                <w:sz w:val="24"/>
                <w:szCs w:val="24"/>
                <w:lang w:val="en-US" w:eastAsia="zh-CN"/>
              </w:rPr>
              <w:t>0</w:t>
            </w:r>
            <w:r>
              <w:rPr>
                <w:rFonts w:hint="default" w:ascii="Times New Roman" w:hAnsi="Times New Roman" w:eastAsia="宋体" w:cs="Times New Roman"/>
                <w:b w:val="0"/>
                <w:bCs/>
                <w:color w:val="auto"/>
                <w:sz w:val="24"/>
                <w:szCs w:val="24"/>
              </w:rPr>
              <w:t>%</w:t>
            </w:r>
            <w:r>
              <w:rPr>
                <w:rFonts w:hint="default" w:ascii="Times New Roman" w:hAnsi="Times New Roman" w:eastAsia="宋体" w:cs="Times New Roman"/>
                <w:b w:val="0"/>
                <w:bCs/>
                <w:snapToGrid w:val="0"/>
                <w:szCs w:val="24"/>
                <w:u w:val="none"/>
              </w:rPr>
              <w:t>，出现的距离为</w:t>
            </w:r>
            <w:r>
              <w:rPr>
                <w:rFonts w:hint="default" w:ascii="Times New Roman" w:hAnsi="Times New Roman" w:eastAsia="宋体" w:cs="Times New Roman"/>
                <w:b w:val="0"/>
                <w:bCs/>
                <w:snapToGrid w:val="0"/>
                <w:szCs w:val="24"/>
                <w:u w:val="none"/>
                <w:lang w:val="en-US" w:eastAsia="zh-CN"/>
              </w:rPr>
              <w:t>75</w:t>
            </w:r>
            <w:r>
              <w:rPr>
                <w:rFonts w:hint="default" w:ascii="Times New Roman" w:hAnsi="Times New Roman" w:eastAsia="宋体" w:cs="Times New Roman"/>
                <w:b w:val="0"/>
                <w:bCs/>
                <w:snapToGrid w:val="0"/>
                <w:szCs w:val="24"/>
                <w:u w:val="none"/>
              </w:rPr>
              <w:t>m</w:t>
            </w:r>
            <w:r>
              <w:rPr>
                <w:rFonts w:hint="default" w:ascii="Times New Roman" w:hAnsi="Times New Roman" w:eastAsia="宋体" w:cs="Times New Roman"/>
                <w:b w:val="0"/>
                <w:bCs/>
                <w:snapToGrid w:val="0"/>
                <w:szCs w:val="24"/>
                <w:u w:val="none"/>
                <w:lang w:eastAsia="zh-CN"/>
              </w:rPr>
              <w:t>，</w:t>
            </w:r>
            <w:r>
              <w:rPr>
                <w:rFonts w:hint="default" w:ascii="Times New Roman" w:hAnsi="Times New Roman" w:eastAsia="宋体" w:cs="Times New Roman"/>
                <w:b w:val="0"/>
                <w:bCs/>
                <w:color w:val="auto"/>
                <w:sz w:val="24"/>
                <w:szCs w:val="24"/>
              </w:rPr>
              <w:t>故</w:t>
            </w:r>
            <w:r>
              <w:rPr>
                <w:rFonts w:hint="default" w:ascii="Times New Roman" w:hAnsi="Times New Roman" w:eastAsia="宋体" w:cs="Times New Roman"/>
                <w:b w:val="0"/>
                <w:bCs/>
                <w:color w:val="auto"/>
                <w:sz w:val="24"/>
                <w:szCs w:val="24"/>
                <w:lang w:val="en-US" w:eastAsia="zh-CN"/>
              </w:rPr>
              <w:t>NO</w:t>
            </w:r>
            <w:r>
              <w:rPr>
                <w:rFonts w:hint="default" w:ascii="Times New Roman" w:hAnsi="Times New Roman" w:eastAsia="宋体" w:cs="Times New Roman"/>
                <w:b w:val="0"/>
                <w:bCs/>
                <w:color w:val="auto"/>
                <w:sz w:val="24"/>
                <w:szCs w:val="24"/>
                <w:vertAlign w:val="subscript"/>
                <w:lang w:val="en-US" w:eastAsia="zh-CN"/>
              </w:rPr>
              <w:t>x</w:t>
            </w:r>
            <w:r>
              <w:rPr>
                <w:rFonts w:hint="default" w:ascii="Times New Roman" w:hAnsi="Times New Roman" w:eastAsia="宋体" w:cs="Times New Roman"/>
                <w:b w:val="0"/>
                <w:bCs/>
                <w:color w:val="auto"/>
                <w:sz w:val="24"/>
                <w:szCs w:val="24"/>
                <w:lang w:eastAsia="zh-CN"/>
              </w:rPr>
              <w:t>有</w:t>
            </w:r>
            <w:r>
              <w:rPr>
                <w:rFonts w:hint="default" w:ascii="Times New Roman" w:hAnsi="Times New Roman" w:eastAsia="宋体" w:cs="Times New Roman"/>
                <w:b w:val="0"/>
                <w:bCs/>
                <w:color w:val="auto"/>
                <w:sz w:val="24"/>
                <w:szCs w:val="24"/>
              </w:rPr>
              <w:t>组织排放的评价等级为</w:t>
            </w:r>
            <w:r>
              <w:rPr>
                <w:rFonts w:hint="default" w:ascii="Times New Roman" w:hAnsi="Times New Roman" w:eastAsia="宋体" w:cs="Times New Roman"/>
                <w:b w:val="0"/>
                <w:bCs/>
                <w:color w:val="auto"/>
                <w:sz w:val="24"/>
                <w:szCs w:val="24"/>
                <w:lang w:eastAsia="zh-CN"/>
              </w:rPr>
              <w:t>二</w:t>
            </w:r>
            <w:r>
              <w:rPr>
                <w:rFonts w:hint="default" w:ascii="Times New Roman" w:hAnsi="Times New Roman" w:eastAsia="宋体" w:cs="Times New Roman"/>
                <w:b w:val="0"/>
                <w:bCs/>
                <w:color w:val="auto"/>
                <w:sz w:val="24"/>
                <w:szCs w:val="24"/>
              </w:rPr>
              <w:t>级</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故本项目大气评价等级为</w:t>
            </w:r>
            <w:r>
              <w:rPr>
                <w:rFonts w:hint="default" w:ascii="Times New Roman" w:hAnsi="Times New Roman" w:eastAsia="宋体" w:cs="Times New Roman"/>
                <w:b w:val="0"/>
                <w:bCs/>
                <w:color w:val="auto"/>
                <w:sz w:val="24"/>
                <w:szCs w:val="24"/>
                <w:lang w:eastAsia="zh-CN"/>
              </w:rPr>
              <w:t>二</w:t>
            </w:r>
            <w:r>
              <w:rPr>
                <w:rFonts w:hint="default" w:ascii="Times New Roman" w:hAnsi="Times New Roman" w:eastAsia="宋体" w:cs="Times New Roman"/>
                <w:b w:val="0"/>
                <w:bCs/>
                <w:color w:val="auto"/>
                <w:sz w:val="24"/>
                <w:szCs w:val="24"/>
              </w:rPr>
              <w:t>级。</w:t>
            </w:r>
          </w:p>
          <w:p>
            <w:pPr>
              <w:pStyle w:val="4"/>
              <w:bidi w:val="0"/>
              <w:rPr>
                <w:u w:val="none"/>
              </w:rPr>
            </w:pPr>
            <w:r>
              <w:rPr>
                <w:u w:val="none"/>
              </w:rPr>
              <w:t>表7</w:t>
            </w:r>
            <w:r>
              <w:rPr>
                <w:rFonts w:hint="eastAsia"/>
                <w:u w:val="none"/>
                <w:lang w:val="en-US" w:eastAsia="zh-CN"/>
              </w:rPr>
              <w:t xml:space="preserve">-8 </w:t>
            </w:r>
            <w:r>
              <w:rPr>
                <w:u w:val="none"/>
              </w:rPr>
              <w:t xml:space="preserve"> </w:t>
            </w:r>
            <w:r>
              <w:rPr>
                <w:rFonts w:hint="eastAsia"/>
                <w:u w:val="none"/>
                <w:lang w:eastAsia="zh-CN"/>
              </w:rPr>
              <w:t>无组织废气预测结果</w:t>
            </w:r>
          </w:p>
          <w:tbl>
            <w:tblPr>
              <w:tblStyle w:val="1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731"/>
              <w:gridCol w:w="2862"/>
              <w:gridCol w:w="25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042" w:type="pct"/>
                  <w:vMerge w:val="restart"/>
                  <w:vAlign w:val="center"/>
                </w:tcPr>
                <w:p>
                  <w:pPr>
                    <w:adjustRightInd w:val="0"/>
                    <w:snapToGrid w:val="0"/>
                    <w:jc w:val="center"/>
                    <w:rPr>
                      <w:b/>
                      <w:sz w:val="21"/>
                      <w:szCs w:val="21"/>
                      <w:u w:val="none"/>
                    </w:rPr>
                  </w:pPr>
                  <w:r>
                    <w:rPr>
                      <w:b/>
                      <w:sz w:val="21"/>
                      <w:szCs w:val="21"/>
                      <w:u w:val="none"/>
                    </w:rPr>
                    <w:t>下风向距离</w:t>
                  </w:r>
                </w:p>
                <w:p>
                  <w:pPr>
                    <w:widowControl/>
                    <w:spacing w:line="320" w:lineRule="exact"/>
                    <w:jc w:val="center"/>
                    <w:rPr>
                      <w:kern w:val="0"/>
                      <w:sz w:val="21"/>
                      <w:szCs w:val="21"/>
                      <w:u w:val="none"/>
                    </w:rPr>
                  </w:pPr>
                  <w:r>
                    <w:rPr>
                      <w:b/>
                      <w:sz w:val="21"/>
                      <w:szCs w:val="21"/>
                      <w:u w:val="none"/>
                    </w:rPr>
                    <w:t>D（m）</w:t>
                  </w:r>
                </w:p>
              </w:tc>
              <w:tc>
                <w:tcPr>
                  <w:tcW w:w="2957" w:type="pct"/>
                  <w:gridSpan w:val="2"/>
                  <w:vAlign w:val="center"/>
                </w:tcPr>
                <w:p>
                  <w:pPr>
                    <w:spacing w:line="320" w:lineRule="exact"/>
                    <w:jc w:val="center"/>
                    <w:rPr>
                      <w:bCs/>
                      <w:sz w:val="21"/>
                      <w:szCs w:val="21"/>
                      <w:u w:val="none"/>
                    </w:rPr>
                  </w:pPr>
                  <w:r>
                    <w:rPr>
                      <w:rFonts w:hint="eastAsia"/>
                      <w:bCs/>
                      <w:sz w:val="21"/>
                      <w:szCs w:val="21"/>
                      <w:u w:val="none"/>
                    </w:rPr>
                    <w:t>无</w:t>
                  </w:r>
                  <w:r>
                    <w:rPr>
                      <w:bCs/>
                      <w:sz w:val="21"/>
                      <w:szCs w:val="21"/>
                      <w:u w:val="none"/>
                    </w:rPr>
                    <w:t>组织排放的粉尘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42" w:type="pct"/>
                  <w:vMerge w:val="continue"/>
                  <w:vAlign w:val="center"/>
                </w:tcPr>
                <w:p>
                  <w:pPr>
                    <w:widowControl/>
                    <w:spacing w:line="320" w:lineRule="exact"/>
                    <w:jc w:val="center"/>
                    <w:rPr>
                      <w:kern w:val="0"/>
                      <w:sz w:val="21"/>
                      <w:szCs w:val="21"/>
                      <w:u w:val="none"/>
                    </w:rPr>
                  </w:pPr>
                </w:p>
              </w:tc>
              <w:tc>
                <w:tcPr>
                  <w:tcW w:w="1566" w:type="pct"/>
                  <w:vAlign w:val="center"/>
                </w:tcPr>
                <w:p>
                  <w:pPr>
                    <w:adjustRightInd w:val="0"/>
                    <w:snapToGrid w:val="0"/>
                    <w:jc w:val="center"/>
                    <w:rPr>
                      <w:kern w:val="0"/>
                      <w:sz w:val="21"/>
                      <w:szCs w:val="21"/>
                      <w:u w:val="none"/>
                    </w:rPr>
                  </w:pPr>
                  <w:r>
                    <w:rPr>
                      <w:b/>
                      <w:sz w:val="21"/>
                      <w:szCs w:val="21"/>
                      <w:u w:val="none"/>
                    </w:rPr>
                    <w:t>预测浓度（mg/m³）</w:t>
                  </w:r>
                </w:p>
              </w:tc>
              <w:tc>
                <w:tcPr>
                  <w:tcW w:w="1391" w:type="pct"/>
                  <w:vAlign w:val="center"/>
                </w:tcPr>
                <w:p>
                  <w:pPr>
                    <w:adjustRightInd w:val="0"/>
                    <w:snapToGrid w:val="0"/>
                    <w:jc w:val="center"/>
                    <w:rPr>
                      <w:kern w:val="0"/>
                      <w:sz w:val="21"/>
                      <w:szCs w:val="21"/>
                      <w:u w:val="none"/>
                    </w:rPr>
                  </w:pPr>
                  <w:r>
                    <w:rPr>
                      <w:b/>
                      <w:sz w:val="21"/>
                      <w:szCs w:val="21"/>
                      <w:u w:val="non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42" w:type="pct"/>
                  <w:vAlign w:val="center"/>
                </w:tcPr>
                <w:p>
                  <w:pPr>
                    <w:widowControl/>
                    <w:jc w:val="center"/>
                    <w:textAlignment w:val="center"/>
                    <w:rPr>
                      <w:sz w:val="21"/>
                      <w:szCs w:val="21"/>
                      <w:u w:val="none"/>
                    </w:rPr>
                  </w:pPr>
                  <w:r>
                    <w:rPr>
                      <w:rFonts w:hint="eastAsia"/>
                      <w:sz w:val="21"/>
                      <w:szCs w:val="21"/>
                      <w:u w:val="none"/>
                    </w:rPr>
                    <w:t>10</w:t>
                  </w:r>
                </w:p>
              </w:tc>
              <w:tc>
                <w:tcPr>
                  <w:tcW w:w="1566" w:type="pct"/>
                  <w:vAlign w:val="center"/>
                </w:tcPr>
                <w:p>
                  <w:pPr>
                    <w:widowControl/>
                    <w:jc w:val="center"/>
                    <w:textAlignment w:val="center"/>
                    <w:rPr>
                      <w:sz w:val="21"/>
                      <w:szCs w:val="21"/>
                      <w:u w:val="none"/>
                    </w:rPr>
                  </w:pPr>
                  <w:r>
                    <w:rPr>
                      <w:rFonts w:hint="eastAsia"/>
                    </w:rPr>
                    <w:t>2.72E-01</w:t>
                  </w:r>
                </w:p>
              </w:tc>
              <w:tc>
                <w:tcPr>
                  <w:tcW w:w="1391" w:type="pct"/>
                  <w:vAlign w:val="center"/>
                </w:tcPr>
                <w:p>
                  <w:pPr>
                    <w:spacing w:line="320" w:lineRule="exact"/>
                    <w:jc w:val="center"/>
                    <w:rPr>
                      <w:sz w:val="21"/>
                      <w:szCs w:val="21"/>
                      <w:u w:val="none"/>
                    </w:rPr>
                  </w:pPr>
                  <w:r>
                    <w:rPr>
                      <w:rFonts w:hint="eastAsia"/>
                      <w:lang w:val="en-US" w:eastAsia="zh-CN"/>
                    </w:rPr>
                    <w:t>3</w:t>
                  </w:r>
                  <w:r>
                    <w:rPr>
                      <w:rFonts w:hint="eastAsia"/>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42" w:type="pct"/>
                  <w:vAlign w:val="center"/>
                </w:tcPr>
                <w:p>
                  <w:pPr>
                    <w:widowControl/>
                    <w:jc w:val="center"/>
                    <w:textAlignment w:val="center"/>
                    <w:rPr>
                      <w:sz w:val="21"/>
                      <w:szCs w:val="21"/>
                      <w:u w:val="none"/>
                    </w:rPr>
                  </w:pPr>
                  <w:r>
                    <w:rPr>
                      <w:rFonts w:hint="eastAsia"/>
                      <w:sz w:val="21"/>
                      <w:szCs w:val="21"/>
                      <w:u w:val="none"/>
                      <w:lang w:val="en-US" w:eastAsia="zh-CN"/>
                    </w:rPr>
                    <w:t>25</w:t>
                  </w:r>
                </w:p>
              </w:tc>
              <w:tc>
                <w:tcPr>
                  <w:tcW w:w="1566" w:type="pct"/>
                  <w:vAlign w:val="center"/>
                </w:tcPr>
                <w:p>
                  <w:pPr>
                    <w:widowControl/>
                    <w:jc w:val="center"/>
                    <w:textAlignment w:val="center"/>
                    <w:rPr>
                      <w:sz w:val="21"/>
                      <w:szCs w:val="21"/>
                      <w:u w:val="none"/>
                    </w:rPr>
                  </w:pPr>
                  <w:r>
                    <w:rPr>
                      <w:rFonts w:hint="eastAsia"/>
                    </w:rPr>
                    <w:t>2.90E-01</w:t>
                  </w:r>
                </w:p>
              </w:tc>
              <w:tc>
                <w:tcPr>
                  <w:tcW w:w="1391" w:type="pct"/>
                  <w:vAlign w:val="center"/>
                </w:tcPr>
                <w:p>
                  <w:pPr>
                    <w:jc w:val="center"/>
                    <w:rPr>
                      <w:sz w:val="21"/>
                      <w:szCs w:val="21"/>
                      <w:u w:val="none"/>
                    </w:rPr>
                  </w:pPr>
                  <w:r>
                    <w:rPr>
                      <w:rFonts w:hint="eastAsia"/>
                      <w:lang w:val="en-US" w:eastAsia="zh-CN"/>
                    </w:rPr>
                    <w:t>4</w:t>
                  </w:r>
                  <w:r>
                    <w:rPr>
                      <w:rFonts w:hint="eastAsia"/>
                    </w:rPr>
                    <w:t>.94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42" w:type="pct"/>
                  <w:shd w:val="clear" w:color="auto" w:fill="FFFFFF"/>
                  <w:vAlign w:val="center"/>
                </w:tcPr>
                <w:p>
                  <w:pPr>
                    <w:widowControl/>
                    <w:jc w:val="center"/>
                    <w:textAlignment w:val="center"/>
                    <w:rPr>
                      <w:b/>
                      <w:sz w:val="21"/>
                      <w:szCs w:val="21"/>
                      <w:u w:val="none"/>
                    </w:rPr>
                  </w:pPr>
                  <w:r>
                    <w:rPr>
                      <w:rFonts w:hint="eastAsia"/>
                      <w:sz w:val="21"/>
                      <w:szCs w:val="21"/>
                      <w:u w:val="none"/>
                      <w:lang w:val="en-US" w:eastAsia="zh-CN"/>
                    </w:rPr>
                    <w:t>50</w:t>
                  </w:r>
                </w:p>
              </w:tc>
              <w:tc>
                <w:tcPr>
                  <w:tcW w:w="1566" w:type="pct"/>
                  <w:shd w:val="clear" w:color="auto" w:fill="FFFFFF"/>
                  <w:vAlign w:val="center"/>
                </w:tcPr>
                <w:p>
                  <w:pPr>
                    <w:widowControl/>
                    <w:jc w:val="center"/>
                    <w:textAlignment w:val="center"/>
                    <w:rPr>
                      <w:b/>
                      <w:sz w:val="21"/>
                      <w:szCs w:val="21"/>
                      <w:u w:val="none"/>
                    </w:rPr>
                  </w:pPr>
                  <w:r>
                    <w:rPr>
                      <w:rFonts w:hint="eastAsia"/>
                    </w:rPr>
                    <w:t>3.15E-01</w:t>
                  </w:r>
                </w:p>
              </w:tc>
              <w:tc>
                <w:tcPr>
                  <w:tcW w:w="1391" w:type="pct"/>
                  <w:shd w:val="clear" w:color="auto" w:fill="FFFFFF"/>
                  <w:vAlign w:val="center"/>
                </w:tcPr>
                <w:p>
                  <w:pPr>
                    <w:jc w:val="center"/>
                    <w:rPr>
                      <w:rFonts w:hint="default" w:eastAsia="宋体"/>
                      <w:b/>
                      <w:sz w:val="21"/>
                      <w:szCs w:val="21"/>
                      <w:u w:val="none"/>
                      <w:lang w:val="en-US" w:eastAsia="zh-CN"/>
                    </w:rPr>
                  </w:pPr>
                  <w:r>
                    <w:rPr>
                      <w:rFonts w:hint="eastAsia"/>
                      <w:lang w:val="en-US" w:eastAsia="zh-CN"/>
                    </w:rPr>
                    <w:t>5.32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42" w:type="pct"/>
                  <w:shd w:val="clear" w:color="auto" w:fill="FFFFFF"/>
                  <w:vAlign w:val="center"/>
                </w:tcPr>
                <w:p>
                  <w:pPr>
                    <w:widowControl/>
                    <w:jc w:val="center"/>
                    <w:textAlignment w:val="center"/>
                    <w:rPr>
                      <w:b/>
                      <w:bCs/>
                      <w:sz w:val="21"/>
                      <w:szCs w:val="21"/>
                      <w:u w:val="none"/>
                      <w:shd w:val="clear" w:color="FFFFFF" w:fill="D9D9D9"/>
                    </w:rPr>
                  </w:pPr>
                  <w:r>
                    <w:rPr>
                      <w:rFonts w:hint="eastAsia"/>
                      <w:sz w:val="21"/>
                      <w:szCs w:val="21"/>
                      <w:u w:val="none"/>
                      <w:lang w:val="en-US" w:eastAsia="zh-CN"/>
                    </w:rPr>
                    <w:t>70</w:t>
                  </w:r>
                </w:p>
              </w:tc>
              <w:tc>
                <w:tcPr>
                  <w:tcW w:w="1566" w:type="pct"/>
                  <w:shd w:val="clear" w:color="auto" w:fill="FFFFFF"/>
                  <w:vAlign w:val="center"/>
                </w:tcPr>
                <w:p>
                  <w:pPr>
                    <w:widowControl/>
                    <w:jc w:val="center"/>
                    <w:textAlignment w:val="center"/>
                    <w:rPr>
                      <w:b/>
                      <w:bCs/>
                      <w:sz w:val="21"/>
                      <w:szCs w:val="21"/>
                      <w:u w:val="none"/>
                      <w:shd w:val="clear" w:color="FFFFFF" w:fill="D9D9D9"/>
                    </w:rPr>
                  </w:pPr>
                  <w:r>
                    <w:rPr>
                      <w:rFonts w:hint="eastAsia"/>
                    </w:rPr>
                    <w:t>3.34E-01</w:t>
                  </w:r>
                </w:p>
              </w:tc>
              <w:tc>
                <w:tcPr>
                  <w:tcW w:w="1391" w:type="pct"/>
                  <w:shd w:val="clear" w:color="auto" w:fill="FFFFFF"/>
                  <w:vAlign w:val="center"/>
                </w:tcPr>
                <w:p>
                  <w:pPr>
                    <w:jc w:val="center"/>
                    <w:rPr>
                      <w:b/>
                      <w:bCs/>
                      <w:sz w:val="21"/>
                      <w:szCs w:val="21"/>
                      <w:u w:val="none"/>
                      <w:shd w:val="clear" w:color="FFFFFF" w:fill="D9D9D9"/>
                    </w:rPr>
                  </w:pPr>
                  <w:r>
                    <w:rPr>
                      <w:rFonts w:hint="eastAsia"/>
                      <w:lang w:val="en-US" w:eastAsia="zh-CN"/>
                    </w:rPr>
                    <w:t>5</w:t>
                  </w:r>
                  <w:r>
                    <w:rPr>
                      <w:rFonts w:hint="eastAsia"/>
                    </w:rPr>
                    <w:t>.52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42" w:type="pct"/>
                  <w:vAlign w:val="center"/>
                </w:tcPr>
                <w:p>
                  <w:pPr>
                    <w:widowControl/>
                    <w:jc w:val="center"/>
                    <w:textAlignment w:val="center"/>
                    <w:rPr>
                      <w:sz w:val="21"/>
                      <w:szCs w:val="21"/>
                      <w:u w:val="none"/>
                    </w:rPr>
                  </w:pPr>
                  <w:r>
                    <w:rPr>
                      <w:rFonts w:hint="eastAsia"/>
                      <w:sz w:val="21"/>
                      <w:szCs w:val="21"/>
                      <w:u w:val="none"/>
                      <w:lang w:val="en-US" w:eastAsia="zh-CN"/>
                    </w:rPr>
                    <w:t>75</w:t>
                  </w:r>
                </w:p>
              </w:tc>
              <w:tc>
                <w:tcPr>
                  <w:tcW w:w="1566" w:type="pct"/>
                  <w:vAlign w:val="center"/>
                </w:tcPr>
                <w:p>
                  <w:pPr>
                    <w:widowControl/>
                    <w:jc w:val="center"/>
                    <w:textAlignment w:val="center"/>
                    <w:rPr>
                      <w:sz w:val="21"/>
                      <w:szCs w:val="21"/>
                      <w:u w:val="none"/>
                    </w:rPr>
                  </w:pPr>
                  <w:r>
                    <w:rPr>
                      <w:rFonts w:hint="eastAsia"/>
                    </w:rPr>
                    <w:t>3.41E-01</w:t>
                  </w:r>
                </w:p>
              </w:tc>
              <w:tc>
                <w:tcPr>
                  <w:tcW w:w="1391" w:type="pct"/>
                  <w:vAlign w:val="center"/>
                </w:tcPr>
                <w:p>
                  <w:pPr>
                    <w:jc w:val="center"/>
                    <w:rPr>
                      <w:sz w:val="21"/>
                      <w:szCs w:val="21"/>
                      <w:u w:val="none"/>
                    </w:rPr>
                  </w:pPr>
                  <w:r>
                    <w:rPr>
                      <w:rFonts w:hint="eastAsia"/>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42" w:type="pct"/>
                  <w:vAlign w:val="center"/>
                </w:tcPr>
                <w:p>
                  <w:pPr>
                    <w:widowControl/>
                    <w:jc w:val="center"/>
                    <w:textAlignment w:val="center"/>
                    <w:rPr>
                      <w:sz w:val="21"/>
                      <w:szCs w:val="21"/>
                      <w:u w:val="none"/>
                    </w:rPr>
                  </w:pPr>
                  <w:r>
                    <w:rPr>
                      <w:rFonts w:hint="eastAsia"/>
                      <w:sz w:val="21"/>
                      <w:szCs w:val="21"/>
                      <w:u w:val="none"/>
                      <w:lang w:val="en-US" w:eastAsia="zh-CN"/>
                    </w:rPr>
                    <w:t>100</w:t>
                  </w:r>
                </w:p>
              </w:tc>
              <w:tc>
                <w:tcPr>
                  <w:tcW w:w="1566" w:type="pct"/>
                  <w:vAlign w:val="center"/>
                </w:tcPr>
                <w:p>
                  <w:pPr>
                    <w:widowControl/>
                    <w:jc w:val="center"/>
                    <w:textAlignment w:val="center"/>
                    <w:rPr>
                      <w:sz w:val="21"/>
                      <w:szCs w:val="21"/>
                      <w:u w:val="none"/>
                    </w:rPr>
                  </w:pPr>
                  <w:r>
                    <w:rPr>
                      <w:rFonts w:hint="eastAsia"/>
                    </w:rPr>
                    <w:t>3.29E-01</w:t>
                  </w:r>
                </w:p>
              </w:tc>
              <w:tc>
                <w:tcPr>
                  <w:tcW w:w="1391" w:type="pct"/>
                  <w:vAlign w:val="center"/>
                </w:tcPr>
                <w:p>
                  <w:pPr>
                    <w:jc w:val="center"/>
                    <w:rPr>
                      <w:sz w:val="21"/>
                      <w:szCs w:val="21"/>
                      <w:u w:val="none"/>
                    </w:rPr>
                  </w:pPr>
                  <w:r>
                    <w:rPr>
                      <w:rFonts w:hint="eastAsia"/>
                    </w:rPr>
                    <w:t>4.60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42" w:type="pct"/>
                  <w:vAlign w:val="center"/>
                </w:tcPr>
                <w:p>
                  <w:pPr>
                    <w:widowControl/>
                    <w:jc w:val="center"/>
                    <w:textAlignment w:val="center"/>
                    <w:rPr>
                      <w:sz w:val="21"/>
                      <w:szCs w:val="21"/>
                      <w:u w:val="none"/>
                    </w:rPr>
                  </w:pPr>
                  <w:r>
                    <w:rPr>
                      <w:rFonts w:hint="eastAsia"/>
                      <w:sz w:val="21"/>
                      <w:szCs w:val="21"/>
                      <w:u w:val="none"/>
                      <w:lang w:val="en-US" w:eastAsia="zh-CN"/>
                    </w:rPr>
                    <w:t>125</w:t>
                  </w:r>
                </w:p>
              </w:tc>
              <w:tc>
                <w:tcPr>
                  <w:tcW w:w="1566" w:type="pct"/>
                  <w:vAlign w:val="center"/>
                </w:tcPr>
                <w:p>
                  <w:pPr>
                    <w:widowControl/>
                    <w:jc w:val="center"/>
                    <w:textAlignment w:val="center"/>
                    <w:rPr>
                      <w:sz w:val="21"/>
                      <w:szCs w:val="21"/>
                      <w:u w:val="none"/>
                    </w:rPr>
                  </w:pPr>
                  <w:r>
                    <w:rPr>
                      <w:rFonts w:hint="eastAsia"/>
                    </w:rPr>
                    <w:t>3.02E-01</w:t>
                  </w:r>
                </w:p>
              </w:tc>
              <w:tc>
                <w:tcPr>
                  <w:tcW w:w="1391" w:type="pct"/>
                  <w:vAlign w:val="center"/>
                </w:tcPr>
                <w:p>
                  <w:pPr>
                    <w:jc w:val="center"/>
                    <w:rPr>
                      <w:sz w:val="21"/>
                      <w:szCs w:val="21"/>
                      <w:u w:val="none"/>
                    </w:rPr>
                  </w:pPr>
                  <w:r>
                    <w:rPr>
                      <w:rFonts w:hint="eastAsia"/>
                    </w:rPr>
                    <w:t>4.16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42" w:type="pct"/>
                  <w:vAlign w:val="center"/>
                </w:tcPr>
                <w:p>
                  <w:pPr>
                    <w:widowControl/>
                    <w:jc w:val="center"/>
                    <w:textAlignment w:val="center"/>
                    <w:rPr>
                      <w:sz w:val="21"/>
                      <w:szCs w:val="21"/>
                      <w:u w:val="none"/>
                    </w:rPr>
                  </w:pPr>
                  <w:r>
                    <w:rPr>
                      <w:rFonts w:hint="eastAsia"/>
                      <w:sz w:val="21"/>
                      <w:szCs w:val="21"/>
                      <w:u w:val="none"/>
                      <w:lang w:val="en-US" w:eastAsia="zh-CN"/>
                    </w:rPr>
                    <w:t>175</w:t>
                  </w:r>
                </w:p>
              </w:tc>
              <w:tc>
                <w:tcPr>
                  <w:tcW w:w="1566" w:type="pct"/>
                  <w:vAlign w:val="center"/>
                </w:tcPr>
                <w:p>
                  <w:pPr>
                    <w:widowControl/>
                    <w:jc w:val="center"/>
                    <w:textAlignment w:val="center"/>
                    <w:rPr>
                      <w:sz w:val="21"/>
                      <w:szCs w:val="21"/>
                      <w:u w:val="none"/>
                    </w:rPr>
                  </w:pPr>
                  <w:r>
                    <w:rPr>
                      <w:rFonts w:hint="eastAsia"/>
                    </w:rPr>
                    <w:t>2.74E-01</w:t>
                  </w:r>
                </w:p>
              </w:tc>
              <w:tc>
                <w:tcPr>
                  <w:tcW w:w="1391" w:type="pct"/>
                  <w:vAlign w:val="center"/>
                </w:tcPr>
                <w:p>
                  <w:pPr>
                    <w:jc w:val="center"/>
                    <w:rPr>
                      <w:sz w:val="21"/>
                      <w:szCs w:val="21"/>
                      <w:u w:val="none"/>
                    </w:rPr>
                  </w:pPr>
                  <w:r>
                    <w:rPr>
                      <w:rFonts w:hint="eastAsia"/>
                    </w:rPr>
                    <w:t>3.74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42" w:type="pct"/>
                  <w:vAlign w:val="center"/>
                </w:tcPr>
                <w:p>
                  <w:pPr>
                    <w:widowControl/>
                    <w:jc w:val="center"/>
                    <w:textAlignment w:val="center"/>
                    <w:rPr>
                      <w:sz w:val="21"/>
                      <w:szCs w:val="21"/>
                      <w:u w:val="none"/>
                    </w:rPr>
                  </w:pPr>
                  <w:r>
                    <w:rPr>
                      <w:rFonts w:hint="eastAsia"/>
                      <w:sz w:val="21"/>
                      <w:szCs w:val="21"/>
                      <w:u w:val="none"/>
                      <w:lang w:val="en-US" w:eastAsia="zh-CN"/>
                    </w:rPr>
                    <w:t>200</w:t>
                  </w:r>
                </w:p>
              </w:tc>
              <w:tc>
                <w:tcPr>
                  <w:tcW w:w="1566" w:type="pct"/>
                  <w:vAlign w:val="center"/>
                </w:tcPr>
                <w:p>
                  <w:pPr>
                    <w:widowControl/>
                    <w:jc w:val="center"/>
                    <w:textAlignment w:val="center"/>
                    <w:rPr>
                      <w:sz w:val="21"/>
                      <w:szCs w:val="21"/>
                      <w:u w:val="none"/>
                    </w:rPr>
                  </w:pPr>
                  <w:r>
                    <w:rPr>
                      <w:rFonts w:hint="eastAsia"/>
                    </w:rPr>
                    <w:t>2.48E-01</w:t>
                  </w:r>
                </w:p>
              </w:tc>
              <w:tc>
                <w:tcPr>
                  <w:tcW w:w="1391" w:type="pct"/>
                  <w:vAlign w:val="center"/>
                </w:tcPr>
                <w:p>
                  <w:pPr>
                    <w:jc w:val="center"/>
                    <w:rPr>
                      <w:sz w:val="21"/>
                      <w:szCs w:val="21"/>
                      <w:u w:val="none"/>
                    </w:rPr>
                  </w:pPr>
                  <w:r>
                    <w:rPr>
                      <w:rFonts w:hint="eastAsia"/>
                    </w:rPr>
                    <w:t>3.36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42" w:type="pct"/>
                  <w:vAlign w:val="center"/>
                </w:tcPr>
                <w:p>
                  <w:pPr>
                    <w:widowControl/>
                    <w:jc w:val="center"/>
                    <w:textAlignment w:val="center"/>
                    <w:rPr>
                      <w:sz w:val="21"/>
                      <w:szCs w:val="21"/>
                      <w:u w:val="none"/>
                    </w:rPr>
                  </w:pPr>
                  <w:r>
                    <w:rPr>
                      <w:rFonts w:hint="eastAsia"/>
                      <w:sz w:val="21"/>
                      <w:szCs w:val="21"/>
                      <w:u w:val="none"/>
                      <w:lang w:val="en-US" w:eastAsia="zh-CN"/>
                    </w:rPr>
                    <w:t>225</w:t>
                  </w:r>
                </w:p>
              </w:tc>
              <w:tc>
                <w:tcPr>
                  <w:tcW w:w="1566" w:type="pct"/>
                  <w:vAlign w:val="center"/>
                </w:tcPr>
                <w:p>
                  <w:pPr>
                    <w:widowControl/>
                    <w:jc w:val="center"/>
                    <w:textAlignment w:val="center"/>
                    <w:rPr>
                      <w:sz w:val="21"/>
                      <w:szCs w:val="21"/>
                      <w:u w:val="none"/>
                    </w:rPr>
                  </w:pPr>
                  <w:r>
                    <w:rPr>
                      <w:rFonts w:hint="eastAsia"/>
                    </w:rPr>
                    <w:t>2.23E-01</w:t>
                  </w:r>
                </w:p>
              </w:tc>
              <w:tc>
                <w:tcPr>
                  <w:tcW w:w="1391" w:type="pct"/>
                  <w:vAlign w:val="center"/>
                </w:tcPr>
                <w:p>
                  <w:pPr>
                    <w:jc w:val="center"/>
                    <w:rPr>
                      <w:sz w:val="21"/>
                      <w:szCs w:val="21"/>
                      <w:u w:val="none"/>
                    </w:rPr>
                  </w:pPr>
                  <w:r>
                    <w:rPr>
                      <w:rFonts w:hint="eastAsia"/>
                    </w:rPr>
                    <w:t>3.02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42" w:type="pct"/>
                  <w:vAlign w:val="center"/>
                </w:tcPr>
                <w:p>
                  <w:pPr>
                    <w:widowControl/>
                    <w:jc w:val="center"/>
                    <w:textAlignment w:val="center"/>
                    <w:rPr>
                      <w:sz w:val="21"/>
                      <w:szCs w:val="21"/>
                      <w:u w:val="none"/>
                    </w:rPr>
                  </w:pPr>
                  <w:r>
                    <w:rPr>
                      <w:rFonts w:hint="eastAsia"/>
                      <w:sz w:val="21"/>
                      <w:szCs w:val="21"/>
                      <w:u w:val="none"/>
                      <w:lang w:val="en-US" w:eastAsia="zh-CN"/>
                    </w:rPr>
                    <w:t>250</w:t>
                  </w:r>
                </w:p>
              </w:tc>
              <w:tc>
                <w:tcPr>
                  <w:tcW w:w="1566" w:type="pct"/>
                  <w:vAlign w:val="center"/>
                </w:tcPr>
                <w:p>
                  <w:pPr>
                    <w:widowControl/>
                    <w:jc w:val="center"/>
                    <w:textAlignment w:val="center"/>
                    <w:rPr>
                      <w:sz w:val="21"/>
                      <w:szCs w:val="21"/>
                      <w:u w:val="none"/>
                    </w:rPr>
                  </w:pPr>
                  <w:r>
                    <w:rPr>
                      <w:rFonts w:hint="eastAsia"/>
                    </w:rPr>
                    <w:t>2.01E-01</w:t>
                  </w:r>
                </w:p>
              </w:tc>
              <w:tc>
                <w:tcPr>
                  <w:tcW w:w="1391" w:type="pct"/>
                  <w:vAlign w:val="center"/>
                </w:tcPr>
                <w:p>
                  <w:pPr>
                    <w:jc w:val="center"/>
                    <w:rPr>
                      <w:sz w:val="21"/>
                      <w:szCs w:val="21"/>
                      <w:u w:val="none"/>
                    </w:rPr>
                  </w:pPr>
                  <w:r>
                    <w:rPr>
                      <w:rFonts w:hint="eastAsia"/>
                    </w:rPr>
                    <w:t>2.73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042" w:type="pct"/>
                  <w:vAlign w:val="center"/>
                </w:tcPr>
                <w:p>
                  <w:pPr>
                    <w:widowControl/>
                    <w:jc w:val="center"/>
                    <w:textAlignment w:val="center"/>
                    <w:rPr>
                      <w:sz w:val="21"/>
                      <w:szCs w:val="21"/>
                      <w:u w:val="none"/>
                    </w:rPr>
                  </w:pPr>
                  <w:r>
                    <w:rPr>
                      <w:rFonts w:hint="eastAsia"/>
                      <w:sz w:val="21"/>
                      <w:szCs w:val="21"/>
                      <w:u w:val="none"/>
                      <w:lang w:val="en-US" w:eastAsia="zh-CN"/>
                    </w:rPr>
                    <w:t>275</w:t>
                  </w:r>
                </w:p>
              </w:tc>
              <w:tc>
                <w:tcPr>
                  <w:tcW w:w="1566" w:type="pct"/>
                  <w:vAlign w:val="center"/>
                </w:tcPr>
                <w:p>
                  <w:pPr>
                    <w:widowControl/>
                    <w:jc w:val="center"/>
                    <w:textAlignment w:val="center"/>
                    <w:rPr>
                      <w:sz w:val="21"/>
                      <w:szCs w:val="21"/>
                      <w:u w:val="none"/>
                    </w:rPr>
                  </w:pPr>
                  <w:r>
                    <w:rPr>
                      <w:rFonts w:hint="eastAsia"/>
                    </w:rPr>
                    <w:t>1.83E-01</w:t>
                  </w:r>
                </w:p>
              </w:tc>
              <w:tc>
                <w:tcPr>
                  <w:tcW w:w="1391" w:type="pct"/>
                  <w:vAlign w:val="center"/>
                </w:tcPr>
                <w:p>
                  <w:pPr>
                    <w:jc w:val="center"/>
                    <w:rPr>
                      <w:sz w:val="21"/>
                      <w:szCs w:val="21"/>
                      <w:u w:val="none"/>
                    </w:rPr>
                  </w:pPr>
                  <w:r>
                    <w:rPr>
                      <w:rFonts w:hint="eastAsia"/>
                    </w:rPr>
                    <w:t>2.48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42" w:type="pct"/>
                  <w:vAlign w:val="center"/>
                </w:tcPr>
                <w:p>
                  <w:pPr>
                    <w:widowControl/>
                    <w:jc w:val="center"/>
                    <w:textAlignment w:val="center"/>
                    <w:rPr>
                      <w:sz w:val="21"/>
                      <w:szCs w:val="21"/>
                      <w:u w:val="none"/>
                    </w:rPr>
                  </w:pPr>
                  <w:r>
                    <w:rPr>
                      <w:rFonts w:hint="eastAsia"/>
                      <w:sz w:val="21"/>
                      <w:szCs w:val="21"/>
                      <w:u w:val="none"/>
                      <w:lang w:val="en-US" w:eastAsia="zh-CN"/>
                    </w:rPr>
                    <w:t>300</w:t>
                  </w:r>
                </w:p>
              </w:tc>
              <w:tc>
                <w:tcPr>
                  <w:tcW w:w="1566" w:type="pct"/>
                  <w:vAlign w:val="center"/>
                </w:tcPr>
                <w:p>
                  <w:pPr>
                    <w:widowControl/>
                    <w:jc w:val="center"/>
                    <w:textAlignment w:val="center"/>
                    <w:rPr>
                      <w:sz w:val="21"/>
                      <w:szCs w:val="21"/>
                      <w:u w:val="none"/>
                    </w:rPr>
                  </w:pPr>
                  <w:r>
                    <w:rPr>
                      <w:rFonts w:hint="eastAsia"/>
                    </w:rPr>
                    <w:t>1.72E-01</w:t>
                  </w:r>
                </w:p>
              </w:tc>
              <w:tc>
                <w:tcPr>
                  <w:tcW w:w="1391" w:type="pct"/>
                  <w:vAlign w:val="center"/>
                </w:tcPr>
                <w:p>
                  <w:pPr>
                    <w:jc w:val="center"/>
                    <w:rPr>
                      <w:sz w:val="21"/>
                      <w:szCs w:val="21"/>
                      <w:u w:val="none"/>
                    </w:rPr>
                  </w:pPr>
                  <w:r>
                    <w:rPr>
                      <w:rFonts w:hint="eastAsia"/>
                    </w:rPr>
                    <w:t>2.37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42" w:type="pct"/>
                  <w:vAlign w:val="center"/>
                </w:tcPr>
                <w:p>
                  <w:pPr>
                    <w:widowControl/>
                    <w:jc w:val="center"/>
                    <w:textAlignment w:val="center"/>
                    <w:rPr>
                      <w:sz w:val="21"/>
                      <w:szCs w:val="21"/>
                      <w:u w:val="none"/>
                    </w:rPr>
                  </w:pPr>
                  <w:r>
                    <w:rPr>
                      <w:rFonts w:hint="eastAsia"/>
                      <w:sz w:val="21"/>
                      <w:szCs w:val="21"/>
                      <w:u w:val="none"/>
                      <w:lang w:val="en-US" w:eastAsia="zh-CN"/>
                    </w:rPr>
                    <w:t>325</w:t>
                  </w:r>
                </w:p>
              </w:tc>
              <w:tc>
                <w:tcPr>
                  <w:tcW w:w="1566" w:type="pct"/>
                  <w:vAlign w:val="center"/>
                </w:tcPr>
                <w:p>
                  <w:pPr>
                    <w:widowControl/>
                    <w:jc w:val="center"/>
                    <w:textAlignment w:val="center"/>
                    <w:rPr>
                      <w:sz w:val="21"/>
                      <w:szCs w:val="21"/>
                      <w:u w:val="none"/>
                    </w:rPr>
                  </w:pPr>
                  <w:r>
                    <w:rPr>
                      <w:rFonts w:hint="eastAsia"/>
                    </w:rPr>
                    <w:t>1.66E-01</w:t>
                  </w:r>
                </w:p>
              </w:tc>
              <w:tc>
                <w:tcPr>
                  <w:tcW w:w="1391" w:type="pct"/>
                  <w:vAlign w:val="center"/>
                </w:tcPr>
                <w:p>
                  <w:pPr>
                    <w:jc w:val="center"/>
                    <w:rPr>
                      <w:sz w:val="21"/>
                      <w:szCs w:val="21"/>
                      <w:u w:val="none"/>
                    </w:rPr>
                  </w:pPr>
                  <w:r>
                    <w:rPr>
                      <w:rFonts w:hint="eastAsia"/>
                    </w:rPr>
                    <w:t>2.30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042" w:type="pct"/>
                  <w:vAlign w:val="center"/>
                </w:tcPr>
                <w:p>
                  <w:pPr>
                    <w:widowControl/>
                    <w:jc w:val="center"/>
                    <w:textAlignment w:val="center"/>
                    <w:rPr>
                      <w:sz w:val="21"/>
                      <w:szCs w:val="21"/>
                      <w:u w:val="none"/>
                    </w:rPr>
                  </w:pPr>
                  <w:r>
                    <w:rPr>
                      <w:rFonts w:hint="eastAsia"/>
                      <w:sz w:val="21"/>
                      <w:szCs w:val="21"/>
                      <w:u w:val="none"/>
                      <w:lang w:val="en-US" w:eastAsia="zh-CN"/>
                    </w:rPr>
                    <w:t>350</w:t>
                  </w:r>
                </w:p>
              </w:tc>
              <w:tc>
                <w:tcPr>
                  <w:tcW w:w="1566" w:type="pct"/>
                  <w:vAlign w:val="center"/>
                </w:tcPr>
                <w:p>
                  <w:pPr>
                    <w:widowControl/>
                    <w:jc w:val="center"/>
                    <w:textAlignment w:val="center"/>
                    <w:rPr>
                      <w:sz w:val="21"/>
                      <w:szCs w:val="21"/>
                      <w:u w:val="none"/>
                    </w:rPr>
                  </w:pPr>
                  <w:r>
                    <w:rPr>
                      <w:rFonts w:hint="eastAsia"/>
                    </w:rPr>
                    <w:t>1.61E-01</w:t>
                  </w:r>
                </w:p>
              </w:tc>
              <w:tc>
                <w:tcPr>
                  <w:tcW w:w="1391" w:type="pct"/>
                  <w:vAlign w:val="center"/>
                </w:tcPr>
                <w:p>
                  <w:pPr>
                    <w:jc w:val="center"/>
                    <w:rPr>
                      <w:sz w:val="21"/>
                      <w:szCs w:val="21"/>
                      <w:u w:val="none"/>
                    </w:rPr>
                  </w:pPr>
                  <w:r>
                    <w:rPr>
                      <w:rFonts w:hint="eastAsia"/>
                    </w:rPr>
                    <w:t>2.23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042" w:type="pct"/>
                  <w:vAlign w:val="center"/>
                </w:tcPr>
                <w:p>
                  <w:pPr>
                    <w:widowControl/>
                    <w:jc w:val="center"/>
                    <w:textAlignment w:val="center"/>
                    <w:rPr>
                      <w:sz w:val="21"/>
                      <w:szCs w:val="21"/>
                      <w:u w:val="none"/>
                    </w:rPr>
                  </w:pPr>
                  <w:r>
                    <w:rPr>
                      <w:rFonts w:hint="eastAsia"/>
                      <w:sz w:val="21"/>
                      <w:szCs w:val="21"/>
                      <w:u w:val="none"/>
                      <w:lang w:val="en-US" w:eastAsia="zh-CN"/>
                    </w:rPr>
                    <w:t>375</w:t>
                  </w:r>
                </w:p>
              </w:tc>
              <w:tc>
                <w:tcPr>
                  <w:tcW w:w="1566" w:type="pct"/>
                  <w:vAlign w:val="center"/>
                </w:tcPr>
                <w:p>
                  <w:pPr>
                    <w:widowControl/>
                    <w:jc w:val="center"/>
                    <w:textAlignment w:val="center"/>
                    <w:rPr>
                      <w:sz w:val="21"/>
                      <w:szCs w:val="21"/>
                      <w:u w:val="none"/>
                    </w:rPr>
                  </w:pPr>
                  <w:r>
                    <w:rPr>
                      <w:rFonts w:hint="eastAsia"/>
                    </w:rPr>
                    <w:t>1.56E-01</w:t>
                  </w:r>
                </w:p>
              </w:tc>
              <w:tc>
                <w:tcPr>
                  <w:tcW w:w="1391" w:type="pct"/>
                  <w:vAlign w:val="center"/>
                </w:tcPr>
                <w:p>
                  <w:pPr>
                    <w:jc w:val="center"/>
                    <w:rPr>
                      <w:sz w:val="21"/>
                      <w:szCs w:val="21"/>
                      <w:u w:val="none"/>
                    </w:rPr>
                  </w:pPr>
                  <w:r>
                    <w:rPr>
                      <w:rFonts w:hint="eastAsia"/>
                    </w:rPr>
                    <w:t>2.16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042" w:type="pct"/>
                  <w:vAlign w:val="center"/>
                </w:tcPr>
                <w:p>
                  <w:pPr>
                    <w:widowControl/>
                    <w:jc w:val="center"/>
                    <w:textAlignment w:val="center"/>
                    <w:rPr>
                      <w:sz w:val="21"/>
                      <w:szCs w:val="21"/>
                      <w:u w:val="none"/>
                    </w:rPr>
                  </w:pPr>
                  <w:r>
                    <w:rPr>
                      <w:rFonts w:hint="eastAsia"/>
                      <w:sz w:val="21"/>
                      <w:szCs w:val="21"/>
                      <w:u w:val="none"/>
                      <w:lang w:val="en-US" w:eastAsia="zh-CN"/>
                    </w:rPr>
                    <w:t>400</w:t>
                  </w:r>
                </w:p>
              </w:tc>
              <w:tc>
                <w:tcPr>
                  <w:tcW w:w="1566" w:type="pct"/>
                  <w:vAlign w:val="center"/>
                </w:tcPr>
                <w:p>
                  <w:pPr>
                    <w:widowControl/>
                    <w:jc w:val="center"/>
                    <w:textAlignment w:val="center"/>
                    <w:rPr>
                      <w:sz w:val="21"/>
                      <w:szCs w:val="21"/>
                      <w:u w:val="none"/>
                    </w:rPr>
                  </w:pPr>
                  <w:r>
                    <w:rPr>
                      <w:rFonts w:hint="eastAsia"/>
                    </w:rPr>
                    <w:t>1.52E-01</w:t>
                  </w:r>
                </w:p>
              </w:tc>
              <w:tc>
                <w:tcPr>
                  <w:tcW w:w="1391" w:type="pct"/>
                  <w:vAlign w:val="center"/>
                </w:tcPr>
                <w:p>
                  <w:pPr>
                    <w:jc w:val="center"/>
                    <w:rPr>
                      <w:sz w:val="21"/>
                      <w:szCs w:val="21"/>
                      <w:u w:val="none"/>
                    </w:rPr>
                  </w:pPr>
                  <w:r>
                    <w:rPr>
                      <w:rFonts w:hint="eastAsia"/>
                    </w:rPr>
                    <w:t>2.10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42" w:type="pct"/>
                  <w:vAlign w:val="center"/>
                </w:tcPr>
                <w:p>
                  <w:pPr>
                    <w:widowControl/>
                    <w:jc w:val="center"/>
                    <w:textAlignment w:val="center"/>
                    <w:rPr>
                      <w:sz w:val="21"/>
                      <w:szCs w:val="21"/>
                      <w:u w:val="none"/>
                    </w:rPr>
                  </w:pPr>
                  <w:r>
                    <w:rPr>
                      <w:rFonts w:hint="eastAsia"/>
                      <w:sz w:val="21"/>
                      <w:szCs w:val="21"/>
                      <w:u w:val="none"/>
                      <w:lang w:val="en-US" w:eastAsia="zh-CN"/>
                    </w:rPr>
                    <w:t>425</w:t>
                  </w:r>
                </w:p>
              </w:tc>
              <w:tc>
                <w:tcPr>
                  <w:tcW w:w="1566" w:type="pct"/>
                  <w:vAlign w:val="center"/>
                </w:tcPr>
                <w:p>
                  <w:pPr>
                    <w:widowControl/>
                    <w:jc w:val="center"/>
                    <w:textAlignment w:val="center"/>
                    <w:rPr>
                      <w:sz w:val="21"/>
                      <w:szCs w:val="21"/>
                      <w:u w:val="none"/>
                    </w:rPr>
                  </w:pPr>
                  <w:r>
                    <w:rPr>
                      <w:rFonts w:hint="eastAsia"/>
                    </w:rPr>
                    <w:t>1.47E-01</w:t>
                  </w:r>
                </w:p>
              </w:tc>
              <w:tc>
                <w:tcPr>
                  <w:tcW w:w="1391" w:type="pct"/>
                  <w:vAlign w:val="center"/>
                </w:tcPr>
                <w:p>
                  <w:pPr>
                    <w:jc w:val="center"/>
                    <w:rPr>
                      <w:sz w:val="21"/>
                      <w:szCs w:val="21"/>
                      <w:u w:val="none"/>
                    </w:rPr>
                  </w:pPr>
                  <w:r>
                    <w:rPr>
                      <w:rFonts w:hint="eastAsia"/>
                    </w:rPr>
                    <w:t>2.04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42" w:type="pct"/>
                  <w:vAlign w:val="center"/>
                </w:tcPr>
                <w:p>
                  <w:pPr>
                    <w:widowControl/>
                    <w:jc w:val="center"/>
                    <w:textAlignment w:val="center"/>
                    <w:rPr>
                      <w:rFonts w:hint="eastAsia" w:ascii="Times New Roman" w:hAnsi="Times New Roman" w:eastAsia="宋体" w:cs="Times New Roman"/>
                      <w:kern w:val="2"/>
                      <w:sz w:val="21"/>
                      <w:szCs w:val="21"/>
                      <w:u w:val="none"/>
                      <w:lang w:val="en-US" w:eastAsia="zh-CN" w:bidi="ar-SA"/>
                    </w:rPr>
                  </w:pPr>
                  <w:r>
                    <w:rPr>
                      <w:rFonts w:hint="eastAsia"/>
                      <w:sz w:val="21"/>
                      <w:szCs w:val="21"/>
                      <w:u w:val="none"/>
                      <w:lang w:val="en-US" w:eastAsia="zh-CN"/>
                    </w:rPr>
                    <w:t>450</w:t>
                  </w:r>
                </w:p>
              </w:tc>
              <w:tc>
                <w:tcPr>
                  <w:tcW w:w="1566" w:type="pct"/>
                  <w:vAlign w:val="center"/>
                </w:tcPr>
                <w:p>
                  <w:pPr>
                    <w:widowControl/>
                    <w:jc w:val="center"/>
                    <w:textAlignment w:val="center"/>
                    <w:rPr>
                      <w:rFonts w:hint="eastAsia"/>
                    </w:rPr>
                  </w:pPr>
                  <w:r>
                    <w:rPr>
                      <w:rFonts w:hint="eastAsia"/>
                    </w:rPr>
                    <w:t>1.39E-01</w:t>
                  </w:r>
                </w:p>
              </w:tc>
              <w:tc>
                <w:tcPr>
                  <w:tcW w:w="1391" w:type="pct"/>
                  <w:vAlign w:val="center"/>
                </w:tcPr>
                <w:p>
                  <w:pPr>
                    <w:jc w:val="center"/>
                    <w:rPr>
                      <w:rFonts w:hint="eastAsia"/>
                      <w:sz w:val="21"/>
                      <w:szCs w:val="21"/>
                      <w:u w:val="none"/>
                    </w:rPr>
                  </w:pPr>
                  <w:r>
                    <w:rPr>
                      <w:rFonts w:hint="eastAsia"/>
                    </w:rPr>
                    <w:t>1.98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42" w:type="pct"/>
                  <w:vAlign w:val="center"/>
                </w:tcPr>
                <w:p>
                  <w:pPr>
                    <w:widowControl/>
                    <w:jc w:val="center"/>
                    <w:textAlignment w:val="center"/>
                    <w:rPr>
                      <w:rFonts w:hint="eastAsia" w:ascii="Times New Roman" w:hAnsi="Times New Roman" w:eastAsia="宋体" w:cs="Times New Roman"/>
                      <w:kern w:val="2"/>
                      <w:sz w:val="21"/>
                      <w:szCs w:val="21"/>
                      <w:u w:val="none"/>
                      <w:lang w:val="en-US" w:eastAsia="zh-CN" w:bidi="ar-SA"/>
                    </w:rPr>
                  </w:pPr>
                  <w:r>
                    <w:rPr>
                      <w:rFonts w:hint="eastAsia"/>
                      <w:sz w:val="21"/>
                      <w:szCs w:val="21"/>
                      <w:u w:val="none"/>
                      <w:lang w:val="en-US" w:eastAsia="zh-CN"/>
                    </w:rPr>
                    <w:t>475</w:t>
                  </w:r>
                </w:p>
              </w:tc>
              <w:tc>
                <w:tcPr>
                  <w:tcW w:w="1566" w:type="pct"/>
                  <w:vAlign w:val="center"/>
                </w:tcPr>
                <w:p>
                  <w:pPr>
                    <w:widowControl/>
                    <w:jc w:val="center"/>
                    <w:textAlignment w:val="center"/>
                    <w:rPr>
                      <w:rFonts w:hint="eastAsia"/>
                    </w:rPr>
                  </w:pPr>
                  <w:r>
                    <w:rPr>
                      <w:rFonts w:hint="eastAsia"/>
                    </w:rPr>
                    <w:t>1.35E-01</w:t>
                  </w:r>
                </w:p>
              </w:tc>
              <w:tc>
                <w:tcPr>
                  <w:tcW w:w="1391" w:type="pct"/>
                  <w:vAlign w:val="center"/>
                </w:tcPr>
                <w:p>
                  <w:pPr>
                    <w:jc w:val="center"/>
                    <w:rPr>
                      <w:rFonts w:hint="eastAsia"/>
                      <w:sz w:val="21"/>
                      <w:szCs w:val="21"/>
                      <w:u w:val="none"/>
                    </w:rPr>
                  </w:pPr>
                  <w:r>
                    <w:rPr>
                      <w:rFonts w:hint="eastAsia"/>
                    </w:rPr>
                    <w:t>1.92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42" w:type="pct"/>
                  <w:vAlign w:val="center"/>
                </w:tcPr>
                <w:p>
                  <w:pPr>
                    <w:widowControl/>
                    <w:jc w:val="center"/>
                    <w:textAlignment w:val="center"/>
                    <w:rPr>
                      <w:rFonts w:hint="eastAsia" w:ascii="Times New Roman" w:hAnsi="Times New Roman" w:eastAsia="宋体" w:cs="Times New Roman"/>
                      <w:kern w:val="2"/>
                      <w:sz w:val="21"/>
                      <w:szCs w:val="21"/>
                      <w:u w:val="none"/>
                      <w:lang w:val="en-US" w:eastAsia="zh-CN" w:bidi="ar-SA"/>
                    </w:rPr>
                  </w:pPr>
                  <w:r>
                    <w:rPr>
                      <w:rFonts w:hint="eastAsia"/>
                      <w:sz w:val="21"/>
                      <w:szCs w:val="21"/>
                      <w:u w:val="none"/>
                      <w:lang w:val="en-US" w:eastAsia="zh-CN"/>
                    </w:rPr>
                    <w:t>500</w:t>
                  </w:r>
                </w:p>
              </w:tc>
              <w:tc>
                <w:tcPr>
                  <w:tcW w:w="1566" w:type="pct"/>
                  <w:vAlign w:val="center"/>
                </w:tcPr>
                <w:p>
                  <w:pPr>
                    <w:widowControl/>
                    <w:jc w:val="center"/>
                    <w:textAlignment w:val="center"/>
                    <w:rPr>
                      <w:rFonts w:hint="eastAsia"/>
                    </w:rPr>
                  </w:pPr>
                  <w:r>
                    <w:rPr>
                      <w:rFonts w:hint="eastAsia"/>
                    </w:rPr>
                    <w:t>1.31E-01</w:t>
                  </w:r>
                </w:p>
              </w:tc>
              <w:tc>
                <w:tcPr>
                  <w:tcW w:w="1391" w:type="pct"/>
                  <w:vAlign w:val="center"/>
                </w:tcPr>
                <w:p>
                  <w:pPr>
                    <w:jc w:val="center"/>
                    <w:rPr>
                      <w:rFonts w:hint="eastAsia"/>
                      <w:sz w:val="21"/>
                      <w:szCs w:val="21"/>
                      <w:u w:val="none"/>
                    </w:rPr>
                  </w:pPr>
                  <w:r>
                    <w:rPr>
                      <w:rFonts w:hint="eastAsia"/>
                    </w:rPr>
                    <w:t>1.87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042" w:type="pct"/>
                  <w:shd w:val="clear" w:color="auto" w:fill="auto"/>
                  <w:vAlign w:val="center"/>
                </w:tcPr>
                <w:p>
                  <w:pPr>
                    <w:spacing w:line="320" w:lineRule="exact"/>
                    <w:jc w:val="center"/>
                    <w:rPr>
                      <w:spacing w:val="-10"/>
                      <w:kern w:val="0"/>
                      <w:sz w:val="21"/>
                      <w:szCs w:val="21"/>
                      <w:u w:val="none"/>
                    </w:rPr>
                  </w:pPr>
                  <w:r>
                    <w:rPr>
                      <w:spacing w:val="-10"/>
                      <w:kern w:val="0"/>
                      <w:sz w:val="21"/>
                      <w:szCs w:val="21"/>
                      <w:u w:val="none"/>
                    </w:rPr>
                    <w:t>最大落地浓度及占标率</w:t>
                  </w:r>
                </w:p>
              </w:tc>
              <w:tc>
                <w:tcPr>
                  <w:tcW w:w="2862" w:type="dxa"/>
                  <w:shd w:val="clear" w:color="auto" w:fill="FFFFFF"/>
                  <w:vAlign w:val="center"/>
                </w:tcPr>
                <w:p>
                  <w:pPr>
                    <w:widowControl/>
                    <w:jc w:val="center"/>
                    <w:textAlignment w:val="center"/>
                    <w:rPr>
                      <w:sz w:val="21"/>
                      <w:szCs w:val="21"/>
                      <w:u w:val="none"/>
                    </w:rPr>
                  </w:pPr>
                  <w:r>
                    <w:rPr>
                      <w:rFonts w:hint="eastAsia"/>
                    </w:rPr>
                    <w:t>3.15E-01</w:t>
                  </w:r>
                </w:p>
              </w:tc>
              <w:tc>
                <w:tcPr>
                  <w:tcW w:w="2542" w:type="dxa"/>
                  <w:shd w:val="clear" w:color="auto" w:fill="FFFFFF"/>
                  <w:vAlign w:val="center"/>
                </w:tcPr>
                <w:p>
                  <w:pPr>
                    <w:jc w:val="center"/>
                    <w:rPr>
                      <w:rFonts w:hint="default" w:eastAsia="宋体"/>
                      <w:sz w:val="21"/>
                      <w:szCs w:val="21"/>
                      <w:u w:val="none"/>
                      <w:lang w:val="en-US" w:eastAsia="zh-CN"/>
                    </w:rPr>
                  </w:pPr>
                  <w:r>
                    <w:rPr>
                      <w:rFonts w:hint="eastAsia"/>
                      <w:lang w:val="en-US" w:eastAsia="zh-CN"/>
                    </w:rPr>
                    <w:t>5.52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042" w:type="pct"/>
                  <w:vAlign w:val="center"/>
                </w:tcPr>
                <w:p>
                  <w:pPr>
                    <w:spacing w:line="320" w:lineRule="exact"/>
                    <w:jc w:val="center"/>
                    <w:rPr>
                      <w:spacing w:val="-10"/>
                      <w:kern w:val="0"/>
                      <w:sz w:val="21"/>
                      <w:szCs w:val="21"/>
                      <w:u w:val="none"/>
                    </w:rPr>
                  </w:pPr>
                  <w:r>
                    <w:rPr>
                      <w:spacing w:val="-10"/>
                      <w:kern w:val="0"/>
                      <w:sz w:val="21"/>
                      <w:szCs w:val="21"/>
                      <w:u w:val="none"/>
                    </w:rPr>
                    <w:t>最大落地浓度距离(m)</w:t>
                  </w:r>
                </w:p>
              </w:tc>
              <w:tc>
                <w:tcPr>
                  <w:tcW w:w="2957" w:type="pct"/>
                  <w:gridSpan w:val="2"/>
                  <w:tcBorders>
                    <w:right w:val="single" w:color="000000" w:sz="12" w:space="0"/>
                  </w:tcBorders>
                  <w:vAlign w:val="center"/>
                </w:tcPr>
                <w:p>
                  <w:pPr>
                    <w:spacing w:line="320" w:lineRule="exact"/>
                    <w:jc w:val="center"/>
                    <w:rPr>
                      <w:rFonts w:hint="default" w:eastAsia="宋体"/>
                      <w:kern w:val="0"/>
                      <w:sz w:val="21"/>
                      <w:szCs w:val="21"/>
                      <w:u w:val="none"/>
                      <w:lang w:val="en-US" w:eastAsia="zh-CN"/>
                    </w:rPr>
                  </w:pPr>
                  <w:r>
                    <w:rPr>
                      <w:rFonts w:hint="eastAsia"/>
                      <w:kern w:val="0"/>
                      <w:sz w:val="21"/>
                      <w:szCs w:val="21"/>
                      <w:u w:val="none"/>
                      <w:lang w:val="en-US" w:eastAsia="zh-C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042" w:type="pct"/>
                  <w:vAlign w:val="center"/>
                </w:tcPr>
                <w:p>
                  <w:pPr>
                    <w:adjustRightInd w:val="0"/>
                    <w:snapToGrid w:val="0"/>
                    <w:jc w:val="center"/>
                    <w:rPr>
                      <w:rFonts w:ascii="Times New Roman" w:hAnsi="Times New Roman" w:eastAsia="宋体" w:cs="Times New Roman"/>
                      <w:kern w:val="0"/>
                      <w:sz w:val="21"/>
                      <w:szCs w:val="21"/>
                      <w:u w:val="none"/>
                      <w:lang w:val="en-US" w:eastAsia="zh-CN" w:bidi="ar-SA"/>
                    </w:rPr>
                  </w:pPr>
                  <w:r>
                    <w:rPr>
                      <w:sz w:val="21"/>
                      <w:szCs w:val="21"/>
                      <w:u w:val="none"/>
                    </w:rPr>
                    <w:t>浓度占标准限值10%时距源最远距离D10%/m</w:t>
                  </w:r>
                </w:p>
              </w:tc>
              <w:tc>
                <w:tcPr>
                  <w:tcW w:w="2957" w:type="pct"/>
                  <w:gridSpan w:val="2"/>
                  <w:tcBorders>
                    <w:right w:val="single" w:color="000000" w:sz="12" w:space="0"/>
                  </w:tcBorders>
                  <w:vAlign w:val="center"/>
                </w:tcPr>
                <w:p>
                  <w:pPr>
                    <w:adjustRightInd w:val="0"/>
                    <w:snapToGrid w:val="0"/>
                    <w:jc w:val="center"/>
                    <w:rPr>
                      <w:rFonts w:hint="eastAsia" w:ascii="Times New Roman" w:hAnsi="Times New Roman" w:eastAsia="宋体" w:cs="Times New Roman"/>
                      <w:kern w:val="0"/>
                      <w:sz w:val="21"/>
                      <w:szCs w:val="21"/>
                      <w:u w:val="none"/>
                      <w:lang w:val="en-US" w:eastAsia="zh-CN" w:bidi="ar-SA"/>
                    </w:rPr>
                  </w:pPr>
                  <w:r>
                    <w:rPr>
                      <w:rFonts w:hint="eastAsia"/>
                      <w:sz w:val="21"/>
                      <w:szCs w:val="21"/>
                      <w:u w:val="none"/>
                    </w:rPr>
                    <w:t>＜10%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kern w:val="0"/>
                <w:sz w:val="24"/>
                <w:szCs w:val="22"/>
                <w:lang w:eastAsia="zh-CN"/>
              </w:rPr>
            </w:pPr>
            <w:r>
              <w:rPr>
                <w:rFonts w:hint="default" w:ascii="Times New Roman" w:hAnsi="Times New Roman" w:eastAsia="宋体" w:cs="Times New Roman"/>
                <w:b w:val="0"/>
                <w:bCs/>
                <w:snapToGrid w:val="0"/>
                <w:kern w:val="0"/>
                <w:sz w:val="24"/>
                <w:szCs w:val="24"/>
                <w:u w:val="none"/>
              </w:rPr>
              <w:t>由表7-</w:t>
            </w:r>
            <w:r>
              <w:rPr>
                <w:rFonts w:hint="default" w:ascii="Times New Roman" w:hAnsi="Times New Roman" w:eastAsia="宋体" w:cs="Times New Roman"/>
                <w:b w:val="0"/>
                <w:bCs/>
                <w:snapToGrid w:val="0"/>
                <w:kern w:val="0"/>
                <w:sz w:val="24"/>
                <w:szCs w:val="24"/>
                <w:u w:val="none"/>
                <w:lang w:val="en-US" w:eastAsia="zh-CN"/>
              </w:rPr>
              <w:t>7</w:t>
            </w:r>
            <w:r>
              <w:rPr>
                <w:rFonts w:hint="default" w:ascii="Times New Roman" w:hAnsi="Times New Roman" w:eastAsia="宋体" w:cs="Times New Roman"/>
                <w:b w:val="0"/>
                <w:bCs/>
                <w:snapToGrid w:val="0"/>
                <w:kern w:val="0"/>
                <w:sz w:val="24"/>
                <w:szCs w:val="24"/>
                <w:u w:val="none"/>
              </w:rPr>
              <w:t>中的预测结果可以看出，本项目</w:t>
            </w:r>
            <w:r>
              <w:rPr>
                <w:rFonts w:hint="default" w:ascii="Times New Roman" w:hAnsi="Times New Roman" w:eastAsia="宋体" w:cs="Times New Roman"/>
                <w:b w:val="0"/>
                <w:bCs/>
                <w:sz w:val="24"/>
                <w:szCs w:val="24"/>
                <w:u w:val="none"/>
              </w:rPr>
              <w:t>工艺过程中产生</w:t>
            </w:r>
            <w:r>
              <w:rPr>
                <w:rFonts w:hint="eastAsia" w:ascii="Times New Roman" w:hAnsi="Times New Roman" w:cs="Times New Roman"/>
                <w:b w:val="0"/>
                <w:bCs/>
                <w:sz w:val="24"/>
                <w:szCs w:val="24"/>
                <w:u w:val="none"/>
                <w:lang w:eastAsia="zh-CN"/>
              </w:rPr>
              <w:t>无</w:t>
            </w:r>
            <w:r>
              <w:rPr>
                <w:rFonts w:hint="default" w:ascii="Times New Roman" w:hAnsi="Times New Roman" w:eastAsia="宋体" w:cs="Times New Roman"/>
                <w:b w:val="0"/>
                <w:bCs/>
                <w:sz w:val="24"/>
                <w:szCs w:val="24"/>
                <w:u w:val="none"/>
                <w:lang w:eastAsia="zh-CN"/>
              </w:rPr>
              <w:t>组织</w:t>
            </w:r>
            <w:r>
              <w:rPr>
                <w:rFonts w:hint="default" w:ascii="Times New Roman" w:hAnsi="Times New Roman" w:eastAsia="宋体" w:cs="Times New Roman"/>
                <w:b w:val="0"/>
                <w:bCs/>
                <w:color w:val="auto"/>
                <w:sz w:val="24"/>
                <w:szCs w:val="24"/>
              </w:rPr>
              <w:t>TSP</w:t>
            </w:r>
            <w:r>
              <w:rPr>
                <w:rFonts w:hint="default" w:ascii="Times New Roman" w:hAnsi="Times New Roman" w:eastAsia="宋体" w:cs="Times New Roman"/>
                <w:b w:val="0"/>
                <w:bCs/>
                <w:snapToGrid w:val="0"/>
                <w:kern w:val="0"/>
                <w:sz w:val="24"/>
                <w:szCs w:val="24"/>
                <w:u w:val="none"/>
              </w:rPr>
              <w:t>最大占标率</w:t>
            </w:r>
            <w:r>
              <w:rPr>
                <w:rFonts w:hint="default" w:ascii="Times New Roman" w:hAnsi="Times New Roman" w:eastAsia="宋体" w:cs="Times New Roman"/>
                <w:b w:val="0"/>
                <w:bCs/>
                <w:color w:val="auto"/>
                <w:sz w:val="24"/>
                <w:szCs w:val="24"/>
              </w:rPr>
              <w:t>Pmax为1%＜</w:t>
            </w:r>
            <w:r>
              <w:rPr>
                <w:rFonts w:hint="eastAsia" w:cs="Times New Roman"/>
                <w:b w:val="0"/>
                <w:bCs/>
                <w:sz w:val="24"/>
                <w:szCs w:val="24"/>
                <w:u w:val="none"/>
                <w:lang w:val="en-US" w:eastAsia="zh-CN"/>
              </w:rPr>
              <w:t>5.52</w:t>
            </w:r>
            <w:r>
              <w:rPr>
                <w:rFonts w:hint="default" w:ascii="Times New Roman" w:hAnsi="Times New Roman" w:eastAsia="宋体" w:cs="Times New Roman"/>
                <w:b w:val="0"/>
                <w:bCs/>
                <w:snapToGrid w:val="0"/>
                <w:kern w:val="0"/>
                <w:sz w:val="24"/>
                <w:szCs w:val="24"/>
                <w:u w:val="none"/>
              </w:rPr>
              <w:t>%</w:t>
            </w:r>
            <w:r>
              <w:rPr>
                <w:rFonts w:hint="default" w:ascii="Times New Roman" w:hAnsi="Times New Roman" w:eastAsia="宋体" w:cs="Times New Roman"/>
                <w:b w:val="0"/>
                <w:bCs/>
                <w:color w:val="auto"/>
                <w:sz w:val="24"/>
                <w:szCs w:val="24"/>
              </w:rPr>
              <w:t>＜1</w:t>
            </w:r>
            <w:r>
              <w:rPr>
                <w:rFonts w:hint="default" w:ascii="Times New Roman" w:hAnsi="Times New Roman" w:eastAsia="宋体" w:cs="Times New Roman"/>
                <w:b w:val="0"/>
                <w:bCs/>
                <w:color w:val="auto"/>
                <w:sz w:val="24"/>
                <w:szCs w:val="24"/>
                <w:lang w:val="en-US" w:eastAsia="zh-CN"/>
              </w:rPr>
              <w:t>0</w:t>
            </w:r>
            <w:r>
              <w:rPr>
                <w:rFonts w:hint="default" w:ascii="Times New Roman" w:hAnsi="Times New Roman" w:eastAsia="宋体" w:cs="Times New Roman"/>
                <w:b w:val="0"/>
                <w:bCs/>
                <w:color w:val="auto"/>
                <w:sz w:val="24"/>
                <w:szCs w:val="24"/>
              </w:rPr>
              <w:t>%</w:t>
            </w:r>
            <w:r>
              <w:rPr>
                <w:rFonts w:hint="default" w:ascii="Times New Roman" w:hAnsi="Times New Roman" w:eastAsia="宋体" w:cs="Times New Roman"/>
                <w:b w:val="0"/>
                <w:bCs/>
                <w:snapToGrid w:val="0"/>
                <w:sz w:val="24"/>
                <w:szCs w:val="24"/>
                <w:u w:val="none"/>
              </w:rPr>
              <w:t>，出现的距离为</w:t>
            </w:r>
            <w:r>
              <w:rPr>
                <w:rFonts w:hint="default" w:ascii="Times New Roman" w:hAnsi="Times New Roman" w:eastAsia="宋体" w:cs="Times New Roman"/>
                <w:b w:val="0"/>
                <w:bCs/>
                <w:snapToGrid w:val="0"/>
                <w:sz w:val="24"/>
                <w:szCs w:val="24"/>
                <w:u w:val="none"/>
                <w:lang w:val="en-US" w:eastAsia="zh-CN"/>
              </w:rPr>
              <w:t>75</w:t>
            </w:r>
            <w:r>
              <w:rPr>
                <w:rFonts w:hint="default" w:ascii="Times New Roman" w:hAnsi="Times New Roman" w:eastAsia="宋体" w:cs="Times New Roman"/>
                <w:b w:val="0"/>
                <w:bCs/>
                <w:snapToGrid w:val="0"/>
                <w:sz w:val="24"/>
                <w:szCs w:val="24"/>
                <w:u w:val="none"/>
              </w:rPr>
              <w:t>m</w:t>
            </w:r>
            <w:r>
              <w:rPr>
                <w:rFonts w:hint="default" w:ascii="Times New Roman" w:hAnsi="Times New Roman" w:eastAsia="宋体" w:cs="Times New Roman"/>
                <w:b w:val="0"/>
                <w:bCs/>
                <w:snapToGrid w:val="0"/>
                <w:sz w:val="24"/>
                <w:szCs w:val="24"/>
                <w:u w:val="none"/>
                <w:lang w:eastAsia="zh-CN"/>
              </w:rPr>
              <w:t>，</w:t>
            </w:r>
            <w:r>
              <w:rPr>
                <w:rFonts w:hint="default" w:ascii="Times New Roman" w:hAnsi="Times New Roman" w:eastAsia="宋体" w:cs="Times New Roman"/>
                <w:b w:val="0"/>
                <w:bCs/>
                <w:color w:val="auto"/>
                <w:sz w:val="24"/>
                <w:szCs w:val="24"/>
              </w:rPr>
              <w:t>故TSP无组织排放的评价等级为</w:t>
            </w:r>
            <w:r>
              <w:rPr>
                <w:rFonts w:hint="default" w:ascii="Times New Roman" w:hAnsi="Times New Roman" w:eastAsia="宋体" w:cs="Times New Roman"/>
                <w:b w:val="0"/>
                <w:bCs/>
                <w:color w:val="auto"/>
                <w:sz w:val="24"/>
                <w:szCs w:val="24"/>
                <w:lang w:eastAsia="zh-CN"/>
              </w:rPr>
              <w:t>二</w:t>
            </w:r>
            <w:r>
              <w:rPr>
                <w:rFonts w:hint="default" w:ascii="Times New Roman" w:hAnsi="Times New Roman" w:eastAsia="宋体" w:cs="Times New Roman"/>
                <w:b w:val="0"/>
                <w:bCs/>
                <w:color w:val="auto"/>
                <w:sz w:val="24"/>
                <w:szCs w:val="24"/>
              </w:rPr>
              <w:t>级</w:t>
            </w:r>
            <w:r>
              <w:rPr>
                <w:rFonts w:hint="eastAsia" w:cs="Times New Roman"/>
                <w:b w:val="0"/>
                <w:bCs/>
                <w:color w:val="auto"/>
                <w:sz w:val="24"/>
                <w:szCs w:val="24"/>
                <w:lang w:val="en-US" w:eastAsia="zh-CN"/>
              </w:rPr>
              <w:t>.</w:t>
            </w:r>
          </w:p>
          <w:p>
            <w:pPr>
              <w:spacing w:line="360" w:lineRule="auto"/>
              <w:ind w:firstLine="482" w:firstLineChars="200"/>
              <w:rPr>
                <w:rFonts w:ascii="Times New Roman" w:hAnsi="Times New Roman" w:cs="Times New Roman"/>
                <w:b/>
                <w:bCs/>
                <w:color w:val="auto"/>
                <w:kern w:val="0"/>
                <w:sz w:val="24"/>
                <w:szCs w:val="22"/>
              </w:rPr>
            </w:pPr>
            <w:r>
              <w:rPr>
                <w:rFonts w:ascii="Times New Roman" w:hAnsi="Times New Roman" w:cs="Times New Roman"/>
                <w:b/>
                <w:bCs/>
                <w:color w:val="auto"/>
                <w:kern w:val="0"/>
                <w:sz w:val="24"/>
                <w:szCs w:val="22"/>
              </w:rPr>
              <w:t>⑤项目评价等级的判定及评价范围的确定</w:t>
            </w:r>
          </w:p>
          <w:p>
            <w:pPr>
              <w:spacing w:line="360" w:lineRule="auto"/>
              <w:ind w:firstLine="480" w:firstLineChars="200"/>
              <w:rPr>
                <w:rFonts w:hint="default" w:ascii="Times New Roman" w:hAnsi="Times New Roman" w:eastAsia="宋体" w:cs="Times New Roman"/>
                <w:color w:val="auto"/>
                <w:sz w:val="24"/>
                <w:szCs w:val="24"/>
                <w:u w:val="single"/>
                <w:lang w:eastAsia="zh-CN"/>
              </w:rPr>
            </w:pPr>
            <w:r>
              <w:rPr>
                <w:rFonts w:ascii="Times New Roman" w:hAnsi="Times New Roman" w:cs="Times New Roman"/>
                <w:color w:val="auto"/>
                <w:sz w:val="24"/>
                <w:szCs w:val="24"/>
              </w:rPr>
              <w:t>根据《环境影响评价技术导则-大气环境》(HJ2.2-2018)中</w:t>
            </w:r>
            <w:r>
              <w:rPr>
                <w:rFonts w:hint="default" w:ascii="Times New Roman" w:hAnsi="Times New Roman" w:cs="Times New Roman"/>
                <w:color w:val="auto"/>
                <w:sz w:val="24"/>
                <w:szCs w:val="24"/>
                <w:lang w:eastAsia="zh-CN"/>
              </w:rPr>
              <w:t>“</w:t>
            </w:r>
            <w:r>
              <w:rPr>
                <w:rFonts w:ascii="Times New Roman" w:hAnsi="Times New Roman" w:cs="Times New Roman"/>
                <w:color w:val="auto"/>
                <w:sz w:val="24"/>
                <w:szCs w:val="24"/>
              </w:rPr>
              <w:t>5.3.3.1同一项目有多个污染源时，则按各污染源分别确定评价等级，并取评价等级最高者作为项目的评价等级</w:t>
            </w:r>
            <w:r>
              <w:rPr>
                <w:rFonts w:hint="default" w:ascii="Times New Roman" w:hAnsi="Times New Roman" w:cs="Times New Roman"/>
                <w:color w:val="auto"/>
                <w:sz w:val="24"/>
                <w:szCs w:val="24"/>
                <w:lang w:eastAsia="zh-CN"/>
              </w:rPr>
              <w:t>”</w:t>
            </w:r>
            <w:r>
              <w:rPr>
                <w:rFonts w:ascii="Times New Roman" w:hAnsi="Times New Roman" w:cs="Times New Roman"/>
                <w:color w:val="auto"/>
                <w:sz w:val="24"/>
                <w:szCs w:val="24"/>
              </w:rPr>
              <w:t>，本项目最大占标率</w:t>
            </w:r>
            <w:r>
              <w:rPr>
                <w:rFonts w:ascii="Times New Roman" w:hAnsi="Times New Roman" w:cs="Times New Roman"/>
                <w:color w:val="auto"/>
                <w:sz w:val="24"/>
                <w:szCs w:val="24"/>
                <w:highlight w:val="none"/>
              </w:rPr>
              <w:t>Pmax为1%＜</w:t>
            </w:r>
            <w:r>
              <w:rPr>
                <w:rFonts w:hint="eastAsia"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52</w:t>
            </w:r>
            <w:r>
              <w:rPr>
                <w:rFonts w:ascii="Times New Roman" w:hAnsi="Times New Roman" w:cs="Times New Roman"/>
                <w:color w:val="auto"/>
                <w:sz w:val="24"/>
                <w:szCs w:val="24"/>
                <w:highlight w:val="none"/>
              </w:rPr>
              <w:t>%＜1</w:t>
            </w:r>
            <w:r>
              <w:rPr>
                <w:rFonts w:hint="default" w:ascii="Times New Roman" w:hAnsi="Times New Roman" w:cs="Times New Roman"/>
                <w:color w:val="auto"/>
                <w:sz w:val="24"/>
                <w:szCs w:val="24"/>
                <w:highlight w:val="none"/>
                <w:lang w:val="en-US" w:eastAsia="zh-CN"/>
              </w:rPr>
              <w:t>0</w:t>
            </w:r>
            <w:r>
              <w:rPr>
                <w:rFonts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，因</w:t>
            </w:r>
            <w:r>
              <w:rPr>
                <w:rFonts w:hint="default" w:ascii="Times New Roman" w:hAnsi="Times New Roman" w:cs="Times New Roman"/>
                <w:color w:val="auto"/>
                <w:sz w:val="24"/>
                <w:szCs w:val="24"/>
                <w:lang w:val="en-US" w:eastAsia="zh-CN"/>
              </w:rPr>
              <w:t>此判定本项目大气评价等级为二级。</w:t>
            </w:r>
            <w:r>
              <w:rPr>
                <w:rFonts w:hint="default" w:ascii="Times New Roman" w:hAnsi="Times New Roman" w:cs="Times New Roman"/>
                <w:color w:val="auto"/>
                <w:sz w:val="24"/>
                <w:szCs w:val="24"/>
                <w:lang w:eastAsia="zh-CN"/>
              </w:rPr>
              <w:t>综上所述，本项目废气经采取相应措施处理后可达标排放，对周边环境影响较小。</w:t>
            </w:r>
            <w:r>
              <w:rPr>
                <w:rFonts w:ascii="Times New Roman" w:hAnsi="Times New Roman" w:eastAsia="宋体" w:cs="Times New Roman"/>
                <w:color w:val="000000"/>
                <w:sz w:val="24"/>
                <w:u w:val="none"/>
              </w:rPr>
              <w:t>项目厂界浓度满足大气污染物厂界浓度限值，且厂界外大气污染物短期贡献浓度不超过环境质量浓度限值，所以本项目不需要设置大气环境防护距离</w:t>
            </w:r>
            <w:r>
              <w:rPr>
                <w:rFonts w:hint="default" w:ascii="Times New Roman" w:hAnsi="Times New Roman" w:eastAsia="宋体" w:cs="Times New Roman"/>
                <w:color w:val="000000"/>
                <w:sz w:val="24"/>
                <w:u w:val="none"/>
                <w:lang w:eastAsia="zh-CN"/>
              </w:rPr>
              <w:t>。</w:t>
            </w:r>
          </w:p>
          <w:p>
            <w:pPr>
              <w:spacing w:line="360" w:lineRule="auto"/>
              <w:ind w:firstLine="482" w:firstLineChars="200"/>
              <w:rPr>
                <w:rFonts w:ascii="Times New Roman" w:hAnsi="Times New Roman"/>
                <w:b/>
                <w:bCs/>
                <w:color w:val="auto"/>
                <w:kern w:val="0"/>
                <w:sz w:val="24"/>
                <w:szCs w:val="22"/>
                <w:u w:val="none"/>
              </w:rPr>
            </w:pPr>
            <w:r>
              <w:rPr>
                <w:rFonts w:ascii="Times New Roman" w:hAnsi="Times New Roman"/>
                <w:b/>
                <w:bCs/>
                <w:color w:val="auto"/>
                <w:kern w:val="0"/>
                <w:sz w:val="24"/>
                <w:szCs w:val="22"/>
                <w:u w:val="none"/>
              </w:rPr>
              <w:t>⑥污染物排放量核算</w:t>
            </w:r>
          </w:p>
          <w:p>
            <w:pPr>
              <w:spacing w:line="360" w:lineRule="auto"/>
              <w:ind w:firstLine="480" w:firstLineChars="200"/>
              <w:rPr>
                <w:rFonts w:ascii="Times New Roman" w:hAnsi="Times New Roman"/>
                <w:color w:val="auto"/>
                <w:sz w:val="24"/>
                <w:u w:val="none"/>
              </w:rPr>
            </w:pPr>
            <w:r>
              <w:rPr>
                <w:rFonts w:ascii="Times New Roman" w:hAnsi="Times New Roman"/>
                <w:color w:val="auto"/>
                <w:sz w:val="24"/>
                <w:u w:val="none"/>
              </w:rPr>
              <w:t>本项目污染物排放量核算见下表。</w:t>
            </w:r>
          </w:p>
          <w:p>
            <w:pPr>
              <w:spacing w:line="360" w:lineRule="auto"/>
              <w:ind w:firstLine="480" w:firstLineChars="200"/>
              <w:rPr>
                <w:rFonts w:ascii="Times New Roman" w:hAnsi="Times New Roman"/>
                <w:b/>
                <w:color w:val="auto"/>
                <w:sz w:val="24"/>
                <w:szCs w:val="24"/>
                <w:u w:val="none"/>
              </w:rPr>
            </w:pPr>
            <w:r>
              <w:rPr>
                <w:rFonts w:ascii="Times New Roman" w:hAnsi="Times New Roman"/>
                <w:color w:val="auto"/>
                <w:sz w:val="24"/>
                <w:u w:val="none"/>
              </w:rPr>
              <w:t>（1）有组织废气排放量核算</w:t>
            </w:r>
          </w:p>
          <w:p>
            <w:pPr>
              <w:spacing w:line="240" w:lineRule="auto"/>
              <w:ind w:firstLine="482" w:firstLineChars="200"/>
              <w:jc w:val="center"/>
              <w:rPr>
                <w:rFonts w:ascii="Times New Roman" w:hAnsi="Times New Roman"/>
                <w:b/>
                <w:color w:val="auto"/>
                <w:sz w:val="24"/>
                <w:szCs w:val="24"/>
                <w:u w:val="none"/>
              </w:rPr>
            </w:pPr>
            <w:r>
              <w:rPr>
                <w:rFonts w:ascii="Times New Roman" w:hAnsi="Times New Roman"/>
                <w:b/>
                <w:color w:val="auto"/>
                <w:sz w:val="24"/>
                <w:szCs w:val="24"/>
                <w:u w:val="none"/>
              </w:rPr>
              <w:t>表7-</w:t>
            </w:r>
            <w:r>
              <w:rPr>
                <w:rFonts w:hint="eastAsia" w:ascii="Times New Roman" w:hAnsi="Times New Roman"/>
                <w:b/>
                <w:color w:val="auto"/>
                <w:sz w:val="24"/>
                <w:szCs w:val="24"/>
                <w:u w:val="none"/>
                <w:lang w:val="en-US" w:eastAsia="zh-CN"/>
              </w:rPr>
              <w:t xml:space="preserve">7 </w:t>
            </w:r>
            <w:r>
              <w:rPr>
                <w:rFonts w:ascii="Times New Roman" w:hAnsi="Times New Roman"/>
                <w:b/>
                <w:color w:val="auto"/>
                <w:sz w:val="24"/>
                <w:szCs w:val="24"/>
                <w:u w:val="none"/>
              </w:rPr>
              <w:t xml:space="preserve"> 大气污染物有组织排放量核算表</w:t>
            </w:r>
          </w:p>
          <w:tbl>
            <w:tblPr>
              <w:tblStyle w:val="1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50"/>
              <w:gridCol w:w="1747"/>
              <w:gridCol w:w="1549"/>
              <w:gridCol w:w="1542"/>
              <w:gridCol w:w="15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05" w:type="pct"/>
                  <w:noWrap w:val="0"/>
                  <w:vAlign w:val="center"/>
                </w:tcPr>
                <w:p>
                  <w:pPr>
                    <w:adjustRightInd w:val="0"/>
                    <w:snapToGrid w:val="0"/>
                    <w:ind w:left="0" w:leftChars="0" w:firstLine="0" w:firstLineChars="0"/>
                    <w:jc w:val="center"/>
                    <w:rPr>
                      <w:rFonts w:ascii="Times New Roman" w:hAnsi="Times New Roman"/>
                      <w:b/>
                      <w:bCs/>
                      <w:color w:val="auto"/>
                      <w:sz w:val="21"/>
                      <w:szCs w:val="21"/>
                      <w:u w:val="none"/>
                    </w:rPr>
                  </w:pPr>
                  <w:r>
                    <w:rPr>
                      <w:rFonts w:ascii="Times New Roman" w:hAnsi="Times New Roman"/>
                      <w:b/>
                      <w:bCs/>
                      <w:color w:val="auto"/>
                      <w:sz w:val="21"/>
                      <w:szCs w:val="21"/>
                      <w:u w:val="none"/>
                    </w:rPr>
                    <w:t>排放口编号</w:t>
                  </w:r>
                </w:p>
              </w:tc>
              <w:tc>
                <w:tcPr>
                  <w:tcW w:w="956" w:type="pct"/>
                  <w:noWrap w:val="0"/>
                  <w:vAlign w:val="center"/>
                </w:tcPr>
                <w:p>
                  <w:pPr>
                    <w:adjustRightInd w:val="0"/>
                    <w:snapToGrid w:val="0"/>
                    <w:jc w:val="both"/>
                    <w:rPr>
                      <w:rFonts w:ascii="Times New Roman" w:hAnsi="Times New Roman"/>
                      <w:b/>
                      <w:bCs/>
                      <w:color w:val="auto"/>
                      <w:sz w:val="21"/>
                      <w:szCs w:val="21"/>
                      <w:u w:val="none"/>
                    </w:rPr>
                  </w:pPr>
                  <w:r>
                    <w:rPr>
                      <w:rFonts w:ascii="Times New Roman" w:hAnsi="Times New Roman"/>
                      <w:b/>
                      <w:bCs/>
                      <w:color w:val="auto"/>
                      <w:sz w:val="21"/>
                      <w:szCs w:val="21"/>
                      <w:u w:val="none"/>
                    </w:rPr>
                    <w:t>污染物</w:t>
                  </w:r>
                </w:p>
              </w:tc>
              <w:tc>
                <w:tcPr>
                  <w:tcW w:w="848" w:type="pct"/>
                  <w:noWrap w:val="0"/>
                  <w:vAlign w:val="center"/>
                </w:tcPr>
                <w:p>
                  <w:pPr>
                    <w:adjustRightInd w:val="0"/>
                    <w:snapToGrid w:val="0"/>
                    <w:ind w:left="0" w:leftChars="0" w:firstLine="0" w:firstLineChars="0"/>
                    <w:jc w:val="both"/>
                    <w:rPr>
                      <w:rFonts w:ascii="Times New Roman" w:hAnsi="Times New Roman"/>
                      <w:b/>
                      <w:bCs/>
                      <w:color w:val="auto"/>
                      <w:sz w:val="21"/>
                      <w:szCs w:val="21"/>
                      <w:u w:val="none"/>
                    </w:rPr>
                  </w:pPr>
                  <w:r>
                    <w:rPr>
                      <w:rFonts w:ascii="Times New Roman" w:hAnsi="Times New Roman"/>
                      <w:b/>
                      <w:bCs/>
                      <w:color w:val="auto"/>
                      <w:sz w:val="21"/>
                      <w:szCs w:val="21"/>
                      <w:u w:val="none"/>
                    </w:rPr>
                    <w:t>核算排放浓度/(ug/m</w:t>
                  </w:r>
                  <w:r>
                    <w:rPr>
                      <w:rFonts w:ascii="Times New Roman" w:hAnsi="Times New Roman"/>
                      <w:b/>
                      <w:bCs/>
                      <w:color w:val="auto"/>
                      <w:sz w:val="21"/>
                      <w:szCs w:val="21"/>
                      <w:u w:val="none"/>
                      <w:vertAlign w:val="superscript"/>
                    </w:rPr>
                    <w:t>3</w:t>
                  </w:r>
                  <w:r>
                    <w:rPr>
                      <w:rFonts w:ascii="Times New Roman" w:hAnsi="Times New Roman"/>
                      <w:b/>
                      <w:bCs/>
                      <w:color w:val="auto"/>
                      <w:sz w:val="21"/>
                      <w:szCs w:val="21"/>
                      <w:u w:val="none"/>
                    </w:rPr>
                    <w:t>)</w:t>
                  </w:r>
                </w:p>
              </w:tc>
              <w:tc>
                <w:tcPr>
                  <w:tcW w:w="844" w:type="pct"/>
                  <w:noWrap w:val="0"/>
                  <w:vAlign w:val="center"/>
                </w:tcPr>
                <w:p>
                  <w:pPr>
                    <w:adjustRightInd w:val="0"/>
                    <w:snapToGrid w:val="0"/>
                    <w:ind w:left="0" w:leftChars="0" w:firstLine="0" w:firstLineChars="0"/>
                    <w:jc w:val="both"/>
                    <w:rPr>
                      <w:rFonts w:ascii="Times New Roman" w:hAnsi="Times New Roman"/>
                      <w:b/>
                      <w:bCs/>
                      <w:color w:val="auto"/>
                      <w:sz w:val="21"/>
                      <w:szCs w:val="21"/>
                      <w:u w:val="none"/>
                    </w:rPr>
                  </w:pPr>
                  <w:r>
                    <w:rPr>
                      <w:rFonts w:ascii="Times New Roman" w:hAnsi="Times New Roman"/>
                      <w:b/>
                      <w:bCs/>
                      <w:color w:val="auto"/>
                      <w:sz w:val="21"/>
                      <w:szCs w:val="21"/>
                      <w:u w:val="none"/>
                    </w:rPr>
                    <w:t>核算排放速率/(kg/h)</w:t>
                  </w:r>
                </w:p>
              </w:tc>
              <w:tc>
                <w:tcPr>
                  <w:tcW w:w="845" w:type="pct"/>
                  <w:noWrap w:val="0"/>
                  <w:vAlign w:val="center"/>
                </w:tcPr>
                <w:p>
                  <w:pPr>
                    <w:adjustRightInd w:val="0"/>
                    <w:snapToGrid w:val="0"/>
                    <w:ind w:left="0" w:leftChars="0" w:firstLine="0" w:firstLineChars="0"/>
                    <w:jc w:val="both"/>
                    <w:rPr>
                      <w:rFonts w:ascii="Times New Roman" w:hAnsi="Times New Roman"/>
                      <w:b/>
                      <w:bCs/>
                      <w:color w:val="auto"/>
                      <w:sz w:val="21"/>
                      <w:szCs w:val="21"/>
                      <w:u w:val="none"/>
                    </w:rPr>
                  </w:pPr>
                  <w:r>
                    <w:rPr>
                      <w:rFonts w:ascii="Times New Roman" w:hAnsi="Times New Roman"/>
                      <w:b/>
                      <w:bCs/>
                      <w:color w:val="auto"/>
                      <w:sz w:val="21"/>
                      <w:szCs w:val="21"/>
                      <w:u w:val="none"/>
                    </w:rPr>
                    <w:t>核算年排放量/(t/a)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pPr>
                    <w:adjustRightInd w:val="0"/>
                    <w:snapToGrid w:val="0"/>
                    <w:jc w:val="center"/>
                    <w:rPr>
                      <w:rFonts w:ascii="Times New Roman" w:hAnsi="Times New Roman"/>
                      <w:color w:val="auto"/>
                      <w:sz w:val="21"/>
                      <w:szCs w:val="21"/>
                      <w:u w:val="none"/>
                    </w:rPr>
                  </w:pPr>
                  <w:r>
                    <w:rPr>
                      <w:rFonts w:ascii="Times New Roman" w:hAnsi="Times New Roman"/>
                      <w:color w:val="auto"/>
                      <w:sz w:val="21"/>
                      <w:szCs w:val="21"/>
                      <w:u w:val="none"/>
                    </w:rPr>
                    <w:t>主要排放口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505" w:type="pct"/>
                  <w:noWrap w:val="0"/>
                  <w:vAlign w:val="center"/>
                </w:tcPr>
                <w:p>
                  <w:pPr>
                    <w:adjustRightInd w:val="0"/>
                    <w:snapToGrid w:val="0"/>
                    <w:jc w:val="center"/>
                    <w:rPr>
                      <w:rFonts w:ascii="Times New Roman" w:hAnsi="Times New Roman"/>
                      <w:color w:val="auto"/>
                      <w:sz w:val="21"/>
                      <w:szCs w:val="21"/>
                      <w:u w:val="none"/>
                    </w:rPr>
                  </w:pPr>
                  <w:r>
                    <w:rPr>
                      <w:rFonts w:ascii="Times New Roman" w:hAnsi="Times New Roman"/>
                      <w:color w:val="auto"/>
                      <w:sz w:val="21"/>
                      <w:szCs w:val="21"/>
                      <w:u w:val="none"/>
                    </w:rPr>
                    <w:t>/</w:t>
                  </w:r>
                </w:p>
              </w:tc>
              <w:tc>
                <w:tcPr>
                  <w:tcW w:w="956" w:type="pct"/>
                  <w:noWrap w:val="0"/>
                  <w:vAlign w:val="center"/>
                </w:tcPr>
                <w:p>
                  <w:pPr>
                    <w:adjustRightInd w:val="0"/>
                    <w:snapToGrid w:val="0"/>
                    <w:jc w:val="center"/>
                    <w:rPr>
                      <w:rFonts w:hint="default"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So</w:t>
                  </w:r>
                  <w:r>
                    <w:rPr>
                      <w:rFonts w:hint="eastAsia" w:ascii="Times New Roman" w:hAnsi="Times New Roman"/>
                      <w:color w:val="auto"/>
                      <w:sz w:val="21"/>
                      <w:szCs w:val="21"/>
                      <w:u w:val="none"/>
                      <w:vertAlign w:val="subscript"/>
                      <w:lang w:val="en-US" w:eastAsia="zh-CN"/>
                    </w:rPr>
                    <w:t>2</w:t>
                  </w:r>
                </w:p>
              </w:tc>
              <w:tc>
                <w:tcPr>
                  <w:tcW w:w="848"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18.535</w:t>
                  </w:r>
                </w:p>
              </w:tc>
              <w:tc>
                <w:tcPr>
                  <w:tcW w:w="844"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0.078</w:t>
                  </w:r>
                </w:p>
              </w:tc>
              <w:tc>
                <w:tcPr>
                  <w:tcW w:w="845"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0.189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05" w:type="pct"/>
                  <w:noWrap w:val="0"/>
                  <w:vAlign w:val="center"/>
                </w:tcPr>
                <w:p>
                  <w:pPr>
                    <w:adjustRightInd w:val="0"/>
                    <w:snapToGrid w:val="0"/>
                    <w:jc w:val="center"/>
                    <w:rPr>
                      <w:rFonts w:hint="default" w:ascii="Times New Roman" w:hAnsi="Times New Roman" w:eastAsiaTheme="minorEastAsia"/>
                      <w:color w:val="auto"/>
                      <w:sz w:val="21"/>
                      <w:szCs w:val="21"/>
                      <w:u w:val="none"/>
                      <w:lang w:val="en-US" w:eastAsia="zh-CN"/>
                    </w:rPr>
                  </w:pPr>
                  <w:r>
                    <w:rPr>
                      <w:rFonts w:hint="eastAsia" w:ascii="Times New Roman" w:hAnsi="Times New Roman"/>
                      <w:color w:val="auto"/>
                      <w:sz w:val="21"/>
                      <w:szCs w:val="21"/>
                      <w:u w:val="none"/>
                      <w:lang w:val="en-US" w:eastAsia="zh-CN"/>
                    </w:rPr>
                    <w:t>/</w:t>
                  </w:r>
                </w:p>
              </w:tc>
              <w:tc>
                <w:tcPr>
                  <w:tcW w:w="956" w:type="pct"/>
                  <w:noWrap w:val="0"/>
                  <w:vAlign w:val="center"/>
                </w:tcPr>
                <w:p>
                  <w:pPr>
                    <w:adjustRightInd w:val="0"/>
                    <w:snapToGrid w:val="0"/>
                    <w:jc w:val="center"/>
                    <w:rPr>
                      <w:rFonts w:hint="default"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NO</w:t>
                  </w:r>
                  <w:r>
                    <w:rPr>
                      <w:rFonts w:hint="eastAsia" w:ascii="Times New Roman" w:hAnsi="Times New Roman"/>
                      <w:color w:val="auto"/>
                      <w:sz w:val="21"/>
                      <w:szCs w:val="21"/>
                      <w:u w:val="none"/>
                      <w:vertAlign w:val="subscript"/>
                      <w:lang w:val="en-US" w:eastAsia="zh-CN"/>
                    </w:rPr>
                    <w:t>X</w:t>
                  </w:r>
                </w:p>
              </w:tc>
              <w:tc>
                <w:tcPr>
                  <w:tcW w:w="848"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26.478</w:t>
                  </w:r>
                </w:p>
              </w:tc>
              <w:tc>
                <w:tcPr>
                  <w:tcW w:w="844"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0.1125</w:t>
                  </w:r>
                </w:p>
              </w:tc>
              <w:tc>
                <w:tcPr>
                  <w:tcW w:w="845"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1"/>
                      <w:vertAlign w:val="baseline"/>
                      <w:lang w:val="en-US" w:eastAsia="zh-CN"/>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05" w:type="pct"/>
                  <w:noWrap w:val="0"/>
                  <w:vAlign w:val="center"/>
                </w:tcPr>
                <w:p>
                  <w:pPr>
                    <w:adjustRightInd w:val="0"/>
                    <w:snapToGrid w:val="0"/>
                    <w:jc w:val="center"/>
                    <w:rPr>
                      <w:rFonts w:hint="eastAsia"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w:t>
                  </w:r>
                </w:p>
              </w:tc>
              <w:tc>
                <w:tcPr>
                  <w:tcW w:w="956" w:type="pct"/>
                  <w:noWrap w:val="0"/>
                  <w:vAlign w:val="center"/>
                </w:tcPr>
                <w:p>
                  <w:pPr>
                    <w:adjustRightInd w:val="0"/>
                    <w:snapToGrid w:val="0"/>
                    <w:jc w:val="center"/>
                    <w:rPr>
                      <w:rFonts w:hint="default"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TSP</w:t>
                  </w:r>
                </w:p>
              </w:tc>
              <w:tc>
                <w:tcPr>
                  <w:tcW w:w="848" w:type="pct"/>
                  <w:noWrap w:val="0"/>
                  <w:vAlign w:val="center"/>
                </w:tcPr>
                <w:p>
                  <w:pPr>
                    <w:adjustRightInd w:val="0"/>
                    <w:snapToGrid w:val="0"/>
                    <w:jc w:val="center"/>
                    <w:rPr>
                      <w:rFonts w:hint="default" w:ascii="Times New Roman" w:hAnsi="Times New Roman"/>
                      <w:color w:val="auto"/>
                      <w:sz w:val="21"/>
                      <w:szCs w:val="21"/>
                      <w:u w:val="none"/>
                      <w:lang w:val="en-US" w:eastAsia="zh-CN"/>
                    </w:rPr>
                  </w:pPr>
                  <w:r>
                    <w:rPr>
                      <w:rFonts w:hint="eastAsia" w:cs="Times New Roman"/>
                      <w:sz w:val="21"/>
                      <w:szCs w:val="21"/>
                      <w:vertAlign w:val="baseline"/>
                      <w:lang w:val="en-US" w:eastAsia="zh-CN"/>
                    </w:rPr>
                    <w:t>68.083</w:t>
                  </w:r>
                </w:p>
              </w:tc>
              <w:tc>
                <w:tcPr>
                  <w:tcW w:w="844" w:type="pct"/>
                  <w:noWrap w:val="0"/>
                  <w:vAlign w:val="center"/>
                </w:tcPr>
                <w:p>
                  <w:pPr>
                    <w:adjustRightInd w:val="0"/>
                    <w:snapToGrid w:val="0"/>
                    <w:jc w:val="center"/>
                    <w:rPr>
                      <w:rFonts w:hint="default" w:ascii="Times New Roman" w:hAnsi="Times New Roman"/>
                      <w:color w:val="auto"/>
                      <w:sz w:val="21"/>
                      <w:szCs w:val="21"/>
                      <w:u w:val="none"/>
                      <w:lang w:val="en-US" w:eastAsia="zh-CN"/>
                    </w:rPr>
                  </w:pPr>
                  <w:r>
                    <w:rPr>
                      <w:rFonts w:hint="eastAsia" w:cs="Times New Roman"/>
                      <w:sz w:val="21"/>
                      <w:szCs w:val="21"/>
                      <w:vertAlign w:val="baseline"/>
                      <w:lang w:val="en-US" w:eastAsia="zh-CN"/>
                    </w:rPr>
                    <w:t>0.340</w:t>
                  </w:r>
                </w:p>
              </w:tc>
              <w:tc>
                <w:tcPr>
                  <w:tcW w:w="845" w:type="pct"/>
                  <w:noWrap w:val="0"/>
                  <w:vAlign w:val="center"/>
                </w:tcPr>
                <w:p>
                  <w:pPr>
                    <w:adjustRightInd w:val="0"/>
                    <w:snapToGrid w:val="0"/>
                    <w:jc w:val="center"/>
                    <w:rPr>
                      <w:rFonts w:hint="default" w:ascii="Times New Roman" w:hAnsi="Times New Roman"/>
                      <w:color w:val="auto"/>
                      <w:sz w:val="21"/>
                      <w:szCs w:val="21"/>
                      <w:u w:val="none"/>
                      <w:lang w:val="en-US" w:eastAsia="zh-CN"/>
                    </w:rPr>
                  </w:pPr>
                  <w:r>
                    <w:rPr>
                      <w:rFonts w:hint="eastAsia" w:ascii="Times New Roman" w:hAnsi="Times New Roman" w:cs="Times New Roman"/>
                      <w:sz w:val="21"/>
                      <w:szCs w:val="21"/>
                      <w:vertAlign w:val="baseline"/>
                      <w:lang w:val="en-US" w:eastAsia="zh-CN"/>
                    </w:rPr>
                    <w:t>0</w:t>
                  </w:r>
                  <w:r>
                    <w:rPr>
                      <w:rFonts w:hint="eastAsia" w:cs="Times New Roman"/>
                      <w:sz w:val="21"/>
                      <w:szCs w:val="21"/>
                      <w:vertAlign w:val="baseline"/>
                      <w:lang w:val="en-US" w:eastAsia="zh-CN"/>
                    </w:rPr>
                    <w:t>.817</w:t>
                  </w:r>
                </w:p>
              </w:tc>
            </w:tr>
          </w:tbl>
          <w:p>
            <w:pPr>
              <w:spacing w:line="460" w:lineRule="exact"/>
              <w:ind w:firstLine="480" w:firstLineChars="200"/>
              <w:rPr>
                <w:rFonts w:ascii="Times New Roman" w:hAnsi="Times New Roman"/>
                <w:color w:val="auto"/>
                <w:sz w:val="24"/>
                <w:u w:val="none"/>
              </w:rPr>
            </w:pPr>
            <w:r>
              <w:rPr>
                <w:rFonts w:ascii="Times New Roman" w:hAnsi="Times New Roman"/>
                <w:color w:val="auto"/>
                <w:sz w:val="24"/>
                <w:u w:val="none"/>
              </w:rPr>
              <w:t>（2）无组织废气排放量核算</w:t>
            </w:r>
          </w:p>
          <w:p>
            <w:pPr>
              <w:spacing w:line="240" w:lineRule="auto"/>
              <w:ind w:firstLine="482" w:firstLineChars="200"/>
              <w:jc w:val="center"/>
              <w:rPr>
                <w:rFonts w:ascii="Times New Roman" w:hAnsi="Times New Roman"/>
                <w:b/>
                <w:color w:val="auto"/>
                <w:sz w:val="24"/>
                <w:szCs w:val="24"/>
                <w:u w:val="none"/>
              </w:rPr>
            </w:pPr>
            <w:r>
              <w:rPr>
                <w:rFonts w:ascii="Times New Roman" w:hAnsi="Times New Roman"/>
                <w:b/>
                <w:color w:val="auto"/>
                <w:sz w:val="24"/>
                <w:szCs w:val="24"/>
                <w:u w:val="none"/>
              </w:rPr>
              <w:t>表7-</w:t>
            </w:r>
            <w:r>
              <w:rPr>
                <w:rFonts w:hint="eastAsia" w:ascii="Times New Roman" w:hAnsi="Times New Roman"/>
                <w:b/>
                <w:color w:val="auto"/>
                <w:sz w:val="24"/>
                <w:szCs w:val="24"/>
                <w:u w:val="none"/>
                <w:lang w:val="en-US" w:eastAsia="zh-CN"/>
              </w:rPr>
              <w:t>8</w:t>
            </w:r>
            <w:r>
              <w:rPr>
                <w:rFonts w:ascii="Times New Roman" w:hAnsi="Times New Roman"/>
                <w:b/>
                <w:color w:val="auto"/>
                <w:sz w:val="24"/>
                <w:szCs w:val="24"/>
                <w:u w:val="none"/>
              </w:rPr>
              <w:t xml:space="preserve">  大气污染物无组织排放量核算表</w:t>
            </w:r>
          </w:p>
          <w:tbl>
            <w:tblPr>
              <w:tblStyle w:val="1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1087"/>
              <w:gridCol w:w="1773"/>
              <w:gridCol w:w="2731"/>
              <w:gridCol w:w="1375"/>
              <w:gridCol w:w="11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77" w:type="pct"/>
                  <w:vMerge w:val="restart"/>
                  <w:noWrap w:val="0"/>
                  <w:vAlign w:val="center"/>
                </w:tcPr>
                <w:p>
                  <w:pPr>
                    <w:keepNext w:val="0"/>
                    <w:keepLines w:val="0"/>
                    <w:pageBreakBefore w:val="0"/>
                    <w:kinsoku/>
                    <w:wordWrap/>
                    <w:overflowPunct/>
                    <w:topLinePunct w:val="0"/>
                    <w:autoSpaceDE/>
                    <w:autoSpaceDN/>
                    <w:bidi w:val="0"/>
                    <w:adjustRightInd w:val="0"/>
                    <w:snapToGrid w:val="0"/>
                    <w:ind w:left="0" w:leftChars="0" w:firstLine="0" w:firstLineChars="0"/>
                    <w:jc w:val="center"/>
                    <w:textAlignment w:val="auto"/>
                    <w:rPr>
                      <w:rFonts w:ascii="Times New Roman" w:hAnsi="Times New Roman"/>
                      <w:b/>
                      <w:bCs/>
                      <w:color w:val="auto"/>
                      <w:sz w:val="21"/>
                      <w:szCs w:val="21"/>
                      <w:u w:val="none"/>
                    </w:rPr>
                  </w:pPr>
                  <w:r>
                    <w:rPr>
                      <w:rFonts w:ascii="Times New Roman" w:hAnsi="Times New Roman"/>
                      <w:b/>
                      <w:bCs/>
                      <w:color w:val="auto"/>
                      <w:sz w:val="21"/>
                      <w:szCs w:val="21"/>
                      <w:u w:val="none"/>
                    </w:rPr>
                    <w:t>产污</w:t>
                  </w:r>
                </w:p>
                <w:p>
                  <w:pPr>
                    <w:keepNext w:val="0"/>
                    <w:keepLines w:val="0"/>
                    <w:pageBreakBefore w:val="0"/>
                    <w:kinsoku/>
                    <w:wordWrap/>
                    <w:overflowPunct/>
                    <w:topLinePunct w:val="0"/>
                    <w:autoSpaceDE/>
                    <w:autoSpaceDN/>
                    <w:bidi w:val="0"/>
                    <w:adjustRightInd w:val="0"/>
                    <w:snapToGrid w:val="0"/>
                    <w:ind w:left="0" w:leftChars="0" w:firstLine="0" w:firstLineChars="0"/>
                    <w:jc w:val="center"/>
                    <w:textAlignment w:val="auto"/>
                    <w:rPr>
                      <w:rFonts w:ascii="Times New Roman" w:hAnsi="Times New Roman"/>
                      <w:b/>
                      <w:bCs/>
                      <w:color w:val="auto"/>
                      <w:sz w:val="21"/>
                      <w:szCs w:val="21"/>
                      <w:u w:val="none"/>
                    </w:rPr>
                  </w:pPr>
                  <w:r>
                    <w:rPr>
                      <w:rFonts w:ascii="Times New Roman" w:hAnsi="Times New Roman"/>
                      <w:b/>
                      <w:bCs/>
                      <w:color w:val="auto"/>
                      <w:sz w:val="21"/>
                      <w:szCs w:val="21"/>
                      <w:u w:val="none"/>
                    </w:rPr>
                    <w:t>环节</w:t>
                  </w:r>
                </w:p>
              </w:tc>
              <w:tc>
                <w:tcPr>
                  <w:tcW w:w="595" w:type="pct"/>
                  <w:vMerge w:val="restart"/>
                  <w:noWrap w:val="0"/>
                  <w:vAlign w:val="center"/>
                </w:tcPr>
                <w:p>
                  <w:pPr>
                    <w:keepNext w:val="0"/>
                    <w:keepLines w:val="0"/>
                    <w:pageBreakBefore w:val="0"/>
                    <w:kinsoku/>
                    <w:wordWrap/>
                    <w:overflowPunct/>
                    <w:topLinePunct w:val="0"/>
                    <w:autoSpaceDE/>
                    <w:autoSpaceDN/>
                    <w:bidi w:val="0"/>
                    <w:adjustRightInd w:val="0"/>
                    <w:snapToGrid w:val="0"/>
                    <w:ind w:left="0" w:leftChars="0" w:firstLine="0" w:firstLineChars="0"/>
                    <w:jc w:val="center"/>
                    <w:textAlignment w:val="auto"/>
                    <w:rPr>
                      <w:rFonts w:ascii="Times New Roman" w:hAnsi="Times New Roman"/>
                      <w:b/>
                      <w:bCs/>
                      <w:color w:val="auto"/>
                      <w:sz w:val="21"/>
                      <w:szCs w:val="21"/>
                      <w:u w:val="none"/>
                    </w:rPr>
                  </w:pPr>
                  <w:r>
                    <w:rPr>
                      <w:rFonts w:ascii="Times New Roman" w:hAnsi="Times New Roman"/>
                      <w:b/>
                      <w:bCs/>
                      <w:color w:val="auto"/>
                      <w:sz w:val="21"/>
                      <w:szCs w:val="21"/>
                      <w:u w:val="none"/>
                    </w:rPr>
                    <w:t>污染物</w:t>
                  </w:r>
                </w:p>
              </w:tc>
              <w:tc>
                <w:tcPr>
                  <w:tcW w:w="970" w:type="pct"/>
                  <w:vMerge w:val="restart"/>
                  <w:noWrap w:val="0"/>
                  <w:vAlign w:val="center"/>
                </w:tcPr>
                <w:p>
                  <w:pPr>
                    <w:keepNext w:val="0"/>
                    <w:keepLines w:val="0"/>
                    <w:pageBreakBefore w:val="0"/>
                    <w:kinsoku/>
                    <w:wordWrap/>
                    <w:overflowPunct/>
                    <w:topLinePunct w:val="0"/>
                    <w:autoSpaceDE/>
                    <w:autoSpaceDN/>
                    <w:bidi w:val="0"/>
                    <w:adjustRightInd w:val="0"/>
                    <w:snapToGrid w:val="0"/>
                    <w:ind w:left="0" w:leftChars="0" w:firstLine="0" w:firstLineChars="0"/>
                    <w:jc w:val="center"/>
                    <w:textAlignment w:val="auto"/>
                    <w:rPr>
                      <w:rFonts w:ascii="Times New Roman" w:hAnsi="Times New Roman"/>
                      <w:b/>
                      <w:bCs/>
                      <w:color w:val="auto"/>
                      <w:sz w:val="21"/>
                      <w:szCs w:val="21"/>
                      <w:u w:val="none"/>
                    </w:rPr>
                  </w:pPr>
                  <w:r>
                    <w:rPr>
                      <w:rFonts w:ascii="Times New Roman" w:hAnsi="Times New Roman"/>
                      <w:b/>
                      <w:bCs/>
                      <w:color w:val="auto"/>
                      <w:sz w:val="21"/>
                      <w:szCs w:val="21"/>
                      <w:u w:val="none"/>
                    </w:rPr>
                    <w:t>主要污染</w:t>
                  </w:r>
                </w:p>
                <w:p>
                  <w:pPr>
                    <w:keepNext w:val="0"/>
                    <w:keepLines w:val="0"/>
                    <w:pageBreakBefore w:val="0"/>
                    <w:kinsoku/>
                    <w:wordWrap/>
                    <w:overflowPunct/>
                    <w:topLinePunct w:val="0"/>
                    <w:autoSpaceDE/>
                    <w:autoSpaceDN/>
                    <w:bidi w:val="0"/>
                    <w:adjustRightInd w:val="0"/>
                    <w:snapToGrid w:val="0"/>
                    <w:ind w:left="0" w:leftChars="0" w:firstLine="0" w:firstLineChars="0"/>
                    <w:jc w:val="center"/>
                    <w:textAlignment w:val="auto"/>
                    <w:rPr>
                      <w:rFonts w:ascii="Times New Roman" w:hAnsi="Times New Roman"/>
                      <w:b/>
                      <w:bCs/>
                      <w:color w:val="auto"/>
                      <w:sz w:val="21"/>
                      <w:szCs w:val="21"/>
                      <w:u w:val="none"/>
                    </w:rPr>
                  </w:pPr>
                  <w:r>
                    <w:rPr>
                      <w:rFonts w:ascii="Times New Roman" w:hAnsi="Times New Roman"/>
                      <w:b/>
                      <w:bCs/>
                      <w:color w:val="auto"/>
                      <w:sz w:val="21"/>
                      <w:szCs w:val="21"/>
                      <w:u w:val="none"/>
                    </w:rPr>
                    <w:t>防治措施</w:t>
                  </w:r>
                </w:p>
              </w:tc>
              <w:tc>
                <w:tcPr>
                  <w:tcW w:w="2246" w:type="pct"/>
                  <w:gridSpan w:val="2"/>
                  <w:noWrap w:val="0"/>
                  <w:vAlign w:val="center"/>
                </w:tcPr>
                <w:p>
                  <w:pPr>
                    <w:keepNext w:val="0"/>
                    <w:keepLines w:val="0"/>
                    <w:pageBreakBefore w:val="0"/>
                    <w:kinsoku/>
                    <w:wordWrap/>
                    <w:overflowPunct/>
                    <w:topLinePunct w:val="0"/>
                    <w:autoSpaceDE/>
                    <w:autoSpaceDN/>
                    <w:bidi w:val="0"/>
                    <w:adjustRightInd w:val="0"/>
                    <w:snapToGrid w:val="0"/>
                    <w:ind w:left="0" w:leftChars="0" w:firstLine="0" w:firstLineChars="0"/>
                    <w:jc w:val="center"/>
                    <w:textAlignment w:val="auto"/>
                    <w:rPr>
                      <w:rFonts w:ascii="Times New Roman" w:hAnsi="Times New Roman"/>
                      <w:b/>
                      <w:bCs/>
                      <w:color w:val="auto"/>
                      <w:sz w:val="21"/>
                      <w:szCs w:val="21"/>
                      <w:u w:val="none"/>
                    </w:rPr>
                  </w:pPr>
                  <w:r>
                    <w:rPr>
                      <w:rFonts w:ascii="Times New Roman" w:hAnsi="Times New Roman"/>
                      <w:b/>
                      <w:bCs/>
                      <w:color w:val="auto"/>
                      <w:sz w:val="21"/>
                      <w:szCs w:val="21"/>
                      <w:u w:val="none"/>
                    </w:rPr>
                    <w:t>国家或地方污染物排放标准</w:t>
                  </w:r>
                </w:p>
              </w:tc>
              <w:tc>
                <w:tcPr>
                  <w:tcW w:w="610" w:type="pct"/>
                  <w:vMerge w:val="restart"/>
                  <w:noWrap w:val="0"/>
                  <w:vAlign w:val="center"/>
                </w:tcPr>
                <w:p>
                  <w:pPr>
                    <w:keepNext w:val="0"/>
                    <w:keepLines w:val="0"/>
                    <w:pageBreakBefore w:val="0"/>
                    <w:kinsoku/>
                    <w:wordWrap/>
                    <w:overflowPunct/>
                    <w:topLinePunct w:val="0"/>
                    <w:autoSpaceDE/>
                    <w:autoSpaceDN/>
                    <w:bidi w:val="0"/>
                    <w:adjustRightInd w:val="0"/>
                    <w:snapToGrid w:val="0"/>
                    <w:ind w:left="0" w:leftChars="0" w:firstLine="0" w:firstLineChars="0"/>
                    <w:jc w:val="center"/>
                    <w:textAlignment w:val="auto"/>
                    <w:rPr>
                      <w:rFonts w:ascii="Times New Roman" w:hAnsi="Times New Roman"/>
                      <w:b/>
                      <w:bCs/>
                      <w:color w:val="auto"/>
                      <w:sz w:val="21"/>
                      <w:szCs w:val="21"/>
                      <w:u w:val="none"/>
                    </w:rPr>
                  </w:pPr>
                  <w:r>
                    <w:rPr>
                      <w:rFonts w:ascii="Times New Roman" w:hAnsi="Times New Roman"/>
                      <w:b/>
                      <w:bCs/>
                      <w:color w:val="auto"/>
                      <w:sz w:val="21"/>
                      <w:szCs w:val="21"/>
                      <w:u w:val="none"/>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77" w:type="pct"/>
                  <w:vMerge w:val="continue"/>
                  <w:noWrap w:val="0"/>
                  <w:vAlign w:val="center"/>
                </w:tcPr>
                <w:p>
                  <w:pPr>
                    <w:keepNext w:val="0"/>
                    <w:keepLines w:val="0"/>
                    <w:pageBreakBefore w:val="0"/>
                    <w:widowControl/>
                    <w:kinsoku/>
                    <w:wordWrap/>
                    <w:overflowPunct/>
                    <w:topLinePunct w:val="0"/>
                    <w:autoSpaceDE/>
                    <w:autoSpaceDN/>
                    <w:bidi w:val="0"/>
                    <w:jc w:val="center"/>
                    <w:textAlignment w:val="auto"/>
                    <w:rPr>
                      <w:rFonts w:ascii="Times New Roman" w:hAnsi="Times New Roman"/>
                      <w:color w:val="auto"/>
                      <w:sz w:val="21"/>
                      <w:szCs w:val="21"/>
                      <w:u w:val="none"/>
                    </w:rPr>
                  </w:pPr>
                </w:p>
              </w:tc>
              <w:tc>
                <w:tcPr>
                  <w:tcW w:w="595" w:type="pct"/>
                  <w:vMerge w:val="continue"/>
                  <w:noWrap w:val="0"/>
                  <w:vAlign w:val="center"/>
                </w:tcPr>
                <w:p>
                  <w:pPr>
                    <w:keepNext w:val="0"/>
                    <w:keepLines w:val="0"/>
                    <w:pageBreakBefore w:val="0"/>
                    <w:widowControl/>
                    <w:kinsoku/>
                    <w:wordWrap/>
                    <w:overflowPunct/>
                    <w:topLinePunct w:val="0"/>
                    <w:autoSpaceDE/>
                    <w:autoSpaceDN/>
                    <w:bidi w:val="0"/>
                    <w:jc w:val="center"/>
                    <w:textAlignment w:val="auto"/>
                    <w:rPr>
                      <w:rFonts w:ascii="Times New Roman" w:hAnsi="Times New Roman"/>
                      <w:color w:val="auto"/>
                      <w:sz w:val="21"/>
                      <w:szCs w:val="21"/>
                      <w:u w:val="none"/>
                    </w:rPr>
                  </w:pPr>
                </w:p>
              </w:tc>
              <w:tc>
                <w:tcPr>
                  <w:tcW w:w="970" w:type="pct"/>
                  <w:vMerge w:val="continue"/>
                  <w:noWrap w:val="0"/>
                  <w:vAlign w:val="center"/>
                </w:tcPr>
                <w:p>
                  <w:pPr>
                    <w:keepNext w:val="0"/>
                    <w:keepLines w:val="0"/>
                    <w:pageBreakBefore w:val="0"/>
                    <w:widowControl/>
                    <w:kinsoku/>
                    <w:wordWrap/>
                    <w:overflowPunct/>
                    <w:topLinePunct w:val="0"/>
                    <w:autoSpaceDE/>
                    <w:autoSpaceDN/>
                    <w:bidi w:val="0"/>
                    <w:jc w:val="center"/>
                    <w:textAlignment w:val="auto"/>
                    <w:rPr>
                      <w:rFonts w:ascii="Times New Roman" w:hAnsi="Times New Roman"/>
                      <w:color w:val="auto"/>
                      <w:sz w:val="21"/>
                      <w:szCs w:val="21"/>
                      <w:u w:val="none"/>
                    </w:rPr>
                  </w:pPr>
                </w:p>
              </w:tc>
              <w:tc>
                <w:tcPr>
                  <w:tcW w:w="1494" w:type="pct"/>
                  <w:noWrap w:val="0"/>
                  <w:vAlign w:val="center"/>
                </w:tcPr>
                <w:p>
                  <w:pPr>
                    <w:keepNext w:val="0"/>
                    <w:keepLines w:val="0"/>
                    <w:pageBreakBefore w:val="0"/>
                    <w:kinsoku/>
                    <w:wordWrap/>
                    <w:overflowPunct/>
                    <w:topLinePunct w:val="0"/>
                    <w:autoSpaceDE/>
                    <w:autoSpaceDN/>
                    <w:bidi w:val="0"/>
                    <w:adjustRightInd w:val="0"/>
                    <w:snapToGrid w:val="0"/>
                    <w:ind w:left="0" w:leftChars="0" w:firstLine="0" w:firstLineChars="0"/>
                    <w:jc w:val="center"/>
                    <w:textAlignment w:val="auto"/>
                    <w:rPr>
                      <w:rFonts w:ascii="Times New Roman" w:hAnsi="Times New Roman"/>
                      <w:color w:val="auto"/>
                      <w:sz w:val="21"/>
                      <w:szCs w:val="21"/>
                      <w:u w:val="none"/>
                    </w:rPr>
                  </w:pPr>
                  <w:r>
                    <w:rPr>
                      <w:rFonts w:ascii="Times New Roman" w:hAnsi="Times New Roman"/>
                      <w:color w:val="auto"/>
                      <w:sz w:val="21"/>
                      <w:szCs w:val="21"/>
                      <w:u w:val="none"/>
                    </w:rPr>
                    <w:t>标准名称</w:t>
                  </w:r>
                </w:p>
              </w:tc>
              <w:tc>
                <w:tcPr>
                  <w:tcW w:w="752" w:type="pct"/>
                  <w:noWrap w:val="0"/>
                  <w:vAlign w:val="center"/>
                </w:tcPr>
                <w:p>
                  <w:pPr>
                    <w:keepNext w:val="0"/>
                    <w:keepLines w:val="0"/>
                    <w:pageBreakBefore w:val="0"/>
                    <w:kinsoku/>
                    <w:wordWrap/>
                    <w:overflowPunct/>
                    <w:topLinePunct w:val="0"/>
                    <w:autoSpaceDE/>
                    <w:autoSpaceDN/>
                    <w:bidi w:val="0"/>
                    <w:adjustRightInd w:val="0"/>
                    <w:snapToGrid w:val="0"/>
                    <w:ind w:left="0" w:leftChars="0" w:firstLine="0" w:firstLineChars="0"/>
                    <w:jc w:val="center"/>
                    <w:textAlignment w:val="auto"/>
                    <w:rPr>
                      <w:rFonts w:ascii="Times New Roman" w:hAnsi="Times New Roman"/>
                      <w:color w:val="auto"/>
                      <w:sz w:val="21"/>
                      <w:szCs w:val="21"/>
                      <w:u w:val="none"/>
                    </w:rPr>
                  </w:pPr>
                  <w:r>
                    <w:rPr>
                      <w:rFonts w:ascii="Times New Roman" w:hAnsi="Times New Roman"/>
                      <w:color w:val="auto"/>
                      <w:sz w:val="21"/>
                      <w:szCs w:val="21"/>
                      <w:u w:val="none"/>
                    </w:rPr>
                    <w:t>浓度限值/(ug/m</w:t>
                  </w:r>
                  <w:r>
                    <w:rPr>
                      <w:rFonts w:ascii="Times New Roman" w:hAnsi="Times New Roman"/>
                      <w:color w:val="auto"/>
                      <w:sz w:val="21"/>
                      <w:szCs w:val="21"/>
                      <w:u w:val="none"/>
                      <w:vertAlign w:val="superscript"/>
                    </w:rPr>
                    <w:t>3</w:t>
                  </w:r>
                  <w:r>
                    <w:rPr>
                      <w:rFonts w:ascii="Times New Roman" w:hAnsi="Times New Roman"/>
                      <w:color w:val="auto"/>
                      <w:sz w:val="21"/>
                      <w:szCs w:val="21"/>
                      <w:u w:val="none"/>
                    </w:rPr>
                    <w:t>)</w:t>
                  </w:r>
                </w:p>
              </w:tc>
              <w:tc>
                <w:tcPr>
                  <w:tcW w:w="610" w:type="pct"/>
                  <w:vMerge w:val="continue"/>
                  <w:noWrap w:val="0"/>
                  <w:vAlign w:val="center"/>
                </w:tcPr>
                <w:p>
                  <w:pPr>
                    <w:keepNext w:val="0"/>
                    <w:keepLines w:val="0"/>
                    <w:pageBreakBefore w:val="0"/>
                    <w:widowControl/>
                    <w:kinsoku/>
                    <w:wordWrap/>
                    <w:overflowPunct/>
                    <w:topLinePunct w:val="0"/>
                    <w:autoSpaceDE/>
                    <w:autoSpaceDN/>
                    <w:bidi w:val="0"/>
                    <w:jc w:val="center"/>
                    <w:textAlignment w:val="auto"/>
                    <w:rPr>
                      <w:rFonts w:ascii="Times New Roman" w:hAnsi="Times New Roman"/>
                      <w:color w:val="auto"/>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577" w:type="pct"/>
                  <w:noWrap w:val="0"/>
                  <w:vAlign w:val="center"/>
                </w:tcPr>
                <w:p>
                  <w:pPr>
                    <w:keepNext w:val="0"/>
                    <w:keepLines w:val="0"/>
                    <w:pageBreakBefore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olor w:val="auto"/>
                      <w:sz w:val="21"/>
                      <w:szCs w:val="21"/>
                      <w:u w:val="none"/>
                      <w:lang w:eastAsia="zh-CN"/>
                    </w:rPr>
                  </w:pPr>
                  <w:r>
                    <w:rPr>
                      <w:rFonts w:hint="eastAsia" w:ascii="Times New Roman" w:hAnsi="Times New Roman"/>
                      <w:color w:val="auto"/>
                      <w:sz w:val="21"/>
                      <w:szCs w:val="21"/>
                      <w:u w:val="none"/>
                      <w:lang w:eastAsia="zh-CN"/>
                    </w:rPr>
                    <w:t>粉尘</w:t>
                  </w:r>
                </w:p>
              </w:tc>
              <w:tc>
                <w:tcPr>
                  <w:tcW w:w="595" w:type="pct"/>
                  <w:noWrap w:val="0"/>
                  <w:vAlign w:val="center"/>
                </w:tcPr>
                <w:p>
                  <w:pPr>
                    <w:keepNext w:val="0"/>
                    <w:keepLines w:val="0"/>
                    <w:pageBreakBefore w:val="0"/>
                    <w:kinsoku/>
                    <w:wordWrap/>
                    <w:overflowPunct/>
                    <w:topLinePunct w:val="0"/>
                    <w:autoSpaceDE/>
                    <w:autoSpaceDN/>
                    <w:bidi w:val="0"/>
                    <w:adjustRightInd w:val="0"/>
                    <w:snapToGrid w:val="0"/>
                    <w:ind w:left="0" w:leftChars="0" w:firstLine="0" w:firstLineChars="0"/>
                    <w:jc w:val="center"/>
                    <w:textAlignment w:val="auto"/>
                    <w:rPr>
                      <w:rFonts w:ascii="Times New Roman" w:hAnsi="Times New Roman"/>
                      <w:color w:val="auto"/>
                      <w:sz w:val="21"/>
                      <w:szCs w:val="21"/>
                      <w:u w:val="none"/>
                    </w:rPr>
                  </w:pPr>
                  <w:r>
                    <w:rPr>
                      <w:rFonts w:ascii="Times New Roman" w:hAnsi="Times New Roman"/>
                      <w:color w:val="auto"/>
                      <w:sz w:val="21"/>
                      <w:szCs w:val="21"/>
                      <w:u w:val="none"/>
                    </w:rPr>
                    <w:t>颗粒物</w:t>
                  </w:r>
                </w:p>
              </w:tc>
              <w:tc>
                <w:tcPr>
                  <w:tcW w:w="970" w:type="pct"/>
                  <w:noWrap w:val="0"/>
                  <w:vAlign w:val="center"/>
                </w:tcPr>
                <w:p>
                  <w:pPr>
                    <w:pStyle w:val="4"/>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olor w:val="auto"/>
                      <w:sz w:val="21"/>
                      <w:szCs w:val="21"/>
                      <w:u w:val="none"/>
                      <w:lang w:val="en-US" w:eastAsia="zh-CN"/>
                    </w:rPr>
                  </w:pPr>
                  <w:r>
                    <w:rPr>
                      <w:rFonts w:hint="eastAsia" w:ascii="Times New Roman" w:hAnsi="Times New Roman" w:eastAsia="宋体"/>
                      <w:b w:val="0"/>
                      <w:bCs w:val="0"/>
                      <w:color w:val="auto"/>
                      <w:sz w:val="21"/>
                      <w:szCs w:val="21"/>
                      <w:u w:val="none"/>
                      <w:lang w:eastAsia="zh-CN"/>
                    </w:rPr>
                    <w:t>布袋除尘器</w:t>
                  </w:r>
                  <w:r>
                    <w:rPr>
                      <w:rFonts w:hint="eastAsia" w:ascii="Times New Roman" w:hAnsi="Times New Roman" w:eastAsia="宋体"/>
                      <w:b w:val="0"/>
                      <w:bCs w:val="0"/>
                      <w:color w:val="auto"/>
                      <w:sz w:val="21"/>
                      <w:szCs w:val="21"/>
                      <w:u w:val="none"/>
                      <w:lang w:val="en-US" w:eastAsia="zh-CN"/>
                    </w:rPr>
                    <w:t>+</w:t>
                  </w:r>
                  <w:r>
                    <w:rPr>
                      <w:rFonts w:hint="eastAsia" w:ascii="Times New Roman" w:hAnsi="Times New Roman"/>
                      <w:b w:val="0"/>
                      <w:bCs w:val="0"/>
                      <w:color w:val="auto"/>
                      <w:sz w:val="21"/>
                      <w:szCs w:val="21"/>
                      <w:u w:val="none"/>
                      <w:lang w:val="en-US" w:eastAsia="zh-CN"/>
                    </w:rPr>
                    <w:t>15</w:t>
                  </w:r>
                  <w:r>
                    <w:rPr>
                      <w:rFonts w:hint="eastAsia" w:ascii="Times New Roman" w:hAnsi="Times New Roman" w:eastAsia="宋体"/>
                      <w:b w:val="0"/>
                      <w:bCs w:val="0"/>
                      <w:color w:val="auto"/>
                      <w:sz w:val="21"/>
                      <w:szCs w:val="21"/>
                      <w:u w:val="none"/>
                      <w:lang w:val="en-US" w:eastAsia="zh-CN"/>
                    </w:rPr>
                    <w:t>米排气筒</w:t>
                  </w:r>
                </w:p>
              </w:tc>
              <w:tc>
                <w:tcPr>
                  <w:tcW w:w="1494" w:type="pct"/>
                  <w:noWrap w:val="0"/>
                  <w:vAlign w:val="center"/>
                </w:tcPr>
                <w:p>
                  <w:pPr>
                    <w:keepNext w:val="0"/>
                    <w:keepLines w:val="0"/>
                    <w:pageBreakBefore w:val="0"/>
                    <w:kinsoku/>
                    <w:wordWrap/>
                    <w:overflowPunct/>
                    <w:topLinePunct w:val="0"/>
                    <w:autoSpaceDE/>
                    <w:autoSpaceDN/>
                    <w:bidi w:val="0"/>
                    <w:adjustRightInd w:val="0"/>
                    <w:snapToGrid w:val="0"/>
                    <w:ind w:left="0" w:leftChars="0" w:firstLine="0" w:firstLineChars="0"/>
                    <w:jc w:val="both"/>
                    <w:textAlignment w:val="auto"/>
                    <w:rPr>
                      <w:rFonts w:ascii="Times New Roman" w:hAnsi="Times New Roman"/>
                      <w:color w:val="auto"/>
                      <w:sz w:val="21"/>
                      <w:szCs w:val="21"/>
                      <w:u w:val="none"/>
                    </w:rPr>
                  </w:pPr>
                  <w:r>
                    <w:rPr>
                      <w:rFonts w:ascii="Times New Roman" w:hAnsi="Times New Roman"/>
                      <w:color w:val="auto"/>
                      <w:sz w:val="21"/>
                      <w:szCs w:val="21"/>
                      <w:u w:val="none"/>
                    </w:rPr>
                    <w:t>《大气污染物综合排放标准》(GB16297-1996)表2中无组织排放浓度限值</w:t>
                  </w:r>
                </w:p>
              </w:tc>
              <w:tc>
                <w:tcPr>
                  <w:tcW w:w="752" w:type="pct"/>
                  <w:noWrap w:val="0"/>
                  <w:vAlign w:val="center"/>
                </w:tcPr>
                <w:p>
                  <w:pPr>
                    <w:keepNext w:val="0"/>
                    <w:keepLines w:val="0"/>
                    <w:pageBreakBefore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olor w:val="auto"/>
                      <w:sz w:val="21"/>
                      <w:szCs w:val="21"/>
                      <w:u w:val="none"/>
                      <w:lang w:val="en-US" w:eastAsia="zh-CN"/>
                    </w:rPr>
                  </w:pPr>
                  <w:r>
                    <w:rPr>
                      <w:rFonts w:hint="eastAsia" w:ascii="Times New Roman" w:hAnsi="Times New Roman"/>
                      <w:color w:val="auto"/>
                      <w:sz w:val="21"/>
                      <w:szCs w:val="21"/>
                      <w:u w:val="none"/>
                      <w:lang w:val="en-US" w:eastAsia="zh-CN"/>
                    </w:rPr>
                    <w:t>1.0</w:t>
                  </w:r>
                </w:p>
              </w:tc>
              <w:tc>
                <w:tcPr>
                  <w:tcW w:w="610" w:type="pct"/>
                  <w:noWrap w:val="0"/>
                  <w:vAlign w:val="center"/>
                </w:tcPr>
                <w:p>
                  <w:pPr>
                    <w:keepNext w:val="0"/>
                    <w:keepLines w:val="0"/>
                    <w:pageBreakBefore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Theme="minorEastAsia"/>
                      <w:color w:val="auto"/>
                      <w:sz w:val="21"/>
                      <w:szCs w:val="21"/>
                      <w:u w:val="none"/>
                      <w:lang w:val="en-US" w:eastAsia="zh-CN"/>
                    </w:rPr>
                  </w:pPr>
                  <w:r>
                    <w:rPr>
                      <w:rFonts w:hint="eastAsia" w:ascii="Times New Roman" w:hAnsi="Times New Roman"/>
                      <w:color w:val="auto"/>
                      <w:sz w:val="21"/>
                      <w:szCs w:val="21"/>
                      <w:u w:val="none"/>
                      <w:lang w:val="en-US" w:eastAsia="zh-CN"/>
                    </w:rPr>
                    <w:t>0.</w:t>
                  </w:r>
                  <w:r>
                    <w:rPr>
                      <w:rFonts w:hint="eastAsia"/>
                      <w:color w:val="auto"/>
                      <w:sz w:val="21"/>
                      <w:szCs w:val="21"/>
                      <w:u w:val="none"/>
                      <w:lang w:val="en-US" w:eastAsia="zh-CN"/>
                    </w:rPr>
                    <w:t>27</w:t>
                  </w:r>
                </w:p>
              </w:tc>
            </w:tr>
          </w:tbl>
          <w:p>
            <w:pPr>
              <w:spacing w:line="460" w:lineRule="exact"/>
              <w:ind w:firstLine="480" w:firstLineChars="200"/>
              <w:rPr>
                <w:rFonts w:ascii="Times New Roman" w:hAnsi="Times New Roman"/>
                <w:b/>
                <w:color w:val="auto"/>
                <w:sz w:val="24"/>
                <w:szCs w:val="24"/>
                <w:u w:val="none"/>
              </w:rPr>
            </w:pPr>
            <w:r>
              <w:rPr>
                <w:rFonts w:ascii="Times New Roman" w:hAnsi="Times New Roman"/>
                <w:color w:val="auto"/>
                <w:sz w:val="24"/>
                <w:u w:val="none"/>
              </w:rPr>
              <w:t>（3）大气污染物年排放量核算</w:t>
            </w:r>
          </w:p>
          <w:p>
            <w:pPr>
              <w:spacing w:line="240" w:lineRule="auto"/>
              <w:ind w:firstLine="482" w:firstLineChars="200"/>
              <w:jc w:val="center"/>
              <w:rPr>
                <w:rFonts w:ascii="Times New Roman" w:hAnsi="Times New Roman"/>
                <w:color w:val="auto"/>
                <w:sz w:val="24"/>
                <w:szCs w:val="24"/>
                <w:u w:val="none"/>
              </w:rPr>
            </w:pPr>
            <w:r>
              <w:rPr>
                <w:rFonts w:ascii="Times New Roman" w:hAnsi="Times New Roman"/>
                <w:b/>
                <w:color w:val="auto"/>
                <w:sz w:val="24"/>
                <w:szCs w:val="24"/>
                <w:u w:val="none"/>
              </w:rPr>
              <w:t>表7-</w:t>
            </w:r>
            <w:r>
              <w:rPr>
                <w:rFonts w:hint="eastAsia" w:ascii="Times New Roman" w:hAnsi="Times New Roman"/>
                <w:b/>
                <w:color w:val="auto"/>
                <w:sz w:val="24"/>
                <w:szCs w:val="24"/>
                <w:u w:val="none"/>
                <w:lang w:val="en-US" w:eastAsia="zh-CN"/>
              </w:rPr>
              <w:t>9</w:t>
            </w:r>
            <w:r>
              <w:rPr>
                <w:rFonts w:ascii="Times New Roman" w:hAnsi="Times New Roman"/>
                <w:b/>
                <w:color w:val="auto"/>
                <w:sz w:val="24"/>
                <w:szCs w:val="24"/>
                <w:u w:val="none"/>
              </w:rPr>
              <w:t xml:space="preserve"> 大气污染物年排放量核算表</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46"/>
              <w:gridCol w:w="3047"/>
              <w:gridCol w:w="30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67" w:type="pct"/>
                  <w:noWrap w:val="0"/>
                  <w:vAlign w:val="center"/>
                </w:tcPr>
                <w:p>
                  <w:pPr>
                    <w:adjustRightInd w:val="0"/>
                    <w:snapToGrid w:val="0"/>
                    <w:jc w:val="center"/>
                    <w:rPr>
                      <w:rFonts w:ascii="Times New Roman" w:hAnsi="Times New Roman"/>
                      <w:b/>
                      <w:bCs/>
                      <w:color w:val="auto"/>
                      <w:sz w:val="21"/>
                      <w:szCs w:val="21"/>
                      <w:u w:val="none"/>
                    </w:rPr>
                  </w:pPr>
                  <w:r>
                    <w:rPr>
                      <w:rFonts w:ascii="Times New Roman" w:hAnsi="Times New Roman"/>
                      <w:b/>
                      <w:bCs/>
                      <w:color w:val="auto"/>
                      <w:sz w:val="21"/>
                      <w:szCs w:val="21"/>
                      <w:u w:val="none"/>
                    </w:rPr>
                    <w:t>序号</w:t>
                  </w:r>
                </w:p>
              </w:tc>
              <w:tc>
                <w:tcPr>
                  <w:tcW w:w="1667" w:type="pct"/>
                  <w:noWrap w:val="0"/>
                  <w:vAlign w:val="center"/>
                </w:tcPr>
                <w:p>
                  <w:pPr>
                    <w:adjustRightInd w:val="0"/>
                    <w:snapToGrid w:val="0"/>
                    <w:jc w:val="center"/>
                    <w:rPr>
                      <w:rFonts w:ascii="Times New Roman" w:hAnsi="Times New Roman"/>
                      <w:b/>
                      <w:bCs/>
                      <w:color w:val="auto"/>
                      <w:sz w:val="21"/>
                      <w:szCs w:val="21"/>
                      <w:u w:val="none"/>
                    </w:rPr>
                  </w:pPr>
                  <w:r>
                    <w:rPr>
                      <w:rFonts w:ascii="Times New Roman" w:hAnsi="Times New Roman"/>
                      <w:b/>
                      <w:bCs/>
                      <w:color w:val="auto"/>
                      <w:sz w:val="21"/>
                      <w:szCs w:val="21"/>
                      <w:u w:val="none"/>
                    </w:rPr>
                    <w:t>污染物</w:t>
                  </w:r>
                </w:p>
              </w:tc>
              <w:tc>
                <w:tcPr>
                  <w:tcW w:w="1665" w:type="pct"/>
                  <w:noWrap w:val="0"/>
                  <w:vAlign w:val="center"/>
                </w:tcPr>
                <w:p>
                  <w:pPr>
                    <w:adjustRightInd w:val="0"/>
                    <w:snapToGrid w:val="0"/>
                    <w:jc w:val="center"/>
                    <w:rPr>
                      <w:rFonts w:ascii="Times New Roman" w:hAnsi="Times New Roman"/>
                      <w:b/>
                      <w:bCs/>
                      <w:color w:val="auto"/>
                      <w:sz w:val="21"/>
                      <w:szCs w:val="21"/>
                      <w:u w:val="none"/>
                    </w:rPr>
                  </w:pPr>
                  <w:r>
                    <w:rPr>
                      <w:rFonts w:ascii="Times New Roman" w:hAnsi="Times New Roman"/>
                      <w:b/>
                      <w:bCs/>
                      <w:color w:val="auto"/>
                      <w:sz w:val="21"/>
                      <w:szCs w:val="21"/>
                      <w:u w:val="none"/>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667" w:type="pct"/>
                  <w:noWrap w:val="0"/>
                  <w:vAlign w:val="center"/>
                </w:tcPr>
                <w:p>
                  <w:pPr>
                    <w:adjustRightInd w:val="0"/>
                    <w:snapToGrid w:val="0"/>
                    <w:jc w:val="center"/>
                    <w:rPr>
                      <w:rFonts w:ascii="Times New Roman" w:hAnsi="Times New Roman"/>
                      <w:color w:val="auto"/>
                      <w:sz w:val="21"/>
                      <w:szCs w:val="21"/>
                      <w:u w:val="none"/>
                    </w:rPr>
                  </w:pPr>
                  <w:r>
                    <w:rPr>
                      <w:rFonts w:ascii="Times New Roman" w:hAnsi="Times New Roman"/>
                      <w:color w:val="auto"/>
                      <w:sz w:val="21"/>
                      <w:szCs w:val="21"/>
                      <w:u w:val="none"/>
                    </w:rPr>
                    <w:t>1</w:t>
                  </w:r>
                </w:p>
              </w:tc>
              <w:tc>
                <w:tcPr>
                  <w:tcW w:w="1667" w:type="pct"/>
                  <w:noWrap w:val="0"/>
                  <w:vAlign w:val="center"/>
                </w:tcPr>
                <w:p>
                  <w:pPr>
                    <w:adjustRightInd w:val="0"/>
                    <w:snapToGrid w:val="0"/>
                    <w:jc w:val="center"/>
                    <w:rPr>
                      <w:rFonts w:ascii="Times New Roman" w:hAnsi="Times New Roman"/>
                      <w:color w:val="auto"/>
                      <w:sz w:val="21"/>
                      <w:szCs w:val="21"/>
                      <w:u w:val="none"/>
                    </w:rPr>
                  </w:pPr>
                  <w:r>
                    <w:rPr>
                      <w:rFonts w:hint="eastAsia"/>
                      <w:lang w:val="en-US" w:eastAsia="zh-CN"/>
                    </w:rPr>
                    <w:t>烟（粉）尘</w:t>
                  </w:r>
                </w:p>
              </w:tc>
              <w:tc>
                <w:tcPr>
                  <w:tcW w:w="1665" w:type="pct"/>
                  <w:noWrap w:val="0"/>
                  <w:vAlign w:val="center"/>
                </w:tcPr>
                <w:p>
                  <w:pPr>
                    <w:adjustRightInd w:val="0"/>
                    <w:snapToGrid w:val="0"/>
                    <w:jc w:val="center"/>
                    <w:rPr>
                      <w:rFonts w:hint="default" w:ascii="Times New Roman" w:hAnsi="Times New Roman" w:eastAsia="宋体"/>
                      <w:color w:val="auto"/>
                      <w:sz w:val="21"/>
                      <w:szCs w:val="21"/>
                      <w:u w:val="none"/>
                      <w:lang w:val="en-US" w:eastAsia="zh-CN"/>
                    </w:rPr>
                  </w:pPr>
                  <w:r>
                    <w:rPr>
                      <w:rFonts w:hint="eastAsia"/>
                      <w:color w:val="auto"/>
                      <w:sz w:val="21"/>
                      <w:szCs w:val="21"/>
                      <w:u w:val="none"/>
                      <w:lang w:val="en-US" w:eastAsia="zh-CN"/>
                    </w:rPr>
                    <w:t>1.087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667" w:type="pct"/>
                  <w:noWrap w:val="0"/>
                  <w:vAlign w:val="center"/>
                </w:tcPr>
                <w:p>
                  <w:pPr>
                    <w:adjustRightInd w:val="0"/>
                    <w:snapToGrid w:val="0"/>
                    <w:jc w:val="center"/>
                    <w:rPr>
                      <w:rFonts w:hint="eastAsia" w:ascii="Times New Roman" w:hAnsi="Times New Roman" w:eastAsiaTheme="minorEastAsia"/>
                      <w:color w:val="auto"/>
                      <w:sz w:val="21"/>
                      <w:szCs w:val="21"/>
                      <w:u w:val="none"/>
                      <w:lang w:val="en-US" w:eastAsia="zh-CN"/>
                    </w:rPr>
                  </w:pPr>
                  <w:r>
                    <w:rPr>
                      <w:rFonts w:hint="eastAsia" w:ascii="Times New Roman" w:hAnsi="Times New Roman"/>
                      <w:color w:val="auto"/>
                      <w:sz w:val="21"/>
                      <w:szCs w:val="21"/>
                      <w:u w:val="none"/>
                      <w:lang w:val="en-US" w:eastAsia="zh-CN"/>
                    </w:rPr>
                    <w:t>2</w:t>
                  </w:r>
                </w:p>
              </w:tc>
              <w:tc>
                <w:tcPr>
                  <w:tcW w:w="1667" w:type="pct"/>
                  <w:noWrap w:val="0"/>
                  <w:vAlign w:val="center"/>
                </w:tcPr>
                <w:p>
                  <w:pPr>
                    <w:adjustRightInd w:val="0"/>
                    <w:snapToGrid w:val="0"/>
                    <w:jc w:val="center"/>
                    <w:rPr>
                      <w:rFonts w:hint="eastAsia" w:ascii="Times New Roman" w:hAnsi="Times New Roman" w:eastAsiaTheme="minorEastAsia"/>
                      <w:color w:val="auto"/>
                      <w:sz w:val="21"/>
                      <w:szCs w:val="21"/>
                      <w:u w:val="none"/>
                      <w:lang w:eastAsia="zh-CN"/>
                    </w:rPr>
                  </w:pPr>
                  <w:r>
                    <w:rPr>
                      <w:rFonts w:hint="eastAsia" w:ascii="Times New Roman" w:hAnsi="Times New Roman"/>
                      <w:color w:val="auto"/>
                      <w:sz w:val="21"/>
                      <w:szCs w:val="21"/>
                      <w:u w:val="none"/>
                      <w:lang w:eastAsia="zh-CN"/>
                    </w:rPr>
                    <w:t>二氧化硫</w:t>
                  </w:r>
                </w:p>
              </w:tc>
              <w:tc>
                <w:tcPr>
                  <w:tcW w:w="1665" w:type="pct"/>
                  <w:noWrap w:val="0"/>
                  <w:vAlign w:val="center"/>
                </w:tcPr>
                <w:p>
                  <w:pPr>
                    <w:adjustRightInd w:val="0"/>
                    <w:snapToGrid w:val="0"/>
                    <w:jc w:val="center"/>
                    <w:rPr>
                      <w:rFonts w:hint="default"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0.189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667" w:type="pct"/>
                  <w:noWrap w:val="0"/>
                  <w:vAlign w:val="center"/>
                </w:tcPr>
                <w:p>
                  <w:pPr>
                    <w:adjustRightInd w:val="0"/>
                    <w:snapToGrid w:val="0"/>
                    <w:jc w:val="center"/>
                    <w:rPr>
                      <w:rFonts w:hint="eastAsia" w:ascii="Times New Roman" w:hAnsi="Times New Roman" w:eastAsiaTheme="minorEastAsia"/>
                      <w:color w:val="auto"/>
                      <w:sz w:val="21"/>
                      <w:szCs w:val="21"/>
                      <w:u w:val="none"/>
                      <w:lang w:val="en-US" w:eastAsia="zh-CN"/>
                    </w:rPr>
                  </w:pPr>
                  <w:r>
                    <w:rPr>
                      <w:rFonts w:hint="eastAsia" w:ascii="Times New Roman" w:hAnsi="Times New Roman"/>
                      <w:color w:val="auto"/>
                      <w:sz w:val="21"/>
                      <w:szCs w:val="21"/>
                      <w:u w:val="none"/>
                      <w:lang w:val="en-US" w:eastAsia="zh-CN"/>
                    </w:rPr>
                    <w:t>3</w:t>
                  </w:r>
                </w:p>
              </w:tc>
              <w:tc>
                <w:tcPr>
                  <w:tcW w:w="1667" w:type="pct"/>
                  <w:noWrap w:val="0"/>
                  <w:vAlign w:val="center"/>
                </w:tcPr>
                <w:p>
                  <w:pPr>
                    <w:adjustRightInd w:val="0"/>
                    <w:snapToGrid w:val="0"/>
                    <w:jc w:val="center"/>
                    <w:rPr>
                      <w:rFonts w:hint="eastAsia" w:ascii="Times New Roman" w:hAnsi="Times New Roman" w:eastAsiaTheme="minorEastAsia"/>
                      <w:color w:val="auto"/>
                      <w:sz w:val="21"/>
                      <w:szCs w:val="21"/>
                      <w:u w:val="none"/>
                      <w:lang w:eastAsia="zh-CN"/>
                    </w:rPr>
                  </w:pPr>
                  <w:r>
                    <w:rPr>
                      <w:rFonts w:hint="eastAsia" w:ascii="Times New Roman" w:hAnsi="Times New Roman"/>
                      <w:color w:val="auto"/>
                      <w:sz w:val="21"/>
                      <w:szCs w:val="21"/>
                      <w:u w:val="none"/>
                      <w:lang w:eastAsia="zh-CN"/>
                    </w:rPr>
                    <w:t>氮氧化物</w:t>
                  </w:r>
                </w:p>
              </w:tc>
              <w:tc>
                <w:tcPr>
                  <w:tcW w:w="1665" w:type="pct"/>
                  <w:noWrap w:val="0"/>
                  <w:vAlign w:val="center"/>
                </w:tcPr>
                <w:p>
                  <w:pPr>
                    <w:adjustRightInd w:val="0"/>
                    <w:snapToGrid w:val="0"/>
                    <w:jc w:val="center"/>
                    <w:rPr>
                      <w:rFonts w:hint="default" w:ascii="Times New Roman" w:hAnsi="Times New Roman"/>
                      <w:color w:val="auto"/>
                      <w:sz w:val="21"/>
                      <w:szCs w:val="21"/>
                      <w:u w:val="none"/>
                      <w:lang w:val="en-US" w:eastAsia="zh-CN"/>
                    </w:rPr>
                  </w:pPr>
                  <w:r>
                    <w:rPr>
                      <w:rFonts w:hint="eastAsia" w:ascii="Times New Roman" w:hAnsi="Times New Roman"/>
                      <w:color w:val="auto"/>
                      <w:sz w:val="21"/>
                      <w:szCs w:val="21"/>
                      <w:u w:val="none"/>
                      <w:lang w:val="en-US" w:eastAsia="zh-CN"/>
                    </w:rPr>
                    <w:t>0.27</w:t>
                  </w:r>
                </w:p>
              </w:tc>
            </w:tr>
          </w:tbl>
          <w:p>
            <w:pPr>
              <w:spacing w:line="384" w:lineRule="auto"/>
              <w:ind w:firstLine="361" w:firstLineChars="150"/>
              <w:rPr>
                <w:b/>
                <w:bCs/>
                <w:sz w:val="24"/>
                <w:highlight w:val="none"/>
              </w:rPr>
            </w:pPr>
            <w:r>
              <w:rPr>
                <w:rFonts w:hint="eastAsia"/>
                <w:b/>
                <w:bCs/>
                <w:sz w:val="24"/>
                <w:highlight w:val="none"/>
              </w:rPr>
              <w:t>2、</w:t>
            </w:r>
            <w:r>
              <w:rPr>
                <w:b/>
                <w:bCs/>
                <w:sz w:val="24"/>
                <w:highlight w:val="none"/>
              </w:rPr>
              <w:t>水环境影响分析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）员工生活污水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本项目废水主要来源于员工的生活污水，通过厂区的隔油池和化粪池进行预处理后用于周边农田灌溉，不外排。 </w:t>
            </w:r>
          </w:p>
          <w:p>
            <w:pPr>
              <w:bidi w:val="0"/>
              <w:spacing w:line="360" w:lineRule="auto"/>
              <w:ind w:firstLine="480" w:firstLineChars="200"/>
            </w:pPr>
            <w:r>
              <w:rPr>
                <w:rFonts w:hint="eastAsia"/>
                <w:sz w:val="24"/>
                <w:szCs w:val="32"/>
              </w:rPr>
              <w:t>根据《环境影响评价技术导则-地表水环境》（HJ2.3-2018），本项目为水污染型项目，根据项目情况，本项目</w:t>
            </w:r>
            <w:r>
              <w:rPr>
                <w:rFonts w:hint="eastAsia"/>
                <w:sz w:val="24"/>
                <w:szCs w:val="32"/>
                <w:lang w:eastAsia="zh-CN"/>
              </w:rPr>
              <w:t>生产废水，生活污水</w:t>
            </w:r>
            <w:r>
              <w:rPr>
                <w:rFonts w:hint="eastAsia"/>
                <w:sz w:val="24"/>
                <w:szCs w:val="32"/>
              </w:rPr>
              <w:t>不外排，评价等级为三级B，项目可不进行水环境影响预测，进行简要分析。</w:t>
            </w:r>
          </w:p>
          <w:p>
            <w:pPr>
              <w:spacing w:line="384" w:lineRule="auto"/>
              <w:ind w:firstLine="361" w:firstLineChars="150"/>
              <w:rPr>
                <w:b/>
                <w:bCs/>
                <w:sz w:val="24"/>
              </w:rPr>
            </w:pPr>
            <w:r>
              <w:rPr>
                <w:rFonts w:hint="eastAsia"/>
                <w:b/>
                <w:bCs/>
                <w:sz w:val="24"/>
              </w:rPr>
              <w:t>3、</w:t>
            </w:r>
            <w:r>
              <w:rPr>
                <w:b/>
                <w:bCs/>
                <w:sz w:val="24"/>
              </w:rPr>
              <w:t>声环境影响分析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本项目位于本项目厂址位于</w:t>
            </w:r>
            <w:r>
              <w:rPr>
                <w:rFonts w:hint="eastAsia"/>
                <w:color w:val="000000" w:themeColor="text1"/>
                <w:kern w:val="24"/>
                <w:sz w:val="24"/>
                <w14:textFill>
                  <w14:solidFill>
                    <w14:schemeClr w14:val="tx1"/>
                  </w14:solidFill>
                </w14:textFill>
              </w:rPr>
              <w:t>湖南省澧县</w:t>
            </w:r>
            <w:r>
              <w:rPr>
                <w:rFonts w:hint="eastAsia"/>
                <w:color w:val="000000" w:themeColor="text1"/>
                <w:kern w:val="24"/>
                <w:sz w:val="24"/>
                <w:lang w:eastAsia="zh-CN"/>
                <w14:textFill>
                  <w14:solidFill>
                    <w14:schemeClr w14:val="tx1"/>
                  </w14:solidFill>
                </w14:textFill>
              </w:rPr>
              <w:t>梦溪镇新堰村</w:t>
            </w:r>
            <w:r>
              <w:rPr>
                <w:rFonts w:hint="eastAsia" w:ascii="宋体" w:hAnsi="宋体" w:eastAsia="宋体" w:cs="宋体"/>
                <w:color w:val="000000"/>
                <w:kern w:val="0"/>
                <w:sz w:val="24"/>
                <w:szCs w:val="24"/>
                <w:lang w:val="en-US" w:eastAsia="zh-CN" w:bidi="ar"/>
              </w:rPr>
              <w:t xml:space="preserve">内，噪声主要来源于机械设备的运行。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因本项目在进行噪声现状监测时正常开工生产，则声环境质量监测数据即可作为本项目的噪声贡献值，根据前述的声环境质量监测数据可知，本项目运行产生的噪声可进行达标排放。为进一步减少噪声对周边环境的影响，建设单位应做到以下几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①合理布局，利用建筑物阻隔声波的传播，使噪声达到最大限度的距离衰减；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②选用低噪声、超低噪声设备，高噪声设备必须安装在加有减振 垫的隔振基础上，同时设备之间保持间距，避免噪声叠加影响；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③加强设备的维护，确保设备处于良好的运转状态，杜绝因设备不正常运转时产生的高 噪声现象，夜间（</w:t>
            </w:r>
            <w:r>
              <w:rPr>
                <w:rFonts w:hint="default" w:ascii="宋体" w:hAnsi="宋体" w:eastAsia="宋体" w:cs="宋体"/>
                <w:color w:val="000000"/>
                <w:kern w:val="0"/>
                <w:sz w:val="24"/>
                <w:szCs w:val="24"/>
                <w:lang w:val="en-US" w:eastAsia="zh-CN" w:bidi="ar"/>
              </w:rPr>
              <w:t>22:00-06:00</w:t>
            </w:r>
            <w:r>
              <w:rPr>
                <w:rFonts w:hint="eastAsia" w:ascii="宋体" w:hAnsi="宋体" w:eastAsia="宋体" w:cs="宋体"/>
                <w:color w:val="000000"/>
                <w:kern w:val="0"/>
                <w:sz w:val="24"/>
                <w:szCs w:val="24"/>
                <w:lang w:val="en-US" w:eastAsia="zh-CN" w:bidi="ar"/>
              </w:rPr>
              <w:t xml:space="preserve">）不得生产；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④在车间外搞好绿化，利用其屏蔽作用阻隔噪声传播</w:t>
            </w:r>
            <w:r>
              <w:rPr>
                <w:rFonts w:hint="eastAsia" w:ascii="宋体" w:hAnsi="宋体" w:cs="宋体"/>
                <w:color w:val="000000"/>
                <w:kern w:val="0"/>
                <w:sz w:val="24"/>
                <w:szCs w:val="24"/>
                <w:lang w:val="en-US" w:eastAsia="zh-CN" w:bidi="ar"/>
              </w:rPr>
              <w:t>。</w:t>
            </w:r>
          </w:p>
          <w:p>
            <w:pPr>
              <w:spacing w:line="384" w:lineRule="auto"/>
              <w:ind w:firstLine="482" w:firstLineChars="200"/>
              <w:rPr>
                <w:b/>
                <w:bCs/>
                <w:sz w:val="24"/>
              </w:rPr>
            </w:pPr>
            <w:r>
              <w:rPr>
                <w:rFonts w:hint="eastAsia"/>
                <w:b/>
                <w:bCs/>
                <w:sz w:val="24"/>
              </w:rPr>
              <w:t>4、</w:t>
            </w:r>
            <w:r>
              <w:rPr>
                <w:b/>
                <w:bCs/>
                <w:sz w:val="24"/>
              </w:rPr>
              <w:t>固体废物影响分析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bookmarkStart w:id="18" w:name="_Toc290125797"/>
            <w:r>
              <w:rPr>
                <w:rFonts w:hint="default" w:ascii="Times New Roman" w:hAnsi="Times New Roman" w:eastAsia="宋体" w:cs="Times New Roman"/>
                <w:color w:val="000000"/>
                <w:kern w:val="0"/>
                <w:sz w:val="24"/>
                <w:szCs w:val="24"/>
                <w:lang w:val="en-US" w:eastAsia="zh-CN" w:bidi="ar"/>
              </w:rPr>
              <w:t>厂区产生的固废主要有生活垃圾、筛选出的杂质，过滤、沉淀过程产生的油渣，后续检验工序产生的废弃油样品。</w:t>
            </w:r>
          </w:p>
          <w:p>
            <w:pPr>
              <w:numPr>
                <w:ilvl w:val="0"/>
                <w:numId w:val="0"/>
              </w:numPr>
              <w:bidi w:val="0"/>
              <w:spacing w:line="360" w:lineRule="auto"/>
              <w:ind w:firstLine="480" w:firstLineChars="200"/>
              <w:jc w:val="both"/>
              <w:rPr>
                <w:rFonts w:hint="default" w:ascii="Times New Roman" w:hAnsi="Times New Roman" w:eastAsia="宋体" w:cs="Times New Roman"/>
                <w:sz w:val="24"/>
                <w:szCs w:val="32"/>
                <w:lang w:eastAsia="zh-CN"/>
              </w:rPr>
            </w:pPr>
            <w:r>
              <w:rPr>
                <w:rFonts w:hint="default" w:ascii="Times New Roman" w:hAnsi="Times New Roman" w:eastAsia="宋体" w:cs="Times New Roman"/>
                <w:sz w:val="24"/>
                <w:szCs w:val="24"/>
                <w:lang w:val="en-US" w:eastAsia="zh-CN"/>
              </w:rPr>
              <w:t>①生活垃圾：</w:t>
            </w:r>
            <w:r>
              <w:rPr>
                <w:rFonts w:hint="default" w:ascii="Times New Roman" w:hAnsi="Times New Roman" w:eastAsia="宋体" w:cs="Times New Roman"/>
                <w:sz w:val="24"/>
                <w:szCs w:val="24"/>
                <w:lang w:eastAsia="zh-CN"/>
              </w:rPr>
              <w:t>本项目劳动定员</w:t>
            </w:r>
            <w:r>
              <w:rPr>
                <w:rFonts w:hint="default" w:ascii="Times New Roman" w:hAnsi="Times New Roman" w:eastAsia="宋体" w:cs="Times New Roman"/>
                <w:sz w:val="24"/>
                <w:szCs w:val="24"/>
                <w:lang w:val="en-US" w:eastAsia="zh-CN"/>
              </w:rPr>
              <w:t>33</w:t>
            </w:r>
            <w:r>
              <w:rPr>
                <w:rFonts w:hint="default" w:ascii="Times New Roman" w:hAnsi="Times New Roman" w:eastAsia="宋体" w:cs="Times New Roman"/>
                <w:sz w:val="24"/>
                <w:szCs w:val="24"/>
                <w:lang w:eastAsia="zh-CN"/>
              </w:rPr>
              <w:t>人，按照</w:t>
            </w:r>
            <w:r>
              <w:rPr>
                <w:rFonts w:hint="default" w:ascii="Times New Roman" w:hAnsi="Times New Roman" w:eastAsia="宋体" w:cs="Times New Roman"/>
                <w:sz w:val="24"/>
                <w:szCs w:val="24"/>
                <w:lang w:val="en-US" w:eastAsia="zh-CN"/>
              </w:rPr>
              <w:t>0.5</w:t>
            </w:r>
            <w:r>
              <w:rPr>
                <w:rFonts w:hint="default" w:ascii="Times New Roman" w:hAnsi="Times New Roman" w:eastAsia="宋体" w:cs="Times New Roman"/>
                <w:sz w:val="24"/>
                <w:szCs w:val="24"/>
                <w:lang w:eastAsia="zh-CN"/>
              </w:rPr>
              <w:t>kg/d计，则生活垃圾产生量约</w:t>
            </w:r>
            <w:r>
              <w:rPr>
                <w:rFonts w:hint="default" w:ascii="Times New Roman" w:hAnsi="Times New Roman" w:eastAsia="宋体" w:cs="Times New Roman"/>
                <w:sz w:val="24"/>
                <w:szCs w:val="24"/>
                <w:lang w:val="en-US" w:eastAsia="zh-CN"/>
              </w:rPr>
              <w:t>16.5</w:t>
            </w:r>
            <w:r>
              <w:rPr>
                <w:rFonts w:hint="default" w:ascii="Times New Roman" w:hAnsi="Times New Roman" w:eastAsia="宋体" w:cs="Times New Roman"/>
                <w:sz w:val="24"/>
                <w:szCs w:val="24"/>
                <w:lang w:eastAsia="zh-CN"/>
              </w:rPr>
              <w:t>kg/d，</w:t>
            </w:r>
            <w:r>
              <w:rPr>
                <w:rFonts w:hint="default" w:ascii="Times New Roman" w:hAnsi="Times New Roman" w:eastAsia="宋体" w:cs="Times New Roman"/>
                <w:sz w:val="24"/>
                <w:szCs w:val="24"/>
                <w:lang w:val="en-US" w:eastAsia="zh-CN"/>
              </w:rPr>
              <w:t>4.95t/</w:t>
            </w:r>
            <w:r>
              <w:rPr>
                <w:rFonts w:hint="default" w:ascii="Times New Roman" w:hAnsi="Times New Roman" w:eastAsia="宋体" w:cs="Times New Roman"/>
                <w:sz w:val="24"/>
                <w:szCs w:val="24"/>
                <w:lang w:eastAsia="zh-CN"/>
              </w:rPr>
              <w:t>a，生活垃圾统一收集后运往垃圾站由环卫部门统一处理。</w:t>
            </w:r>
          </w:p>
          <w:p>
            <w:pPr>
              <w:pStyle w:val="25"/>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sz w:val="24"/>
                <w:szCs w:val="32"/>
                <w:lang w:eastAsia="zh-CN"/>
              </w:rPr>
            </w:pPr>
            <w:r>
              <w:rPr>
                <w:rFonts w:hint="default" w:ascii="Times New Roman" w:hAnsi="Times New Roman" w:eastAsia="宋体" w:cs="Times New Roman"/>
                <w:lang w:val="en-US" w:eastAsia="zh-CN"/>
              </w:rPr>
              <w:t>②油</w:t>
            </w:r>
            <w:r>
              <w:rPr>
                <w:rFonts w:hint="default" w:ascii="Times New Roman" w:hAnsi="Times New Roman" w:eastAsia="宋体" w:cs="Times New Roman"/>
                <w:color w:val="000000"/>
                <w:kern w:val="0"/>
                <w:sz w:val="24"/>
                <w:szCs w:val="24"/>
                <w:lang w:val="en-US" w:eastAsia="zh-CN" w:bidi="ar"/>
              </w:rPr>
              <w:t>渣</w:t>
            </w:r>
            <w:r>
              <w:rPr>
                <w:rFonts w:hint="default" w:ascii="Times New Roman" w:hAnsi="Times New Roman" w:eastAsia="宋体" w:cs="Times New Roman"/>
                <w:lang w:val="en-US" w:eastAsia="zh-CN"/>
              </w:rPr>
              <w:t>：</w:t>
            </w:r>
            <w:r>
              <w:rPr>
                <w:rFonts w:hint="default" w:ascii="Times New Roman" w:hAnsi="Times New Roman" w:eastAsia="宋体" w:cs="Times New Roman"/>
                <w:color w:val="000000"/>
                <w:kern w:val="0"/>
                <w:sz w:val="24"/>
                <w:szCs w:val="24"/>
                <w:lang w:val="en-US" w:eastAsia="zh-CN" w:bidi="ar"/>
              </w:rPr>
              <w:t>过滤、沉淀过程产生产生一些油渣，</w:t>
            </w:r>
            <w:r>
              <w:rPr>
                <w:rFonts w:hint="default" w:ascii="Times New Roman" w:hAnsi="Times New Roman" w:eastAsia="宋体" w:cs="Times New Roman"/>
                <w:sz w:val="24"/>
                <w:szCs w:val="32"/>
                <w:lang w:eastAsia="zh-CN"/>
              </w:rPr>
              <w:t>约</w:t>
            </w:r>
            <w:r>
              <w:rPr>
                <w:rFonts w:hint="eastAsia" w:ascii="Times New Roman" w:hAnsi="Times New Roman" w:eastAsia="宋体" w:cs="Times New Roman"/>
                <w:sz w:val="24"/>
                <w:szCs w:val="32"/>
                <w:lang w:val="en-US" w:eastAsia="zh-CN"/>
              </w:rPr>
              <w:t>10260</w:t>
            </w:r>
            <w:r>
              <w:rPr>
                <w:rFonts w:hint="default" w:ascii="Times New Roman" w:hAnsi="Times New Roman" w:eastAsia="宋体" w:cs="Times New Roman"/>
                <w:sz w:val="24"/>
                <w:szCs w:val="32"/>
                <w:lang w:val="en-US" w:eastAsia="zh-CN"/>
              </w:rPr>
              <w:t>t/a，</w:t>
            </w:r>
            <w:r>
              <w:rPr>
                <w:rFonts w:hint="default" w:ascii="Times New Roman" w:hAnsi="Times New Roman" w:eastAsia="宋体" w:cs="Times New Roman"/>
                <w:sz w:val="24"/>
                <w:szCs w:val="32"/>
                <w:lang w:eastAsia="zh-CN"/>
              </w:rPr>
              <w:t>经收集后外售。</w:t>
            </w:r>
          </w:p>
          <w:p>
            <w:pPr>
              <w:bidi w:val="0"/>
              <w:spacing w:line="360" w:lineRule="auto"/>
              <w:ind w:firstLine="480" w:firstLineChars="200"/>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32"/>
                <w:lang w:eastAsia="zh-CN"/>
              </w:rPr>
              <w:t>③</w:t>
            </w:r>
            <w:r>
              <w:rPr>
                <w:rFonts w:hint="default" w:ascii="Times New Roman" w:hAnsi="Times New Roman" w:eastAsia="宋体" w:cs="Times New Roman"/>
                <w:color w:val="000000"/>
                <w:kern w:val="0"/>
                <w:sz w:val="24"/>
                <w:szCs w:val="24"/>
                <w:lang w:val="en-US" w:eastAsia="zh-CN" w:bidi="ar"/>
              </w:rPr>
              <w:t>筛选出的杂质：本项目筛选工序会产生杂质，约为</w:t>
            </w:r>
            <w:r>
              <w:rPr>
                <w:rFonts w:hint="eastAsia" w:ascii="Times New Roman" w:hAnsi="Times New Roman" w:eastAsia="宋体" w:cs="Times New Roman"/>
                <w:color w:val="000000"/>
                <w:kern w:val="0"/>
                <w:sz w:val="24"/>
                <w:szCs w:val="24"/>
                <w:lang w:val="en-US" w:eastAsia="zh-CN" w:bidi="ar"/>
              </w:rPr>
              <w:t>1825.208</w:t>
            </w:r>
            <w:r>
              <w:rPr>
                <w:rFonts w:hint="default" w:ascii="Times New Roman" w:hAnsi="Times New Roman" w:eastAsia="宋体" w:cs="Times New Roman"/>
                <w:sz w:val="24"/>
                <w:szCs w:val="32"/>
                <w:lang w:val="en-US" w:eastAsia="zh-CN"/>
              </w:rPr>
              <w:t>t/a，</w:t>
            </w:r>
            <w:r>
              <w:rPr>
                <w:rFonts w:hint="default" w:ascii="Times New Roman" w:hAnsi="Times New Roman" w:eastAsia="宋体" w:cs="Times New Roman"/>
                <w:sz w:val="24"/>
                <w:szCs w:val="24"/>
                <w:lang w:eastAsia="zh-CN"/>
              </w:rPr>
              <w:t>统一收集后运往垃圾站由环卫部门统一处理。</w:t>
            </w:r>
          </w:p>
          <w:p>
            <w:pPr>
              <w:bidi w:val="0"/>
              <w:spacing w:line="360" w:lineRule="auto"/>
              <w:ind w:firstLine="480" w:firstLineChars="200"/>
              <w:jc w:val="left"/>
              <w:rPr>
                <w:rFonts w:hint="eastAsia"/>
                <w:sz w:val="24"/>
                <w:szCs w:val="32"/>
                <w:lang w:eastAsia="zh-CN"/>
              </w:rPr>
            </w:pPr>
            <w:r>
              <w:rPr>
                <w:rFonts w:hint="eastAsia"/>
                <w:sz w:val="24"/>
                <w:szCs w:val="32"/>
                <w:lang w:val="en-US" w:eastAsia="zh-CN"/>
              </w:rPr>
              <w:t>④</w:t>
            </w:r>
            <w:r>
              <w:rPr>
                <w:rFonts w:hint="eastAsia"/>
                <w:sz w:val="24"/>
                <w:szCs w:val="32"/>
                <w:lang w:eastAsia="zh-CN"/>
              </w:rPr>
              <w:t>硫膏：煤气脱硫系统脱出的硫膏，约</w:t>
            </w:r>
            <w:r>
              <w:rPr>
                <w:rFonts w:hint="eastAsia"/>
                <w:sz w:val="24"/>
                <w:szCs w:val="32"/>
                <w:lang w:val="en-US" w:eastAsia="zh-CN"/>
              </w:rPr>
              <w:t>15.54t/a，</w:t>
            </w:r>
            <w:r>
              <w:rPr>
                <w:rFonts w:hint="eastAsia"/>
                <w:sz w:val="24"/>
                <w:szCs w:val="32"/>
                <w:lang w:eastAsia="zh-CN"/>
              </w:rPr>
              <w:t>经收集后外售。</w:t>
            </w:r>
          </w:p>
          <w:p>
            <w:pPr>
              <w:pStyle w:val="6"/>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lang w:val="en-US" w:eastAsia="zh-CN"/>
              </w:rPr>
            </w:pPr>
            <w:r>
              <w:rPr>
                <w:rFonts w:hint="eastAsia"/>
                <w:sz w:val="24"/>
                <w:szCs w:val="32"/>
                <w:lang w:val="en-US" w:eastAsia="zh-CN"/>
              </w:rPr>
              <w:t xml:space="preserve">    ⑤布袋收集粉尘：筛选工序布袋除尘器收集的粉尘约为50.787t/a，</w:t>
            </w:r>
            <w:r>
              <w:rPr>
                <w:rFonts w:hint="default" w:ascii="Times New Roman" w:hAnsi="Times New Roman" w:eastAsia="宋体" w:cs="Times New Roman"/>
                <w:sz w:val="24"/>
                <w:szCs w:val="24"/>
                <w:lang w:eastAsia="zh-CN"/>
              </w:rPr>
              <w:t>收集后运往垃圾站由环卫部门统一处理</w:t>
            </w:r>
            <w:r>
              <w:rPr>
                <w:rFonts w:hint="eastAsia" w:ascii="Times New Roman" w:hAnsi="Times New Roman" w:cs="Times New Roman"/>
                <w:sz w:val="24"/>
                <w:szCs w:val="24"/>
                <w:lang w:eastAsia="zh-CN"/>
              </w:rPr>
              <w:t>。</w:t>
            </w:r>
          </w:p>
          <w:p>
            <w:pPr>
              <w:pStyle w:val="25"/>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sz w:val="24"/>
                <w:szCs w:val="32"/>
                <w:lang w:val="en-US" w:eastAsia="zh-CN"/>
              </w:rPr>
            </w:pPr>
            <w:r>
              <w:rPr>
                <w:rFonts w:hint="eastAsia" w:ascii="Times New Roman" w:hAnsi="Times New Roman" w:eastAsia="宋体" w:cs="Times New Roman"/>
                <w:color w:val="000000"/>
                <w:kern w:val="0"/>
                <w:sz w:val="24"/>
                <w:szCs w:val="24"/>
                <w:lang w:val="en-US" w:eastAsia="zh-CN" w:bidi="ar"/>
              </w:rPr>
              <w:t>⑥</w:t>
            </w:r>
            <w:r>
              <w:rPr>
                <w:rFonts w:hint="default" w:ascii="Times New Roman" w:hAnsi="Times New Roman" w:eastAsia="宋体" w:cs="Times New Roman"/>
                <w:color w:val="000000"/>
                <w:kern w:val="0"/>
                <w:sz w:val="24"/>
                <w:szCs w:val="24"/>
                <w:lang w:val="en-US" w:eastAsia="zh-CN" w:bidi="ar"/>
              </w:rPr>
              <w:t>废弃油样品：本项目菜籽油生产完后续会随机检验质量，其中产生的废弃油样品约为</w:t>
            </w: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吨</w:t>
            </w:r>
            <w:r>
              <w:rPr>
                <w:rFonts w:hint="default" w:ascii="Times New Roman" w:hAnsi="Times New Roman" w:eastAsia="宋体" w:cs="Times New Roman"/>
                <w:sz w:val="24"/>
                <w:szCs w:val="32"/>
                <w:lang w:val="en-US" w:eastAsia="zh-CN"/>
              </w:rPr>
              <w:t>t/a，</w:t>
            </w:r>
            <w:r>
              <w:rPr>
                <w:rFonts w:hint="default" w:ascii="Times New Roman" w:hAnsi="Times New Roman" w:eastAsia="宋体" w:cs="Times New Roman"/>
                <w:sz w:val="24"/>
                <w:szCs w:val="32"/>
                <w:lang w:eastAsia="zh-CN"/>
              </w:rPr>
              <w:t>经收集后外售。</w:t>
            </w:r>
          </w:p>
          <w:p>
            <w:pPr>
              <w:pStyle w:val="2"/>
              <w:suppressLineNumbers w:val="0"/>
              <w:tabs>
                <w:tab w:val="left" w:pos="-108"/>
              </w:tabs>
              <w:spacing w:before="0" w:beforeAutospacing="0" w:after="0" w:afterAutospacing="0"/>
              <w:ind w:left="0" w:right="0" w:firstLine="480" w:firstLineChars="200"/>
              <w:rPr>
                <w:rFonts w:ascii="Times New Roman" w:hAnsi="Times New Roman" w:cs="Times New Roman"/>
                <w:b w:val="0"/>
                <w:bCs w:val="0"/>
                <w:sz w:val="24"/>
                <w:szCs w:val="32"/>
              </w:rPr>
            </w:pPr>
            <w:r>
              <w:rPr>
                <w:rFonts w:ascii="Times New Roman" w:hAnsi="Times New Roman" w:cs="Times New Roman"/>
                <w:b w:val="0"/>
                <w:bCs w:val="0"/>
                <w:sz w:val="24"/>
                <w:szCs w:val="32"/>
              </w:rPr>
              <w:t>通过采取上述措施，本项目所产生的固体废物处置符合《一般工业固体废物贮存、处置场污染控制标准》（GB18599-2001）及2013修改单；《生活垃圾填埋场污染控制标准》（GB16889-2008）要求，对项目及周边环境污染较小。</w:t>
            </w:r>
          </w:p>
          <w:p>
            <w:pPr>
              <w:pStyle w:val="2"/>
              <w:suppressLineNumbers w:val="0"/>
              <w:tabs>
                <w:tab w:val="left" w:pos="-108"/>
              </w:tabs>
              <w:spacing w:before="0" w:beforeAutospacing="0" w:after="0" w:afterAutospacing="0"/>
              <w:ind w:left="0" w:right="0" w:firstLine="482" w:firstLineChars="200"/>
              <w:rPr>
                <w:rFonts w:hint="eastAsia"/>
                <w:szCs w:val="20"/>
                <w:highlight w:val="none"/>
              </w:rPr>
            </w:pPr>
            <w:r>
              <w:rPr>
                <w:rFonts w:hint="eastAsia"/>
                <w:sz w:val="24"/>
                <w:szCs w:val="16"/>
                <w:lang w:val="en-US" w:eastAsia="zh-CN"/>
              </w:rPr>
              <w:t>5、土</w:t>
            </w:r>
            <w:r>
              <w:rPr>
                <w:rFonts w:hint="eastAsia"/>
                <w:sz w:val="24"/>
                <w:szCs w:val="16"/>
                <w:highlight w:val="none"/>
                <w:lang w:eastAsia="zh-CN"/>
              </w:rPr>
              <w:t>壤</w:t>
            </w:r>
            <w:r>
              <w:rPr>
                <w:rFonts w:hint="eastAsia"/>
                <w:sz w:val="24"/>
                <w:szCs w:val="16"/>
                <w:highlight w:val="none"/>
              </w:rPr>
              <w:t>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1"/>
                <w:highlight w:val="none"/>
                <w:u w:val="none"/>
                <w:lang w:val="en-US" w:eastAsia="zh-CN" w:bidi="ar"/>
              </w:rPr>
            </w:pPr>
            <w:r>
              <w:rPr>
                <w:rFonts w:hint="default" w:ascii="Times New Roman" w:hAnsi="Times New Roman" w:eastAsia="宋体" w:cs="Times New Roman"/>
                <w:color w:val="auto"/>
                <w:kern w:val="2"/>
                <w:sz w:val="24"/>
                <w:szCs w:val="21"/>
                <w:highlight w:val="none"/>
                <w:u w:val="none"/>
                <w:lang w:val="en-US" w:eastAsia="zh-CN" w:bidi="ar"/>
              </w:rPr>
              <w:t>根据《环境影响评价技术导则 土壤环境》（HJ964-2018）中规定的建设项目所属行业的土壤环境影响评价项目类别、占地规模、土壤环境敏感程度划分评价工作等级。</w:t>
            </w:r>
          </w:p>
          <w:p>
            <w:pPr>
              <w:keepNext w:val="0"/>
              <w:keepLines w:val="0"/>
              <w:numPr>
                <w:ilvl w:val="-1"/>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1"/>
                <w:highlight w:val="none"/>
                <w:u w:val="none"/>
                <w:vertAlign w:val="baseline"/>
                <w:lang w:val="en-US" w:eastAsia="zh-CN" w:bidi="ar"/>
              </w:rPr>
            </w:pPr>
            <w:r>
              <w:rPr>
                <w:rFonts w:hint="default" w:ascii="Times New Roman" w:hAnsi="Times New Roman" w:eastAsia="宋体" w:cs="Times New Roman"/>
                <w:color w:val="auto"/>
                <w:kern w:val="2"/>
                <w:sz w:val="24"/>
                <w:szCs w:val="21"/>
                <w:highlight w:val="none"/>
                <w:u w:val="none"/>
                <w:lang w:val="en-US" w:eastAsia="zh-CN" w:bidi="ar"/>
              </w:rPr>
              <w:t>本项目属于《环境影响评价技术导则 土壤环境》（HJ964-2018）附录A中的</w:t>
            </w:r>
            <w:r>
              <w:rPr>
                <w:rFonts w:hint="default" w:ascii="Times New Roman" w:hAnsi="Times New Roman" w:cs="Times New Roman"/>
                <w:color w:val="auto"/>
                <w:szCs w:val="20"/>
                <w:highlight w:val="none"/>
                <w:u w:val="none"/>
              </w:rPr>
              <w:t>Ⅲ</w:t>
            </w:r>
            <w:r>
              <w:rPr>
                <w:rFonts w:hint="default" w:ascii="Times New Roman" w:hAnsi="Times New Roman" w:eastAsia="宋体" w:cs="Times New Roman"/>
                <w:color w:val="auto"/>
                <w:kern w:val="2"/>
                <w:sz w:val="24"/>
                <w:szCs w:val="21"/>
                <w:highlight w:val="none"/>
                <w:u w:val="none"/>
                <w:lang w:val="en-US" w:eastAsia="zh-CN" w:bidi="ar"/>
              </w:rPr>
              <w:t>类项目。根据《环境影响评价技术导则 土壤环境》（HJ964-2018）将建设项目占地规模分为大型（≥50h</w:t>
            </w:r>
            <w:r>
              <w:rPr>
                <w:rFonts w:hint="eastAsia" w:cs="Times New Roman"/>
                <w:color w:val="auto"/>
                <w:kern w:val="2"/>
                <w:sz w:val="24"/>
                <w:szCs w:val="21"/>
                <w:highlight w:val="none"/>
                <w:u w:val="none"/>
                <w:lang w:val="en-US" w:eastAsia="zh-CN" w:bidi="ar"/>
              </w:rPr>
              <w:t>m</w:t>
            </w:r>
            <w:r>
              <w:rPr>
                <w:rFonts w:hint="eastAsia" w:cs="Times New Roman"/>
                <w:color w:val="auto"/>
                <w:kern w:val="2"/>
                <w:sz w:val="24"/>
                <w:szCs w:val="21"/>
                <w:highlight w:val="none"/>
                <w:u w:val="none"/>
                <w:vertAlign w:val="superscript"/>
                <w:lang w:val="en-US" w:eastAsia="zh-CN" w:bidi="ar"/>
              </w:rPr>
              <w:t>2</w:t>
            </w:r>
            <w:r>
              <w:rPr>
                <w:rFonts w:hint="default" w:ascii="Times New Roman" w:hAnsi="Times New Roman" w:eastAsia="宋体" w:cs="Times New Roman"/>
                <w:color w:val="auto"/>
                <w:kern w:val="2"/>
                <w:sz w:val="24"/>
                <w:szCs w:val="21"/>
                <w:highlight w:val="none"/>
                <w:u w:val="none"/>
                <w:lang w:val="en-US" w:eastAsia="zh-CN" w:bidi="ar"/>
              </w:rPr>
              <w:t>）、中型（5-50h</w:t>
            </w:r>
            <w:r>
              <w:rPr>
                <w:rFonts w:hint="eastAsia" w:cs="Times New Roman"/>
                <w:color w:val="auto"/>
                <w:kern w:val="2"/>
                <w:sz w:val="24"/>
                <w:szCs w:val="21"/>
                <w:highlight w:val="none"/>
                <w:u w:val="none"/>
                <w:lang w:val="en-US" w:eastAsia="zh-CN" w:bidi="ar"/>
              </w:rPr>
              <w:t>m</w:t>
            </w:r>
            <w:r>
              <w:rPr>
                <w:rFonts w:hint="eastAsia" w:cs="Times New Roman"/>
                <w:color w:val="auto"/>
                <w:kern w:val="2"/>
                <w:sz w:val="24"/>
                <w:szCs w:val="21"/>
                <w:highlight w:val="none"/>
                <w:u w:val="none"/>
                <w:vertAlign w:val="superscript"/>
                <w:lang w:val="en-US" w:eastAsia="zh-CN" w:bidi="ar"/>
              </w:rPr>
              <w:t>2</w:t>
            </w:r>
            <w:r>
              <w:rPr>
                <w:rFonts w:hint="default" w:ascii="Times New Roman" w:hAnsi="Times New Roman" w:eastAsia="宋体" w:cs="Times New Roman"/>
                <w:color w:val="auto"/>
                <w:kern w:val="2"/>
                <w:sz w:val="24"/>
                <w:szCs w:val="21"/>
                <w:highlight w:val="none"/>
                <w:u w:val="none"/>
                <w:lang w:val="en-US" w:eastAsia="zh-CN" w:bidi="ar"/>
              </w:rPr>
              <w:t>）、小型（≤5h</w:t>
            </w:r>
            <w:r>
              <w:rPr>
                <w:rFonts w:hint="eastAsia" w:cs="Times New Roman"/>
                <w:color w:val="auto"/>
                <w:kern w:val="2"/>
                <w:sz w:val="24"/>
                <w:szCs w:val="21"/>
                <w:highlight w:val="none"/>
                <w:u w:val="none"/>
                <w:lang w:val="en-US" w:eastAsia="zh-CN" w:bidi="ar"/>
              </w:rPr>
              <w:t>m</w:t>
            </w:r>
            <w:r>
              <w:rPr>
                <w:rFonts w:hint="eastAsia" w:cs="Times New Roman"/>
                <w:color w:val="auto"/>
                <w:kern w:val="2"/>
                <w:sz w:val="24"/>
                <w:szCs w:val="21"/>
                <w:highlight w:val="none"/>
                <w:u w:val="none"/>
                <w:vertAlign w:val="superscript"/>
                <w:lang w:val="en-US" w:eastAsia="zh-CN" w:bidi="ar"/>
              </w:rPr>
              <w:t>2</w:t>
            </w:r>
            <w:r>
              <w:rPr>
                <w:rFonts w:hint="default" w:ascii="Times New Roman" w:hAnsi="Times New Roman" w:eastAsia="宋体" w:cs="Times New Roman"/>
                <w:color w:val="auto"/>
                <w:kern w:val="2"/>
                <w:sz w:val="24"/>
                <w:szCs w:val="21"/>
                <w:highlight w:val="none"/>
                <w:u w:val="none"/>
                <w:lang w:val="en-US" w:eastAsia="zh-CN" w:bidi="ar"/>
              </w:rPr>
              <w:t>），建设项目占地主要为永久占地。本项目占地面积为</w:t>
            </w:r>
            <w:r>
              <w:rPr>
                <w:rFonts w:hint="eastAsia"/>
                <w:color w:val="000000" w:themeColor="text1"/>
                <w:sz w:val="24"/>
                <w:lang w:val="en-US" w:eastAsia="zh-CN"/>
                <w14:textFill>
                  <w14:solidFill>
                    <w14:schemeClr w14:val="tx1"/>
                  </w14:solidFill>
                </w14:textFill>
              </w:rPr>
              <w:t>9816</w:t>
            </w:r>
            <w:r>
              <w:rPr>
                <w:rFonts w:hint="eastAsia" w:cs="Times New Roman"/>
                <w:color w:val="auto"/>
                <w:kern w:val="2"/>
                <w:sz w:val="24"/>
                <w:szCs w:val="21"/>
                <w:highlight w:val="none"/>
                <w:u w:val="none"/>
                <w:lang w:val="en-US" w:eastAsia="zh-CN" w:bidi="ar"/>
              </w:rPr>
              <w:t>m</w:t>
            </w:r>
            <w:r>
              <w:rPr>
                <w:rFonts w:hint="eastAsia" w:cs="Times New Roman"/>
                <w:color w:val="auto"/>
                <w:kern w:val="2"/>
                <w:sz w:val="24"/>
                <w:szCs w:val="21"/>
                <w:highlight w:val="none"/>
                <w:u w:val="none"/>
                <w:vertAlign w:val="superscript"/>
                <w:lang w:val="en-US" w:eastAsia="zh-CN" w:bidi="ar"/>
              </w:rPr>
              <w:t>2</w:t>
            </w:r>
            <w:r>
              <w:rPr>
                <w:rFonts w:hint="default" w:ascii="Times New Roman" w:hAnsi="Times New Roman" w:eastAsia="宋体" w:cs="Times New Roman"/>
                <w:color w:val="auto"/>
                <w:kern w:val="2"/>
                <w:sz w:val="24"/>
                <w:szCs w:val="21"/>
                <w:highlight w:val="none"/>
                <w:u w:val="none"/>
                <w:vertAlign w:val="baseline"/>
                <w:lang w:val="en-US" w:eastAsia="zh-CN" w:bidi="ar"/>
              </w:rPr>
              <w:t>，占地规模属于</w:t>
            </w:r>
            <w:r>
              <w:rPr>
                <w:rFonts w:hint="eastAsia" w:ascii="Times New Roman" w:hAnsi="Times New Roman" w:eastAsia="宋体" w:cs="Times New Roman"/>
                <w:color w:val="auto"/>
                <w:kern w:val="2"/>
                <w:sz w:val="24"/>
                <w:szCs w:val="21"/>
                <w:highlight w:val="none"/>
                <w:u w:val="none"/>
                <w:vertAlign w:val="baseline"/>
                <w:lang w:val="en-US" w:eastAsia="zh-CN" w:bidi="ar"/>
              </w:rPr>
              <w:t>小型</w:t>
            </w:r>
            <w:r>
              <w:rPr>
                <w:rFonts w:hint="default" w:ascii="Times New Roman" w:hAnsi="Times New Roman" w:eastAsia="宋体" w:cs="Times New Roman"/>
                <w:color w:val="auto"/>
                <w:kern w:val="2"/>
                <w:sz w:val="24"/>
                <w:szCs w:val="21"/>
                <w:highlight w:val="none"/>
                <w:u w:val="none"/>
                <w:vertAlign w:val="baseline"/>
                <w:lang w:val="en-US" w:eastAsia="zh-CN" w:bidi="ar"/>
              </w:rPr>
              <w:t>。</w:t>
            </w:r>
          </w:p>
          <w:p>
            <w:pPr>
              <w:keepNext w:val="0"/>
              <w:keepLines w:val="0"/>
              <w:numPr>
                <w:ilvl w:val="-1"/>
                <w:numId w:val="0"/>
              </w:numPr>
              <w:suppressLineNumbers w:val="0"/>
              <w:spacing w:before="0" w:beforeAutospacing="0" w:after="0" w:afterAutospacing="0" w:line="360" w:lineRule="auto"/>
              <w:ind w:left="0" w:right="0" w:firstLine="480" w:firstLineChars="200"/>
              <w:rPr>
                <w:rFonts w:hint="eastAsia"/>
                <w:szCs w:val="20"/>
              </w:rPr>
            </w:pPr>
            <w:r>
              <w:rPr>
                <w:rFonts w:hint="eastAsia" w:ascii="Times New Roman" w:hAnsi="Times New Roman" w:eastAsia="宋体" w:cs="Times New Roman"/>
                <w:color w:val="auto"/>
                <w:kern w:val="2"/>
                <w:sz w:val="24"/>
                <w:szCs w:val="21"/>
                <w:highlight w:val="none"/>
                <w:u w:val="none"/>
                <w:lang w:val="en-US" w:eastAsia="zh-CN" w:bidi="ar"/>
              </w:rPr>
              <w:t>本项目位于</w:t>
            </w:r>
            <w:r>
              <w:rPr>
                <w:rFonts w:hint="eastAsia"/>
                <w:color w:val="000000" w:themeColor="text1"/>
                <w:kern w:val="24"/>
                <w:sz w:val="24"/>
                <w14:textFill>
                  <w14:solidFill>
                    <w14:schemeClr w14:val="tx1"/>
                  </w14:solidFill>
                </w14:textFill>
              </w:rPr>
              <w:t>湖南省澧县</w:t>
            </w:r>
            <w:r>
              <w:rPr>
                <w:rFonts w:hint="eastAsia"/>
                <w:color w:val="000000" w:themeColor="text1"/>
                <w:kern w:val="24"/>
                <w:sz w:val="24"/>
                <w:lang w:eastAsia="zh-CN"/>
                <w14:textFill>
                  <w14:solidFill>
                    <w14:schemeClr w14:val="tx1"/>
                  </w14:solidFill>
                </w14:textFill>
              </w:rPr>
              <w:t>梦溪镇新堰村</w:t>
            </w:r>
            <w:r>
              <w:rPr>
                <w:rFonts w:hint="eastAsia" w:ascii="Times New Roman" w:hAnsi="Times New Roman" w:eastAsia="宋体" w:cs="Times New Roman"/>
                <w:color w:val="auto"/>
                <w:kern w:val="2"/>
                <w:sz w:val="24"/>
                <w:szCs w:val="21"/>
                <w:highlight w:val="none"/>
                <w:u w:val="none"/>
                <w:lang w:val="en-US" w:eastAsia="zh-CN" w:bidi="ar"/>
              </w:rPr>
              <w:t>，周围居民较多，故本项目土壤敏感程度为较敏感，土壤评级等级为</w:t>
            </w:r>
            <w:r>
              <w:rPr>
                <w:rFonts w:hint="eastAsia" w:ascii="宋体" w:hAnsi="宋体" w:eastAsia="宋体" w:cs="宋体"/>
                <w:color w:val="auto"/>
                <w:kern w:val="2"/>
                <w:sz w:val="24"/>
                <w:szCs w:val="21"/>
                <w:highlight w:val="none"/>
                <w:u w:val="none"/>
                <w:lang w:val="en-US" w:eastAsia="zh-CN" w:bidi="ar"/>
              </w:rPr>
              <w:t>Ⅳ类，</w:t>
            </w:r>
            <w:r>
              <w:rPr>
                <w:rFonts w:hint="eastAsia" w:ascii="Times New Roman" w:hAnsi="Times New Roman" w:eastAsia="宋体" w:cs="Times New Roman"/>
                <w:color w:val="auto"/>
                <w:kern w:val="2"/>
                <w:sz w:val="24"/>
                <w:szCs w:val="21"/>
                <w:highlight w:val="none"/>
                <w:u w:val="none"/>
                <w:lang w:val="en-US" w:eastAsia="zh-CN" w:bidi="ar"/>
              </w:rPr>
              <w:t>不</w:t>
            </w:r>
            <w:r>
              <w:rPr>
                <w:rFonts w:hint="default" w:ascii="Times New Roman" w:hAnsi="Times New Roman" w:cs="Times New Roman"/>
                <w:color w:val="auto"/>
                <w:sz w:val="24"/>
                <w:szCs w:val="24"/>
                <w:highlight w:val="none"/>
                <w:u w:val="none"/>
              </w:rPr>
              <w:t>需要开展评价</w:t>
            </w:r>
            <w:r>
              <w:rPr>
                <w:rFonts w:hint="eastAsia" w:ascii="Times New Roman" w:hAnsi="Times New Roman" w:cs="Times New Roman"/>
                <w:color w:val="auto"/>
                <w:sz w:val="24"/>
                <w:szCs w:val="24"/>
                <w:highlight w:val="none"/>
                <w:u w:val="none"/>
                <w:lang w:eastAsia="zh-CN"/>
              </w:rPr>
              <w:t>。</w:t>
            </w:r>
          </w:p>
          <w:p>
            <w:pPr>
              <w:pStyle w:val="2"/>
              <w:suppressLineNumbers w:val="0"/>
              <w:tabs>
                <w:tab w:val="left" w:pos="-108"/>
              </w:tabs>
              <w:spacing w:before="0" w:beforeAutospacing="0" w:after="0" w:afterAutospacing="0"/>
              <w:ind w:left="0" w:right="0" w:firstLine="482" w:firstLineChars="200"/>
              <w:rPr>
                <w:rFonts w:hint="eastAsia" w:hAnsi="Times New Roman" w:cs="Times New Roman"/>
                <w:sz w:val="24"/>
                <w:szCs w:val="16"/>
                <w:highlight w:val="none"/>
              </w:rPr>
            </w:pPr>
            <w:r>
              <w:rPr>
                <w:rFonts w:hint="eastAsia" w:hAnsi="Times New Roman" w:cs="Times New Roman"/>
                <w:sz w:val="24"/>
                <w:szCs w:val="16"/>
                <w:highlight w:val="none"/>
                <w:lang w:val="en-US" w:eastAsia="zh-CN"/>
              </w:rPr>
              <w:t>6、</w:t>
            </w:r>
            <w:r>
              <w:rPr>
                <w:rFonts w:hint="eastAsia" w:hAnsi="Times New Roman" w:cs="Times New Roman"/>
                <w:sz w:val="24"/>
                <w:szCs w:val="16"/>
                <w:highlight w:val="none"/>
                <w:lang w:eastAsia="zh-CN"/>
              </w:rPr>
              <w:t>地下水</w:t>
            </w:r>
            <w:r>
              <w:rPr>
                <w:rFonts w:hint="eastAsia" w:hAnsi="Times New Roman" w:cs="Times New Roman"/>
                <w:sz w:val="24"/>
                <w:szCs w:val="16"/>
                <w:highlight w:val="none"/>
              </w:rPr>
              <w:t>影响分析</w:t>
            </w:r>
          </w:p>
          <w:p>
            <w:pPr>
              <w:pStyle w:val="14"/>
              <w:ind w:firstLine="480" w:firstLineChars="200"/>
              <w:rPr>
                <w:b/>
                <w:color w:val="000000" w:themeColor="text1"/>
                <w:sz w:val="24"/>
                <w:szCs w:val="24"/>
                <w14:textFill>
                  <w14:solidFill>
                    <w14:schemeClr w14:val="tx1"/>
                  </w14:solidFill>
                </w14:textFill>
              </w:rPr>
            </w:pPr>
            <w:r>
              <w:rPr>
                <w:rFonts w:hint="default" w:ascii="Times New Roman" w:hAnsi="Times New Roman" w:cs="Times New Roman"/>
                <w:color w:val="auto"/>
                <w:sz w:val="24"/>
                <w:szCs w:val="24"/>
                <w:highlight w:val="none"/>
                <w:u w:val="none"/>
              </w:rPr>
              <w:t>根据《环境影响评价技术导则—地下水环境》（HJ610-2016），结合《建设项目环境影响评价分类管理名录》，将建设项目分为四类，根据导则附录A地下水环境影响评价行业分类表，本项目属于</w:t>
            </w:r>
            <w:r>
              <w:rPr>
                <w:rFonts w:hint="eastAsia" w:cs="Times New Roman"/>
                <w:color w:val="auto"/>
                <w:sz w:val="24"/>
                <w:szCs w:val="24"/>
                <w:highlight w:val="none"/>
                <w:u w:val="none"/>
                <w:lang w:eastAsia="zh-CN"/>
              </w:rPr>
              <w:t>“</w:t>
            </w:r>
            <w:r>
              <w:rPr>
                <w:rFonts w:hint="eastAsia" w:ascii="Times New Roman" w:hAnsi="Times New Roman" w:cs="Times New Roman"/>
                <w:color w:val="auto"/>
                <w:sz w:val="24"/>
                <w:szCs w:val="24"/>
                <w:highlight w:val="none"/>
                <w:u w:val="none"/>
                <w:lang w:eastAsia="zh-CN"/>
              </w:rPr>
              <w:t>食用植物油加工</w:t>
            </w:r>
            <w:r>
              <w:rPr>
                <w:rFonts w:hint="eastAsia"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，地下水环境影响评价类别属于Ⅳ类建设项目</w:t>
            </w:r>
            <w:r>
              <w:rPr>
                <w:rFonts w:hint="eastAsia"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不需要开展评价</w:t>
            </w:r>
            <w:r>
              <w:rPr>
                <w:rFonts w:hint="eastAsia" w:ascii="Times New Roman" w:hAnsi="Times New Roman" w:cs="Times New Roman"/>
                <w:color w:val="auto"/>
                <w:sz w:val="24"/>
                <w:szCs w:val="24"/>
                <w:highlight w:val="none"/>
                <w:u w:val="none"/>
                <w:lang w:eastAsia="zh-CN"/>
              </w:rPr>
              <w:t>。</w:t>
            </w:r>
          </w:p>
          <w:p>
            <w:pPr>
              <w:spacing w:line="360" w:lineRule="auto"/>
              <w:rPr>
                <w:b/>
                <w:sz w:val="24"/>
                <w:highlight w:val="yellow"/>
              </w:rPr>
            </w:pPr>
            <w:r>
              <w:rPr>
                <w:rFonts w:hint="eastAsia"/>
                <w:b/>
                <w:bCs/>
                <w:sz w:val="28"/>
                <w:szCs w:val="28"/>
              </w:rPr>
              <w:t>（</w:t>
            </w:r>
            <w:r>
              <w:rPr>
                <w:rFonts w:hint="eastAsia"/>
                <w:b/>
                <w:bCs/>
                <w:sz w:val="28"/>
                <w:szCs w:val="28"/>
                <w:highlight w:val="none"/>
              </w:rPr>
              <w:t>四）主要污染物总量控制</w:t>
            </w:r>
          </w:p>
          <w:bookmarkEnd w:id="18"/>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sz w:val="24"/>
                <w:szCs w:val="22"/>
              </w:rPr>
              <w:t>根据国家对实施污染物排放总量控制的要求及本项目污染物排放特点，项目涉及到的总量控制因子为：SO</w:t>
            </w:r>
            <w:r>
              <w:rPr>
                <w:sz w:val="24"/>
                <w:szCs w:val="22"/>
                <w:vertAlign w:val="subscript"/>
              </w:rPr>
              <w:t>2</w:t>
            </w:r>
            <w:r>
              <w:rPr>
                <w:sz w:val="24"/>
                <w:szCs w:val="22"/>
              </w:rPr>
              <w:t>、NOx</w:t>
            </w:r>
            <w:r>
              <w:rPr>
                <w:rFonts w:hint="eastAsia" w:ascii="宋体" w:hAnsi="宋体" w:eastAsia="宋体" w:cs="宋体"/>
                <w:color w:val="000000"/>
                <w:kern w:val="0"/>
                <w:sz w:val="24"/>
                <w:szCs w:val="24"/>
                <w:lang w:val="en-US" w:eastAsia="zh-CN" w:bidi="ar"/>
              </w:rPr>
              <w:t>。</w:t>
            </w:r>
          </w:p>
          <w:p>
            <w:pPr>
              <w:spacing w:line="360" w:lineRule="auto"/>
              <w:ind w:firstLine="480" w:firstLineChars="200"/>
              <w:rPr>
                <w:rFonts w:ascii="Times New Roman" w:hAnsi="Times New Roman" w:cs="Times New Roman"/>
                <w:sz w:val="24"/>
                <w:szCs w:val="22"/>
              </w:rPr>
            </w:pPr>
            <w:r>
              <w:rPr>
                <w:rFonts w:ascii="Times New Roman" w:hAnsi="Times New Roman" w:cs="Times New Roman"/>
                <w:sz w:val="24"/>
                <w:szCs w:val="22"/>
              </w:rPr>
              <w:t>项目大气污染物SO</w:t>
            </w:r>
            <w:r>
              <w:rPr>
                <w:rFonts w:ascii="Times New Roman" w:hAnsi="Times New Roman" w:cs="Times New Roman"/>
                <w:sz w:val="24"/>
                <w:szCs w:val="22"/>
                <w:vertAlign w:val="subscript"/>
              </w:rPr>
              <w:t>2</w:t>
            </w:r>
            <w:r>
              <w:rPr>
                <w:rFonts w:ascii="Times New Roman" w:hAnsi="Times New Roman" w:cs="Times New Roman"/>
                <w:sz w:val="24"/>
                <w:szCs w:val="22"/>
              </w:rPr>
              <w:t>、NOx排放量分别为</w:t>
            </w:r>
            <w:r>
              <w:rPr>
                <w:rFonts w:hint="eastAsia" w:ascii="Times New Roman" w:hAnsi="Times New Roman" w:cs="Times New Roman"/>
                <w:sz w:val="24"/>
                <w:szCs w:val="22"/>
                <w:lang w:val="en-US" w:eastAsia="zh-CN"/>
              </w:rPr>
              <w:t>0.189</w:t>
            </w:r>
            <w:r>
              <w:rPr>
                <w:rFonts w:ascii="Times New Roman" w:hAnsi="Times New Roman" w:cs="Times New Roman"/>
                <w:sz w:val="24"/>
                <w:szCs w:val="22"/>
              </w:rPr>
              <w:t>t/a、</w:t>
            </w:r>
            <w:r>
              <w:rPr>
                <w:rFonts w:hint="eastAsia" w:ascii="Times New Roman" w:hAnsi="Times New Roman" w:cs="Times New Roman"/>
                <w:sz w:val="24"/>
                <w:szCs w:val="22"/>
                <w:lang w:val="en-US" w:eastAsia="zh-CN"/>
              </w:rPr>
              <w:t>0.27</w:t>
            </w:r>
            <w:r>
              <w:rPr>
                <w:rFonts w:ascii="Times New Roman" w:hAnsi="Times New Roman" w:cs="Times New Roman"/>
                <w:sz w:val="24"/>
                <w:szCs w:val="22"/>
              </w:rPr>
              <w:t>t/a。建议企业申请气型污染物总量控制指标如下：SO</w:t>
            </w:r>
            <w:r>
              <w:rPr>
                <w:rFonts w:ascii="Times New Roman" w:hAnsi="Times New Roman" w:cs="Times New Roman"/>
                <w:sz w:val="24"/>
                <w:szCs w:val="22"/>
                <w:vertAlign w:val="subscript"/>
              </w:rPr>
              <w:t>2</w:t>
            </w:r>
            <w:r>
              <w:rPr>
                <w:rFonts w:ascii="Times New Roman" w:hAnsi="Times New Roman" w:cs="Times New Roman"/>
                <w:sz w:val="24"/>
                <w:szCs w:val="22"/>
              </w:rPr>
              <w:t>排放量控制在</w:t>
            </w:r>
            <w:r>
              <w:rPr>
                <w:rFonts w:hint="eastAsia" w:ascii="Times New Roman" w:hAnsi="Times New Roman" w:cs="Times New Roman"/>
                <w:sz w:val="24"/>
                <w:szCs w:val="22"/>
                <w:lang w:val="en-US" w:eastAsia="zh-CN"/>
              </w:rPr>
              <w:t>0.189</w:t>
            </w:r>
            <w:r>
              <w:rPr>
                <w:rFonts w:ascii="Times New Roman" w:hAnsi="Times New Roman" w:cs="Times New Roman"/>
                <w:sz w:val="24"/>
                <w:szCs w:val="22"/>
              </w:rPr>
              <w:t>t/a、NOx排放量控制在</w:t>
            </w:r>
            <w:r>
              <w:rPr>
                <w:rFonts w:hint="eastAsia" w:ascii="Times New Roman" w:hAnsi="Times New Roman" w:cs="Times New Roman"/>
                <w:sz w:val="24"/>
                <w:szCs w:val="22"/>
                <w:lang w:val="en-US" w:eastAsia="zh-CN"/>
              </w:rPr>
              <w:t>0.27</w:t>
            </w:r>
            <w:r>
              <w:rPr>
                <w:rFonts w:ascii="Times New Roman" w:hAnsi="Times New Roman" w:cs="Times New Roman"/>
                <w:sz w:val="24"/>
                <w:szCs w:val="22"/>
              </w:rPr>
              <w:t>t/a</w:t>
            </w:r>
            <w:r>
              <w:rPr>
                <w:rFonts w:hint="eastAsia" w:ascii="Times New Roman" w:hAnsi="Times New Roman" w:cs="Times New Roman"/>
                <w:sz w:val="24"/>
                <w:szCs w:val="22"/>
              </w:rPr>
              <w:t>。</w:t>
            </w:r>
          </w:p>
          <w:p>
            <w:pPr>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Times New Roman" w:hAnsi="Times New Roman" w:cs="Times New Roman"/>
                <w:sz w:val="24"/>
                <w:szCs w:val="22"/>
                <w:lang w:val="en-US" w:eastAsia="zh-CN"/>
              </w:rPr>
              <w:t>总量控制指标应向当地环境保护行政主管部门申请。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本项目的生活污水由隔油池和化粪池处理后用于周边</w:t>
            </w:r>
            <w:r>
              <w:rPr>
                <w:rFonts w:hint="eastAsia" w:ascii="宋体" w:hAnsi="宋体" w:cs="宋体"/>
                <w:color w:val="000000"/>
                <w:kern w:val="0"/>
                <w:sz w:val="24"/>
                <w:szCs w:val="24"/>
                <w:lang w:val="en-US" w:eastAsia="zh-CN" w:bidi="ar"/>
              </w:rPr>
              <w:t>农肥</w:t>
            </w:r>
            <w:r>
              <w:rPr>
                <w:rFonts w:hint="eastAsia" w:ascii="宋体" w:hAnsi="宋体" w:eastAsia="宋体" w:cs="宋体"/>
                <w:color w:val="000000"/>
                <w:kern w:val="0"/>
                <w:sz w:val="24"/>
                <w:szCs w:val="24"/>
                <w:lang w:val="en-US" w:eastAsia="zh-CN" w:bidi="ar"/>
              </w:rPr>
              <w:t>，不外排。因此本环评不建议另设</w:t>
            </w:r>
            <w:r>
              <w:rPr>
                <w:rFonts w:hint="default" w:ascii="Times New Roman" w:hAnsi="Times New Roman" w:eastAsia="宋体" w:cs="Times New Roman"/>
                <w:color w:val="000000"/>
                <w:kern w:val="0"/>
                <w:sz w:val="24"/>
                <w:szCs w:val="24"/>
                <w:lang w:val="en-US" w:eastAsia="zh-CN" w:bidi="ar"/>
              </w:rPr>
              <w:t>COD</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NH</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-N</w:t>
            </w:r>
            <w:r>
              <w:rPr>
                <w:rFonts w:hint="eastAsia" w:ascii="宋体" w:hAnsi="宋体" w:eastAsia="宋体" w:cs="宋体"/>
                <w:color w:val="000000"/>
                <w:kern w:val="0"/>
                <w:sz w:val="24"/>
                <w:szCs w:val="24"/>
                <w:lang w:val="en-US" w:eastAsia="zh-CN" w:bidi="ar"/>
              </w:rPr>
              <w:t>总量控制指标。</w:t>
            </w:r>
          </w:p>
          <w:p>
            <w:pPr>
              <w:spacing w:line="360" w:lineRule="auto"/>
              <w:rPr>
                <w:b/>
                <w:sz w:val="30"/>
                <w:szCs w:val="30"/>
              </w:rPr>
            </w:pPr>
            <w:r>
              <w:rPr>
                <w:rFonts w:hint="eastAsia"/>
                <w:b/>
                <w:sz w:val="30"/>
                <w:szCs w:val="30"/>
              </w:rPr>
              <w:t>（五）项目建设可行性分析</w:t>
            </w:r>
          </w:p>
          <w:p>
            <w:pPr>
              <w:spacing w:line="360" w:lineRule="auto"/>
              <w:ind w:firstLine="480" w:firstLineChars="200"/>
              <w:rPr>
                <w:rFonts w:hint="default" w:ascii="Times New Roman" w:hAnsi="Times New Roman" w:cs="Times New Roman"/>
                <w:sz w:val="24"/>
                <w:szCs w:val="22"/>
              </w:rPr>
            </w:pPr>
            <w:r>
              <w:rPr>
                <w:rFonts w:hint="eastAsia" w:ascii="Times New Roman" w:hAnsi="Times New Roman" w:cs="Times New Roman"/>
                <w:sz w:val="24"/>
                <w:szCs w:val="22"/>
              </w:rPr>
              <w:t>（1）产业政策符合性分析</w:t>
            </w:r>
          </w:p>
          <w:p>
            <w:pPr>
              <w:spacing w:line="360" w:lineRule="auto"/>
              <w:ind w:firstLine="480" w:firstLineChars="200"/>
              <w:rPr>
                <w:rFonts w:hint="default" w:ascii="Times New Roman" w:hAnsi="Times New Roman" w:cs="Times New Roman"/>
                <w:sz w:val="24"/>
                <w:szCs w:val="22"/>
              </w:rPr>
            </w:pPr>
            <w:r>
              <w:rPr>
                <w:rFonts w:hint="eastAsia" w:ascii="Times New Roman" w:hAnsi="Times New Roman" w:cs="Times New Roman"/>
                <w:sz w:val="24"/>
                <w:szCs w:val="22"/>
              </w:rPr>
              <w:t>根据《国民经济行业分类》，本项目属于C1331食用植物油加工，</w:t>
            </w:r>
            <w:r>
              <w:rPr>
                <w:rFonts w:hint="default" w:ascii="Times New Roman" w:hAnsi="Times New Roman" w:cs="Times New Roman"/>
                <w:sz w:val="24"/>
                <w:szCs w:val="22"/>
                <w:lang w:val="en-US" w:eastAsia="zh-CN"/>
              </w:rPr>
              <w:t>本项目不属于《产业结构调整指标目录（201</w:t>
            </w:r>
            <w:r>
              <w:rPr>
                <w:rFonts w:hint="eastAsia" w:cs="Times New Roman"/>
                <w:sz w:val="24"/>
                <w:szCs w:val="22"/>
                <w:lang w:val="en-US" w:eastAsia="zh-CN"/>
              </w:rPr>
              <w:t>9</w:t>
            </w:r>
            <w:r>
              <w:rPr>
                <w:rFonts w:hint="default" w:ascii="Times New Roman" w:hAnsi="Times New Roman" w:cs="Times New Roman"/>
                <w:sz w:val="24"/>
                <w:szCs w:val="22"/>
                <w:lang w:val="en-US" w:eastAsia="zh-CN"/>
              </w:rPr>
              <w:t>年本）》（修正）中的鼓励类、限制类及淘汰类项目，应为允许类，其建设符合国家当前产业政策要求。</w:t>
            </w:r>
            <w:r>
              <w:rPr>
                <w:rFonts w:hint="eastAsia" w:ascii="Times New Roman" w:hAnsi="Times New Roman" w:cs="Times New Roman"/>
                <w:sz w:val="24"/>
                <w:szCs w:val="22"/>
              </w:rPr>
              <w:t>不属于《部分工业行业淘汰落后生产工艺装备和产品指导目录（2010年本）》（工产业〔2010〕第122号）中任何一类。</w:t>
            </w:r>
            <w:r>
              <w:rPr>
                <w:rFonts w:hint="default" w:ascii="Times New Roman" w:hAnsi="Times New Roman" w:cs="Times New Roman"/>
                <w:sz w:val="24"/>
                <w:szCs w:val="22"/>
              </w:rPr>
              <w:t>因此，本项目的建设符合国家产业政策。</w:t>
            </w:r>
          </w:p>
          <w:p>
            <w:pPr>
              <w:spacing w:line="36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（2）项目选址合理性分析</w:t>
            </w:r>
          </w:p>
          <w:p>
            <w:pPr>
              <w:spacing w:line="360" w:lineRule="auto"/>
              <w:ind w:firstLine="480" w:firstLineChars="200"/>
              <w:rPr>
                <w:rFonts w:hint="default" w:ascii="Times New Roman" w:hAnsi="Times New Roman" w:cs="Times New Roman"/>
                <w:sz w:val="24"/>
                <w:szCs w:val="22"/>
              </w:rPr>
            </w:pPr>
            <w:r>
              <w:rPr>
                <w:rFonts w:hint="eastAsia" w:ascii="Times New Roman" w:hAnsi="Times New Roman" w:cs="Times New Roman"/>
                <w:sz w:val="24"/>
                <w:szCs w:val="22"/>
              </w:rPr>
              <w:t>①</w:t>
            </w:r>
            <w:r>
              <w:rPr>
                <w:rFonts w:hint="default" w:ascii="Times New Roman" w:hAnsi="Times New Roman" w:cs="Times New Roman"/>
                <w:sz w:val="24"/>
                <w:szCs w:val="22"/>
              </w:rPr>
              <w:t>本项目位于</w:t>
            </w:r>
            <w:r>
              <w:rPr>
                <w:rFonts w:hint="eastAsia"/>
                <w:color w:val="000000" w:themeColor="text1"/>
                <w:kern w:val="24"/>
                <w:sz w:val="24"/>
                <w14:textFill>
                  <w14:solidFill>
                    <w14:schemeClr w14:val="tx1"/>
                  </w14:solidFill>
                </w14:textFill>
              </w:rPr>
              <w:t>湖南省澧县</w:t>
            </w:r>
            <w:r>
              <w:rPr>
                <w:rFonts w:hint="eastAsia"/>
                <w:color w:val="000000" w:themeColor="text1"/>
                <w:kern w:val="24"/>
                <w:sz w:val="24"/>
                <w:lang w:eastAsia="zh-CN"/>
                <w14:textFill>
                  <w14:solidFill>
                    <w14:schemeClr w14:val="tx1"/>
                  </w14:solidFill>
                </w14:textFill>
              </w:rPr>
              <w:t>梦溪镇新堰村</w:t>
            </w:r>
            <w:r>
              <w:rPr>
                <w:rFonts w:hint="eastAsia" w:ascii="Times New Roman" w:hAnsi="Times New Roman" w:cs="Times New Roman"/>
                <w:sz w:val="24"/>
                <w:szCs w:val="22"/>
              </w:rPr>
              <w:t>，</w:t>
            </w:r>
            <w:r>
              <w:rPr>
                <w:rFonts w:hint="eastAsia" w:ascii="Times New Roman" w:hAnsi="Times New Roman" w:cs="Times New Roman"/>
                <w:sz w:val="24"/>
                <w:szCs w:val="22"/>
                <w:lang w:eastAsia="zh-CN"/>
              </w:rPr>
              <w:t>东侧</w:t>
            </w:r>
            <w:r>
              <w:rPr>
                <w:rFonts w:hint="eastAsia" w:ascii="Times New Roman" w:hAnsi="Times New Roman" w:cs="Times New Roman"/>
                <w:sz w:val="24"/>
                <w:szCs w:val="22"/>
              </w:rPr>
              <w:t>有一条</w:t>
            </w:r>
            <w:r>
              <w:rPr>
                <w:rFonts w:hint="eastAsia" w:ascii="Times New Roman" w:hAnsi="Times New Roman" w:cs="Times New Roman"/>
                <w:sz w:val="24"/>
                <w:szCs w:val="22"/>
                <w:lang w:eastAsia="zh-CN"/>
              </w:rPr>
              <w:t>县级</w:t>
            </w:r>
            <w:r>
              <w:rPr>
                <w:rFonts w:hint="eastAsia" w:ascii="Times New Roman" w:hAnsi="Times New Roman" w:cs="Times New Roman"/>
                <w:sz w:val="24"/>
                <w:szCs w:val="22"/>
              </w:rPr>
              <w:t>道路，交通便利。</w:t>
            </w:r>
          </w:p>
          <w:p>
            <w:pPr>
              <w:spacing w:line="360" w:lineRule="auto"/>
              <w:ind w:firstLine="480" w:firstLineChars="200"/>
              <w:rPr>
                <w:rFonts w:hint="default" w:ascii="Times New Roman" w:hAnsi="Times New Roman" w:cs="Times New Roman"/>
                <w:sz w:val="24"/>
                <w:szCs w:val="22"/>
              </w:rPr>
            </w:pPr>
            <w:r>
              <w:rPr>
                <w:rFonts w:hint="eastAsia" w:ascii="Times New Roman" w:hAnsi="Times New Roman" w:cs="Times New Roman"/>
                <w:sz w:val="24"/>
                <w:szCs w:val="22"/>
              </w:rPr>
              <w:t>②根据区域环境质量现状资料，项目区环境空气质量、地表水环境质量、声环境质量均满足相关的环境质量标准，现状环境质量较好。评价范围内无文物保护单位、风景各胜区等重要的环境敏感目标。</w:t>
            </w:r>
          </w:p>
          <w:p>
            <w:pPr>
              <w:spacing w:line="360" w:lineRule="auto"/>
              <w:ind w:firstLine="480" w:firstLineChars="200"/>
              <w:rPr>
                <w:rFonts w:hint="default" w:ascii="Times New Roman" w:hAnsi="Times New Roman" w:cs="Times New Roman"/>
                <w:sz w:val="24"/>
                <w:szCs w:val="22"/>
              </w:rPr>
            </w:pPr>
            <w:r>
              <w:rPr>
                <w:rFonts w:hint="eastAsia" w:ascii="Times New Roman" w:hAnsi="Times New Roman" w:cs="Times New Roman"/>
                <w:sz w:val="24"/>
                <w:szCs w:val="22"/>
              </w:rPr>
              <w:t>③</w:t>
            </w:r>
            <w:r>
              <w:rPr>
                <w:rFonts w:hint="default" w:ascii="Times New Roman" w:hAnsi="Times New Roman" w:cs="Times New Roman"/>
                <w:sz w:val="24"/>
                <w:szCs w:val="22"/>
              </w:rPr>
              <w:t>项目</w:t>
            </w:r>
            <w:r>
              <w:rPr>
                <w:rFonts w:hint="eastAsia" w:ascii="Times New Roman" w:hAnsi="Times New Roman" w:cs="Times New Roman"/>
                <w:sz w:val="24"/>
                <w:szCs w:val="22"/>
              </w:rPr>
              <w:t>生产过程中产生的污染物较少，</w:t>
            </w:r>
            <w:r>
              <w:rPr>
                <w:rFonts w:hint="default" w:ascii="Times New Roman" w:hAnsi="Times New Roman" w:cs="Times New Roman"/>
                <w:sz w:val="24"/>
                <w:szCs w:val="22"/>
              </w:rPr>
              <w:t>根据环境影响预测分析的结果表明，在严格落实环保措施的情况下，</w:t>
            </w:r>
            <w:r>
              <w:rPr>
                <w:rFonts w:hint="eastAsia" w:ascii="Times New Roman" w:hAnsi="Times New Roman" w:cs="Times New Roman"/>
                <w:sz w:val="24"/>
                <w:szCs w:val="22"/>
              </w:rPr>
              <w:t>项目产生的大气污染物、水污染物、噪声污染、固废废物污染都能得到妥善处理、处置，不会对周围环境和居民产生大的影响，</w:t>
            </w:r>
            <w:r>
              <w:rPr>
                <w:rFonts w:hint="default" w:ascii="Times New Roman" w:hAnsi="Times New Roman" w:cs="Times New Roman"/>
                <w:sz w:val="24"/>
                <w:szCs w:val="22"/>
              </w:rPr>
              <w:t>本项目的实施对项目所在区域造成环境污染影响可以控制在较低的水平，符合环境功能的</w:t>
            </w:r>
            <w:r>
              <w:rPr>
                <w:rFonts w:hint="eastAsia" w:ascii="Times New Roman" w:hAnsi="Times New Roman" w:cs="Times New Roman"/>
                <w:sz w:val="24"/>
                <w:szCs w:val="22"/>
              </w:rPr>
              <w:t>要求。</w:t>
            </w:r>
          </w:p>
          <w:p>
            <w:pPr>
              <w:spacing w:line="360" w:lineRule="auto"/>
              <w:ind w:firstLine="480" w:firstLineChars="200"/>
              <w:rPr>
                <w:rFonts w:hint="default" w:ascii="Times New Roman" w:hAnsi="Times New Roman" w:cs="Times New Roman"/>
                <w:sz w:val="24"/>
                <w:szCs w:val="22"/>
              </w:rPr>
            </w:pPr>
            <w:r>
              <w:rPr>
                <w:rFonts w:hint="eastAsia" w:ascii="Times New Roman" w:hAnsi="Times New Roman" w:cs="Times New Roman"/>
                <w:sz w:val="24"/>
                <w:szCs w:val="22"/>
              </w:rPr>
              <w:t>④</w:t>
            </w:r>
            <w:r>
              <w:rPr>
                <w:rFonts w:hint="default" w:ascii="Times New Roman" w:hAnsi="Times New Roman" w:cs="Times New Roman"/>
                <w:sz w:val="24"/>
                <w:szCs w:val="22"/>
              </w:rPr>
              <w:t>工程厂址不占用基本农田，不占用保护林地。</w:t>
            </w:r>
          </w:p>
          <w:p>
            <w:pPr>
              <w:spacing w:line="36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综上所述，从环保角度看，项目的厂址选择是可行的。</w:t>
            </w:r>
          </w:p>
          <w:p>
            <w:pPr>
              <w:spacing w:line="360" w:lineRule="auto"/>
              <w:rPr>
                <w:rFonts w:hint="eastAsia" w:ascii="Times New Roman" w:hAnsi="Times New Roman" w:cs="Times New Roman"/>
                <w:b/>
                <w:sz w:val="30"/>
                <w:szCs w:val="30"/>
              </w:rPr>
            </w:pPr>
            <w:bookmarkStart w:id="19" w:name="_Toc290125800"/>
            <w:r>
              <w:rPr>
                <w:rFonts w:hint="eastAsia" w:ascii="Times New Roman" w:hAnsi="Times New Roman" w:cs="Times New Roman"/>
                <w:b/>
                <w:sz w:val="30"/>
                <w:szCs w:val="30"/>
              </w:rPr>
              <w:t>（六）平面布置合理性分析</w:t>
            </w:r>
            <w:bookmarkEnd w:id="19"/>
          </w:p>
          <w:p>
            <w:pPr>
              <w:snapToGrid w:val="0"/>
              <w:spacing w:line="520" w:lineRule="exact"/>
              <w:ind w:firstLine="480" w:firstLineChars="200"/>
              <w:contextualSpacing/>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车间内按照工艺流程顺序布置生产线，其中</w:t>
            </w:r>
            <w:r>
              <w:rPr>
                <w:rFonts w:hint="eastAsia"/>
                <w:color w:val="000000" w:themeColor="text1"/>
                <w:sz w:val="24"/>
                <w:szCs w:val="24"/>
                <w:lang w:eastAsia="zh-CN"/>
                <w14:textFill>
                  <w14:solidFill>
                    <w14:schemeClr w14:val="tx1"/>
                  </w14:solidFill>
                </w14:textFill>
              </w:rPr>
              <w:t>原料</w:t>
            </w:r>
            <w:r>
              <w:rPr>
                <w:rFonts w:hint="eastAsia"/>
                <w:color w:val="000000" w:themeColor="text1"/>
                <w:sz w:val="24"/>
                <w:szCs w:val="24"/>
                <w14:textFill>
                  <w14:solidFill>
                    <w14:schemeClr w14:val="tx1"/>
                  </w14:solidFill>
                </w14:textFill>
              </w:rPr>
              <w:t>仓库位于厂区</w:t>
            </w:r>
            <w:r>
              <w:rPr>
                <w:rFonts w:hint="eastAsia"/>
                <w:color w:val="000000" w:themeColor="text1"/>
                <w:sz w:val="24"/>
                <w:szCs w:val="24"/>
                <w:lang w:eastAsia="zh-CN"/>
                <w14:textFill>
                  <w14:solidFill>
                    <w14:schemeClr w14:val="tx1"/>
                  </w14:solidFill>
                </w14:textFill>
              </w:rPr>
              <w:t>北</w:t>
            </w:r>
            <w:r>
              <w:rPr>
                <w:rFonts w:hint="eastAsia"/>
                <w:color w:val="000000" w:themeColor="text1"/>
                <w:sz w:val="24"/>
                <w:szCs w:val="24"/>
                <w14:textFill>
                  <w14:solidFill>
                    <w14:schemeClr w14:val="tx1"/>
                  </w14:solidFill>
                </w14:textFill>
              </w:rPr>
              <w:t>侧，存放油菜籽，并在靠近原辅材料仓库布置有筛选机，经筛选后的油菜籽送入生产线进行生产。</w:t>
            </w:r>
            <w:r>
              <w:rPr>
                <w:rFonts w:hint="eastAsia"/>
                <w:color w:val="000000" w:themeColor="text1"/>
                <w:sz w:val="24"/>
                <w:szCs w:val="24"/>
                <w:lang w:eastAsia="zh-CN"/>
                <w14:textFill>
                  <w14:solidFill>
                    <w14:schemeClr w14:val="tx1"/>
                  </w14:solidFill>
                </w14:textFill>
              </w:rPr>
              <w:t>生产车间</w:t>
            </w:r>
            <w:r>
              <w:rPr>
                <w:rFonts w:hint="eastAsia"/>
                <w:color w:val="000000" w:themeColor="text1"/>
                <w:sz w:val="24"/>
                <w:szCs w:val="24"/>
                <w:lang w:val="en-US" w:eastAsia="zh-CN"/>
                <w14:textFill>
                  <w14:solidFill>
                    <w14:schemeClr w14:val="tx1"/>
                  </w14:solidFill>
                </w14:textFill>
              </w:rPr>
              <w:t>#1和</w:t>
            </w:r>
            <w:r>
              <w:rPr>
                <w:rFonts w:hint="eastAsia"/>
                <w:color w:val="000000" w:themeColor="text1"/>
                <w:sz w:val="24"/>
                <w:szCs w:val="24"/>
                <w:lang w:eastAsia="zh-CN"/>
                <w14:textFill>
                  <w14:solidFill>
                    <w14:schemeClr w14:val="tx1"/>
                  </w14:solidFill>
                </w14:textFill>
              </w:rPr>
              <w:t>生产车间</w:t>
            </w:r>
            <w:r>
              <w:rPr>
                <w:rFonts w:hint="eastAsia"/>
                <w:color w:val="000000" w:themeColor="text1"/>
                <w:sz w:val="24"/>
                <w:szCs w:val="24"/>
                <w:lang w:val="en-US" w:eastAsia="zh-CN"/>
                <w14:textFill>
                  <w14:solidFill>
                    <w14:schemeClr w14:val="tx1"/>
                  </w14:solidFill>
                </w14:textFill>
              </w:rPr>
              <w:t>#2位于原料车间的下方向，</w:t>
            </w:r>
            <w:r>
              <w:rPr>
                <w:rFonts w:hint="eastAsia"/>
                <w:color w:val="000000" w:themeColor="text1"/>
                <w:sz w:val="24"/>
                <w:szCs w:val="24"/>
                <w14:textFill>
                  <w14:solidFill>
                    <w14:schemeClr w14:val="tx1"/>
                  </w14:solidFill>
                </w14:textFill>
              </w:rPr>
              <w:t>依次布置烘炒、压榨、过滤、沉淀、包装等工段，最后将加工好的产品包装存放至成品仓库。同时，在包装车间</w:t>
            </w:r>
            <w:r>
              <w:rPr>
                <w:rFonts w:hint="eastAsia"/>
                <w:color w:val="000000" w:themeColor="text1"/>
                <w:sz w:val="24"/>
                <w:szCs w:val="24"/>
                <w:lang w:eastAsia="zh-CN"/>
                <w14:textFill>
                  <w14:solidFill>
                    <w14:schemeClr w14:val="tx1"/>
                  </w14:solidFill>
                </w14:textFill>
              </w:rPr>
              <w:t>中间区域</w:t>
            </w:r>
            <w:r>
              <w:rPr>
                <w:rFonts w:hint="eastAsia"/>
                <w:color w:val="000000" w:themeColor="text1"/>
                <w:sz w:val="24"/>
                <w:szCs w:val="24"/>
                <w14:textFill>
                  <w14:solidFill>
                    <w14:schemeClr w14:val="tx1"/>
                  </w14:solidFill>
                </w14:textFill>
              </w:rPr>
              <w:t>布置有一个化验室，随机抽样对菜籽油进行检验，保证合格率。</w:t>
            </w:r>
            <w:r>
              <w:rPr>
                <w:rFonts w:hint="eastAsia"/>
                <w:color w:val="000000" w:themeColor="text1"/>
                <w:sz w:val="24"/>
                <w:szCs w:val="24"/>
                <w:lang w:eastAsia="zh-CN"/>
                <w14:textFill>
                  <w14:solidFill>
                    <w14:schemeClr w14:val="tx1"/>
                  </w14:solidFill>
                </w14:textFill>
              </w:rPr>
              <w:t>员工生活区位于厂区上风向、东北边区域，项目生产对员工生活区域影响较小。</w:t>
            </w:r>
          </w:p>
          <w:p>
            <w:pPr>
              <w:spacing w:line="360" w:lineRule="auto"/>
              <w:ind w:firstLine="480" w:firstLineChars="200"/>
              <w:rPr>
                <w:rFonts w:hAnsi="宋体"/>
                <w:sz w:val="24"/>
              </w:rPr>
            </w:pPr>
            <w:r>
              <w:rPr>
                <w:sz w:val="24"/>
              </w:rPr>
              <w:t>整个项目平面布置中，办公区</w:t>
            </w:r>
            <w:r>
              <w:rPr>
                <w:rFonts w:hint="eastAsia"/>
                <w:sz w:val="24"/>
              </w:rPr>
              <w:t>、</w:t>
            </w:r>
            <w:r>
              <w:rPr>
                <w:sz w:val="24"/>
              </w:rPr>
              <w:t>生活区</w:t>
            </w:r>
            <w:r>
              <w:rPr>
                <w:rFonts w:hint="eastAsia"/>
                <w:sz w:val="24"/>
              </w:rPr>
              <w:t>与生产区基本分开，中间设有绿化带，能有效隔声降噪，吸收生产过程中产生的部分粉尘</w:t>
            </w:r>
            <w:r>
              <w:rPr>
                <w:sz w:val="24"/>
              </w:rPr>
              <w:t>，</w:t>
            </w:r>
            <w:r>
              <w:rPr>
                <w:rFonts w:hint="eastAsia"/>
                <w:sz w:val="24"/>
              </w:rPr>
              <w:t>使</w:t>
            </w:r>
            <w:r>
              <w:rPr>
                <w:sz w:val="24"/>
              </w:rPr>
              <w:t>生产车间对办公区和生活区影响较小，各生产厂房尽量按照生产的工艺流程布置，紧凑合理</w:t>
            </w:r>
            <w:r>
              <w:rPr>
                <w:rFonts w:hint="eastAsia"/>
                <w:sz w:val="24"/>
              </w:rPr>
              <w:t>，办公楼、食堂、员工宿舍均设在生产车间的上风向，综上所述，</w:t>
            </w:r>
            <w:r>
              <w:rPr>
                <w:sz w:val="24"/>
              </w:rPr>
              <w:t>故项目平面布置</w:t>
            </w:r>
            <w:r>
              <w:rPr>
                <w:rFonts w:hint="eastAsia"/>
                <w:sz w:val="24"/>
              </w:rPr>
              <w:t>基本</w:t>
            </w:r>
            <w:r>
              <w:rPr>
                <w:sz w:val="24"/>
              </w:rPr>
              <w:t>合理。</w:t>
            </w:r>
          </w:p>
          <w:p>
            <w:pPr>
              <w:spacing w:line="360" w:lineRule="auto"/>
              <w:rPr>
                <w:b/>
                <w:sz w:val="30"/>
                <w:szCs w:val="30"/>
              </w:rPr>
            </w:pPr>
            <w:r>
              <w:rPr>
                <w:rFonts w:hint="eastAsia"/>
                <w:b/>
                <w:sz w:val="30"/>
                <w:szCs w:val="30"/>
              </w:rPr>
              <w:t>（七）风险分析</w:t>
            </w:r>
          </w:p>
          <w:p>
            <w:pPr>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根据《建设项目环境风险评价技术导则》(HJ169-2018)，该标准适用于涉及有毒有害和易燃易爆危险物质生产、使用、储存(包括使用管线输运)的建设项目可能发生的突发性事故（不包括人为破坏及自然灾害引发的事故）的环境风险评价，</w:t>
            </w:r>
            <w:r>
              <w:rPr>
                <w:rFonts w:hint="eastAsia"/>
                <w:color w:val="auto"/>
                <w:sz w:val="24"/>
                <w:szCs w:val="24"/>
                <w:lang w:val="en-US" w:eastAsia="zh-CN"/>
              </w:rPr>
              <w:t>本</w:t>
            </w:r>
            <w:r>
              <w:rPr>
                <w:rFonts w:ascii="Times New Roman" w:hAnsi="Times New Roman"/>
                <w:color w:val="auto"/>
                <w:sz w:val="24"/>
                <w:szCs w:val="24"/>
              </w:rPr>
              <w:t>项目</w:t>
            </w:r>
            <w:r>
              <w:rPr>
                <w:rFonts w:hint="eastAsia"/>
                <w:color w:val="auto"/>
                <w:sz w:val="24"/>
                <w:szCs w:val="24"/>
                <w:lang w:val="en-US" w:eastAsia="zh-CN"/>
              </w:rPr>
              <w:t>原料</w:t>
            </w:r>
            <w:r>
              <w:rPr>
                <w:rFonts w:ascii="Times New Roman" w:hAnsi="Times New Roman"/>
                <w:color w:val="auto"/>
                <w:sz w:val="24"/>
                <w:szCs w:val="24"/>
              </w:rPr>
              <w:t>、成品</w:t>
            </w:r>
            <w:r>
              <w:rPr>
                <w:rFonts w:hint="eastAsia"/>
                <w:color w:val="auto"/>
                <w:sz w:val="24"/>
                <w:szCs w:val="24"/>
                <w:lang w:val="en-US" w:eastAsia="zh-CN"/>
              </w:rPr>
              <w:t>植物油</w:t>
            </w:r>
            <w:r>
              <w:rPr>
                <w:rFonts w:ascii="Times New Roman" w:hAnsi="Times New Roman"/>
                <w:color w:val="auto"/>
                <w:sz w:val="24"/>
                <w:szCs w:val="24"/>
              </w:rPr>
              <w:t>均</w:t>
            </w:r>
            <w:r>
              <w:rPr>
                <w:rFonts w:hint="eastAsia"/>
                <w:color w:val="auto"/>
                <w:sz w:val="24"/>
                <w:szCs w:val="24"/>
                <w:lang w:val="en-US" w:eastAsia="zh-CN"/>
              </w:rPr>
              <w:t>不是</w:t>
            </w:r>
            <w:r>
              <w:rPr>
                <w:rFonts w:ascii="Times New Roman" w:hAnsi="Times New Roman"/>
                <w:color w:val="auto"/>
                <w:sz w:val="24"/>
                <w:szCs w:val="24"/>
              </w:rPr>
              <w:t>为易燃物品，对照《建设项目环境风险评价技术导则》(HJ169-2018)附录B危险物质及临界量，本项目危险物质数量与临界量比值Q＜1，项目环境风险潜势为Ⅰ，可开展简单分析。</w:t>
            </w:r>
          </w:p>
          <w:p>
            <w:pPr>
              <w:adjustRightInd w:val="0"/>
              <w:snapToGrid w:val="0"/>
              <w:spacing w:line="360" w:lineRule="auto"/>
              <w:ind w:firstLine="482" w:firstLineChars="200"/>
              <w:rPr>
                <w:rFonts w:ascii="Times New Roman" w:hAnsi="Times New Roman"/>
                <w:b/>
                <w:bCs/>
                <w:color w:val="auto"/>
                <w:sz w:val="24"/>
                <w:szCs w:val="24"/>
              </w:rPr>
            </w:pPr>
            <w:r>
              <w:rPr>
                <w:rFonts w:ascii="Times New Roman" w:hAnsi="Times New Roman"/>
                <w:b/>
                <w:bCs/>
                <w:color w:val="auto"/>
                <w:sz w:val="24"/>
                <w:szCs w:val="24"/>
              </w:rPr>
              <w:t>1、评价依据</w:t>
            </w:r>
          </w:p>
          <w:p>
            <w:pPr>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①风险调查</w:t>
            </w:r>
          </w:p>
          <w:p>
            <w:pPr>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导则规定风险识别范围包括生产设施和生产过程所涉及的物质。本项目风险确定为</w:t>
            </w:r>
            <w:r>
              <w:rPr>
                <w:rFonts w:hint="eastAsia" w:ascii="Times New Roman" w:hAnsi="Times New Roman"/>
                <w:color w:val="auto"/>
                <w:sz w:val="24"/>
                <w:szCs w:val="24"/>
                <w:lang w:eastAsia="zh-CN"/>
              </w:rPr>
              <w:t>成品油罐</w:t>
            </w:r>
            <w:r>
              <w:rPr>
                <w:rFonts w:ascii="Times New Roman" w:hAnsi="Times New Roman"/>
                <w:color w:val="auto"/>
                <w:sz w:val="24"/>
                <w:szCs w:val="24"/>
              </w:rPr>
              <w:t>等，风险类型为</w:t>
            </w:r>
            <w:r>
              <w:rPr>
                <w:rFonts w:hint="eastAsia" w:ascii="Times New Roman" w:hAnsi="Times New Roman"/>
                <w:color w:val="auto"/>
                <w:sz w:val="24"/>
                <w:szCs w:val="24"/>
                <w:lang w:eastAsia="zh-CN"/>
              </w:rPr>
              <w:t>成品油罐</w:t>
            </w:r>
            <w:r>
              <w:rPr>
                <w:rFonts w:ascii="Times New Roman" w:hAnsi="Times New Roman"/>
                <w:color w:val="auto"/>
                <w:sz w:val="24"/>
                <w:szCs w:val="24"/>
              </w:rPr>
              <w:t>在外界不良因素影响下</w:t>
            </w:r>
            <w:r>
              <w:rPr>
                <w:rFonts w:hint="eastAsia" w:ascii="Times New Roman" w:hAnsi="Times New Roman"/>
                <w:color w:val="auto"/>
                <w:sz w:val="24"/>
                <w:szCs w:val="24"/>
                <w:lang w:eastAsia="zh-CN"/>
              </w:rPr>
              <w:t>发生储罐破裂，</w:t>
            </w:r>
            <w:r>
              <w:rPr>
                <w:rFonts w:ascii="Times New Roman" w:hAnsi="Times New Roman"/>
                <w:color w:val="auto"/>
                <w:sz w:val="24"/>
                <w:szCs w:val="24"/>
              </w:rPr>
              <w:t>引起的泄漏、火灾。</w:t>
            </w:r>
          </w:p>
          <w:p>
            <w:pPr>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②风险潜势初判</w:t>
            </w:r>
          </w:p>
          <w:p>
            <w:pPr>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本项目不构成重大危险源，不涉及环境敏感地区。对照《建设项目环境风险评价技术导则》(HJ169-2018)附录B危险物质及临界量，本项目危险物质数量与临界量比值Q＜1，项目环境风险潜势为Ⅰ。</w:t>
            </w:r>
          </w:p>
          <w:p>
            <w:pPr>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③评价等级</w:t>
            </w:r>
          </w:p>
          <w:p>
            <w:pPr>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根据《建设项目环境风险评价技术导则》（HJ169-2018）评价等级划分原则，建设项目环境风险评价工作等级判定标准表见</w:t>
            </w:r>
            <w:r>
              <w:rPr>
                <w:rFonts w:hint="eastAsia" w:ascii="Times New Roman" w:hAnsi="Times New Roman"/>
                <w:color w:val="auto"/>
                <w:sz w:val="24"/>
                <w:szCs w:val="24"/>
                <w:lang w:eastAsia="zh-CN"/>
              </w:rPr>
              <w:t>下表</w:t>
            </w:r>
            <w:r>
              <w:rPr>
                <w:rFonts w:ascii="Times New Roman" w:hAnsi="Times New Roman"/>
                <w:color w:val="auto"/>
                <w:sz w:val="24"/>
                <w:szCs w:val="24"/>
              </w:rPr>
              <w:t>。</w:t>
            </w:r>
          </w:p>
          <w:p>
            <w:pPr>
              <w:adjustRightInd w:val="0"/>
              <w:snapToGrid w:val="0"/>
              <w:spacing w:line="360" w:lineRule="auto"/>
              <w:ind w:firstLine="482" w:firstLineChars="200"/>
              <w:jc w:val="center"/>
              <w:rPr>
                <w:rFonts w:ascii="Times New Roman" w:hAnsi="Times New Roman"/>
                <w:b/>
                <w:bCs/>
                <w:color w:val="auto"/>
                <w:sz w:val="24"/>
                <w:szCs w:val="24"/>
              </w:rPr>
            </w:pPr>
            <w:r>
              <w:rPr>
                <w:rFonts w:ascii="Times New Roman" w:hAnsi="Times New Roman"/>
                <w:b/>
                <w:bCs/>
                <w:color w:val="auto"/>
                <w:sz w:val="24"/>
                <w:szCs w:val="24"/>
              </w:rPr>
              <w:t>表7-</w:t>
            </w:r>
            <w:r>
              <w:rPr>
                <w:rFonts w:hint="eastAsia" w:ascii="Times New Roman" w:hAnsi="Times New Roman"/>
                <w:b/>
                <w:bCs/>
                <w:color w:val="auto"/>
                <w:sz w:val="24"/>
                <w:szCs w:val="24"/>
              </w:rPr>
              <w:t>11</w:t>
            </w:r>
            <w:r>
              <w:rPr>
                <w:rFonts w:ascii="Times New Roman" w:hAnsi="Times New Roman"/>
                <w:b/>
                <w:bCs/>
                <w:color w:val="auto"/>
                <w:sz w:val="24"/>
                <w:szCs w:val="24"/>
              </w:rPr>
              <w:t xml:space="preserve"> 环境风险评价工作等级划分</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770"/>
              <w:gridCol w:w="1825"/>
              <w:gridCol w:w="1825"/>
              <w:gridCol w:w="1826"/>
              <w:gridCol w:w="18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1770"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olor w:val="auto"/>
                      <w:szCs w:val="21"/>
                    </w:rPr>
                  </w:pPr>
                  <w:r>
                    <w:rPr>
                      <w:rFonts w:ascii="Times New Roman" w:hAnsi="Times New Roman"/>
                      <w:color w:val="auto"/>
                      <w:szCs w:val="21"/>
                    </w:rPr>
                    <w:t>环境风险潜势</w:t>
                  </w:r>
                </w:p>
              </w:tc>
              <w:tc>
                <w:tcPr>
                  <w:tcW w:w="182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olor w:val="auto"/>
                      <w:szCs w:val="21"/>
                    </w:rPr>
                  </w:pPr>
                  <w:r>
                    <w:rPr>
                      <w:rFonts w:ascii="Times New Roman" w:hAnsi="Times New Roman"/>
                      <w:color w:val="auto"/>
                      <w:szCs w:val="21"/>
                    </w:rPr>
                    <w:t>Ⅳ、Ⅳ+</w:t>
                  </w:r>
                </w:p>
              </w:tc>
              <w:tc>
                <w:tcPr>
                  <w:tcW w:w="182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olor w:val="auto"/>
                      <w:szCs w:val="21"/>
                    </w:rPr>
                  </w:pPr>
                  <w:r>
                    <w:rPr>
                      <w:rFonts w:ascii="Times New Roman" w:hAnsi="Times New Roman"/>
                      <w:color w:val="auto"/>
                      <w:szCs w:val="21"/>
                    </w:rPr>
                    <w:t>Ⅲ</w:t>
                  </w:r>
                </w:p>
              </w:tc>
              <w:tc>
                <w:tcPr>
                  <w:tcW w:w="1826"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olor w:val="auto"/>
                      <w:szCs w:val="21"/>
                    </w:rPr>
                  </w:pPr>
                  <w:r>
                    <w:rPr>
                      <w:rFonts w:ascii="Times New Roman" w:hAnsi="Times New Roman"/>
                      <w:color w:val="auto"/>
                      <w:szCs w:val="21"/>
                    </w:rPr>
                    <w:t>Ⅱ</w:t>
                  </w:r>
                </w:p>
              </w:tc>
              <w:tc>
                <w:tcPr>
                  <w:tcW w:w="182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olor w:val="auto"/>
                      <w:szCs w:val="21"/>
                    </w:rPr>
                  </w:pPr>
                  <w:r>
                    <w:rPr>
                      <w:rFonts w:ascii="Times New Roman" w:hAnsi="Times New Roman"/>
                      <w:color w:val="auto"/>
                      <w:szCs w:val="21"/>
                    </w:rPr>
                    <w:t>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770"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olor w:val="auto"/>
                      <w:szCs w:val="21"/>
                    </w:rPr>
                  </w:pPr>
                  <w:r>
                    <w:rPr>
                      <w:rFonts w:ascii="Times New Roman" w:hAnsi="Times New Roman"/>
                      <w:color w:val="auto"/>
                      <w:szCs w:val="21"/>
                    </w:rPr>
                    <w:t>评价工作等级</w:t>
                  </w:r>
                </w:p>
              </w:tc>
              <w:tc>
                <w:tcPr>
                  <w:tcW w:w="182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olor w:val="auto"/>
                      <w:szCs w:val="21"/>
                    </w:rPr>
                  </w:pPr>
                  <w:r>
                    <w:rPr>
                      <w:rFonts w:ascii="Times New Roman" w:hAnsi="Times New Roman"/>
                      <w:color w:val="auto"/>
                      <w:szCs w:val="21"/>
                    </w:rPr>
                    <w:t>一</w:t>
                  </w:r>
                </w:p>
              </w:tc>
              <w:tc>
                <w:tcPr>
                  <w:tcW w:w="182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olor w:val="auto"/>
                      <w:szCs w:val="21"/>
                    </w:rPr>
                  </w:pPr>
                  <w:r>
                    <w:rPr>
                      <w:rFonts w:ascii="Times New Roman" w:hAnsi="Times New Roman"/>
                      <w:color w:val="auto"/>
                      <w:szCs w:val="21"/>
                    </w:rPr>
                    <w:t>二</w:t>
                  </w:r>
                </w:p>
              </w:tc>
              <w:tc>
                <w:tcPr>
                  <w:tcW w:w="1826"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olor w:val="auto"/>
                      <w:szCs w:val="21"/>
                    </w:rPr>
                  </w:pPr>
                  <w:r>
                    <w:rPr>
                      <w:rFonts w:ascii="Times New Roman" w:hAnsi="Times New Roman"/>
                      <w:color w:val="auto"/>
                      <w:szCs w:val="21"/>
                    </w:rPr>
                    <w:t>三</w:t>
                  </w:r>
                </w:p>
              </w:tc>
              <w:tc>
                <w:tcPr>
                  <w:tcW w:w="182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olor w:val="auto"/>
                      <w:szCs w:val="21"/>
                    </w:rPr>
                  </w:pPr>
                  <w:r>
                    <w:rPr>
                      <w:rFonts w:ascii="Times New Roman" w:hAnsi="Times New Roman"/>
                      <w:color w:val="auto"/>
                      <w:szCs w:val="21"/>
                    </w:rPr>
                    <w:t>简单分析</w:t>
                  </w:r>
                </w:p>
              </w:tc>
            </w:tr>
          </w:tbl>
          <w:p>
            <w:pPr>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根据表7-</w:t>
            </w:r>
            <w:r>
              <w:rPr>
                <w:rFonts w:hint="eastAsia" w:ascii="Times New Roman" w:hAnsi="Times New Roman"/>
                <w:color w:val="auto"/>
                <w:sz w:val="24"/>
                <w:szCs w:val="24"/>
                <w:lang w:val="en-US" w:eastAsia="zh-CN"/>
              </w:rPr>
              <w:t>11</w:t>
            </w:r>
            <w:r>
              <w:rPr>
                <w:rFonts w:ascii="Times New Roman" w:hAnsi="Times New Roman"/>
                <w:color w:val="auto"/>
                <w:sz w:val="24"/>
                <w:szCs w:val="24"/>
              </w:rPr>
              <w:t>环境风险评价级别划分标准，本项目项目环境风险潜势为Ⅰ，环境风险评价工作等级为：简单分析。</w:t>
            </w:r>
          </w:p>
          <w:p>
            <w:pPr>
              <w:adjustRightInd w:val="0"/>
              <w:snapToGrid w:val="0"/>
              <w:spacing w:line="360" w:lineRule="auto"/>
              <w:ind w:firstLine="482" w:firstLineChars="200"/>
              <w:rPr>
                <w:rFonts w:hint="eastAsia" w:ascii="Times New Roman" w:hAnsi="Times New Roman"/>
                <w:b/>
                <w:bCs/>
                <w:color w:val="auto"/>
                <w:sz w:val="24"/>
                <w:szCs w:val="24"/>
              </w:rPr>
            </w:pPr>
            <w:r>
              <w:rPr>
                <w:rFonts w:hint="eastAsia" w:ascii="Times New Roman" w:hAnsi="Times New Roman"/>
                <w:b/>
                <w:bCs/>
                <w:color w:val="auto"/>
                <w:sz w:val="24"/>
                <w:szCs w:val="24"/>
              </w:rPr>
              <w:t>2、环境敏感目标概况</w:t>
            </w:r>
          </w:p>
          <w:p>
            <w:pPr>
              <w:adjustRightInd w:val="0"/>
              <w:snapToGrid w:val="0"/>
              <w:spacing w:line="360" w:lineRule="auto"/>
              <w:ind w:firstLine="480" w:firstLineChars="200"/>
              <w:rPr>
                <w:rFonts w:hint="eastAsia" w:ascii="Times New Roman" w:hAnsi="Times New Roman"/>
                <w:color w:val="auto"/>
                <w:sz w:val="24"/>
                <w:szCs w:val="24"/>
              </w:rPr>
            </w:pPr>
            <w:r>
              <w:rPr>
                <w:rFonts w:hint="eastAsia" w:ascii="Times New Roman" w:hAnsi="Times New Roman"/>
                <w:color w:val="auto"/>
                <w:sz w:val="24"/>
                <w:szCs w:val="24"/>
              </w:rPr>
              <w:t>环境风险保护目标：保护项目所在地周围居民的生活环境质量不受影响；保护附近的企业和居民生命、财产的安全。建设项目周围主要环境敏感目标分布情况见表3-5。</w:t>
            </w:r>
          </w:p>
          <w:p>
            <w:pPr>
              <w:adjustRightInd w:val="0"/>
              <w:snapToGrid w:val="0"/>
              <w:spacing w:line="360" w:lineRule="auto"/>
              <w:ind w:firstLine="482" w:firstLineChars="200"/>
              <w:rPr>
                <w:rFonts w:hint="eastAsia" w:ascii="Times New Roman" w:hAnsi="Times New Roman"/>
                <w:b/>
                <w:bCs/>
                <w:color w:val="auto"/>
                <w:sz w:val="24"/>
                <w:szCs w:val="24"/>
              </w:rPr>
            </w:pPr>
            <w:r>
              <w:rPr>
                <w:rFonts w:hint="eastAsia" w:ascii="Times New Roman" w:hAnsi="Times New Roman"/>
                <w:b/>
                <w:bCs/>
                <w:color w:val="auto"/>
                <w:sz w:val="24"/>
                <w:szCs w:val="24"/>
              </w:rPr>
              <w:t>3、环境风险识别</w:t>
            </w:r>
          </w:p>
          <w:p>
            <w:pPr>
              <w:adjustRightInd w:val="0"/>
              <w:snapToGrid w:val="0"/>
              <w:spacing w:line="360" w:lineRule="auto"/>
              <w:ind w:firstLine="480" w:firstLineChars="200"/>
              <w:rPr>
                <w:rFonts w:hint="eastAsia" w:ascii="Times New Roman" w:hAnsi="Times New Roman"/>
                <w:color w:val="auto"/>
                <w:sz w:val="24"/>
                <w:szCs w:val="24"/>
              </w:rPr>
            </w:pPr>
            <w:r>
              <w:rPr>
                <w:rFonts w:hint="eastAsia" w:ascii="Times New Roman" w:hAnsi="Times New Roman"/>
                <w:color w:val="auto"/>
                <w:sz w:val="24"/>
                <w:szCs w:val="24"/>
              </w:rPr>
              <w:t>①</w:t>
            </w:r>
            <w:r>
              <w:rPr>
                <w:rFonts w:ascii="Times New Roman" w:hAnsi="Times New Roman"/>
                <w:color w:val="auto"/>
                <w:sz w:val="24"/>
                <w:szCs w:val="24"/>
              </w:rPr>
              <w:t>主要风险物质</w:t>
            </w:r>
            <w:r>
              <w:rPr>
                <w:rFonts w:hint="eastAsia" w:ascii="Times New Roman" w:hAnsi="Times New Roman"/>
                <w:color w:val="auto"/>
                <w:sz w:val="24"/>
                <w:szCs w:val="24"/>
              </w:rPr>
              <w:t>：本项目风险确定为</w:t>
            </w:r>
            <w:r>
              <w:rPr>
                <w:rFonts w:hint="eastAsia" w:ascii="Times New Roman" w:hAnsi="Times New Roman"/>
                <w:color w:val="auto"/>
                <w:sz w:val="24"/>
                <w:szCs w:val="24"/>
                <w:lang w:eastAsia="zh-CN"/>
              </w:rPr>
              <w:t>成品油罐</w:t>
            </w:r>
            <w:r>
              <w:rPr>
                <w:rFonts w:hint="eastAsia" w:ascii="Times New Roman" w:hAnsi="Times New Roman"/>
                <w:color w:val="auto"/>
                <w:sz w:val="24"/>
                <w:szCs w:val="24"/>
              </w:rPr>
              <w:t>。</w:t>
            </w:r>
          </w:p>
          <w:p>
            <w:pPr>
              <w:adjustRightInd w:val="0"/>
              <w:snapToGrid w:val="0"/>
              <w:spacing w:line="360" w:lineRule="auto"/>
              <w:ind w:firstLine="482" w:firstLineChars="200"/>
              <w:rPr>
                <w:rFonts w:ascii="Times New Roman" w:hAnsi="Times New Roman"/>
                <w:b/>
                <w:bCs/>
                <w:color w:val="auto"/>
                <w:sz w:val="24"/>
                <w:szCs w:val="24"/>
              </w:rPr>
            </w:pPr>
            <w:r>
              <w:rPr>
                <w:rFonts w:hint="eastAsia" w:ascii="Times New Roman" w:hAnsi="Times New Roman"/>
                <w:b/>
                <w:bCs/>
                <w:color w:val="auto"/>
                <w:sz w:val="24"/>
                <w:szCs w:val="24"/>
              </w:rPr>
              <w:t>4</w:t>
            </w:r>
            <w:r>
              <w:rPr>
                <w:rFonts w:ascii="Times New Roman" w:hAnsi="Times New Roman"/>
                <w:b/>
                <w:bCs/>
                <w:color w:val="auto"/>
                <w:sz w:val="24"/>
                <w:szCs w:val="24"/>
              </w:rPr>
              <w:t>、风险影响分析及防范措施</w:t>
            </w:r>
          </w:p>
          <w:p>
            <w:pPr>
              <w:pStyle w:val="6"/>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ascii="Times New Roman" w:hAnsi="Times New Roman"/>
                <w:color w:val="auto"/>
                <w:sz w:val="24"/>
                <w:szCs w:val="24"/>
              </w:rPr>
            </w:pPr>
            <w:r>
              <w:rPr>
                <w:rFonts w:ascii="Times New Roman" w:hAnsi="Times New Roman"/>
                <w:color w:val="auto"/>
                <w:sz w:val="24"/>
                <w:szCs w:val="24"/>
              </w:rPr>
              <w:t>（1）风险影响分析</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olor w:val="auto"/>
                <w:sz w:val="24"/>
                <w:szCs w:val="24"/>
              </w:rPr>
            </w:pPr>
            <w:r>
              <w:rPr>
                <w:rFonts w:hint="eastAsia" w:ascii="Times New Roman" w:hAnsi="Times New Roman"/>
                <w:color w:val="auto"/>
                <w:sz w:val="24"/>
                <w:szCs w:val="24"/>
              </w:rPr>
              <w:t>本项目主要风险源主要为成品油罐。由于设备损坏或操作事故引起物料从储罐泄露，大量释放的易燃成品油</w:t>
            </w:r>
            <w:r>
              <w:rPr>
                <w:rFonts w:hint="eastAsia" w:ascii="Times New Roman" w:hAnsi="Times New Roman"/>
                <w:color w:val="auto"/>
                <w:sz w:val="24"/>
                <w:szCs w:val="24"/>
                <w:lang w:eastAsia="zh-CN"/>
              </w:rPr>
              <w:t>，</w:t>
            </w:r>
            <w:r>
              <w:rPr>
                <w:rFonts w:hint="eastAsia" w:ascii="Times New Roman" w:hAnsi="Times New Roman"/>
                <w:color w:val="auto"/>
                <w:sz w:val="24"/>
                <w:szCs w:val="24"/>
              </w:rPr>
              <w:t>可能会导致火灾等重大事故的发生。对事故后果的分析通常是在一系列假设前提下进行的。本工程成品油储罐区发生储罐破裂泄漏时，遇明火或撞击会燃烧，燃烧后转变为CO</w:t>
            </w:r>
            <w:r>
              <w:rPr>
                <w:rFonts w:hint="eastAsia" w:ascii="Times New Roman" w:hAnsi="Times New Roman"/>
                <w:color w:val="auto"/>
                <w:sz w:val="24"/>
                <w:szCs w:val="24"/>
                <w:vertAlign w:val="superscript"/>
              </w:rPr>
              <w:t>2</w:t>
            </w:r>
            <w:r>
              <w:rPr>
                <w:rFonts w:hint="eastAsia" w:ascii="Times New Roman" w:hAnsi="Times New Roman"/>
                <w:color w:val="auto"/>
                <w:sz w:val="24"/>
                <w:szCs w:val="24"/>
              </w:rPr>
              <w:t>和水蒸气，对周围环境影响不大，但火灾会危及生命财产安全。</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olor w:val="auto"/>
                <w:sz w:val="24"/>
                <w:szCs w:val="24"/>
              </w:rPr>
            </w:pPr>
            <w:r>
              <w:rPr>
                <w:rFonts w:ascii="Times New Roman" w:hAnsi="Times New Roman"/>
                <w:color w:val="auto"/>
                <w:sz w:val="24"/>
                <w:szCs w:val="24"/>
              </w:rPr>
              <w:t>风险防范措施为预防、减少风险事故的发生，降低风险事故对环境影响，企业应采取如下风险防范措施：</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①总平面布置应充分考虑布局的安全性，生产区与区外道路应保持畅通，以便于安全疏散和消防车辆通行，同时在厂内设置完善的消防设施。</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②</w:t>
            </w:r>
            <w:r>
              <w:rPr>
                <w:rFonts w:hint="eastAsia" w:ascii="Times New Roman" w:hAnsi="Times New Roman"/>
                <w:color w:val="auto"/>
                <w:sz w:val="24"/>
                <w:szCs w:val="24"/>
              </w:rPr>
              <w:t>具有易燃介质的生产车间遵守防火等安全规范、标准的规定，建筑物按《建筑防火设计规范》 的规定进行设计；</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③</w:t>
            </w:r>
            <w:r>
              <w:rPr>
                <w:rFonts w:hint="eastAsia" w:ascii="Times New Roman" w:hAnsi="Times New Roman"/>
                <w:color w:val="auto"/>
                <w:sz w:val="24"/>
                <w:szCs w:val="24"/>
              </w:rPr>
              <w:t>建立和完善各级安全生产责任制，并切实落到实处。对职工要加强职业培训和安全教育。建立健全安全检查制度，定期进行安全检查，及时整改安全隐患 防止事故发生</w:t>
            </w:r>
            <w:r>
              <w:rPr>
                <w:rFonts w:ascii="Times New Roman" w:hAnsi="Times New Roman"/>
                <w:color w:val="auto"/>
                <w:sz w:val="24"/>
                <w:szCs w:val="24"/>
              </w:rPr>
              <w:t>。</w:t>
            </w:r>
          </w:p>
          <w:p>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④储罐区地面应按要求硬化，满足地基承载力及防渗要求。</w:t>
            </w:r>
          </w:p>
          <w:p>
            <w:pPr>
              <w:spacing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lang w:eastAsia="zh-CN"/>
              </w:rPr>
              <w:t>⑤</w:t>
            </w:r>
            <w:r>
              <w:rPr>
                <w:rFonts w:ascii="Times New Roman" w:hAnsi="Times New Roman"/>
                <w:color w:val="auto"/>
                <w:sz w:val="24"/>
                <w:szCs w:val="24"/>
              </w:rPr>
              <w:t>保证库房内阴凉、通风，远离火种、热源。长期贮存，库温不宜超过 20℃。严格防水、防潮，避免日光直射。</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482" w:firstLineChars="200"/>
              <w:textAlignment w:val="auto"/>
              <w:rPr>
                <w:rFonts w:ascii="Times New Roman" w:hAnsi="Times New Roman"/>
                <w:b/>
                <w:bCs/>
                <w:color w:val="auto"/>
                <w:sz w:val="24"/>
                <w:szCs w:val="24"/>
              </w:rPr>
            </w:pPr>
            <w:r>
              <w:rPr>
                <w:rFonts w:hint="eastAsia" w:ascii="Times New Roman" w:hAnsi="Times New Roman"/>
                <w:b/>
                <w:bCs/>
                <w:color w:val="auto"/>
                <w:sz w:val="24"/>
                <w:szCs w:val="24"/>
                <w:lang w:val="en-US" w:eastAsia="zh-CN"/>
              </w:rPr>
              <w:t>4、</w:t>
            </w:r>
            <w:r>
              <w:rPr>
                <w:rFonts w:ascii="Times New Roman" w:hAnsi="Times New Roman"/>
                <w:b/>
                <w:bCs/>
                <w:color w:val="auto"/>
                <w:sz w:val="24"/>
                <w:szCs w:val="24"/>
              </w:rPr>
              <w:t>应急预案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olor w:val="auto"/>
                <w:sz w:val="24"/>
                <w:szCs w:val="24"/>
              </w:rPr>
            </w:pPr>
            <w:r>
              <w:rPr>
                <w:rFonts w:ascii="Times New Roman" w:hAnsi="Times New Roman"/>
                <w:color w:val="auto"/>
                <w:sz w:val="24"/>
                <w:szCs w:val="24"/>
              </w:rPr>
              <w:t>根据《关于进一步加强环境影响评价管理防范环境风险的通知》（环发【2012】7和《关于进一步加强突发环境事件应急预案管理工作的通知》湘环函【2017】107号等文件要求，企业应编制突发环境事件应急预案，以对可能发生的环境风险事故进行处理。应急预案应包含的内容见下表。</w:t>
            </w:r>
          </w:p>
          <w:p>
            <w:pPr>
              <w:pStyle w:val="6"/>
              <w:keepNext w:val="0"/>
              <w:keepLines w:val="0"/>
              <w:pageBreakBefore w:val="0"/>
              <w:widowControl w:val="0"/>
              <w:kinsoku/>
              <w:wordWrap/>
              <w:overflowPunct/>
              <w:topLinePunct w:val="0"/>
              <w:autoSpaceDE/>
              <w:autoSpaceDN/>
              <w:bidi w:val="0"/>
              <w:adjustRightInd/>
              <w:snapToGrid/>
              <w:spacing w:after="0" w:line="240" w:lineRule="auto"/>
              <w:ind w:left="420" w:leftChars="200"/>
              <w:jc w:val="center"/>
              <w:textAlignment w:val="auto"/>
              <w:rPr>
                <w:rFonts w:ascii="Times New Roman" w:hAnsi="Times New Roman"/>
                <w:b/>
                <w:bCs/>
                <w:color w:val="auto"/>
                <w:sz w:val="24"/>
                <w:szCs w:val="24"/>
              </w:rPr>
            </w:pPr>
            <w:r>
              <w:rPr>
                <w:rFonts w:ascii="Times New Roman" w:hAnsi="Times New Roman"/>
                <w:b/>
                <w:bCs/>
                <w:color w:val="auto"/>
                <w:sz w:val="24"/>
                <w:szCs w:val="24"/>
              </w:rPr>
              <w:t>表 7-</w:t>
            </w:r>
            <w:r>
              <w:rPr>
                <w:rFonts w:hint="eastAsia" w:ascii="Times New Roman" w:hAnsi="Times New Roman"/>
                <w:b/>
                <w:bCs/>
                <w:color w:val="auto"/>
                <w:sz w:val="24"/>
                <w:szCs w:val="24"/>
              </w:rPr>
              <w:t>12</w:t>
            </w:r>
            <w:r>
              <w:rPr>
                <w:rFonts w:ascii="Times New Roman" w:hAnsi="Times New Roman"/>
                <w:b/>
                <w:bCs/>
                <w:color w:val="auto"/>
                <w:sz w:val="24"/>
                <w:szCs w:val="24"/>
              </w:rPr>
              <w:t xml:space="preserve"> 应急预案</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2852"/>
              <w:gridCol w:w="51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b/>
                      <w:bCs/>
                      <w:color w:val="auto"/>
                      <w:sz w:val="21"/>
                      <w:szCs w:val="21"/>
                    </w:rPr>
                  </w:pPr>
                  <w:r>
                    <w:rPr>
                      <w:rFonts w:ascii="Times New Roman" w:hAnsi="Times New Roman"/>
                      <w:b/>
                      <w:bCs/>
                      <w:color w:val="auto"/>
                      <w:sz w:val="21"/>
                      <w:szCs w:val="21"/>
                    </w:rPr>
                    <w:t>序号</w:t>
                  </w:r>
                </w:p>
              </w:tc>
              <w:tc>
                <w:tcPr>
                  <w:tcW w:w="2852"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b/>
                      <w:bCs/>
                      <w:color w:val="auto"/>
                      <w:sz w:val="21"/>
                      <w:szCs w:val="21"/>
                    </w:rPr>
                  </w:pPr>
                  <w:r>
                    <w:rPr>
                      <w:rFonts w:ascii="Times New Roman" w:hAnsi="Times New Roman"/>
                      <w:b/>
                      <w:bCs/>
                      <w:color w:val="auto"/>
                      <w:sz w:val="21"/>
                      <w:szCs w:val="21"/>
                    </w:rPr>
                    <w:t>项目</w:t>
                  </w:r>
                </w:p>
              </w:tc>
              <w:tc>
                <w:tcPr>
                  <w:tcW w:w="5173"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b/>
                      <w:bCs/>
                      <w:color w:val="auto"/>
                      <w:sz w:val="21"/>
                      <w:szCs w:val="21"/>
                    </w:rPr>
                  </w:pPr>
                  <w:r>
                    <w:rPr>
                      <w:rFonts w:ascii="Times New Roman" w:hAnsi="Times New Roman"/>
                      <w:b/>
                      <w:bCs/>
                      <w:color w:val="auto"/>
                      <w:sz w:val="21"/>
                      <w:szCs w:val="21"/>
                    </w:rPr>
                    <w:t>内容及要求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1</w:t>
                  </w:r>
                </w:p>
              </w:tc>
              <w:tc>
                <w:tcPr>
                  <w:tcW w:w="2852"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应急计划区</w:t>
                  </w:r>
                </w:p>
              </w:tc>
              <w:tc>
                <w:tcPr>
                  <w:tcW w:w="5173"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危险目标、装置区、贮罐区、环境保护目标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2</w:t>
                  </w:r>
                </w:p>
              </w:tc>
              <w:tc>
                <w:tcPr>
                  <w:tcW w:w="2852"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应急组织机构、人员</w:t>
                  </w:r>
                </w:p>
              </w:tc>
              <w:tc>
                <w:tcPr>
                  <w:tcW w:w="5173"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工厂、地区应急组织机构、人员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3</w:t>
                  </w:r>
                </w:p>
              </w:tc>
              <w:tc>
                <w:tcPr>
                  <w:tcW w:w="2852"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预案分级影响条件</w:t>
                  </w:r>
                </w:p>
              </w:tc>
              <w:tc>
                <w:tcPr>
                  <w:tcW w:w="5173"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规定预案的级别和分级影响程序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4</w:t>
                  </w:r>
                </w:p>
              </w:tc>
              <w:tc>
                <w:tcPr>
                  <w:tcW w:w="2852"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应急救援保障</w:t>
                  </w:r>
                </w:p>
              </w:tc>
              <w:tc>
                <w:tcPr>
                  <w:tcW w:w="5173"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 xml:space="preserve"> 应急设施，设备与器材等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5</w:t>
                  </w:r>
                </w:p>
              </w:tc>
              <w:tc>
                <w:tcPr>
                  <w:tcW w:w="2852"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报警、通讯联络方式</w:t>
                  </w:r>
                </w:p>
              </w:tc>
              <w:tc>
                <w:tcPr>
                  <w:tcW w:w="5173"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规定应急状态下的报警通讯方式、通知方式和交通保障、管制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6</w:t>
                  </w:r>
                </w:p>
              </w:tc>
              <w:tc>
                <w:tcPr>
                  <w:tcW w:w="2852"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应急环境监测、抢救、救援及控制措施</w:t>
                  </w:r>
                </w:p>
              </w:tc>
              <w:tc>
                <w:tcPr>
                  <w:tcW w:w="5173"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由专业队伍负责对事故现场进行侦察监测，对事故性质、参数后果进行评估，为指挥部门提供决策依据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7</w:t>
                  </w:r>
                </w:p>
              </w:tc>
              <w:tc>
                <w:tcPr>
                  <w:tcW w:w="2852"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应急监测、防护措施、清除泄漏措施和器材</w:t>
                  </w:r>
                </w:p>
              </w:tc>
              <w:tc>
                <w:tcPr>
                  <w:tcW w:w="5173"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事故现场、邻近区域、控制防火区域、控制清除污染措施及相设施。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8</w:t>
                  </w:r>
                </w:p>
              </w:tc>
              <w:tc>
                <w:tcPr>
                  <w:tcW w:w="2852"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人员紧急撤离、疏散，应急剂量控制、撤离组织计划</w:t>
                  </w:r>
                </w:p>
              </w:tc>
              <w:tc>
                <w:tcPr>
                  <w:tcW w:w="5173"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事故现场、工厂邻近区、受事故影响的区域人员及公众对毒物应急剂量控制规定，撤离组织计划及救护，医疗救护与公众健康。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9</w:t>
                  </w:r>
                </w:p>
              </w:tc>
              <w:tc>
                <w:tcPr>
                  <w:tcW w:w="2852"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事故应急救援关闭程序与恢复措施</w:t>
                  </w:r>
                </w:p>
              </w:tc>
              <w:tc>
                <w:tcPr>
                  <w:tcW w:w="5173"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规定应急状态终止程序事故现场善后处理，恢复措施邻近区域解除事故警戒及善后恢复措施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10</w:t>
                  </w:r>
                </w:p>
              </w:tc>
              <w:tc>
                <w:tcPr>
                  <w:tcW w:w="2852"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 xml:space="preserve">应急培训计划 </w:t>
                  </w:r>
                </w:p>
              </w:tc>
              <w:tc>
                <w:tcPr>
                  <w:tcW w:w="5173"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应急计划制定后，平时安排人员培训与演练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11</w:t>
                  </w:r>
                </w:p>
              </w:tc>
              <w:tc>
                <w:tcPr>
                  <w:tcW w:w="2852"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公众教育和信息</w:t>
                  </w:r>
                </w:p>
              </w:tc>
              <w:tc>
                <w:tcPr>
                  <w:tcW w:w="5173"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1"/>
                      <w:szCs w:val="21"/>
                    </w:rPr>
                  </w:pPr>
                  <w:r>
                    <w:rPr>
                      <w:rFonts w:ascii="Times New Roman" w:hAnsi="Times New Roman"/>
                      <w:color w:val="auto"/>
                      <w:sz w:val="21"/>
                      <w:szCs w:val="21"/>
                    </w:rPr>
                    <w:t>对工厂邻近地区开展公众教育，培训和发布有关信息</w:t>
                  </w:r>
                </w:p>
              </w:tc>
            </w:tr>
          </w:tbl>
          <w:p>
            <w:pPr>
              <w:adjustRightInd w:val="0"/>
              <w:spacing w:line="360" w:lineRule="auto"/>
              <w:ind w:firstLine="480" w:firstLineChars="200"/>
              <w:jc w:val="left"/>
              <w:rPr>
                <w:rFonts w:hint="eastAsia" w:ascii="Times New Roman" w:hAnsi="Times New Roman"/>
                <w:color w:val="auto"/>
                <w:sz w:val="24"/>
                <w:szCs w:val="24"/>
              </w:rPr>
            </w:pPr>
            <w:r>
              <w:rPr>
                <w:rFonts w:ascii="Times New Roman" w:hAnsi="Times New Roman"/>
                <w:color w:val="auto"/>
                <w:sz w:val="24"/>
                <w:szCs w:val="24"/>
              </w:rPr>
              <w:t>综上所述，项目存在一定风险，在采取相应的风险防范措施下，项目的风险处于环境可接受的水平，项目建设从环境风险角度分析可行</w:t>
            </w:r>
            <w:r>
              <w:rPr>
                <w:rFonts w:hint="eastAsia" w:ascii="Times New Roman" w:hAnsi="Times New Roman"/>
                <w:color w:val="auto"/>
                <w:sz w:val="24"/>
                <w:szCs w:val="24"/>
              </w:rPr>
              <w:t>。</w:t>
            </w:r>
          </w:p>
          <w:p>
            <w:pPr>
              <w:adjustRightInd w:val="0"/>
              <w:snapToGrid w:val="0"/>
              <w:spacing w:line="360" w:lineRule="auto"/>
              <w:ind w:firstLine="482" w:firstLineChars="200"/>
              <w:rPr>
                <w:rFonts w:hint="eastAsia" w:ascii="Times New Roman" w:hAnsi="Times New Roman"/>
                <w:b/>
                <w:bCs/>
                <w:color w:val="auto"/>
                <w:sz w:val="24"/>
                <w:szCs w:val="24"/>
              </w:rPr>
            </w:pPr>
            <w:r>
              <w:rPr>
                <w:rFonts w:hint="eastAsia" w:ascii="Times New Roman" w:hAnsi="Times New Roman"/>
                <w:b/>
                <w:bCs/>
                <w:color w:val="auto"/>
                <w:sz w:val="24"/>
                <w:szCs w:val="24"/>
              </w:rPr>
              <w:t>5、分析结论</w:t>
            </w:r>
          </w:p>
          <w:p>
            <w:pPr>
              <w:spacing w:line="440" w:lineRule="exact"/>
              <w:ind w:firstLine="480"/>
              <w:rPr>
                <w:rFonts w:hint="eastAsia"/>
                <w:color w:val="auto"/>
                <w:sz w:val="24"/>
                <w:szCs w:val="24"/>
              </w:rPr>
            </w:pPr>
            <w:r>
              <w:rPr>
                <w:rFonts w:hAnsi="宋体"/>
                <w:color w:val="auto"/>
                <w:sz w:val="24"/>
                <w:szCs w:val="24"/>
              </w:rPr>
              <w:t>综合分析，</w:t>
            </w:r>
            <w:r>
              <w:rPr>
                <w:rFonts w:hint="eastAsia"/>
                <w:color w:val="auto"/>
                <w:sz w:val="24"/>
                <w:szCs w:val="24"/>
              </w:rPr>
              <w:t>本项目不构成重大危险源，不涉及环境敏感地区。</w:t>
            </w:r>
            <w:r>
              <w:rPr>
                <w:rFonts w:hint="eastAsia" w:ascii="Times New Roman" w:hAnsi="Times New Roman"/>
                <w:color w:val="auto"/>
                <w:kern w:val="0"/>
                <w:sz w:val="24"/>
                <w:szCs w:val="24"/>
              </w:rPr>
              <w:t>在规范化项目原材料及成品在运输和储存过程，</w:t>
            </w:r>
            <w:r>
              <w:rPr>
                <w:rFonts w:hAnsi="宋体"/>
                <w:color w:val="auto"/>
                <w:sz w:val="24"/>
                <w:szCs w:val="24"/>
              </w:rPr>
              <w:t>评价认为该风险是可以接受的。</w:t>
            </w:r>
          </w:p>
          <w:p>
            <w:pPr>
              <w:spacing w:line="440" w:lineRule="exact"/>
              <w:ind w:firstLine="480" w:firstLineChars="200"/>
              <w:rPr>
                <w:rFonts w:hint="eastAsia" w:hAnsi="宋体"/>
                <w:color w:val="auto"/>
                <w:sz w:val="24"/>
                <w:szCs w:val="24"/>
              </w:rPr>
            </w:pPr>
            <w:r>
              <w:rPr>
                <w:rFonts w:hint="eastAsia" w:hAnsi="宋体"/>
                <w:color w:val="auto"/>
                <w:sz w:val="24"/>
                <w:szCs w:val="24"/>
              </w:rPr>
              <w:t>建设项目环境风险简单分析内容表如下：</w:t>
            </w:r>
          </w:p>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b/>
                <w:bCs/>
                <w:color w:val="auto"/>
                <w:sz w:val="24"/>
                <w:szCs w:val="24"/>
              </w:rPr>
            </w:pPr>
            <w:r>
              <w:rPr>
                <w:rFonts w:hint="eastAsia" w:ascii="Times New Roman" w:hAnsi="Times New Roman"/>
                <w:b/>
                <w:bCs/>
                <w:color w:val="auto"/>
                <w:sz w:val="24"/>
                <w:szCs w:val="24"/>
              </w:rPr>
              <w:t>表7-13 建设项目环境风险简单分析内容表</w:t>
            </w:r>
          </w:p>
          <w:tbl>
            <w:tblPr>
              <w:tblStyle w:val="1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674"/>
              <w:gridCol w:w="1549"/>
              <w:gridCol w:w="1408"/>
              <w:gridCol w:w="1397"/>
              <w:gridCol w:w="1095"/>
              <w:gridCol w:w="101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63" w:type="pct"/>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建设项目名称</w:t>
                  </w:r>
                </w:p>
              </w:tc>
              <w:tc>
                <w:tcPr>
                  <w:tcW w:w="3536" w:type="pct"/>
                  <w:gridSpan w:val="5"/>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default" w:ascii="Times New Roman" w:hAnsi="Times New Roman" w:eastAsia="宋体" w:cs="Times New Roman"/>
                      <w:b w:val="0"/>
                      <w:bCs w:val="0"/>
                      <w:color w:val="auto"/>
                      <w:sz w:val="21"/>
                      <w:szCs w:val="21"/>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年加工18000吨油菜籽、分装5500吨大豆油项目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63" w:type="pct"/>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建设地点</w:t>
                  </w:r>
                </w:p>
              </w:tc>
              <w:tc>
                <w:tcPr>
                  <w:tcW w:w="847" w:type="pct"/>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湖南省</w:t>
                  </w:r>
                </w:p>
              </w:tc>
              <w:tc>
                <w:tcPr>
                  <w:tcW w:w="770" w:type="pct"/>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eastAsia="zh-CN"/>
                    </w:rPr>
                    <w:t>常德</w:t>
                  </w:r>
                  <w:r>
                    <w:rPr>
                      <w:rFonts w:hint="eastAsia" w:ascii="宋体" w:hAnsi="宋体" w:eastAsia="宋体" w:cs="宋体"/>
                      <w:b w:val="0"/>
                      <w:bCs w:val="0"/>
                      <w:color w:val="auto"/>
                      <w:sz w:val="21"/>
                      <w:szCs w:val="21"/>
                    </w:rPr>
                    <w:t>市</w:t>
                  </w:r>
                </w:p>
              </w:tc>
              <w:tc>
                <w:tcPr>
                  <w:tcW w:w="764" w:type="pct"/>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eastAsia="zh-CN"/>
                    </w:rPr>
                    <w:t>澧县区</w:t>
                  </w:r>
                </w:p>
              </w:tc>
              <w:tc>
                <w:tcPr>
                  <w:tcW w:w="599" w:type="pct"/>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000000" w:themeColor="text1"/>
                      <w:kern w:val="24"/>
                      <w:sz w:val="21"/>
                      <w:szCs w:val="21"/>
                      <w:lang w:eastAsia="zh-CN"/>
                      <w14:textFill>
                        <w14:solidFill>
                          <w14:schemeClr w14:val="tx1"/>
                        </w14:solidFill>
                      </w14:textFill>
                    </w:rPr>
                    <w:t>梦溪镇</w:t>
                  </w:r>
                </w:p>
              </w:tc>
              <w:tc>
                <w:tcPr>
                  <w:tcW w:w="555" w:type="pct"/>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000000" w:themeColor="text1"/>
                      <w:kern w:val="24"/>
                      <w:sz w:val="21"/>
                      <w:szCs w:val="21"/>
                      <w:lang w:eastAsia="zh-CN"/>
                      <w14:textFill>
                        <w14:solidFill>
                          <w14:schemeClr w14:val="tx1"/>
                        </w14:solidFill>
                      </w14:textFill>
                    </w:rPr>
                    <w:t>新堰村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63" w:type="pct"/>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地理坐标</w:t>
                  </w:r>
                </w:p>
              </w:tc>
              <w:tc>
                <w:tcPr>
                  <w:tcW w:w="847" w:type="pct"/>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经度</w:t>
                  </w:r>
                </w:p>
              </w:tc>
              <w:tc>
                <w:tcPr>
                  <w:tcW w:w="770" w:type="pct"/>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E112°58′11.06″</w:t>
                  </w:r>
                </w:p>
              </w:tc>
              <w:tc>
                <w:tcPr>
                  <w:tcW w:w="764" w:type="pct"/>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纬度</w:t>
                  </w:r>
                </w:p>
              </w:tc>
              <w:tc>
                <w:tcPr>
                  <w:tcW w:w="1154" w:type="pct"/>
                  <w:gridSpan w:val="2"/>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N27°45′23.61″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63" w:type="pct"/>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主要危险物质及分布</w:t>
                  </w:r>
                </w:p>
              </w:tc>
              <w:tc>
                <w:tcPr>
                  <w:tcW w:w="3536" w:type="pct"/>
                  <w:gridSpan w:val="5"/>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成品储罐；成品仓库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63" w:type="pct"/>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环境影响途径及危害后果（大气、地表水、地下水等）</w:t>
                  </w:r>
                </w:p>
              </w:tc>
              <w:tc>
                <w:tcPr>
                  <w:tcW w:w="3536" w:type="pct"/>
                  <w:gridSpan w:val="5"/>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一旦发生火灾、爆炸，可能会烧毁植被造成局部水土保持功能削弱或丧失，产生大量烟尘废气、事故处理过程中可能产生大量的消防废水等次生环境影响。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1463" w:type="pct"/>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风险防范措施要求</w:t>
                  </w:r>
                </w:p>
              </w:tc>
              <w:tc>
                <w:tcPr>
                  <w:tcW w:w="3536" w:type="pct"/>
                  <w:gridSpan w:val="5"/>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储罐需设置围堰，有效容积不宜小于罐组内 1 个最大储罐的容积 25m³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63" w:type="pct"/>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填表说明（列出项目相关信息及评价说明）</w:t>
                  </w:r>
                </w:p>
              </w:tc>
              <w:tc>
                <w:tcPr>
                  <w:tcW w:w="3536" w:type="pct"/>
                  <w:gridSpan w:val="5"/>
                  <w:shd w:val="clear" w:color="auto" w:fill="FFFFFF"/>
                  <w:noWrap w:val="0"/>
                  <w:vAlign w:val="center"/>
                </w:tcPr>
                <w:p>
                  <w:pPr>
                    <w:pStyle w:val="33"/>
                    <w:keepNext w:val="0"/>
                    <w:keepLines w:val="0"/>
                    <w:pageBreakBefore w:val="0"/>
                    <w:widowControl w:val="0"/>
                    <w:kinsoku/>
                    <w:wordWrap/>
                    <w:overflowPunct/>
                    <w:topLinePunct w:val="0"/>
                    <w:autoSpaceDE/>
                    <w:autoSpaceDN/>
                    <w:bidi w:val="0"/>
                    <w:adjustRightInd/>
                    <w:snapToGrid w:val="0"/>
                    <w:spacing w:before="0" w:after="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项目通过采取相应的风险预防、管理、应急措施后，评价认为项目环境风险是可以接受的</w:t>
                  </w:r>
                </w:p>
              </w:tc>
            </w:tr>
          </w:tbl>
          <w:p>
            <w:pPr>
              <w:spacing w:line="360" w:lineRule="auto"/>
              <w:ind w:firstLine="0" w:firstLineChars="0"/>
              <w:rPr>
                <w:b/>
                <w:sz w:val="30"/>
                <w:szCs w:val="30"/>
              </w:rPr>
            </w:pPr>
            <w:r>
              <w:rPr>
                <w:rFonts w:hint="eastAsia"/>
                <w:b/>
                <w:sz w:val="30"/>
                <w:szCs w:val="30"/>
              </w:rPr>
              <w:t>（</w:t>
            </w:r>
            <w:r>
              <w:rPr>
                <w:rFonts w:hint="eastAsia"/>
                <w:b/>
                <w:sz w:val="30"/>
                <w:szCs w:val="30"/>
                <w:lang w:val="en-US" w:eastAsia="zh-CN"/>
              </w:rPr>
              <w:t>八</w:t>
            </w:r>
            <w:r>
              <w:rPr>
                <w:rFonts w:hint="eastAsia"/>
                <w:b/>
                <w:sz w:val="30"/>
                <w:szCs w:val="30"/>
              </w:rPr>
              <w:t>）环境管理与监测</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sz w:val="24"/>
                <w:szCs w:val="22"/>
              </w:rPr>
            </w:pPr>
            <w:r>
              <w:rPr>
                <w:rFonts w:hint="eastAsia" w:ascii="Times New Roman" w:hAnsi="Times New Roman" w:cs="Times New Roman"/>
                <w:sz w:val="24"/>
                <w:szCs w:val="22"/>
              </w:rPr>
              <w:t>建立一套完善而行之有效的环境管理监测制度是环境保护工作的重要组成部分之一，环境管理运用各种手段来组织并管理开发利用自然资源，控制其对环境的污染与资源破坏，确定环境污染的控制对策，采取有效防治措施把污染影响减少到环境能接受的程度。</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sz w:val="24"/>
                <w:szCs w:val="22"/>
              </w:rPr>
            </w:pPr>
            <w:bookmarkStart w:id="20" w:name="_Toc454273242"/>
            <w:r>
              <w:rPr>
                <w:rFonts w:hint="eastAsia" w:ascii="Times New Roman" w:hAnsi="Times New Roman" w:cs="Times New Roman"/>
                <w:sz w:val="24"/>
                <w:szCs w:val="22"/>
              </w:rPr>
              <w:t>（1）环境管理制度</w:t>
            </w:r>
            <w:bookmarkEnd w:id="20"/>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sz w:val="24"/>
                <w:szCs w:val="22"/>
              </w:rPr>
            </w:pPr>
            <w:bookmarkStart w:id="21" w:name="_Toc454273243"/>
            <w:bookmarkStart w:id="22" w:name="_Toc454138603"/>
            <w:r>
              <w:rPr>
                <w:rFonts w:hint="eastAsia" w:ascii="Times New Roman" w:hAnsi="Times New Roman" w:cs="Times New Roman"/>
                <w:sz w:val="24"/>
                <w:szCs w:val="22"/>
              </w:rPr>
              <w:t>①环境管理的基本任务</w:t>
            </w:r>
            <w:bookmarkEnd w:id="21"/>
            <w:bookmarkEnd w:id="22"/>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sz w:val="24"/>
                <w:szCs w:val="22"/>
              </w:rPr>
            </w:pPr>
            <w:r>
              <w:rPr>
                <w:rFonts w:hint="eastAsia" w:ascii="Times New Roman" w:hAnsi="Times New Roman" w:cs="Times New Roman"/>
                <w:sz w:val="24"/>
                <w:szCs w:val="22"/>
              </w:rPr>
              <w:t>本项目环境管理的基本任务是：控制污染物排放量，避免污染物对环境质量的损害。</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sz w:val="24"/>
                <w:szCs w:val="22"/>
              </w:rPr>
            </w:pPr>
            <w:r>
              <w:rPr>
                <w:rFonts w:hint="eastAsia" w:ascii="Times New Roman" w:hAnsi="Times New Roman" w:cs="Times New Roman"/>
                <w:sz w:val="24"/>
                <w:szCs w:val="22"/>
              </w:rPr>
              <w:t>为了控制污染物的排放，需要加强计划、生产、技术、质量、设备、劳动、财务等方面的管理，把环境管理渗透到整个企业管理中，将环境管理融合在一起，以减少生产过程中各环节排出的污染物。</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sz w:val="24"/>
                <w:szCs w:val="22"/>
              </w:rPr>
            </w:pPr>
            <w:r>
              <w:rPr>
                <w:rFonts w:hint="eastAsia" w:ascii="Times New Roman" w:hAnsi="Times New Roman" w:cs="Times New Roman"/>
                <w:sz w:val="24"/>
                <w:szCs w:val="22"/>
              </w:rPr>
              <w:t>本项目应该将环境管理作为企业管理的重要组成部分，建立环境污染管理系统、制度、环境规划、协调发展生产保护环境的关系，使生产管理系统、制度、环境污染规划协调生产与保护环境的关系，使生产目标与环境目标统一起来，经济效益与环境效益统一起来。</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2"/>
              </w:rPr>
            </w:pPr>
            <w:bookmarkStart w:id="23" w:name="_Toc454273244"/>
            <w:bookmarkStart w:id="24" w:name="_Toc454138604"/>
            <w:r>
              <w:rPr>
                <w:rFonts w:hint="eastAsia" w:ascii="Times New Roman" w:hAnsi="Times New Roman" w:cs="Times New Roman"/>
                <w:sz w:val="24"/>
                <w:szCs w:val="22"/>
              </w:rPr>
              <w:t>②</w:t>
            </w:r>
            <w:r>
              <w:rPr>
                <w:rFonts w:ascii="Times New Roman" w:hAnsi="Times New Roman" w:cs="Times New Roman"/>
                <w:sz w:val="24"/>
                <w:szCs w:val="22"/>
              </w:rPr>
              <w:t>环境管理机构</w:t>
            </w:r>
            <w:bookmarkEnd w:id="23"/>
            <w:bookmarkEnd w:id="24"/>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2"/>
              </w:rPr>
            </w:pPr>
            <w:r>
              <w:rPr>
                <w:rFonts w:ascii="Times New Roman" w:hAnsi="Times New Roman" w:cs="Times New Roman"/>
                <w:sz w:val="24"/>
                <w:szCs w:val="22"/>
              </w:rPr>
              <w:t>根据国家有关环境保护法规的要求和本项目生产的实际需要，建议该企业配备专职环保管理人员1~2名。环保管理人员应由熟悉企业排污状况、具备一定清洁生产知识、责任心强和组织协调能力强的人员担任，以利于监督管理，负责全厂的环境保护管理工作，发现问题能及时解决并向上级环保主管部门报告，其主要职责如下：</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2"/>
              </w:rPr>
            </w:pPr>
            <w:r>
              <w:rPr>
                <w:rFonts w:ascii="Times New Roman" w:hAnsi="Times New Roman" w:cs="Times New Roman"/>
                <w:sz w:val="24"/>
                <w:szCs w:val="22"/>
              </w:rPr>
              <w:t>A</w:t>
            </w:r>
            <w:r>
              <w:rPr>
                <w:rFonts w:hint="eastAsia" w:ascii="Times New Roman" w:hAnsi="Times New Roman" w:cs="Times New Roman"/>
                <w:sz w:val="24"/>
                <w:szCs w:val="22"/>
              </w:rPr>
              <w:t>、</w:t>
            </w:r>
            <w:r>
              <w:rPr>
                <w:rFonts w:ascii="Times New Roman" w:hAnsi="Times New Roman" w:cs="Times New Roman"/>
                <w:sz w:val="24"/>
                <w:szCs w:val="22"/>
              </w:rPr>
              <w:t>宣传、贯彻和执行环境保护政策、法律法规及环境保护标准。开展环境保护宣传、教育、培训等专业知识普及工作；</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2"/>
              </w:rPr>
            </w:pPr>
            <w:r>
              <w:rPr>
                <w:rFonts w:ascii="Times New Roman" w:hAnsi="Times New Roman" w:cs="Times New Roman"/>
                <w:sz w:val="24"/>
                <w:szCs w:val="22"/>
              </w:rPr>
              <w:t>B</w:t>
            </w:r>
            <w:r>
              <w:rPr>
                <w:rFonts w:hint="eastAsia" w:ascii="Times New Roman" w:hAnsi="Times New Roman" w:cs="Times New Roman"/>
                <w:sz w:val="24"/>
                <w:szCs w:val="22"/>
              </w:rPr>
              <w:t>、</w:t>
            </w:r>
            <w:r>
              <w:rPr>
                <w:rFonts w:ascii="Times New Roman" w:hAnsi="Times New Roman" w:cs="Times New Roman"/>
                <w:sz w:val="24"/>
                <w:szCs w:val="22"/>
              </w:rPr>
              <w:t>编制并组织实施环境保护规划和计划，并监督执行，负责日常环境保护的管理工作；</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2"/>
              </w:rPr>
            </w:pPr>
            <w:r>
              <w:rPr>
                <w:rFonts w:ascii="Times New Roman" w:hAnsi="Times New Roman" w:cs="Times New Roman"/>
                <w:sz w:val="24"/>
                <w:szCs w:val="22"/>
              </w:rPr>
              <w:t>C</w:t>
            </w:r>
            <w:r>
              <w:rPr>
                <w:rFonts w:hint="eastAsia" w:ascii="Times New Roman" w:hAnsi="Times New Roman" w:cs="Times New Roman"/>
                <w:sz w:val="24"/>
                <w:szCs w:val="22"/>
              </w:rPr>
              <w:t>、</w:t>
            </w:r>
            <w:r>
              <w:rPr>
                <w:rFonts w:ascii="Times New Roman" w:hAnsi="Times New Roman" w:cs="Times New Roman"/>
                <w:sz w:val="24"/>
                <w:szCs w:val="22"/>
              </w:rPr>
              <w:t>领导并组织企业的环境监测工作，建立监测台帐和档案，编写环保简报，做好环境统计，使企业领导、上级部门及时掌握污染治理动态；</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2"/>
              </w:rPr>
            </w:pPr>
            <w:r>
              <w:rPr>
                <w:rFonts w:ascii="Times New Roman" w:hAnsi="Times New Roman" w:cs="Times New Roman"/>
                <w:sz w:val="24"/>
                <w:szCs w:val="22"/>
              </w:rPr>
              <w:t>D</w:t>
            </w:r>
            <w:r>
              <w:rPr>
                <w:rFonts w:hint="eastAsia" w:ascii="Times New Roman" w:hAnsi="Times New Roman" w:cs="Times New Roman"/>
                <w:sz w:val="24"/>
                <w:szCs w:val="22"/>
              </w:rPr>
              <w:t>、</w:t>
            </w:r>
            <w:r>
              <w:rPr>
                <w:rFonts w:ascii="Times New Roman" w:hAnsi="Times New Roman" w:cs="Times New Roman"/>
                <w:sz w:val="24"/>
                <w:szCs w:val="22"/>
              </w:rPr>
              <w:t>建立健全环境保护与劳动安全管理制度，监督工程运行期和服务期满后环保措施的有效实施；</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2"/>
              </w:rPr>
            </w:pPr>
            <w:r>
              <w:rPr>
                <w:rFonts w:ascii="Times New Roman" w:hAnsi="Times New Roman" w:cs="Times New Roman"/>
                <w:sz w:val="24"/>
                <w:szCs w:val="22"/>
              </w:rPr>
              <w:t>E</w:t>
            </w:r>
            <w:r>
              <w:rPr>
                <w:rFonts w:hint="eastAsia" w:ascii="Times New Roman" w:hAnsi="Times New Roman" w:cs="Times New Roman"/>
                <w:sz w:val="24"/>
                <w:szCs w:val="22"/>
              </w:rPr>
              <w:t>、</w:t>
            </w:r>
            <w:r>
              <w:rPr>
                <w:rFonts w:ascii="Times New Roman" w:hAnsi="Times New Roman" w:cs="Times New Roman"/>
                <w:sz w:val="24"/>
                <w:szCs w:val="22"/>
              </w:rPr>
              <w:t>为保证工程环保设施的正常运转，减少或防范污染事故，制定污染治理设备设施操作规程的检查、维修计划，检查、记录污染治理设施运行及检修情况，并定期检查操作人员的操作技能，在实际工作中检验各项操作规范的可行性；</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2"/>
              </w:rPr>
            </w:pPr>
            <w:r>
              <w:rPr>
                <w:rFonts w:ascii="Times New Roman" w:hAnsi="Times New Roman" w:cs="Times New Roman"/>
                <w:sz w:val="24"/>
                <w:szCs w:val="22"/>
              </w:rPr>
              <w:t>F</w:t>
            </w:r>
            <w:r>
              <w:rPr>
                <w:rFonts w:hint="eastAsia" w:ascii="Times New Roman" w:hAnsi="Times New Roman" w:cs="Times New Roman"/>
                <w:sz w:val="24"/>
                <w:szCs w:val="22"/>
              </w:rPr>
              <w:t>、</w:t>
            </w:r>
            <w:r>
              <w:rPr>
                <w:rFonts w:ascii="Times New Roman" w:hAnsi="Times New Roman" w:cs="Times New Roman"/>
                <w:sz w:val="24"/>
                <w:szCs w:val="22"/>
              </w:rPr>
              <w:t>检查各环境保护设施的运行情况、负责污染事故性排放的处理和调查。</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2"/>
              </w:rPr>
            </w:pPr>
            <w:bookmarkStart w:id="25" w:name="_Toc454273245"/>
            <w:bookmarkStart w:id="26" w:name="_Toc454138605"/>
            <w:r>
              <w:rPr>
                <w:rFonts w:hint="eastAsia" w:ascii="Times New Roman" w:hAnsi="Times New Roman" w:cs="Times New Roman"/>
                <w:sz w:val="24"/>
                <w:szCs w:val="22"/>
              </w:rPr>
              <w:t>③</w:t>
            </w:r>
            <w:r>
              <w:rPr>
                <w:rFonts w:ascii="Times New Roman" w:hAnsi="Times New Roman" w:cs="Times New Roman"/>
                <w:sz w:val="24"/>
                <w:szCs w:val="22"/>
              </w:rPr>
              <w:t>环境保护规章制度和措施</w:t>
            </w:r>
            <w:bookmarkEnd w:id="25"/>
            <w:bookmarkEnd w:id="26"/>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2"/>
              </w:rPr>
            </w:pPr>
            <w:r>
              <w:rPr>
                <w:rFonts w:ascii="Times New Roman" w:hAnsi="Times New Roman" w:cs="Times New Roman"/>
                <w:sz w:val="24"/>
                <w:szCs w:val="22"/>
              </w:rPr>
              <w:t>A</w:t>
            </w:r>
            <w:r>
              <w:rPr>
                <w:rFonts w:hint="eastAsia" w:ascii="Times New Roman" w:hAnsi="Times New Roman" w:cs="Times New Roman"/>
                <w:sz w:val="24"/>
                <w:szCs w:val="22"/>
              </w:rPr>
              <w:t>、</w:t>
            </w:r>
            <w:r>
              <w:rPr>
                <w:rFonts w:ascii="Times New Roman" w:hAnsi="Times New Roman" w:cs="Times New Roman"/>
                <w:sz w:val="24"/>
                <w:szCs w:val="22"/>
              </w:rPr>
              <w:t>制定环保设施的运行管理和定期监测制度；</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2"/>
              </w:rPr>
            </w:pPr>
            <w:r>
              <w:rPr>
                <w:rFonts w:ascii="Times New Roman" w:hAnsi="Times New Roman" w:cs="Times New Roman"/>
                <w:sz w:val="24"/>
                <w:szCs w:val="22"/>
              </w:rPr>
              <w:t>B</w:t>
            </w:r>
            <w:r>
              <w:rPr>
                <w:rFonts w:hint="eastAsia" w:ascii="Times New Roman" w:hAnsi="Times New Roman" w:cs="Times New Roman"/>
                <w:sz w:val="24"/>
                <w:szCs w:val="22"/>
              </w:rPr>
              <w:t>、</w:t>
            </w:r>
            <w:r>
              <w:rPr>
                <w:rFonts w:ascii="Times New Roman" w:hAnsi="Times New Roman" w:cs="Times New Roman"/>
                <w:sz w:val="24"/>
                <w:szCs w:val="22"/>
              </w:rPr>
              <w:t>制定污染处理设施操作规程；</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2"/>
              </w:rPr>
            </w:pPr>
            <w:r>
              <w:rPr>
                <w:rFonts w:ascii="Times New Roman" w:hAnsi="Times New Roman" w:cs="Times New Roman"/>
                <w:sz w:val="24"/>
                <w:szCs w:val="22"/>
              </w:rPr>
              <w:t>C</w:t>
            </w:r>
            <w:r>
              <w:rPr>
                <w:rFonts w:hint="eastAsia" w:ascii="Times New Roman" w:hAnsi="Times New Roman" w:cs="Times New Roman"/>
                <w:sz w:val="24"/>
                <w:szCs w:val="22"/>
              </w:rPr>
              <w:t>、</w:t>
            </w:r>
            <w:r>
              <w:rPr>
                <w:rFonts w:ascii="Times New Roman" w:hAnsi="Times New Roman" w:cs="Times New Roman"/>
                <w:sz w:val="24"/>
                <w:szCs w:val="22"/>
              </w:rPr>
              <w:t>制定事故防范和应急处理制度，制定劳动安全、卫生防护制度；</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2"/>
              </w:rPr>
            </w:pPr>
            <w:r>
              <w:rPr>
                <w:rFonts w:ascii="Times New Roman" w:hAnsi="Times New Roman" w:cs="Times New Roman"/>
                <w:sz w:val="24"/>
                <w:szCs w:val="22"/>
              </w:rPr>
              <w:t>D</w:t>
            </w:r>
            <w:r>
              <w:rPr>
                <w:rFonts w:hint="eastAsia" w:ascii="Times New Roman" w:hAnsi="Times New Roman" w:cs="Times New Roman"/>
                <w:sz w:val="24"/>
                <w:szCs w:val="22"/>
              </w:rPr>
              <w:t>、</w:t>
            </w:r>
            <w:r>
              <w:rPr>
                <w:rFonts w:ascii="Times New Roman" w:hAnsi="Times New Roman" w:cs="Times New Roman"/>
                <w:sz w:val="24"/>
                <w:szCs w:val="22"/>
              </w:rPr>
              <w:t>搞好厂区绿化工程，提高厂区绿化率，美化工厂环境。</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2"/>
              </w:rPr>
            </w:pPr>
            <w:bookmarkStart w:id="27" w:name="_Toc415218037"/>
            <w:bookmarkStart w:id="28" w:name="_Toc280188890"/>
            <w:bookmarkStart w:id="29" w:name="_Toc299377577"/>
            <w:bookmarkStart w:id="30" w:name="_Toc244655425"/>
            <w:bookmarkStart w:id="31" w:name="_Toc389816478"/>
            <w:bookmarkStart w:id="32" w:name="_Toc454273246"/>
            <w:r>
              <w:rPr>
                <w:rFonts w:hint="eastAsia" w:ascii="Times New Roman" w:hAnsi="Times New Roman" w:cs="Times New Roman"/>
                <w:sz w:val="24"/>
                <w:szCs w:val="22"/>
              </w:rPr>
              <w:t>（2）</w:t>
            </w:r>
            <w:r>
              <w:rPr>
                <w:rFonts w:ascii="Times New Roman" w:hAnsi="Times New Roman" w:cs="Times New Roman"/>
                <w:sz w:val="24"/>
                <w:szCs w:val="22"/>
              </w:rPr>
              <w:t>环境监测计划</w:t>
            </w:r>
            <w:bookmarkEnd w:id="27"/>
            <w:bookmarkEnd w:id="28"/>
            <w:bookmarkEnd w:id="29"/>
            <w:bookmarkEnd w:id="30"/>
            <w:bookmarkEnd w:id="31"/>
            <w:bookmarkEnd w:id="32"/>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2"/>
              </w:rPr>
            </w:pPr>
            <w:bookmarkStart w:id="33" w:name="_Toc454138607"/>
            <w:bookmarkStart w:id="34" w:name="_Toc454273247"/>
            <w:r>
              <w:rPr>
                <w:rFonts w:hint="eastAsia" w:ascii="Times New Roman" w:hAnsi="Times New Roman" w:cs="Times New Roman"/>
                <w:sz w:val="24"/>
                <w:szCs w:val="22"/>
              </w:rPr>
              <w:t>①</w:t>
            </w:r>
            <w:r>
              <w:rPr>
                <w:rFonts w:ascii="Times New Roman" w:hAnsi="Times New Roman" w:cs="Times New Roman"/>
                <w:sz w:val="24"/>
                <w:szCs w:val="22"/>
              </w:rPr>
              <w:t>环境监测制度</w:t>
            </w:r>
            <w:bookmarkEnd w:id="33"/>
            <w:bookmarkEnd w:id="34"/>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2"/>
              </w:rPr>
            </w:pPr>
            <w:r>
              <w:rPr>
                <w:rFonts w:ascii="Times New Roman" w:hAnsi="Times New Roman" w:cs="Times New Roman"/>
                <w:sz w:val="24"/>
                <w:szCs w:val="22"/>
              </w:rPr>
              <w:t>建设单位根据国家和行业主管部门颁布的环保法规、环境质量标准、污染物排放标准及主管部门对监测系统的要求，制定环境监测的工作计划，或者委托</w:t>
            </w:r>
            <w:r>
              <w:rPr>
                <w:rFonts w:hint="eastAsia" w:ascii="Times New Roman" w:hAnsi="Times New Roman" w:cs="Times New Roman"/>
                <w:sz w:val="24"/>
                <w:szCs w:val="22"/>
              </w:rPr>
              <w:t>具有相应</w:t>
            </w:r>
            <w:r>
              <w:rPr>
                <w:rFonts w:ascii="Times New Roman" w:hAnsi="Times New Roman" w:cs="Times New Roman"/>
                <w:sz w:val="24"/>
                <w:szCs w:val="22"/>
              </w:rPr>
              <w:t>环境监测</w:t>
            </w:r>
            <w:r>
              <w:rPr>
                <w:rFonts w:hint="eastAsia" w:ascii="Times New Roman" w:hAnsi="Times New Roman" w:cs="Times New Roman"/>
                <w:sz w:val="24"/>
                <w:szCs w:val="22"/>
              </w:rPr>
              <w:t>资质的机构</w:t>
            </w:r>
            <w:r>
              <w:rPr>
                <w:rFonts w:ascii="Times New Roman" w:hAnsi="Times New Roman" w:cs="Times New Roman"/>
                <w:sz w:val="24"/>
                <w:szCs w:val="22"/>
              </w:rPr>
              <w:t>进行定期监测。</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2"/>
              </w:rPr>
            </w:pPr>
            <w:r>
              <w:rPr>
                <w:rFonts w:ascii="Times New Roman" w:hAnsi="Times New Roman" w:cs="Times New Roman"/>
                <w:sz w:val="24"/>
                <w:szCs w:val="22"/>
              </w:rPr>
              <w:t>监测计划包括对该项目运行期间出现的环境污染事故进行调查分析，按规定要求，编报污染监测报表。</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2"/>
              </w:rPr>
            </w:pPr>
            <w:bookmarkStart w:id="35" w:name="_Toc454273248"/>
            <w:bookmarkStart w:id="36" w:name="_Toc454138608"/>
            <w:r>
              <w:rPr>
                <w:rFonts w:hint="eastAsia" w:ascii="Times New Roman" w:hAnsi="Times New Roman" w:cs="Times New Roman"/>
                <w:sz w:val="24"/>
                <w:szCs w:val="22"/>
              </w:rPr>
              <w:t>②</w:t>
            </w:r>
            <w:r>
              <w:rPr>
                <w:rFonts w:ascii="Times New Roman" w:hAnsi="Times New Roman" w:cs="Times New Roman"/>
                <w:sz w:val="24"/>
                <w:szCs w:val="22"/>
              </w:rPr>
              <w:t>环境监测内容</w:t>
            </w:r>
            <w:bookmarkEnd w:id="35"/>
            <w:bookmarkEnd w:id="36"/>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2"/>
              </w:rPr>
            </w:pPr>
            <w:r>
              <w:rPr>
                <w:rFonts w:ascii="Times New Roman" w:hAnsi="Times New Roman" w:cs="Times New Roman"/>
                <w:sz w:val="24"/>
                <w:szCs w:val="22"/>
              </w:rPr>
              <w:t>A</w:t>
            </w:r>
            <w:r>
              <w:rPr>
                <w:rFonts w:hint="eastAsia" w:ascii="Times New Roman" w:hAnsi="Times New Roman" w:cs="Times New Roman"/>
                <w:sz w:val="24"/>
                <w:szCs w:val="22"/>
              </w:rPr>
              <w:t>、</w:t>
            </w:r>
            <w:r>
              <w:rPr>
                <w:rFonts w:ascii="Times New Roman" w:hAnsi="Times New Roman" w:cs="Times New Roman"/>
                <w:sz w:val="24"/>
                <w:szCs w:val="22"/>
              </w:rPr>
              <w:t>监测项目及频率</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sz w:val="24"/>
                <w:szCs w:val="22"/>
              </w:rPr>
            </w:pPr>
            <w:r>
              <w:rPr>
                <w:sz w:val="24"/>
                <w:szCs w:val="22"/>
              </w:rPr>
              <w:t>主要为污染源监测，监测项目根据生产工艺排污状况决定；另外在必要时做一些厂区及车间内环境监测，具体内容见表</w:t>
            </w:r>
            <w:r>
              <w:rPr>
                <w:rFonts w:hint="eastAsia"/>
                <w:sz w:val="24"/>
                <w:szCs w:val="22"/>
              </w:rPr>
              <w:t>7-1</w:t>
            </w:r>
            <w:r>
              <w:rPr>
                <w:rFonts w:hint="eastAsia"/>
                <w:sz w:val="24"/>
                <w:szCs w:val="22"/>
                <w:lang w:val="en-US" w:eastAsia="zh-CN"/>
              </w:rPr>
              <w:t>6</w:t>
            </w:r>
            <w:r>
              <w:rPr>
                <w:sz w:val="24"/>
                <w:szCs w:val="22"/>
              </w:rPr>
              <w:t>。</w:t>
            </w:r>
          </w:p>
          <w:p>
            <w:pPr>
              <w:pStyle w:val="4"/>
              <w:tabs>
                <w:tab w:val="left" w:pos="1000"/>
              </w:tabs>
              <w:spacing w:before="62" w:beforeLines="20" w:line="240" w:lineRule="auto"/>
              <w:ind w:left="-6" w:leftChars="-60" w:hanging="120" w:hangingChars="50"/>
              <w:rPr>
                <w:rFonts w:eastAsia="黑体"/>
                <w:bCs/>
                <w:sz w:val="24"/>
                <w:szCs w:val="24"/>
              </w:rPr>
            </w:pPr>
            <w:r>
              <w:rPr>
                <w:rFonts w:eastAsia="黑体"/>
                <w:bCs/>
                <w:sz w:val="24"/>
                <w:szCs w:val="24"/>
              </w:rPr>
              <w:t>表</w:t>
            </w:r>
            <w:r>
              <w:rPr>
                <w:rFonts w:hint="eastAsia" w:eastAsia="黑体"/>
                <w:bCs/>
                <w:sz w:val="24"/>
                <w:szCs w:val="24"/>
              </w:rPr>
              <w:t>7-1</w:t>
            </w:r>
            <w:r>
              <w:rPr>
                <w:rFonts w:hint="eastAsia" w:eastAsia="黑体"/>
                <w:bCs/>
                <w:sz w:val="24"/>
                <w:szCs w:val="24"/>
                <w:lang w:val="en-US" w:eastAsia="zh-CN"/>
              </w:rPr>
              <w:t>6</w:t>
            </w:r>
            <w:r>
              <w:rPr>
                <w:rFonts w:hint="eastAsia" w:eastAsia="黑体"/>
                <w:bCs/>
                <w:sz w:val="24"/>
                <w:szCs w:val="24"/>
              </w:rPr>
              <w:t xml:space="preserve">   </w:t>
            </w:r>
            <w:r>
              <w:rPr>
                <w:rFonts w:eastAsia="黑体"/>
                <w:bCs/>
                <w:sz w:val="24"/>
                <w:szCs w:val="24"/>
              </w:rPr>
              <w:t>监测项目及频率一览表</w:t>
            </w:r>
          </w:p>
          <w:tbl>
            <w:tblPr>
              <w:tblStyle w:val="16"/>
              <w:tblW w:w="4998"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837"/>
              <w:gridCol w:w="2199"/>
              <w:gridCol w:w="2040"/>
              <w:gridCol w:w="406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58" w:type="pct"/>
                  <w:tcBorders>
                    <w:tl2br w:val="nil"/>
                    <w:tr2bl w:val="nil"/>
                  </w:tcBorders>
                  <w:vAlign w:val="center"/>
                </w:tcPr>
                <w:p>
                  <w:pPr>
                    <w:jc w:val="center"/>
                    <w:rPr>
                      <w:szCs w:val="21"/>
                    </w:rPr>
                  </w:pPr>
                  <w:r>
                    <w:rPr>
                      <w:szCs w:val="21"/>
                    </w:rPr>
                    <w:t>类型</w:t>
                  </w:r>
                </w:p>
              </w:tc>
              <w:tc>
                <w:tcPr>
                  <w:tcW w:w="1203" w:type="pct"/>
                  <w:tcBorders>
                    <w:tl2br w:val="nil"/>
                    <w:tr2bl w:val="nil"/>
                  </w:tcBorders>
                  <w:vAlign w:val="center"/>
                </w:tcPr>
                <w:p>
                  <w:pPr>
                    <w:jc w:val="center"/>
                    <w:rPr>
                      <w:szCs w:val="21"/>
                    </w:rPr>
                  </w:pPr>
                  <w:r>
                    <w:rPr>
                      <w:szCs w:val="21"/>
                    </w:rPr>
                    <w:t>采样位置</w:t>
                  </w:r>
                </w:p>
              </w:tc>
              <w:tc>
                <w:tcPr>
                  <w:tcW w:w="1116" w:type="pct"/>
                  <w:tcBorders>
                    <w:tl2br w:val="nil"/>
                    <w:tr2bl w:val="nil"/>
                  </w:tcBorders>
                  <w:vAlign w:val="center"/>
                </w:tcPr>
                <w:p>
                  <w:pPr>
                    <w:jc w:val="center"/>
                    <w:rPr>
                      <w:szCs w:val="21"/>
                    </w:rPr>
                  </w:pPr>
                  <w:r>
                    <w:rPr>
                      <w:szCs w:val="21"/>
                    </w:rPr>
                    <w:t>监测频率</w:t>
                  </w:r>
                </w:p>
              </w:tc>
              <w:tc>
                <w:tcPr>
                  <w:tcW w:w="2220" w:type="pct"/>
                  <w:tcBorders>
                    <w:tl2br w:val="nil"/>
                    <w:tr2bl w:val="nil"/>
                  </w:tcBorders>
                  <w:vAlign w:val="center"/>
                </w:tcPr>
                <w:p>
                  <w:pPr>
                    <w:jc w:val="center"/>
                    <w:rPr>
                      <w:szCs w:val="21"/>
                    </w:rPr>
                  </w:pPr>
                  <w:r>
                    <w:rPr>
                      <w:szCs w:val="21"/>
                    </w:rPr>
                    <w:t>监测因子</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58" w:type="pct"/>
                  <w:vMerge w:val="restart"/>
                  <w:tcBorders>
                    <w:tl2br w:val="nil"/>
                    <w:tr2bl w:val="nil"/>
                  </w:tcBorders>
                  <w:vAlign w:val="center"/>
                </w:tcPr>
                <w:p>
                  <w:pPr>
                    <w:jc w:val="center"/>
                    <w:rPr>
                      <w:szCs w:val="21"/>
                    </w:rPr>
                  </w:pPr>
                  <w:r>
                    <w:rPr>
                      <w:szCs w:val="21"/>
                    </w:rPr>
                    <w:t>废气</w:t>
                  </w:r>
                </w:p>
              </w:tc>
              <w:tc>
                <w:tcPr>
                  <w:tcW w:w="1203" w:type="pct"/>
                  <w:tcBorders>
                    <w:tl2br w:val="nil"/>
                    <w:tr2bl w:val="nil"/>
                  </w:tcBorders>
                  <w:vAlign w:val="center"/>
                </w:tcPr>
                <w:p>
                  <w:pPr>
                    <w:jc w:val="center"/>
                    <w:rPr>
                      <w:szCs w:val="21"/>
                    </w:rPr>
                  </w:pPr>
                  <w:r>
                    <w:rPr>
                      <w:rFonts w:hint="eastAsia"/>
                      <w:kern w:val="24"/>
                      <w:szCs w:val="21"/>
                      <w:lang w:eastAsia="zh-CN"/>
                    </w:rPr>
                    <w:t>排气筒</w:t>
                  </w:r>
                </w:p>
              </w:tc>
              <w:tc>
                <w:tcPr>
                  <w:tcW w:w="1116" w:type="pct"/>
                  <w:tcBorders>
                    <w:tl2br w:val="nil"/>
                    <w:tr2bl w:val="nil"/>
                  </w:tcBorders>
                  <w:vAlign w:val="center"/>
                </w:tcPr>
                <w:p>
                  <w:pPr>
                    <w:jc w:val="center"/>
                    <w:rPr>
                      <w:szCs w:val="21"/>
                    </w:rPr>
                  </w:pPr>
                  <w:r>
                    <w:rPr>
                      <w:szCs w:val="21"/>
                    </w:rPr>
                    <w:t>每季一次</w:t>
                  </w:r>
                </w:p>
              </w:tc>
              <w:tc>
                <w:tcPr>
                  <w:tcW w:w="2220" w:type="pct"/>
                  <w:tcBorders>
                    <w:tl2br w:val="nil"/>
                    <w:tr2bl w:val="nil"/>
                  </w:tcBorders>
                  <w:vAlign w:val="center"/>
                </w:tcPr>
                <w:p>
                  <w:pPr>
                    <w:pStyle w:val="43"/>
                    <w:widowControl w:val="0"/>
                    <w:rPr>
                      <w:szCs w:val="21"/>
                    </w:rPr>
                  </w:pPr>
                  <w:r>
                    <w:t>SO</w:t>
                  </w:r>
                  <w:r>
                    <w:rPr>
                      <w:vertAlign w:val="subscript"/>
                    </w:rPr>
                    <w:t>2</w:t>
                  </w:r>
                  <w:r>
                    <w:t>、NO</w:t>
                  </w:r>
                  <w:r>
                    <w:rPr>
                      <w:vertAlign w:val="subscript"/>
                    </w:rPr>
                    <w:t>X</w:t>
                  </w:r>
                  <w:r>
                    <w:t>、</w:t>
                  </w:r>
                  <w:r>
                    <w:rPr>
                      <w:rFonts w:hint="eastAsia"/>
                    </w:rPr>
                    <w:t>烟尘、烟气黑度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58" w:type="pct"/>
                  <w:vMerge w:val="continue"/>
                  <w:tcBorders>
                    <w:tl2br w:val="nil"/>
                    <w:tr2bl w:val="nil"/>
                  </w:tcBorders>
                  <w:vAlign w:val="center"/>
                </w:tcPr>
                <w:p>
                  <w:pPr>
                    <w:jc w:val="center"/>
                    <w:rPr>
                      <w:szCs w:val="21"/>
                    </w:rPr>
                  </w:pPr>
                </w:p>
              </w:tc>
              <w:tc>
                <w:tcPr>
                  <w:tcW w:w="1203" w:type="pct"/>
                  <w:tcBorders>
                    <w:tl2br w:val="nil"/>
                    <w:tr2bl w:val="nil"/>
                  </w:tcBorders>
                  <w:vAlign w:val="center"/>
                </w:tcPr>
                <w:p>
                  <w:pPr>
                    <w:jc w:val="center"/>
                    <w:rPr>
                      <w:szCs w:val="21"/>
                    </w:rPr>
                  </w:pPr>
                  <w:r>
                    <w:rPr>
                      <w:szCs w:val="21"/>
                    </w:rPr>
                    <w:t>厂界外</w:t>
                  </w:r>
                  <w:r>
                    <w:rPr>
                      <w:rFonts w:hint="eastAsia"/>
                      <w:szCs w:val="21"/>
                    </w:rPr>
                    <w:t>上、</w:t>
                  </w:r>
                  <w:r>
                    <w:rPr>
                      <w:kern w:val="24"/>
                      <w:szCs w:val="21"/>
                    </w:rPr>
                    <w:t>下风向</w:t>
                  </w:r>
                </w:p>
              </w:tc>
              <w:tc>
                <w:tcPr>
                  <w:tcW w:w="1116" w:type="pct"/>
                  <w:tcBorders>
                    <w:tl2br w:val="nil"/>
                    <w:tr2bl w:val="nil"/>
                  </w:tcBorders>
                  <w:vAlign w:val="center"/>
                </w:tcPr>
                <w:p>
                  <w:pPr>
                    <w:jc w:val="center"/>
                    <w:rPr>
                      <w:szCs w:val="21"/>
                    </w:rPr>
                  </w:pPr>
                  <w:r>
                    <w:rPr>
                      <w:szCs w:val="21"/>
                    </w:rPr>
                    <w:t>每季一次</w:t>
                  </w:r>
                </w:p>
              </w:tc>
              <w:tc>
                <w:tcPr>
                  <w:tcW w:w="2220" w:type="pct"/>
                  <w:tcBorders>
                    <w:tl2br w:val="nil"/>
                    <w:tr2bl w:val="nil"/>
                  </w:tcBorders>
                  <w:vAlign w:val="center"/>
                </w:tcPr>
                <w:p>
                  <w:pPr>
                    <w:jc w:val="center"/>
                    <w:rPr>
                      <w:rFonts w:hint="eastAsia" w:eastAsia="宋体"/>
                      <w:szCs w:val="21"/>
                      <w:lang w:eastAsia="zh-CN"/>
                    </w:rPr>
                  </w:pPr>
                  <w:r>
                    <w:rPr>
                      <w:rFonts w:hint="eastAsia"/>
                      <w:lang w:val="en-US" w:eastAsia="zh-CN"/>
                    </w:rPr>
                    <w:t>颗粒物</w:t>
                  </w:r>
                  <w:r>
                    <w:rPr>
                      <w:rFonts w:hint="eastAsia"/>
                      <w:lang w:eastAsia="zh-CN"/>
                    </w:rPr>
                    <w:t>、臭气浓度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 w:hRule="atLeast"/>
                <w:jc w:val="center"/>
              </w:trPr>
              <w:tc>
                <w:tcPr>
                  <w:tcW w:w="458" w:type="pct"/>
                  <w:tcBorders>
                    <w:tl2br w:val="nil"/>
                    <w:tr2bl w:val="nil"/>
                  </w:tcBorders>
                  <w:vAlign w:val="center"/>
                </w:tcPr>
                <w:p>
                  <w:pPr>
                    <w:jc w:val="center"/>
                    <w:rPr>
                      <w:szCs w:val="21"/>
                    </w:rPr>
                  </w:pPr>
                  <w:r>
                    <w:rPr>
                      <w:szCs w:val="21"/>
                    </w:rPr>
                    <w:t>噪声</w:t>
                  </w:r>
                </w:p>
              </w:tc>
              <w:tc>
                <w:tcPr>
                  <w:tcW w:w="1203" w:type="pct"/>
                  <w:tcBorders>
                    <w:tl2br w:val="nil"/>
                    <w:tr2bl w:val="nil"/>
                  </w:tcBorders>
                  <w:vAlign w:val="center"/>
                </w:tcPr>
                <w:p>
                  <w:pPr>
                    <w:jc w:val="center"/>
                    <w:rPr>
                      <w:szCs w:val="21"/>
                    </w:rPr>
                  </w:pPr>
                  <w:r>
                    <w:rPr>
                      <w:szCs w:val="21"/>
                    </w:rPr>
                    <w:t>厂界</w:t>
                  </w:r>
                  <w:r>
                    <w:rPr>
                      <w:rFonts w:hint="eastAsia"/>
                      <w:szCs w:val="21"/>
                    </w:rPr>
                    <w:t>四周</w:t>
                  </w:r>
                </w:p>
              </w:tc>
              <w:tc>
                <w:tcPr>
                  <w:tcW w:w="1116" w:type="pct"/>
                  <w:tcBorders>
                    <w:tl2br w:val="nil"/>
                    <w:tr2bl w:val="nil"/>
                  </w:tcBorders>
                  <w:vAlign w:val="center"/>
                </w:tcPr>
                <w:p>
                  <w:pPr>
                    <w:jc w:val="center"/>
                    <w:rPr>
                      <w:szCs w:val="21"/>
                    </w:rPr>
                  </w:pPr>
                  <w:r>
                    <w:rPr>
                      <w:szCs w:val="21"/>
                    </w:rPr>
                    <w:t>每季一次</w:t>
                  </w:r>
                </w:p>
              </w:tc>
              <w:tc>
                <w:tcPr>
                  <w:tcW w:w="2220" w:type="pct"/>
                  <w:tcBorders>
                    <w:tl2br w:val="nil"/>
                    <w:tr2bl w:val="nil"/>
                  </w:tcBorders>
                  <w:vAlign w:val="center"/>
                </w:tcPr>
                <w:p>
                  <w:pPr>
                    <w:jc w:val="center"/>
                    <w:rPr>
                      <w:szCs w:val="21"/>
                    </w:rPr>
                  </w:pPr>
                  <w:r>
                    <w:rPr>
                      <w:szCs w:val="21"/>
                    </w:rPr>
                    <w:t>昼、夜</w:t>
                  </w:r>
                  <w:r>
                    <w:rPr>
                      <w:rFonts w:hint="eastAsia"/>
                      <w:szCs w:val="21"/>
                    </w:rPr>
                    <w:t>等效连续A声级</w:t>
                  </w:r>
                </w:p>
              </w:tc>
            </w:tr>
          </w:tbl>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sz w:val="24"/>
                <w:szCs w:val="22"/>
              </w:rPr>
            </w:pPr>
            <w:r>
              <w:rPr>
                <w:sz w:val="24"/>
                <w:szCs w:val="22"/>
              </w:rPr>
              <w:t>B</w:t>
            </w:r>
            <w:r>
              <w:rPr>
                <w:rFonts w:hint="eastAsia"/>
                <w:sz w:val="24"/>
                <w:szCs w:val="22"/>
              </w:rPr>
              <w:t>、</w:t>
            </w:r>
            <w:r>
              <w:rPr>
                <w:sz w:val="24"/>
                <w:szCs w:val="22"/>
              </w:rPr>
              <w:t>环境监测</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sz w:val="24"/>
                <w:szCs w:val="22"/>
              </w:rPr>
            </w:pPr>
            <w:r>
              <w:rPr>
                <w:sz w:val="24"/>
                <w:szCs w:val="22"/>
              </w:rPr>
              <w:t>环境监测主要为空气环境</w:t>
            </w:r>
            <w:r>
              <w:rPr>
                <w:rFonts w:hint="eastAsia"/>
                <w:sz w:val="24"/>
                <w:szCs w:val="22"/>
              </w:rPr>
              <w:t>、水环境、</w:t>
            </w:r>
            <w:r>
              <w:rPr>
                <w:sz w:val="24"/>
                <w:szCs w:val="22"/>
              </w:rPr>
              <w:t>噪声环境监测，环境监测可委托</w:t>
            </w:r>
            <w:r>
              <w:rPr>
                <w:rFonts w:hint="eastAsia"/>
                <w:sz w:val="24"/>
                <w:szCs w:val="22"/>
              </w:rPr>
              <w:t>有资质的单位进行监测</w:t>
            </w:r>
            <w:r>
              <w:rPr>
                <w:sz w:val="24"/>
                <w:szCs w:val="22"/>
              </w:rPr>
              <w:t>。</w:t>
            </w:r>
          </w:p>
          <w:p>
            <w:pPr>
              <w:pStyle w:val="14"/>
              <w:spacing w:line="360" w:lineRule="auto"/>
              <w:ind w:firstLine="0" w:firstLineChars="0"/>
              <w:jc w:val="left"/>
              <w:rPr>
                <w:b/>
                <w:sz w:val="30"/>
                <w:szCs w:val="30"/>
              </w:rPr>
            </w:pPr>
            <w:r>
              <w:rPr>
                <w:rFonts w:hint="eastAsia"/>
                <w:b/>
                <w:sz w:val="30"/>
                <w:szCs w:val="30"/>
              </w:rPr>
              <w:t>（</w:t>
            </w:r>
            <w:r>
              <w:rPr>
                <w:rFonts w:hint="eastAsia"/>
                <w:b/>
                <w:sz w:val="30"/>
                <w:szCs w:val="30"/>
                <w:lang w:val="en-US" w:eastAsia="zh-CN"/>
              </w:rPr>
              <w:t>九</w:t>
            </w:r>
            <w:r>
              <w:rPr>
                <w:rFonts w:hint="eastAsia"/>
                <w:b/>
                <w:sz w:val="30"/>
                <w:szCs w:val="30"/>
              </w:rPr>
              <w:t>）环保投资估算</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cs="Times New Roman"/>
                <w:sz w:val="24"/>
                <w:szCs w:val="22"/>
              </w:rPr>
            </w:pPr>
            <w:r>
              <w:rPr>
                <w:rFonts w:ascii="Times New Roman" w:hAnsi="Times New Roman" w:cs="Times New Roman"/>
                <w:sz w:val="24"/>
                <w:szCs w:val="22"/>
              </w:rPr>
              <w:t>本项目总投资</w:t>
            </w:r>
            <w:r>
              <w:rPr>
                <w:rFonts w:hint="eastAsia" w:ascii="Times New Roman" w:hAnsi="Times New Roman" w:cs="Times New Roman"/>
                <w:sz w:val="24"/>
                <w:szCs w:val="22"/>
                <w:lang w:val="en-US" w:eastAsia="zh-CN"/>
              </w:rPr>
              <w:t>1000</w:t>
            </w:r>
            <w:r>
              <w:rPr>
                <w:rFonts w:ascii="Times New Roman" w:hAnsi="Times New Roman" w:cs="Times New Roman"/>
                <w:sz w:val="24"/>
                <w:szCs w:val="22"/>
              </w:rPr>
              <w:t>万元，环保投资</w:t>
            </w:r>
            <w:r>
              <w:rPr>
                <w:rFonts w:hint="eastAsia" w:ascii="Times New Roman" w:hAnsi="Times New Roman" w:cs="Times New Roman"/>
                <w:sz w:val="24"/>
                <w:szCs w:val="22"/>
                <w:lang w:val="en-US" w:eastAsia="zh-CN"/>
              </w:rPr>
              <w:t>50</w:t>
            </w:r>
            <w:r>
              <w:rPr>
                <w:rFonts w:ascii="Times New Roman" w:hAnsi="Times New Roman" w:cs="Times New Roman"/>
                <w:sz w:val="24"/>
                <w:szCs w:val="22"/>
              </w:rPr>
              <w:t>万元，约占本项目总投资的</w:t>
            </w:r>
            <w:r>
              <w:rPr>
                <w:rFonts w:hint="eastAsia" w:ascii="Times New Roman" w:hAnsi="Times New Roman" w:cs="Times New Roman"/>
                <w:sz w:val="24"/>
                <w:szCs w:val="22"/>
                <w:lang w:val="en-US" w:eastAsia="zh-CN"/>
              </w:rPr>
              <w:t>5</w:t>
            </w:r>
            <w:r>
              <w:rPr>
                <w:rFonts w:ascii="Times New Roman" w:hAnsi="Times New Roman" w:cs="Times New Roman"/>
                <w:sz w:val="24"/>
                <w:szCs w:val="22"/>
              </w:rPr>
              <w:t>%。本项目环保投资估算见表7-</w:t>
            </w:r>
            <w:r>
              <w:rPr>
                <w:rFonts w:hint="eastAsia" w:ascii="Times New Roman" w:hAnsi="Times New Roman" w:cs="Times New Roman"/>
                <w:sz w:val="24"/>
                <w:szCs w:val="22"/>
              </w:rPr>
              <w:t>1</w:t>
            </w:r>
            <w:r>
              <w:rPr>
                <w:rFonts w:hint="eastAsia" w:ascii="Times New Roman" w:hAnsi="Times New Roman" w:cs="Times New Roman"/>
                <w:sz w:val="24"/>
                <w:szCs w:val="22"/>
                <w:lang w:val="en-US" w:eastAsia="zh-CN"/>
              </w:rPr>
              <w:t>7</w:t>
            </w:r>
            <w:r>
              <w:rPr>
                <w:rFonts w:ascii="Times New Roman" w:hAnsi="Times New Roman" w:cs="Times New Roman"/>
                <w:sz w:val="24"/>
                <w:szCs w:val="22"/>
              </w:rPr>
              <w:t>。</w:t>
            </w:r>
          </w:p>
          <w:p>
            <w:pPr>
              <w:shd w:val="clear" w:color="auto" w:fill="FFFFFF"/>
              <w:adjustRightInd w:val="0"/>
              <w:snapToGrid w:val="0"/>
              <w:ind w:firstLine="482" w:firstLineChars="200"/>
              <w:jc w:val="center"/>
              <w:rPr>
                <w:b/>
                <w:sz w:val="24"/>
                <w:szCs w:val="24"/>
              </w:rPr>
            </w:pPr>
            <w:r>
              <w:rPr>
                <w:b/>
                <w:bCs/>
                <w:sz w:val="24"/>
                <w:szCs w:val="24"/>
              </w:rPr>
              <w:t>表7-</w:t>
            </w:r>
            <w:r>
              <w:rPr>
                <w:rFonts w:hint="eastAsia"/>
                <w:b/>
                <w:bCs/>
                <w:sz w:val="24"/>
                <w:szCs w:val="24"/>
              </w:rPr>
              <w:t>1</w:t>
            </w:r>
            <w:r>
              <w:rPr>
                <w:rFonts w:hint="eastAsia"/>
                <w:b/>
                <w:bCs/>
                <w:sz w:val="24"/>
                <w:szCs w:val="24"/>
                <w:lang w:val="en-US" w:eastAsia="zh-CN"/>
              </w:rPr>
              <w:t>7</w:t>
            </w:r>
            <w:r>
              <w:rPr>
                <w:b/>
                <w:bCs/>
                <w:sz w:val="24"/>
                <w:szCs w:val="24"/>
              </w:rPr>
              <w:t xml:space="preserve">  本项目环保投资估算一览表</w:t>
            </w:r>
          </w:p>
          <w:tbl>
            <w:tblPr>
              <w:tblStyle w:val="1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2176"/>
              <w:gridCol w:w="4165"/>
              <w:gridCol w:w="16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48" w:type="pct"/>
                  <w:vAlign w:val="center"/>
                </w:tcPr>
                <w:p>
                  <w:pPr>
                    <w:adjustRightInd w:val="0"/>
                    <w:jc w:val="center"/>
                    <w:textAlignment w:val="center"/>
                    <w:rPr>
                      <w:b/>
                    </w:rPr>
                  </w:pPr>
                  <w:r>
                    <w:rPr>
                      <w:b/>
                    </w:rPr>
                    <w:t>类别</w:t>
                  </w:r>
                </w:p>
              </w:tc>
              <w:tc>
                <w:tcPr>
                  <w:tcW w:w="1190" w:type="pct"/>
                  <w:vAlign w:val="center"/>
                </w:tcPr>
                <w:p>
                  <w:pPr>
                    <w:adjustRightInd w:val="0"/>
                    <w:jc w:val="center"/>
                    <w:textAlignment w:val="center"/>
                    <w:rPr>
                      <w:b/>
                    </w:rPr>
                  </w:pPr>
                  <w:r>
                    <w:rPr>
                      <w:b/>
                    </w:rPr>
                    <w:t>治理项目</w:t>
                  </w:r>
                </w:p>
              </w:tc>
              <w:tc>
                <w:tcPr>
                  <w:tcW w:w="2279" w:type="pct"/>
                  <w:vAlign w:val="center"/>
                </w:tcPr>
                <w:p>
                  <w:pPr>
                    <w:adjustRightInd w:val="0"/>
                    <w:jc w:val="center"/>
                    <w:textAlignment w:val="center"/>
                    <w:rPr>
                      <w:b/>
                    </w:rPr>
                  </w:pPr>
                  <w:r>
                    <w:rPr>
                      <w:b/>
                    </w:rPr>
                    <w:t>治理措施</w:t>
                  </w:r>
                </w:p>
              </w:tc>
              <w:tc>
                <w:tcPr>
                  <w:tcW w:w="881" w:type="pct"/>
                  <w:vAlign w:val="center"/>
                </w:tcPr>
                <w:p>
                  <w:pPr>
                    <w:adjustRightInd w:val="0"/>
                    <w:jc w:val="center"/>
                    <w:textAlignment w:val="center"/>
                    <w:rPr>
                      <w:b/>
                    </w:rPr>
                  </w:pPr>
                  <w:r>
                    <w:rPr>
                      <w:rFonts w:hint="eastAsia"/>
                      <w:b/>
                      <w:lang w:val="en-US" w:eastAsia="zh-CN"/>
                    </w:rPr>
                    <w:t>现有已</w:t>
                  </w:r>
                  <w:r>
                    <w:rPr>
                      <w:b/>
                    </w:rPr>
                    <w:t>投资金额（万元）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48" w:type="pct"/>
                  <w:vAlign w:val="center"/>
                </w:tcPr>
                <w:p>
                  <w:pPr>
                    <w:adjustRightInd w:val="0"/>
                    <w:jc w:val="center"/>
                    <w:textAlignment w:val="center"/>
                  </w:pPr>
                  <w:r>
                    <w:t>废水</w:t>
                  </w:r>
                </w:p>
              </w:tc>
              <w:tc>
                <w:tcPr>
                  <w:tcW w:w="1190" w:type="pct"/>
                  <w:vAlign w:val="center"/>
                </w:tcPr>
                <w:p>
                  <w:pPr>
                    <w:adjustRightInd w:val="0"/>
                    <w:jc w:val="center"/>
                    <w:textAlignment w:val="center"/>
                  </w:pPr>
                  <w:r>
                    <w:t>生活污水</w:t>
                  </w:r>
                </w:p>
              </w:tc>
              <w:tc>
                <w:tcPr>
                  <w:tcW w:w="2279" w:type="pct"/>
                  <w:vAlign w:val="center"/>
                </w:tcPr>
                <w:p>
                  <w:pPr>
                    <w:adjustRightInd w:val="0"/>
                    <w:jc w:val="center"/>
                    <w:textAlignment w:val="center"/>
                  </w:pPr>
                  <w:r>
                    <w:rPr>
                      <w:rFonts w:hint="eastAsia"/>
                      <w:szCs w:val="21"/>
                    </w:rPr>
                    <w:t>隔油沉淀池、</w:t>
                  </w:r>
                  <w:r>
                    <w:rPr>
                      <w:szCs w:val="21"/>
                    </w:rPr>
                    <w:t>雨污分流管网、化粪池</w:t>
                  </w:r>
                </w:p>
              </w:tc>
              <w:tc>
                <w:tcPr>
                  <w:tcW w:w="881" w:type="pct"/>
                  <w:vAlign w:val="center"/>
                </w:tcPr>
                <w:p>
                  <w:pPr>
                    <w:adjustRightInd w:val="0"/>
                    <w:jc w:val="center"/>
                    <w:textAlignment w:val="center"/>
                    <w:rPr>
                      <w:rFonts w:hint="eastAsia" w:eastAsia="宋体"/>
                      <w:lang w:eastAsia="zh-CN"/>
                    </w:rPr>
                  </w:pPr>
                  <w:r>
                    <w:rPr>
                      <w:rFonts w:hint="eastAsia"/>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48" w:type="pct"/>
                  <w:vMerge w:val="restart"/>
                  <w:vAlign w:val="center"/>
                </w:tcPr>
                <w:p>
                  <w:pPr>
                    <w:adjustRightInd w:val="0"/>
                    <w:jc w:val="center"/>
                    <w:textAlignment w:val="center"/>
                  </w:pPr>
                  <w:r>
                    <w:t>废气</w:t>
                  </w:r>
                </w:p>
              </w:tc>
              <w:tc>
                <w:tcPr>
                  <w:tcW w:w="1190" w:type="pct"/>
                  <w:vAlign w:val="center"/>
                </w:tcPr>
                <w:p>
                  <w:pPr>
                    <w:adjustRightInd w:val="0"/>
                    <w:jc w:val="center"/>
                    <w:textAlignment w:val="center"/>
                  </w:pPr>
                  <w:r>
                    <w:t>食堂油烟</w:t>
                  </w:r>
                </w:p>
              </w:tc>
              <w:tc>
                <w:tcPr>
                  <w:tcW w:w="2279" w:type="pct"/>
                  <w:vAlign w:val="center"/>
                </w:tcPr>
                <w:p>
                  <w:pPr>
                    <w:adjustRightInd w:val="0"/>
                    <w:jc w:val="center"/>
                    <w:textAlignment w:val="center"/>
                  </w:pPr>
                  <w:r>
                    <w:t>油烟净化器、专用烟道</w:t>
                  </w:r>
                </w:p>
              </w:tc>
              <w:tc>
                <w:tcPr>
                  <w:tcW w:w="881" w:type="pct"/>
                  <w:vAlign w:val="center"/>
                </w:tcPr>
                <w:p>
                  <w:pPr>
                    <w:adjustRightInd w:val="0"/>
                    <w:jc w:val="center"/>
                    <w:textAlignment w:val="center"/>
                    <w:rPr>
                      <w:rFonts w:hint="eastAsia" w:eastAsia="宋体"/>
                      <w:lang w:eastAsia="zh-CN"/>
                    </w:rPr>
                  </w:pPr>
                  <w:r>
                    <w:rPr>
                      <w:rFonts w:hint="eastAsia"/>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48" w:type="pct"/>
                  <w:vMerge w:val="continue"/>
                  <w:vAlign w:val="center"/>
                </w:tcPr>
                <w:p>
                  <w:pPr>
                    <w:adjustRightInd w:val="0"/>
                    <w:jc w:val="center"/>
                    <w:textAlignment w:val="center"/>
                  </w:pPr>
                </w:p>
              </w:tc>
              <w:tc>
                <w:tcPr>
                  <w:tcW w:w="1190" w:type="pct"/>
                  <w:vAlign w:val="center"/>
                </w:tcPr>
                <w:p>
                  <w:pPr>
                    <w:adjustRightInd w:val="0"/>
                    <w:jc w:val="center"/>
                    <w:textAlignment w:val="center"/>
                  </w:pPr>
                  <w:r>
                    <w:rPr>
                      <w:rFonts w:hint="eastAsia"/>
                      <w:szCs w:val="21"/>
                      <w:lang w:eastAsia="zh-CN"/>
                    </w:rPr>
                    <w:t>筛选</w:t>
                  </w:r>
                  <w:r>
                    <w:rPr>
                      <w:rFonts w:hint="eastAsia"/>
                      <w:szCs w:val="21"/>
                    </w:rPr>
                    <w:t>粉尘</w:t>
                  </w:r>
                </w:p>
              </w:tc>
              <w:tc>
                <w:tcPr>
                  <w:tcW w:w="2279" w:type="pct"/>
                  <w:vAlign w:val="center"/>
                </w:tcPr>
                <w:p>
                  <w:pPr>
                    <w:adjustRightInd w:val="0"/>
                    <w:jc w:val="center"/>
                    <w:textAlignment w:val="center"/>
                    <w:rPr>
                      <w:rFonts w:hint="eastAsia" w:eastAsia="宋体"/>
                      <w:snapToGrid w:val="0"/>
                      <w:lang w:val="en-US" w:eastAsia="zh-CN"/>
                    </w:rPr>
                  </w:pPr>
                  <w:r>
                    <w:rPr>
                      <w:szCs w:val="21"/>
                    </w:rPr>
                    <w:t>布袋除尘器</w:t>
                  </w:r>
                  <w:r>
                    <w:rPr>
                      <w:rFonts w:hint="eastAsia"/>
                      <w:szCs w:val="21"/>
                    </w:rPr>
                    <w:t>、</w:t>
                  </w:r>
                  <w:r>
                    <w:rPr>
                      <w:rFonts w:hint="eastAsia"/>
                      <w:szCs w:val="21"/>
                      <w:lang w:val="en-US" w:eastAsia="zh-CN"/>
                    </w:rPr>
                    <w:t>15米排气筒排放</w:t>
                  </w:r>
                </w:p>
              </w:tc>
              <w:tc>
                <w:tcPr>
                  <w:tcW w:w="881" w:type="pct"/>
                  <w:vAlign w:val="center"/>
                </w:tcPr>
                <w:p>
                  <w:pPr>
                    <w:adjustRightInd w:val="0"/>
                    <w:jc w:val="center"/>
                    <w:textAlignment w:val="center"/>
                    <w:rPr>
                      <w:rFonts w:hint="default" w:eastAsia="宋体"/>
                      <w:lang w:val="en-US" w:eastAsia="zh-CN"/>
                    </w:rPr>
                  </w:pPr>
                  <w:r>
                    <w:rPr>
                      <w:rFonts w:hint="eastAsia"/>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48" w:type="pct"/>
                  <w:vMerge w:val="continue"/>
                  <w:vAlign w:val="center"/>
                </w:tcPr>
                <w:p>
                  <w:pPr>
                    <w:adjustRightInd w:val="0"/>
                    <w:jc w:val="center"/>
                    <w:textAlignment w:val="center"/>
                  </w:pPr>
                </w:p>
              </w:tc>
              <w:tc>
                <w:tcPr>
                  <w:tcW w:w="1190" w:type="pct"/>
                  <w:vAlign w:val="center"/>
                </w:tcPr>
                <w:p>
                  <w:pPr>
                    <w:adjustRightInd w:val="0"/>
                    <w:jc w:val="center"/>
                    <w:textAlignment w:val="center"/>
                    <w:rPr>
                      <w:rFonts w:hint="eastAsia" w:eastAsia="宋体"/>
                      <w:szCs w:val="21"/>
                      <w:lang w:eastAsia="zh-CN"/>
                    </w:rPr>
                  </w:pPr>
                  <w:r>
                    <w:rPr>
                      <w:rFonts w:hint="eastAsia"/>
                      <w:szCs w:val="21"/>
                      <w:lang w:eastAsia="zh-CN"/>
                    </w:rPr>
                    <w:t>燃烧废气</w:t>
                  </w:r>
                </w:p>
              </w:tc>
              <w:tc>
                <w:tcPr>
                  <w:tcW w:w="2279" w:type="pct"/>
                  <w:vAlign w:val="center"/>
                </w:tcPr>
                <w:p>
                  <w:pPr>
                    <w:adjustRightInd w:val="0"/>
                    <w:jc w:val="center"/>
                    <w:textAlignment w:val="center"/>
                    <w:rPr>
                      <w:rFonts w:hint="default" w:eastAsia="宋体"/>
                      <w:szCs w:val="21"/>
                      <w:lang w:val="en-US" w:eastAsia="zh-CN"/>
                    </w:rPr>
                  </w:pPr>
                  <w:r>
                    <w:rPr>
                      <w:rFonts w:hint="eastAsia"/>
                      <w:szCs w:val="21"/>
                      <w:lang w:val="en-US" w:eastAsia="zh-CN"/>
                    </w:rPr>
                    <w:t>除尘</w:t>
                  </w:r>
                  <w:r>
                    <w:rPr>
                      <w:rFonts w:hint="eastAsia"/>
                      <w:szCs w:val="21"/>
                      <w:lang w:eastAsia="zh-CN"/>
                    </w:rPr>
                    <w:t>脱硫塔、</w:t>
                  </w:r>
                  <w:r>
                    <w:rPr>
                      <w:rFonts w:hint="eastAsia"/>
                      <w:szCs w:val="21"/>
                      <w:lang w:val="en-US" w:eastAsia="zh-CN"/>
                    </w:rPr>
                    <w:t>15米排气筒排放</w:t>
                  </w:r>
                </w:p>
              </w:tc>
              <w:tc>
                <w:tcPr>
                  <w:tcW w:w="881" w:type="pct"/>
                  <w:vAlign w:val="center"/>
                </w:tcPr>
                <w:p>
                  <w:pPr>
                    <w:adjustRightInd w:val="0"/>
                    <w:jc w:val="center"/>
                    <w:textAlignment w:val="center"/>
                    <w:rPr>
                      <w:rFonts w:hint="default" w:eastAsia="宋体"/>
                      <w:lang w:val="en-US" w:eastAsia="zh-CN"/>
                    </w:rPr>
                  </w:pPr>
                  <w:r>
                    <w:rPr>
                      <w:rFonts w:hint="eastAsia"/>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tblHeader/>
                <w:jc w:val="center"/>
              </w:trPr>
              <w:tc>
                <w:tcPr>
                  <w:tcW w:w="648" w:type="pct"/>
                  <w:vAlign w:val="center"/>
                </w:tcPr>
                <w:p>
                  <w:pPr>
                    <w:adjustRightInd w:val="0"/>
                    <w:jc w:val="center"/>
                    <w:textAlignment w:val="center"/>
                  </w:pPr>
                  <w:r>
                    <w:t>噪声</w:t>
                  </w:r>
                </w:p>
              </w:tc>
              <w:tc>
                <w:tcPr>
                  <w:tcW w:w="1190" w:type="pct"/>
                  <w:vAlign w:val="center"/>
                </w:tcPr>
                <w:p>
                  <w:pPr>
                    <w:adjustRightInd w:val="0"/>
                    <w:jc w:val="center"/>
                    <w:textAlignment w:val="center"/>
                  </w:pPr>
                  <w:r>
                    <w:t>设备噪声</w:t>
                  </w:r>
                </w:p>
              </w:tc>
              <w:tc>
                <w:tcPr>
                  <w:tcW w:w="2279" w:type="pct"/>
                  <w:vAlign w:val="center"/>
                </w:tcPr>
                <w:p>
                  <w:pPr>
                    <w:adjustRightInd w:val="0"/>
                    <w:jc w:val="center"/>
                    <w:textAlignment w:val="center"/>
                  </w:pPr>
                  <w:r>
                    <w:t>基础减振、建筑隔声、合理布局</w:t>
                  </w:r>
                </w:p>
              </w:tc>
              <w:tc>
                <w:tcPr>
                  <w:tcW w:w="881" w:type="pct"/>
                  <w:vAlign w:val="center"/>
                </w:tcPr>
                <w:p>
                  <w:pPr>
                    <w:adjustRightInd w:val="0"/>
                    <w:jc w:val="center"/>
                    <w:textAlignment w:val="center"/>
                    <w:rPr>
                      <w:rFonts w:hint="eastAsia" w:eastAsia="宋体"/>
                      <w:lang w:eastAsia="zh-CN"/>
                    </w:rPr>
                  </w:pPr>
                  <w:r>
                    <w:rPr>
                      <w:rFonts w:hint="eastAsia"/>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48" w:type="pct"/>
                  <w:vMerge w:val="restart"/>
                  <w:vAlign w:val="center"/>
                </w:tcPr>
                <w:p>
                  <w:pPr>
                    <w:adjustRightInd w:val="0"/>
                    <w:jc w:val="center"/>
                    <w:textAlignment w:val="center"/>
                  </w:pPr>
                  <w:r>
                    <w:t>固体废物</w:t>
                  </w:r>
                </w:p>
              </w:tc>
              <w:tc>
                <w:tcPr>
                  <w:tcW w:w="1190" w:type="pct"/>
                  <w:vAlign w:val="center"/>
                </w:tcPr>
                <w:p>
                  <w:pPr>
                    <w:spacing w:line="280" w:lineRule="exact"/>
                    <w:jc w:val="center"/>
                  </w:pPr>
                  <w:r>
                    <w:rPr>
                      <w:rFonts w:hint="eastAsia"/>
                      <w:szCs w:val="21"/>
                      <w:lang w:eastAsia="zh-CN"/>
                    </w:rPr>
                    <w:t>油渣</w:t>
                  </w:r>
                  <w:r>
                    <w:rPr>
                      <w:rFonts w:hint="eastAsia"/>
                      <w:szCs w:val="21"/>
                    </w:rPr>
                    <w:t>等一般固废</w:t>
                  </w:r>
                </w:p>
              </w:tc>
              <w:tc>
                <w:tcPr>
                  <w:tcW w:w="2279" w:type="pct"/>
                  <w:vAlign w:val="center"/>
                </w:tcPr>
                <w:p>
                  <w:pPr>
                    <w:spacing w:line="280" w:lineRule="exact"/>
                    <w:jc w:val="center"/>
                  </w:pPr>
                  <w:r>
                    <w:rPr>
                      <w:rFonts w:hint="eastAsia"/>
                      <w:szCs w:val="21"/>
                    </w:rPr>
                    <w:t>一般固废暂存系统</w:t>
                  </w:r>
                </w:p>
              </w:tc>
              <w:tc>
                <w:tcPr>
                  <w:tcW w:w="881" w:type="pct"/>
                  <w:vAlign w:val="center"/>
                </w:tcPr>
                <w:p>
                  <w:pPr>
                    <w:adjustRightInd w:val="0"/>
                    <w:jc w:val="center"/>
                    <w:textAlignment w:val="center"/>
                    <w:rPr>
                      <w:rFonts w:hint="eastAsia" w:eastAsia="宋体"/>
                      <w:lang w:eastAsia="zh-CN"/>
                    </w:rPr>
                  </w:pPr>
                  <w:r>
                    <w:rPr>
                      <w:rFonts w:hint="eastAsia"/>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48" w:type="pct"/>
                  <w:vMerge w:val="continue"/>
                  <w:vAlign w:val="center"/>
                </w:tcPr>
                <w:p>
                  <w:pPr>
                    <w:adjustRightInd w:val="0"/>
                    <w:jc w:val="center"/>
                    <w:textAlignment w:val="center"/>
                  </w:pPr>
                </w:p>
              </w:tc>
              <w:tc>
                <w:tcPr>
                  <w:tcW w:w="1190" w:type="pct"/>
                  <w:vAlign w:val="center"/>
                </w:tcPr>
                <w:p>
                  <w:pPr>
                    <w:spacing w:line="280" w:lineRule="exact"/>
                    <w:jc w:val="center"/>
                  </w:pPr>
                  <w:r>
                    <w:rPr>
                      <w:rFonts w:hint="eastAsia"/>
                      <w:szCs w:val="21"/>
                    </w:rPr>
                    <w:t>生活垃圾</w:t>
                  </w:r>
                </w:p>
              </w:tc>
              <w:tc>
                <w:tcPr>
                  <w:tcW w:w="2279" w:type="pct"/>
                  <w:vAlign w:val="center"/>
                </w:tcPr>
                <w:p>
                  <w:pPr>
                    <w:spacing w:line="280" w:lineRule="exact"/>
                    <w:jc w:val="center"/>
                  </w:pPr>
                  <w:r>
                    <w:rPr>
                      <w:rFonts w:hint="eastAsia"/>
                      <w:szCs w:val="21"/>
                    </w:rPr>
                    <w:t>生活垃圾收集站</w:t>
                  </w:r>
                </w:p>
              </w:tc>
              <w:tc>
                <w:tcPr>
                  <w:tcW w:w="881" w:type="pct"/>
                  <w:vAlign w:val="center"/>
                </w:tcPr>
                <w:p>
                  <w:pPr>
                    <w:adjustRightInd w:val="0"/>
                    <w:jc w:val="center"/>
                    <w:textAlignment w:val="center"/>
                    <w:rPr>
                      <w:rFonts w:hint="eastAsia" w:eastAsia="宋体"/>
                      <w:lang w:eastAsia="zh-CN"/>
                    </w:rPr>
                  </w:pPr>
                  <w:r>
                    <w:rPr>
                      <w:rFonts w:hint="eastAsia"/>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48" w:type="pct"/>
                  <w:vAlign w:val="center"/>
                </w:tcPr>
                <w:p>
                  <w:pPr>
                    <w:adjustRightInd w:val="0"/>
                    <w:jc w:val="center"/>
                    <w:textAlignment w:val="center"/>
                  </w:pPr>
                  <w:r>
                    <w:t>生态</w:t>
                  </w:r>
                </w:p>
              </w:tc>
              <w:tc>
                <w:tcPr>
                  <w:tcW w:w="1190" w:type="pct"/>
                  <w:vAlign w:val="center"/>
                </w:tcPr>
                <w:p>
                  <w:pPr>
                    <w:adjustRightInd w:val="0"/>
                    <w:jc w:val="center"/>
                    <w:textAlignment w:val="center"/>
                  </w:pPr>
                  <w:r>
                    <w:t>绿化</w:t>
                  </w:r>
                </w:p>
              </w:tc>
              <w:tc>
                <w:tcPr>
                  <w:tcW w:w="2279" w:type="pct"/>
                  <w:vAlign w:val="center"/>
                </w:tcPr>
                <w:p>
                  <w:pPr>
                    <w:adjustRightInd w:val="0"/>
                    <w:jc w:val="center"/>
                    <w:textAlignment w:val="center"/>
                  </w:pPr>
                  <w:r>
                    <w:t>厂区四周绿化</w:t>
                  </w:r>
                </w:p>
              </w:tc>
              <w:tc>
                <w:tcPr>
                  <w:tcW w:w="881" w:type="pct"/>
                  <w:vAlign w:val="center"/>
                </w:tcPr>
                <w:p>
                  <w:pPr>
                    <w:adjustRightInd w:val="0"/>
                    <w:jc w:val="center"/>
                    <w:textAlignment w:val="center"/>
                    <w:rPr>
                      <w:rFonts w:hint="eastAsia" w:eastAsia="宋体"/>
                      <w:lang w:eastAsia="zh-CN"/>
                    </w:rPr>
                  </w:pPr>
                  <w:r>
                    <w:rPr>
                      <w:rFonts w:hint="eastAsia"/>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48" w:type="pct"/>
                  <w:vAlign w:val="center"/>
                </w:tcPr>
                <w:p>
                  <w:pPr>
                    <w:adjustRightInd w:val="0"/>
                    <w:jc w:val="center"/>
                    <w:textAlignment w:val="center"/>
                    <w:rPr>
                      <w:rFonts w:hint="default" w:eastAsia="宋体"/>
                      <w:lang w:val="en-US" w:eastAsia="zh-CN"/>
                    </w:rPr>
                  </w:pPr>
                  <w:r>
                    <w:rPr>
                      <w:rFonts w:hint="eastAsia"/>
                      <w:lang w:val="en-US" w:eastAsia="zh-CN"/>
                    </w:rPr>
                    <w:t>风险应急</w:t>
                  </w:r>
                </w:p>
              </w:tc>
              <w:tc>
                <w:tcPr>
                  <w:tcW w:w="1190" w:type="pct"/>
                  <w:vAlign w:val="center"/>
                </w:tcPr>
                <w:p>
                  <w:pPr>
                    <w:adjustRightInd w:val="0"/>
                    <w:jc w:val="center"/>
                    <w:textAlignment w:val="center"/>
                  </w:pPr>
                  <w:r>
                    <w:rPr>
                      <w:rFonts w:hint="eastAsia"/>
                      <w:lang w:val="en-US" w:eastAsia="zh-CN"/>
                    </w:rPr>
                    <w:t>风险应急</w:t>
                  </w:r>
                </w:p>
              </w:tc>
              <w:tc>
                <w:tcPr>
                  <w:tcW w:w="2279" w:type="pct"/>
                  <w:vAlign w:val="center"/>
                </w:tcPr>
                <w:p>
                  <w:pPr>
                    <w:adjustRightInd w:val="0"/>
                    <w:jc w:val="center"/>
                    <w:textAlignment w:val="center"/>
                    <w:rPr>
                      <w:rFonts w:hint="default" w:eastAsia="宋体"/>
                      <w:lang w:val="en-US" w:eastAsia="zh-CN"/>
                    </w:rPr>
                  </w:pPr>
                  <w:r>
                    <w:rPr>
                      <w:rFonts w:hint="eastAsia"/>
                      <w:lang w:val="en-US" w:eastAsia="zh-CN"/>
                    </w:rPr>
                    <w:t>消防栓</w:t>
                  </w:r>
                  <w:r>
                    <w:t>、</w:t>
                  </w:r>
                  <w:r>
                    <w:rPr>
                      <w:rFonts w:hint="eastAsia"/>
                      <w:lang w:val="en-US" w:eastAsia="zh-CN"/>
                    </w:rPr>
                    <w:t>灭火器</w:t>
                  </w:r>
                </w:p>
              </w:tc>
              <w:tc>
                <w:tcPr>
                  <w:tcW w:w="881" w:type="pct"/>
                  <w:vAlign w:val="center"/>
                </w:tcPr>
                <w:p>
                  <w:pPr>
                    <w:adjustRightInd w:val="0"/>
                    <w:jc w:val="center"/>
                    <w:textAlignment w:val="center"/>
                    <w:rPr>
                      <w:rFonts w:hint="default"/>
                      <w:lang w:val="en-US" w:eastAsia="zh-CN"/>
                    </w:rPr>
                  </w:pPr>
                  <w:r>
                    <w:rPr>
                      <w:rFonts w:hint="eastAsia"/>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39" w:type="pct"/>
                  <w:gridSpan w:val="2"/>
                  <w:vAlign w:val="center"/>
                </w:tcPr>
                <w:p>
                  <w:pPr>
                    <w:adjustRightInd w:val="0"/>
                    <w:jc w:val="center"/>
                    <w:textAlignment w:val="center"/>
                  </w:pPr>
                  <w:r>
                    <w:t>合计：</w:t>
                  </w:r>
                </w:p>
              </w:tc>
              <w:tc>
                <w:tcPr>
                  <w:tcW w:w="2279" w:type="pct"/>
                  <w:vAlign w:val="center"/>
                </w:tcPr>
                <w:p>
                  <w:pPr>
                    <w:adjustRightInd w:val="0"/>
                    <w:jc w:val="center"/>
                    <w:textAlignment w:val="center"/>
                  </w:pPr>
                </w:p>
              </w:tc>
              <w:tc>
                <w:tcPr>
                  <w:tcW w:w="881" w:type="pct"/>
                  <w:vAlign w:val="center"/>
                </w:tcPr>
                <w:p>
                  <w:pPr>
                    <w:adjustRightInd w:val="0"/>
                    <w:jc w:val="center"/>
                    <w:textAlignment w:val="center"/>
                    <w:rPr>
                      <w:rFonts w:hint="default" w:eastAsia="宋体"/>
                      <w:lang w:val="en-US" w:eastAsia="zh-CN"/>
                    </w:rPr>
                  </w:pPr>
                  <w:r>
                    <w:rPr>
                      <w:rFonts w:hint="eastAsia"/>
                      <w:lang w:val="en-US" w:eastAsia="zh-CN"/>
                    </w:rPr>
                    <w:t>50</w:t>
                  </w:r>
                </w:p>
              </w:tc>
            </w:tr>
          </w:tbl>
          <w:p>
            <w:pPr>
              <w:pStyle w:val="14"/>
              <w:spacing w:line="360" w:lineRule="auto"/>
              <w:ind w:firstLine="0" w:firstLineChars="0"/>
              <w:jc w:val="left"/>
              <w:rPr>
                <w:sz w:val="24"/>
              </w:rPr>
            </w:pPr>
            <w:r>
              <w:rPr>
                <w:rFonts w:hint="eastAsia"/>
                <w:b/>
                <w:sz w:val="30"/>
                <w:szCs w:val="30"/>
              </w:rPr>
              <w:t>（十）项目竣工环境保护验收</w:t>
            </w:r>
          </w:p>
          <w:p>
            <w:pPr>
              <w:spacing w:line="360" w:lineRule="auto"/>
              <w:ind w:firstLine="480" w:firstLineChars="200"/>
              <w:jc w:val="both"/>
              <w:rPr>
                <w:rFonts w:hint="eastAsia"/>
                <w:b/>
                <w:szCs w:val="21"/>
              </w:rPr>
            </w:pPr>
            <w:r>
              <w:rPr>
                <w:sz w:val="24"/>
              </w:rPr>
              <w:t>本项目竣工环境保护</w:t>
            </w:r>
            <w:r>
              <w:rPr>
                <w:rFonts w:hint="eastAsia"/>
                <w:sz w:val="24"/>
              </w:rPr>
              <w:t>“</w:t>
            </w:r>
            <w:r>
              <w:rPr>
                <w:sz w:val="24"/>
              </w:rPr>
              <w:t>三同时</w:t>
            </w:r>
            <w:r>
              <w:rPr>
                <w:rFonts w:hint="eastAsia"/>
                <w:sz w:val="24"/>
              </w:rPr>
              <w:t>”</w:t>
            </w:r>
            <w:r>
              <w:rPr>
                <w:sz w:val="24"/>
              </w:rPr>
              <w:t>验收见表</w:t>
            </w:r>
            <w:r>
              <w:rPr>
                <w:rFonts w:hint="eastAsia"/>
                <w:sz w:val="24"/>
              </w:rPr>
              <w:t>7-16</w:t>
            </w:r>
            <w:r>
              <w:rPr>
                <w:sz w:val="24"/>
              </w:rPr>
              <w:t>。</w:t>
            </w:r>
          </w:p>
          <w:p>
            <w:pPr>
              <w:ind w:firstLine="482"/>
              <w:jc w:val="center"/>
              <w:rPr>
                <w:rFonts w:ascii="ˎ̥" w:hAnsi="ˎ̥"/>
                <w:color w:val="000000"/>
                <w:sz w:val="24"/>
                <w:szCs w:val="24"/>
              </w:rPr>
            </w:pPr>
            <w:r>
              <w:rPr>
                <w:rFonts w:hint="eastAsia"/>
                <w:b/>
                <w:sz w:val="24"/>
                <w:szCs w:val="24"/>
              </w:rPr>
              <w:t>表7-16  项目竣工环境保护验收一览表</w:t>
            </w:r>
          </w:p>
          <w:tbl>
            <w:tblPr>
              <w:tblStyle w:val="16"/>
              <w:tblW w:w="87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3"/>
              <w:gridCol w:w="1233"/>
              <w:gridCol w:w="1395"/>
              <w:gridCol w:w="2031"/>
              <w:gridCol w:w="2844"/>
              <w:gridCol w:w="8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3" w:type="dxa"/>
                  <w:noWrap w:val="0"/>
                  <w:vAlign w:val="center"/>
                </w:tcPr>
                <w:p>
                  <w:pPr>
                    <w:tabs>
                      <w:tab w:val="left" w:pos="1021"/>
                    </w:tabs>
                    <w:spacing w:line="240" w:lineRule="auto"/>
                    <w:jc w:val="center"/>
                    <w:rPr>
                      <w:rFonts w:hAnsi="宋体"/>
                      <w:b/>
                      <w:sz w:val="21"/>
                      <w:szCs w:val="21"/>
                    </w:rPr>
                  </w:pPr>
                  <w:r>
                    <w:rPr>
                      <w:rFonts w:hAnsi="宋体"/>
                      <w:b/>
                      <w:sz w:val="21"/>
                      <w:szCs w:val="21"/>
                    </w:rPr>
                    <w:t>类</w:t>
                  </w:r>
                </w:p>
                <w:p>
                  <w:pPr>
                    <w:tabs>
                      <w:tab w:val="left" w:pos="1021"/>
                    </w:tabs>
                    <w:spacing w:line="240" w:lineRule="auto"/>
                    <w:jc w:val="center"/>
                    <w:rPr>
                      <w:rFonts w:hAnsi="宋体"/>
                      <w:b/>
                      <w:sz w:val="21"/>
                      <w:szCs w:val="21"/>
                    </w:rPr>
                  </w:pPr>
                  <w:r>
                    <w:rPr>
                      <w:rFonts w:hAnsi="宋体"/>
                      <w:b/>
                      <w:sz w:val="21"/>
                      <w:szCs w:val="21"/>
                    </w:rPr>
                    <w:t>别</w:t>
                  </w:r>
                </w:p>
              </w:tc>
              <w:tc>
                <w:tcPr>
                  <w:tcW w:w="1233" w:type="dxa"/>
                  <w:noWrap w:val="0"/>
                  <w:vAlign w:val="center"/>
                </w:tcPr>
                <w:p>
                  <w:pPr>
                    <w:tabs>
                      <w:tab w:val="left" w:pos="1021"/>
                    </w:tabs>
                    <w:spacing w:line="240" w:lineRule="auto"/>
                    <w:jc w:val="center"/>
                    <w:rPr>
                      <w:rFonts w:hAnsi="宋体"/>
                      <w:b/>
                      <w:sz w:val="21"/>
                      <w:szCs w:val="21"/>
                    </w:rPr>
                  </w:pPr>
                  <w:r>
                    <w:rPr>
                      <w:rFonts w:hint="eastAsia" w:hAnsi="宋体"/>
                      <w:b/>
                      <w:sz w:val="21"/>
                      <w:szCs w:val="21"/>
                    </w:rPr>
                    <w:t>污染源</w:t>
                  </w:r>
                </w:p>
              </w:tc>
              <w:tc>
                <w:tcPr>
                  <w:tcW w:w="1395" w:type="dxa"/>
                  <w:noWrap w:val="0"/>
                  <w:vAlign w:val="center"/>
                </w:tcPr>
                <w:p>
                  <w:pPr>
                    <w:tabs>
                      <w:tab w:val="left" w:pos="1021"/>
                    </w:tabs>
                    <w:spacing w:line="240" w:lineRule="auto"/>
                    <w:jc w:val="center"/>
                    <w:rPr>
                      <w:rFonts w:hAnsi="宋体"/>
                      <w:b/>
                      <w:sz w:val="21"/>
                      <w:szCs w:val="21"/>
                    </w:rPr>
                  </w:pPr>
                  <w:r>
                    <w:rPr>
                      <w:rFonts w:hint="eastAsia" w:hAnsi="宋体"/>
                      <w:b/>
                      <w:sz w:val="21"/>
                      <w:szCs w:val="21"/>
                    </w:rPr>
                    <w:t>监测因子</w:t>
                  </w:r>
                </w:p>
              </w:tc>
              <w:tc>
                <w:tcPr>
                  <w:tcW w:w="2031" w:type="dxa"/>
                  <w:noWrap w:val="0"/>
                  <w:vAlign w:val="center"/>
                </w:tcPr>
                <w:p>
                  <w:pPr>
                    <w:tabs>
                      <w:tab w:val="left" w:pos="1021"/>
                    </w:tabs>
                    <w:spacing w:line="240" w:lineRule="auto"/>
                    <w:jc w:val="center"/>
                    <w:rPr>
                      <w:rFonts w:hAnsi="宋体"/>
                      <w:b/>
                      <w:sz w:val="21"/>
                      <w:szCs w:val="21"/>
                    </w:rPr>
                  </w:pPr>
                  <w:r>
                    <w:rPr>
                      <w:rFonts w:hint="eastAsia" w:hAnsi="宋体"/>
                      <w:b/>
                      <w:sz w:val="21"/>
                      <w:szCs w:val="21"/>
                    </w:rPr>
                    <w:t>治理措施</w:t>
                  </w:r>
                </w:p>
              </w:tc>
              <w:tc>
                <w:tcPr>
                  <w:tcW w:w="2844" w:type="dxa"/>
                  <w:noWrap w:val="0"/>
                  <w:vAlign w:val="center"/>
                </w:tcPr>
                <w:p>
                  <w:pPr>
                    <w:tabs>
                      <w:tab w:val="left" w:pos="1021"/>
                    </w:tabs>
                    <w:spacing w:line="240" w:lineRule="auto"/>
                    <w:jc w:val="center"/>
                    <w:rPr>
                      <w:rFonts w:hAnsi="宋体"/>
                      <w:b/>
                      <w:sz w:val="21"/>
                      <w:szCs w:val="21"/>
                    </w:rPr>
                  </w:pPr>
                  <w:r>
                    <w:rPr>
                      <w:rFonts w:hAnsi="宋体"/>
                      <w:b/>
                      <w:sz w:val="21"/>
                      <w:szCs w:val="21"/>
                    </w:rPr>
                    <w:t>验收标准</w:t>
                  </w:r>
                </w:p>
              </w:tc>
              <w:tc>
                <w:tcPr>
                  <w:tcW w:w="821" w:type="dxa"/>
                  <w:noWrap w:val="0"/>
                  <w:vAlign w:val="center"/>
                </w:tcPr>
                <w:p>
                  <w:pPr>
                    <w:tabs>
                      <w:tab w:val="left" w:pos="1021"/>
                    </w:tabs>
                    <w:spacing w:line="240" w:lineRule="auto"/>
                    <w:jc w:val="center"/>
                    <w:rPr>
                      <w:rFonts w:hAnsi="宋体"/>
                      <w:b/>
                      <w:sz w:val="21"/>
                      <w:szCs w:val="21"/>
                    </w:rPr>
                  </w:pPr>
                  <w:r>
                    <w:rPr>
                      <w:rFonts w:hint="eastAsia" w:hAnsi="宋体"/>
                      <w:b/>
                      <w:sz w:val="21"/>
                      <w:szCs w:val="21"/>
                    </w:rPr>
                    <w:t>监测点位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453" w:type="dxa"/>
                  <w:vMerge w:val="restart"/>
                  <w:noWrap w:val="0"/>
                  <w:vAlign w:val="center"/>
                </w:tcPr>
                <w:p>
                  <w:pPr>
                    <w:tabs>
                      <w:tab w:val="left" w:pos="1021"/>
                    </w:tabs>
                    <w:spacing w:line="240" w:lineRule="auto"/>
                    <w:jc w:val="center"/>
                    <w:rPr>
                      <w:rFonts w:hint="eastAsia" w:hAnsi="宋体"/>
                      <w:sz w:val="21"/>
                      <w:szCs w:val="21"/>
                    </w:rPr>
                  </w:pPr>
                </w:p>
                <w:p>
                  <w:pPr>
                    <w:tabs>
                      <w:tab w:val="left" w:pos="1021"/>
                    </w:tabs>
                    <w:spacing w:line="240" w:lineRule="auto"/>
                    <w:jc w:val="center"/>
                    <w:rPr>
                      <w:rFonts w:hint="eastAsia" w:hAnsi="宋体"/>
                      <w:sz w:val="21"/>
                      <w:szCs w:val="21"/>
                    </w:rPr>
                  </w:pPr>
                </w:p>
                <w:p>
                  <w:pPr>
                    <w:tabs>
                      <w:tab w:val="left" w:pos="1021"/>
                    </w:tabs>
                    <w:spacing w:line="240" w:lineRule="auto"/>
                    <w:jc w:val="center"/>
                    <w:rPr>
                      <w:rFonts w:hint="eastAsia" w:hAnsi="宋体"/>
                      <w:sz w:val="21"/>
                      <w:szCs w:val="21"/>
                    </w:rPr>
                  </w:pPr>
                </w:p>
                <w:p>
                  <w:pPr>
                    <w:tabs>
                      <w:tab w:val="left" w:pos="1021"/>
                    </w:tabs>
                    <w:spacing w:line="240" w:lineRule="auto"/>
                    <w:jc w:val="center"/>
                    <w:rPr>
                      <w:rFonts w:hint="eastAsia" w:hAnsi="宋体"/>
                      <w:sz w:val="21"/>
                      <w:szCs w:val="21"/>
                    </w:rPr>
                  </w:pPr>
                </w:p>
                <w:p>
                  <w:pPr>
                    <w:tabs>
                      <w:tab w:val="left" w:pos="1021"/>
                    </w:tabs>
                    <w:spacing w:line="240" w:lineRule="auto"/>
                    <w:jc w:val="center"/>
                    <w:rPr>
                      <w:rFonts w:hint="eastAsia" w:hAnsi="宋体"/>
                      <w:sz w:val="21"/>
                      <w:szCs w:val="21"/>
                    </w:rPr>
                  </w:pPr>
                </w:p>
                <w:p>
                  <w:pPr>
                    <w:tabs>
                      <w:tab w:val="left" w:pos="1021"/>
                    </w:tabs>
                    <w:spacing w:line="240" w:lineRule="auto"/>
                    <w:jc w:val="center"/>
                    <w:rPr>
                      <w:sz w:val="21"/>
                      <w:szCs w:val="21"/>
                    </w:rPr>
                  </w:pPr>
                  <w:r>
                    <w:rPr>
                      <w:rFonts w:hint="eastAsia" w:hAnsi="宋体"/>
                      <w:sz w:val="21"/>
                      <w:szCs w:val="21"/>
                    </w:rPr>
                    <w:t>废</w:t>
                  </w:r>
                  <w:r>
                    <w:rPr>
                      <w:rFonts w:hAnsi="宋体"/>
                      <w:sz w:val="21"/>
                      <w:szCs w:val="21"/>
                    </w:rPr>
                    <w:t>气</w:t>
                  </w:r>
                </w:p>
              </w:tc>
              <w:tc>
                <w:tcPr>
                  <w:tcW w:w="1233" w:type="dxa"/>
                  <w:noWrap w:val="0"/>
                  <w:vAlign w:val="center"/>
                </w:tcPr>
                <w:p>
                  <w:pPr>
                    <w:tabs>
                      <w:tab w:val="left" w:pos="1021"/>
                    </w:tabs>
                    <w:spacing w:line="240" w:lineRule="auto"/>
                    <w:jc w:val="center"/>
                    <w:rPr>
                      <w:rFonts w:hint="eastAsia" w:hAnsi="宋体" w:eastAsia="宋体"/>
                      <w:sz w:val="21"/>
                      <w:szCs w:val="21"/>
                      <w:lang w:eastAsia="zh-CN"/>
                    </w:rPr>
                  </w:pPr>
                  <w:r>
                    <w:rPr>
                      <w:rFonts w:hint="eastAsia" w:hAnsi="宋体"/>
                      <w:sz w:val="21"/>
                      <w:szCs w:val="21"/>
                      <w:lang w:eastAsia="zh-CN"/>
                    </w:rPr>
                    <w:t>锅炉废气</w:t>
                  </w:r>
                </w:p>
              </w:tc>
              <w:tc>
                <w:tcPr>
                  <w:tcW w:w="1395" w:type="dxa"/>
                  <w:noWrap w:val="0"/>
                  <w:vAlign w:val="center"/>
                </w:tcPr>
                <w:p>
                  <w:pPr>
                    <w:tabs>
                      <w:tab w:val="left" w:pos="1021"/>
                    </w:tabs>
                    <w:spacing w:line="240" w:lineRule="auto"/>
                    <w:jc w:val="center"/>
                    <w:rPr>
                      <w:rFonts w:hAnsi="宋体"/>
                      <w:sz w:val="21"/>
                      <w:szCs w:val="21"/>
                    </w:rPr>
                  </w:pPr>
                  <w:r>
                    <w:rPr>
                      <w:sz w:val="21"/>
                      <w:szCs w:val="21"/>
                    </w:rPr>
                    <w:t>SO</w:t>
                  </w:r>
                  <w:r>
                    <w:rPr>
                      <w:sz w:val="21"/>
                      <w:szCs w:val="21"/>
                      <w:vertAlign w:val="subscript"/>
                    </w:rPr>
                    <w:t>2</w:t>
                  </w:r>
                  <w:r>
                    <w:rPr>
                      <w:sz w:val="21"/>
                      <w:szCs w:val="21"/>
                    </w:rPr>
                    <w:t>、NO</w:t>
                  </w:r>
                  <w:r>
                    <w:rPr>
                      <w:sz w:val="21"/>
                      <w:szCs w:val="21"/>
                      <w:vertAlign w:val="subscript"/>
                    </w:rPr>
                    <w:t>x</w:t>
                  </w:r>
                  <w:r>
                    <w:rPr>
                      <w:sz w:val="21"/>
                      <w:szCs w:val="21"/>
                    </w:rPr>
                    <w:t>、烟尘</w:t>
                  </w:r>
                </w:p>
              </w:tc>
              <w:tc>
                <w:tcPr>
                  <w:tcW w:w="2031" w:type="dxa"/>
                  <w:noWrap w:val="0"/>
                  <w:vAlign w:val="center"/>
                </w:tcPr>
                <w:p>
                  <w:pPr>
                    <w:tabs>
                      <w:tab w:val="left" w:pos="1021"/>
                    </w:tabs>
                    <w:spacing w:line="240" w:lineRule="auto"/>
                    <w:jc w:val="center"/>
                    <w:rPr>
                      <w:rFonts w:hint="eastAsia" w:hAnsi="宋体" w:eastAsia="宋体"/>
                      <w:sz w:val="21"/>
                      <w:szCs w:val="21"/>
                      <w:lang w:eastAsia="zh-CN"/>
                    </w:rPr>
                  </w:pPr>
                  <w:r>
                    <w:rPr>
                      <w:rFonts w:hint="eastAsia"/>
                      <w:sz w:val="21"/>
                      <w:szCs w:val="21"/>
                      <w:lang w:val="en-US" w:eastAsia="zh-CN"/>
                    </w:rPr>
                    <w:t>脱硫塔+水喷淋</w:t>
                  </w:r>
                  <w:r>
                    <w:rPr>
                      <w:sz w:val="21"/>
                      <w:szCs w:val="21"/>
                    </w:rPr>
                    <w:t>处理后</w:t>
                  </w:r>
                  <w:r>
                    <w:rPr>
                      <w:rFonts w:hint="eastAsia"/>
                      <w:sz w:val="21"/>
                      <w:szCs w:val="21"/>
                    </w:rPr>
                    <w:t>+</w:t>
                  </w:r>
                  <w:r>
                    <w:rPr>
                      <w:rFonts w:hint="eastAsia"/>
                      <w:sz w:val="21"/>
                      <w:szCs w:val="21"/>
                      <w:lang w:val="en-US" w:eastAsia="zh-CN"/>
                    </w:rPr>
                    <w:t>1</w:t>
                  </w:r>
                  <w:r>
                    <w:rPr>
                      <w:rFonts w:hint="eastAsia"/>
                      <w:sz w:val="21"/>
                      <w:szCs w:val="21"/>
                    </w:rPr>
                    <w:t>5m</w:t>
                  </w:r>
                  <w:r>
                    <w:rPr>
                      <w:rFonts w:hint="eastAsia"/>
                      <w:sz w:val="21"/>
                      <w:szCs w:val="21"/>
                      <w:lang w:eastAsia="zh-CN"/>
                    </w:rPr>
                    <w:t>排气筒</w:t>
                  </w:r>
                </w:p>
              </w:tc>
              <w:tc>
                <w:tcPr>
                  <w:tcW w:w="2844" w:type="dxa"/>
                  <w:noWrap w:val="0"/>
                  <w:vAlign w:val="center"/>
                </w:tcPr>
                <w:p>
                  <w:pPr>
                    <w:tabs>
                      <w:tab w:val="left" w:pos="1021"/>
                    </w:tabs>
                    <w:spacing w:line="240" w:lineRule="auto"/>
                    <w:jc w:val="center"/>
                    <w:rPr>
                      <w:rFonts w:hAnsi="宋体"/>
                      <w:sz w:val="21"/>
                      <w:szCs w:val="21"/>
                    </w:rPr>
                  </w:pPr>
                  <w:r>
                    <w:rPr>
                      <w:rFonts w:ascii="Times New Roman" w:hAnsi="Times New Roman" w:cs="Times New Roman"/>
                      <w:sz w:val="21"/>
                      <w:szCs w:val="21"/>
                      <w:lang w:val="zh-CN"/>
                    </w:rPr>
                    <w:t>《</w:t>
                  </w:r>
                  <w:r>
                    <w:rPr>
                      <w:rFonts w:hint="default" w:ascii="Times New Roman" w:hAnsi="Times New Roman" w:cs="Times New Roman"/>
                      <w:sz w:val="21"/>
                      <w:szCs w:val="21"/>
                      <w:lang w:val="en-US" w:eastAsia="zh-CN"/>
                    </w:rPr>
                    <w:t xml:space="preserve">工业炉窑大气污染物排放标准 </w:t>
                  </w:r>
                  <w:r>
                    <w:rPr>
                      <w:rFonts w:ascii="Times New Roman" w:hAnsi="Times New Roman" w:cs="Times New Roman"/>
                      <w:sz w:val="21"/>
                      <w:szCs w:val="21"/>
                      <w:lang w:val="zh-CN"/>
                    </w:rPr>
                    <w:t>》</w:t>
                  </w:r>
                  <w:r>
                    <w:rPr>
                      <w:rFonts w:hint="default" w:ascii="Times New Roman" w:hAnsi="Times New Roman" w:cs="Times New Roman"/>
                      <w:sz w:val="21"/>
                      <w:szCs w:val="21"/>
                      <w:lang w:val="en-US" w:eastAsia="zh-CN"/>
                    </w:rPr>
                    <w:t>（GB9078-1996）表2中</w:t>
                  </w:r>
                  <w:r>
                    <w:rPr>
                      <w:rFonts w:ascii="Times New Roman" w:hAnsi="Times New Roman" w:cs="Times New Roman"/>
                      <w:sz w:val="21"/>
                      <w:szCs w:val="21"/>
                      <w:lang w:val="zh-CN"/>
                    </w:rPr>
                    <w:t>排放标准限值</w:t>
                  </w:r>
                  <w:r>
                    <w:rPr>
                      <w:rFonts w:hint="eastAsia" w:ascii="Times New Roman" w:hAnsi="Times New Roman" w:cs="Times New Roman"/>
                      <w:sz w:val="21"/>
                      <w:szCs w:val="21"/>
                      <w:lang w:val="zh-CN"/>
                    </w:rPr>
                    <w:t>；</w:t>
                  </w:r>
                  <w:r>
                    <w:rPr>
                      <w:rFonts w:ascii="Times New Roman" w:hAnsi="Times New Roman" w:cs="Times New Roman"/>
                      <w:sz w:val="21"/>
                      <w:szCs w:val="21"/>
                      <w:lang w:val="zh-CN"/>
                    </w:rPr>
                    <w:t>《</w:t>
                  </w:r>
                  <w:r>
                    <w:rPr>
                      <w:rFonts w:hint="default" w:ascii="Times New Roman" w:hAnsi="Times New Roman" w:cs="Times New Roman"/>
                      <w:sz w:val="21"/>
                      <w:szCs w:val="21"/>
                      <w:lang w:val="en-US" w:eastAsia="zh-CN"/>
                    </w:rPr>
                    <w:t xml:space="preserve">常德市工业炉窑大气污染综合治理方案 </w:t>
                  </w:r>
                  <w:r>
                    <w:rPr>
                      <w:rFonts w:ascii="Times New Roman" w:hAnsi="Times New Roman" w:cs="Times New Roman"/>
                      <w:sz w:val="21"/>
                      <w:szCs w:val="21"/>
                      <w:lang w:val="zh-CN"/>
                    </w:rPr>
                    <w:t>》</w:t>
                  </w:r>
                  <w:r>
                    <w:rPr>
                      <w:rFonts w:hint="default" w:ascii="Times New Roman" w:hAnsi="Times New Roman" w:cs="Times New Roman"/>
                      <w:sz w:val="21"/>
                      <w:szCs w:val="21"/>
                      <w:lang w:val="en-US" w:eastAsia="zh-CN"/>
                    </w:rPr>
                    <w:t>中的其他行业</w:t>
                  </w:r>
                  <w:r>
                    <w:rPr>
                      <w:rFonts w:ascii="Times New Roman" w:hAnsi="Times New Roman" w:cs="Times New Roman"/>
                      <w:sz w:val="21"/>
                      <w:szCs w:val="21"/>
                      <w:lang w:val="zh-CN"/>
                    </w:rPr>
                    <w:t>要求</w:t>
                  </w:r>
                </w:p>
              </w:tc>
              <w:tc>
                <w:tcPr>
                  <w:tcW w:w="821" w:type="dxa"/>
                  <w:noWrap w:val="0"/>
                  <w:vAlign w:val="center"/>
                </w:tcPr>
                <w:p>
                  <w:pPr>
                    <w:tabs>
                      <w:tab w:val="left" w:pos="1021"/>
                    </w:tabs>
                    <w:spacing w:line="240" w:lineRule="auto"/>
                    <w:jc w:val="center"/>
                    <w:rPr>
                      <w:rFonts w:hint="eastAsia" w:eastAsia="宋体"/>
                      <w:sz w:val="21"/>
                      <w:szCs w:val="21"/>
                      <w:lang w:eastAsia="zh-CN"/>
                    </w:rPr>
                  </w:pPr>
                  <w:r>
                    <w:rPr>
                      <w:rFonts w:hint="eastAsia"/>
                      <w:snapToGrid w:val="0"/>
                      <w:sz w:val="21"/>
                      <w:szCs w:val="21"/>
                      <w:lang w:val="en-US" w:eastAsia="zh-CN"/>
                    </w:rPr>
                    <w:t>15m排气筒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453" w:type="dxa"/>
                  <w:vMerge w:val="continue"/>
                  <w:noWrap w:val="0"/>
                  <w:vAlign w:val="center"/>
                </w:tcPr>
                <w:p>
                  <w:pPr>
                    <w:tabs>
                      <w:tab w:val="left" w:pos="1021"/>
                    </w:tabs>
                    <w:spacing w:line="240" w:lineRule="auto"/>
                    <w:jc w:val="center"/>
                    <w:rPr>
                      <w:rFonts w:hint="eastAsia" w:hAnsi="宋体"/>
                      <w:sz w:val="21"/>
                      <w:szCs w:val="21"/>
                    </w:rPr>
                  </w:pPr>
                </w:p>
              </w:tc>
              <w:tc>
                <w:tcPr>
                  <w:tcW w:w="1233" w:type="dxa"/>
                  <w:noWrap w:val="0"/>
                  <w:vAlign w:val="center"/>
                </w:tcPr>
                <w:p>
                  <w:pPr>
                    <w:tabs>
                      <w:tab w:val="left" w:pos="1021"/>
                    </w:tabs>
                    <w:spacing w:line="240" w:lineRule="auto"/>
                    <w:jc w:val="center"/>
                    <w:rPr>
                      <w:rFonts w:hint="eastAsia" w:hAnsi="宋体"/>
                      <w:sz w:val="21"/>
                      <w:szCs w:val="21"/>
                      <w:lang w:eastAsia="zh-CN"/>
                    </w:rPr>
                  </w:pPr>
                  <w:r>
                    <w:rPr>
                      <w:rFonts w:hint="eastAsia"/>
                      <w:snapToGrid w:val="0"/>
                      <w:sz w:val="21"/>
                      <w:szCs w:val="21"/>
                      <w:lang w:eastAsia="zh-CN"/>
                    </w:rPr>
                    <w:t>筛选有组织粉尘</w:t>
                  </w:r>
                </w:p>
              </w:tc>
              <w:tc>
                <w:tcPr>
                  <w:tcW w:w="1395" w:type="dxa"/>
                  <w:noWrap w:val="0"/>
                  <w:vAlign w:val="center"/>
                </w:tcPr>
                <w:p>
                  <w:pPr>
                    <w:tabs>
                      <w:tab w:val="left" w:pos="1021"/>
                    </w:tabs>
                    <w:spacing w:line="240" w:lineRule="auto"/>
                    <w:jc w:val="center"/>
                    <w:rPr>
                      <w:sz w:val="21"/>
                      <w:szCs w:val="21"/>
                    </w:rPr>
                  </w:pPr>
                  <w:r>
                    <w:rPr>
                      <w:rFonts w:hint="eastAsia"/>
                      <w:snapToGrid w:val="0"/>
                      <w:sz w:val="21"/>
                      <w:szCs w:val="21"/>
                    </w:rPr>
                    <w:t>颗粒物</w:t>
                  </w:r>
                </w:p>
              </w:tc>
              <w:tc>
                <w:tcPr>
                  <w:tcW w:w="2031" w:type="dxa"/>
                  <w:noWrap w:val="0"/>
                  <w:vAlign w:val="center"/>
                </w:tcPr>
                <w:p>
                  <w:pPr>
                    <w:tabs>
                      <w:tab w:val="left" w:pos="1021"/>
                    </w:tabs>
                    <w:spacing w:line="240" w:lineRule="auto"/>
                    <w:jc w:val="center"/>
                    <w:rPr>
                      <w:sz w:val="21"/>
                      <w:szCs w:val="21"/>
                    </w:rPr>
                  </w:pPr>
                  <w:r>
                    <w:rPr>
                      <w:rFonts w:hint="eastAsia"/>
                      <w:sz w:val="21"/>
                      <w:szCs w:val="21"/>
                    </w:rPr>
                    <w:t>布袋除尘器</w:t>
                  </w:r>
                </w:p>
              </w:tc>
              <w:tc>
                <w:tcPr>
                  <w:tcW w:w="2844" w:type="dxa"/>
                  <w:noWrap w:val="0"/>
                  <w:vAlign w:val="center"/>
                </w:tcPr>
                <w:p>
                  <w:pPr>
                    <w:tabs>
                      <w:tab w:val="left" w:pos="1021"/>
                    </w:tabs>
                    <w:spacing w:line="240" w:lineRule="auto"/>
                    <w:jc w:val="center"/>
                    <w:rPr>
                      <w:rFonts w:hint="eastAsia" w:eastAsia="宋体"/>
                      <w:sz w:val="21"/>
                      <w:szCs w:val="21"/>
                      <w:lang w:eastAsia="zh-CN"/>
                    </w:rPr>
                  </w:pPr>
                  <w:r>
                    <w:rPr>
                      <w:sz w:val="21"/>
                      <w:szCs w:val="21"/>
                    </w:rPr>
                    <w:t>《大气污染物综合排放标准》（GB16297-1996）二级标准</w:t>
                  </w:r>
                </w:p>
              </w:tc>
              <w:tc>
                <w:tcPr>
                  <w:tcW w:w="821" w:type="dxa"/>
                  <w:noWrap w:val="0"/>
                  <w:vAlign w:val="center"/>
                </w:tcPr>
                <w:p>
                  <w:pPr>
                    <w:tabs>
                      <w:tab w:val="left" w:pos="1021"/>
                    </w:tabs>
                    <w:spacing w:line="240" w:lineRule="auto"/>
                    <w:jc w:val="center"/>
                    <w:rPr>
                      <w:rFonts w:hint="eastAsia"/>
                      <w:sz w:val="21"/>
                      <w:szCs w:val="21"/>
                      <w:lang w:eastAsia="zh-CN"/>
                    </w:rPr>
                  </w:pPr>
                  <w:r>
                    <w:rPr>
                      <w:rFonts w:hint="eastAsia"/>
                      <w:snapToGrid w:val="0"/>
                      <w:sz w:val="21"/>
                      <w:szCs w:val="21"/>
                      <w:lang w:val="en-US" w:eastAsia="zh-CN"/>
                    </w:rPr>
                    <w:t>15m排气筒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453" w:type="dxa"/>
                  <w:vMerge w:val="continue"/>
                  <w:noWrap w:val="0"/>
                  <w:vAlign w:val="center"/>
                </w:tcPr>
                <w:p>
                  <w:pPr>
                    <w:tabs>
                      <w:tab w:val="left" w:pos="1021"/>
                    </w:tabs>
                    <w:spacing w:line="240" w:lineRule="auto"/>
                    <w:jc w:val="center"/>
                    <w:rPr>
                      <w:rFonts w:hint="eastAsia" w:hAnsi="宋体"/>
                      <w:sz w:val="21"/>
                      <w:szCs w:val="21"/>
                    </w:rPr>
                  </w:pPr>
                </w:p>
              </w:tc>
              <w:tc>
                <w:tcPr>
                  <w:tcW w:w="1233" w:type="dxa"/>
                  <w:noWrap w:val="0"/>
                  <w:vAlign w:val="center"/>
                </w:tcPr>
                <w:p>
                  <w:pPr>
                    <w:tabs>
                      <w:tab w:val="left" w:pos="1021"/>
                    </w:tabs>
                    <w:spacing w:line="240" w:lineRule="auto"/>
                    <w:jc w:val="center"/>
                    <w:rPr>
                      <w:rFonts w:hint="eastAsia" w:eastAsia="宋体"/>
                      <w:sz w:val="21"/>
                      <w:szCs w:val="21"/>
                      <w:lang w:eastAsia="zh-CN"/>
                    </w:rPr>
                  </w:pPr>
                  <w:r>
                    <w:rPr>
                      <w:rFonts w:hint="eastAsia"/>
                      <w:snapToGrid w:val="0"/>
                      <w:sz w:val="21"/>
                      <w:szCs w:val="21"/>
                      <w:lang w:eastAsia="zh-CN"/>
                    </w:rPr>
                    <w:t>筛选无组织粉尘</w:t>
                  </w:r>
                </w:p>
              </w:tc>
              <w:tc>
                <w:tcPr>
                  <w:tcW w:w="1395" w:type="dxa"/>
                  <w:shd w:val="clear" w:color="auto" w:fill="auto"/>
                  <w:noWrap w:val="0"/>
                  <w:vAlign w:val="center"/>
                </w:tcPr>
                <w:p>
                  <w:pPr>
                    <w:tabs>
                      <w:tab w:val="left" w:pos="1021"/>
                    </w:tabs>
                    <w:spacing w:line="240" w:lineRule="auto"/>
                    <w:ind w:firstLine="420" w:firstLineChars="200"/>
                    <w:jc w:val="both"/>
                    <w:rPr>
                      <w:rFonts w:hint="eastAsia" w:eastAsia="宋体"/>
                      <w:snapToGrid w:val="0"/>
                      <w:color w:val="auto"/>
                      <w:sz w:val="21"/>
                      <w:szCs w:val="21"/>
                      <w:lang w:eastAsia="zh-CN"/>
                    </w:rPr>
                  </w:pPr>
                  <w:r>
                    <w:rPr>
                      <w:rFonts w:hint="eastAsia"/>
                      <w:snapToGrid w:val="0"/>
                      <w:color w:val="auto"/>
                      <w:sz w:val="21"/>
                      <w:szCs w:val="21"/>
                      <w:lang w:eastAsia="zh-CN"/>
                    </w:rPr>
                    <w:t>颗粒物</w:t>
                  </w:r>
                </w:p>
              </w:tc>
              <w:tc>
                <w:tcPr>
                  <w:tcW w:w="2031" w:type="dxa"/>
                  <w:shd w:val="clear" w:color="auto" w:fill="auto"/>
                  <w:noWrap w:val="0"/>
                  <w:vAlign w:val="center"/>
                </w:tcPr>
                <w:p>
                  <w:pPr>
                    <w:tabs>
                      <w:tab w:val="left" w:pos="1021"/>
                    </w:tabs>
                    <w:spacing w:line="240" w:lineRule="auto"/>
                    <w:jc w:val="center"/>
                    <w:rPr>
                      <w:rFonts w:hint="eastAsia" w:eastAsia="宋体"/>
                      <w:color w:val="auto"/>
                      <w:sz w:val="21"/>
                      <w:szCs w:val="21"/>
                      <w:lang w:eastAsia="zh-CN"/>
                    </w:rPr>
                  </w:pPr>
                  <w:r>
                    <w:rPr>
                      <w:rFonts w:hint="eastAsia"/>
                      <w:color w:val="auto"/>
                      <w:sz w:val="21"/>
                      <w:szCs w:val="21"/>
                    </w:rPr>
                    <w:t>密闭</w:t>
                  </w:r>
                </w:p>
              </w:tc>
              <w:tc>
                <w:tcPr>
                  <w:tcW w:w="2844" w:type="dxa"/>
                  <w:shd w:val="clear" w:color="auto" w:fill="auto"/>
                  <w:noWrap w:val="0"/>
                  <w:vAlign w:val="center"/>
                </w:tcPr>
                <w:p>
                  <w:pPr>
                    <w:tabs>
                      <w:tab w:val="left" w:pos="1021"/>
                    </w:tabs>
                    <w:spacing w:line="240" w:lineRule="auto"/>
                    <w:jc w:val="left"/>
                    <w:rPr>
                      <w:rFonts w:hint="eastAsia"/>
                      <w:snapToGrid w:val="0"/>
                      <w:color w:val="auto"/>
                      <w:sz w:val="21"/>
                      <w:szCs w:val="21"/>
                    </w:rPr>
                  </w:pPr>
                  <w:r>
                    <w:rPr>
                      <w:color w:val="auto"/>
                      <w:sz w:val="21"/>
                      <w:szCs w:val="21"/>
                    </w:rPr>
                    <w:t>《大气污染物综合排放标准》（GB16297-1996）</w:t>
                  </w:r>
                  <w:r>
                    <w:rPr>
                      <w:rFonts w:hint="eastAsia"/>
                      <w:color w:val="auto"/>
                      <w:sz w:val="21"/>
                      <w:szCs w:val="21"/>
                      <w:lang w:eastAsia="zh-CN"/>
                    </w:rPr>
                    <w:t>无组织排放浓度限值</w:t>
                  </w:r>
                  <w:r>
                    <w:rPr>
                      <w:rFonts w:hint="eastAsia"/>
                      <w:snapToGrid w:val="0"/>
                      <w:color w:val="auto"/>
                      <w:sz w:val="21"/>
                      <w:szCs w:val="21"/>
                    </w:rPr>
                    <w:t>级标准</w:t>
                  </w:r>
                </w:p>
              </w:tc>
              <w:tc>
                <w:tcPr>
                  <w:tcW w:w="821" w:type="dxa"/>
                  <w:shd w:val="clear" w:color="auto" w:fill="auto"/>
                  <w:noWrap w:val="0"/>
                  <w:vAlign w:val="center"/>
                </w:tcPr>
                <w:p>
                  <w:pPr>
                    <w:tabs>
                      <w:tab w:val="left" w:pos="1021"/>
                    </w:tabs>
                    <w:spacing w:line="240" w:lineRule="auto"/>
                    <w:jc w:val="center"/>
                    <w:rPr>
                      <w:rFonts w:hint="eastAsia"/>
                      <w:snapToGrid w:val="0"/>
                      <w:color w:val="auto"/>
                      <w:sz w:val="21"/>
                      <w:szCs w:val="21"/>
                      <w:lang w:val="en-US" w:eastAsia="zh-CN"/>
                    </w:rPr>
                  </w:pPr>
                  <w:r>
                    <w:rPr>
                      <w:rFonts w:hint="eastAsia"/>
                      <w:color w:val="auto"/>
                      <w:sz w:val="21"/>
                      <w:szCs w:val="21"/>
                      <w:lang w:eastAsia="zh-CN"/>
                    </w:rPr>
                    <w:t>厂界上、下风向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453" w:type="dxa"/>
                  <w:vMerge w:val="continue"/>
                  <w:noWrap w:val="0"/>
                  <w:vAlign w:val="center"/>
                </w:tcPr>
                <w:p>
                  <w:pPr>
                    <w:tabs>
                      <w:tab w:val="left" w:pos="1021"/>
                    </w:tabs>
                    <w:spacing w:line="240" w:lineRule="auto"/>
                    <w:jc w:val="center"/>
                    <w:rPr>
                      <w:rFonts w:hint="eastAsia" w:hAnsi="宋体"/>
                      <w:sz w:val="21"/>
                      <w:szCs w:val="21"/>
                    </w:rPr>
                  </w:pPr>
                </w:p>
              </w:tc>
              <w:tc>
                <w:tcPr>
                  <w:tcW w:w="1233" w:type="dxa"/>
                  <w:noWrap w:val="0"/>
                  <w:vAlign w:val="center"/>
                </w:tcPr>
                <w:p>
                  <w:pPr>
                    <w:tabs>
                      <w:tab w:val="left" w:pos="1021"/>
                    </w:tabs>
                    <w:spacing w:line="240" w:lineRule="auto"/>
                    <w:jc w:val="center"/>
                    <w:rPr>
                      <w:rFonts w:hint="default"/>
                      <w:snapToGrid w:val="0"/>
                      <w:sz w:val="21"/>
                      <w:szCs w:val="21"/>
                      <w:lang w:val="en-US" w:eastAsia="zh-CN"/>
                    </w:rPr>
                  </w:pPr>
                  <w:r>
                    <w:rPr>
                      <w:rFonts w:hint="eastAsia"/>
                      <w:snapToGrid w:val="0"/>
                      <w:sz w:val="21"/>
                      <w:szCs w:val="21"/>
                      <w:lang w:val="en-US" w:eastAsia="zh-CN"/>
                    </w:rPr>
                    <w:t>压榨无组织车间异味</w:t>
                  </w:r>
                </w:p>
              </w:tc>
              <w:tc>
                <w:tcPr>
                  <w:tcW w:w="1395" w:type="dxa"/>
                  <w:shd w:val="clear" w:color="auto" w:fill="auto"/>
                  <w:noWrap w:val="0"/>
                  <w:vAlign w:val="center"/>
                </w:tcPr>
                <w:p>
                  <w:pPr>
                    <w:tabs>
                      <w:tab w:val="left" w:pos="1021"/>
                    </w:tabs>
                    <w:spacing w:line="240" w:lineRule="auto"/>
                    <w:ind w:firstLine="420" w:firstLineChars="200"/>
                    <w:jc w:val="both"/>
                    <w:rPr>
                      <w:rFonts w:hint="default"/>
                      <w:snapToGrid w:val="0"/>
                      <w:color w:val="auto"/>
                      <w:sz w:val="21"/>
                      <w:szCs w:val="21"/>
                      <w:lang w:val="en-US" w:eastAsia="zh-CN"/>
                    </w:rPr>
                  </w:pPr>
                  <w:r>
                    <w:rPr>
                      <w:rFonts w:hint="eastAsia"/>
                      <w:snapToGrid w:val="0"/>
                      <w:color w:val="auto"/>
                      <w:sz w:val="21"/>
                      <w:szCs w:val="21"/>
                      <w:lang w:val="en-US" w:eastAsia="zh-CN"/>
                    </w:rPr>
                    <w:t>异味</w:t>
                  </w:r>
                </w:p>
              </w:tc>
              <w:tc>
                <w:tcPr>
                  <w:tcW w:w="2031" w:type="dxa"/>
                  <w:shd w:val="clear" w:color="auto" w:fill="auto"/>
                  <w:noWrap w:val="0"/>
                  <w:vAlign w:val="center"/>
                </w:tcPr>
                <w:p>
                  <w:pPr>
                    <w:tabs>
                      <w:tab w:val="left" w:pos="1021"/>
                    </w:tabs>
                    <w:spacing w:line="240" w:lineRule="auto"/>
                    <w:jc w:val="center"/>
                    <w:rPr>
                      <w:rFonts w:hint="eastAsia" w:eastAsia="宋体"/>
                      <w:color w:val="auto"/>
                      <w:sz w:val="21"/>
                      <w:szCs w:val="21"/>
                      <w:lang w:val="en-US" w:eastAsia="zh-CN"/>
                    </w:rPr>
                  </w:pPr>
                  <w:r>
                    <w:rPr>
                      <w:rFonts w:hint="eastAsia"/>
                      <w:color w:val="auto"/>
                      <w:sz w:val="21"/>
                      <w:szCs w:val="21"/>
                      <w:lang w:val="en-US" w:eastAsia="zh-CN"/>
                    </w:rPr>
                    <w:t>通风</w:t>
                  </w:r>
                </w:p>
              </w:tc>
              <w:tc>
                <w:tcPr>
                  <w:tcW w:w="2844" w:type="dxa"/>
                  <w:shd w:val="clear" w:color="auto" w:fill="auto"/>
                  <w:noWrap w:val="0"/>
                  <w:vAlign w:val="center"/>
                </w:tcPr>
                <w:p>
                  <w:pPr>
                    <w:tabs>
                      <w:tab w:val="left" w:pos="1021"/>
                    </w:tabs>
                    <w:spacing w:line="240" w:lineRule="auto"/>
                    <w:jc w:val="left"/>
                    <w:rPr>
                      <w:color w:val="auto"/>
                      <w:sz w:val="21"/>
                      <w:szCs w:val="21"/>
                    </w:rPr>
                  </w:pPr>
                  <w:r>
                    <w:rPr>
                      <w:rFonts w:hint="default" w:ascii="宋体" w:hAnsi="Times New Roman" w:eastAsia="宋体" w:cs="Times New Roman"/>
                      <w:color w:val="000000" w:themeColor="text1"/>
                      <w:kern w:val="2"/>
                      <w:sz w:val="21"/>
                      <w:szCs w:val="21"/>
                      <w:lang w:val="zh-CN" w:eastAsia="zh-CN" w:bidi="ar"/>
                      <w14:textFill>
                        <w14:solidFill>
                          <w14:schemeClr w14:val="tx1"/>
                        </w14:solidFill>
                      </w14:textFill>
                    </w:rPr>
                    <w:t>《恶臭污染物排放标准》（GB14551-1993）表1中新扩改二级标准厂界限值</w:t>
                  </w:r>
                </w:p>
              </w:tc>
              <w:tc>
                <w:tcPr>
                  <w:tcW w:w="821" w:type="dxa"/>
                  <w:shd w:val="clear" w:color="auto" w:fill="auto"/>
                  <w:noWrap w:val="0"/>
                  <w:vAlign w:val="center"/>
                </w:tcPr>
                <w:p>
                  <w:pPr>
                    <w:tabs>
                      <w:tab w:val="left" w:pos="1021"/>
                    </w:tabs>
                    <w:spacing w:line="240" w:lineRule="auto"/>
                    <w:jc w:val="center"/>
                    <w:rPr>
                      <w:rFonts w:hint="eastAsia"/>
                      <w:color w:val="auto"/>
                      <w:sz w:val="21"/>
                      <w:szCs w:val="21"/>
                      <w:lang w:eastAsia="zh-CN"/>
                    </w:rPr>
                  </w:pPr>
                  <w:r>
                    <w:rPr>
                      <w:rFonts w:hint="eastAsia"/>
                      <w:color w:val="auto"/>
                      <w:sz w:val="21"/>
                      <w:szCs w:val="21"/>
                      <w:lang w:eastAsia="zh-CN"/>
                    </w:rPr>
                    <w:t>厂界上、下风向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453" w:type="dxa"/>
                  <w:vMerge w:val="continue"/>
                  <w:noWrap w:val="0"/>
                  <w:vAlign w:val="center"/>
                </w:tcPr>
                <w:p>
                  <w:pPr>
                    <w:tabs>
                      <w:tab w:val="left" w:pos="1021"/>
                    </w:tabs>
                    <w:spacing w:line="240" w:lineRule="auto"/>
                    <w:jc w:val="center"/>
                    <w:rPr>
                      <w:rFonts w:hint="eastAsia" w:hAnsi="宋体"/>
                      <w:sz w:val="21"/>
                      <w:szCs w:val="21"/>
                    </w:rPr>
                  </w:pPr>
                </w:p>
              </w:tc>
              <w:tc>
                <w:tcPr>
                  <w:tcW w:w="1233" w:type="dxa"/>
                  <w:noWrap w:val="0"/>
                  <w:vAlign w:val="center"/>
                </w:tcPr>
                <w:p>
                  <w:pPr>
                    <w:tabs>
                      <w:tab w:val="left" w:pos="1021"/>
                    </w:tabs>
                    <w:spacing w:line="240" w:lineRule="auto"/>
                    <w:jc w:val="center"/>
                    <w:rPr>
                      <w:rFonts w:hint="eastAsia"/>
                      <w:snapToGrid w:val="0"/>
                      <w:sz w:val="21"/>
                      <w:szCs w:val="21"/>
                      <w:lang w:eastAsia="zh-CN"/>
                    </w:rPr>
                  </w:pPr>
                  <w:r>
                    <w:rPr>
                      <w:rFonts w:hint="eastAsia"/>
                      <w:snapToGrid w:val="0"/>
                      <w:sz w:val="21"/>
                      <w:szCs w:val="21"/>
                      <w:lang w:eastAsia="zh-CN"/>
                    </w:rPr>
                    <w:t>食堂</w:t>
                  </w:r>
                </w:p>
              </w:tc>
              <w:tc>
                <w:tcPr>
                  <w:tcW w:w="1395" w:type="dxa"/>
                  <w:shd w:val="clear" w:color="auto" w:fill="auto"/>
                  <w:noWrap w:val="0"/>
                  <w:vAlign w:val="center"/>
                </w:tcPr>
                <w:p>
                  <w:pPr>
                    <w:tabs>
                      <w:tab w:val="left" w:pos="1021"/>
                    </w:tabs>
                    <w:spacing w:line="240" w:lineRule="auto"/>
                    <w:jc w:val="center"/>
                    <w:rPr>
                      <w:rFonts w:hint="eastAsia"/>
                      <w:snapToGrid w:val="0"/>
                      <w:color w:val="auto"/>
                      <w:sz w:val="21"/>
                      <w:szCs w:val="21"/>
                      <w:lang w:eastAsia="zh-CN"/>
                    </w:rPr>
                  </w:pPr>
                  <w:r>
                    <w:rPr>
                      <w:rFonts w:hint="eastAsia"/>
                      <w:snapToGrid w:val="0"/>
                      <w:color w:val="auto"/>
                      <w:sz w:val="21"/>
                      <w:szCs w:val="21"/>
                      <w:lang w:eastAsia="zh-CN"/>
                    </w:rPr>
                    <w:t>食堂油烟</w:t>
                  </w:r>
                </w:p>
              </w:tc>
              <w:tc>
                <w:tcPr>
                  <w:tcW w:w="2031" w:type="dxa"/>
                  <w:shd w:val="clear" w:color="auto" w:fill="auto"/>
                  <w:noWrap w:val="0"/>
                  <w:vAlign w:val="center"/>
                </w:tcPr>
                <w:p>
                  <w:pPr>
                    <w:tabs>
                      <w:tab w:val="left" w:pos="1021"/>
                    </w:tabs>
                    <w:spacing w:line="240" w:lineRule="auto"/>
                    <w:jc w:val="center"/>
                    <w:rPr>
                      <w:rFonts w:hint="eastAsia" w:eastAsia="宋体"/>
                      <w:color w:val="auto"/>
                      <w:sz w:val="21"/>
                      <w:szCs w:val="21"/>
                      <w:lang w:eastAsia="zh-CN"/>
                    </w:rPr>
                  </w:pPr>
                  <w:r>
                    <w:rPr>
                      <w:rFonts w:hint="eastAsia"/>
                      <w:color w:val="auto"/>
                      <w:sz w:val="21"/>
                      <w:szCs w:val="21"/>
                      <w:lang w:eastAsia="zh-CN"/>
                    </w:rPr>
                    <w:t>油烟净化器</w:t>
                  </w:r>
                </w:p>
              </w:tc>
              <w:tc>
                <w:tcPr>
                  <w:tcW w:w="2844" w:type="dxa"/>
                  <w:shd w:val="clear" w:color="auto" w:fill="auto"/>
                  <w:noWrap w:val="0"/>
                  <w:vAlign w:val="center"/>
                </w:tcPr>
                <w:p>
                  <w:pPr>
                    <w:tabs>
                      <w:tab w:val="left" w:pos="1021"/>
                    </w:tabs>
                    <w:spacing w:line="240" w:lineRule="auto"/>
                    <w:jc w:val="left"/>
                    <w:rPr>
                      <w:color w:val="auto"/>
                      <w:sz w:val="21"/>
                      <w:szCs w:val="21"/>
                    </w:rPr>
                  </w:pPr>
                  <w:r>
                    <w:rPr>
                      <w:rFonts w:hint="eastAsia" w:eastAsia="宋体" w:cs="Times New Roman"/>
                      <w:sz w:val="21"/>
                      <w:szCs w:val="21"/>
                      <w:lang w:val="en-US" w:eastAsia="zh-CN"/>
                    </w:rPr>
                    <w:t>《饮食业油烟排放标准》（试行）（GB18483-2001）表2中相关标准</w:t>
                  </w:r>
                </w:p>
              </w:tc>
              <w:tc>
                <w:tcPr>
                  <w:tcW w:w="821" w:type="dxa"/>
                  <w:shd w:val="clear" w:color="auto" w:fill="auto"/>
                  <w:noWrap w:val="0"/>
                  <w:vAlign w:val="center"/>
                </w:tcPr>
                <w:p>
                  <w:pPr>
                    <w:tabs>
                      <w:tab w:val="left" w:pos="1021"/>
                    </w:tabs>
                    <w:spacing w:line="240" w:lineRule="auto"/>
                    <w:jc w:val="center"/>
                    <w:rPr>
                      <w:rFonts w:hint="eastAsia"/>
                      <w:color w:val="auto"/>
                      <w:sz w:val="21"/>
                      <w:szCs w:val="21"/>
                      <w:lang w:eastAsia="zh-CN"/>
                    </w:rPr>
                  </w:pPr>
                  <w:r>
                    <w:rPr>
                      <w:rFonts w:hint="eastAsia"/>
                      <w:color w:val="auto"/>
                      <w:sz w:val="21"/>
                      <w:szCs w:val="21"/>
                      <w:lang w:eastAsia="zh-CN"/>
                    </w:rPr>
                    <w:t>油烟排气筒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1" w:hRule="atLeast"/>
                <w:jc w:val="center"/>
              </w:trPr>
              <w:tc>
                <w:tcPr>
                  <w:tcW w:w="453" w:type="dxa"/>
                  <w:noWrap w:val="0"/>
                  <w:vAlign w:val="center"/>
                </w:tcPr>
                <w:p>
                  <w:pPr>
                    <w:tabs>
                      <w:tab w:val="left" w:pos="1021"/>
                    </w:tabs>
                    <w:spacing w:line="240" w:lineRule="auto"/>
                    <w:jc w:val="center"/>
                    <w:rPr>
                      <w:rFonts w:hAnsi="宋体"/>
                      <w:sz w:val="21"/>
                      <w:szCs w:val="21"/>
                    </w:rPr>
                  </w:pPr>
                  <w:r>
                    <w:rPr>
                      <w:rFonts w:hAnsi="宋体"/>
                      <w:sz w:val="21"/>
                      <w:szCs w:val="21"/>
                    </w:rPr>
                    <w:t>废</w:t>
                  </w:r>
                </w:p>
                <w:p>
                  <w:pPr>
                    <w:tabs>
                      <w:tab w:val="left" w:pos="1021"/>
                    </w:tabs>
                    <w:spacing w:line="240" w:lineRule="auto"/>
                    <w:jc w:val="center"/>
                    <w:rPr>
                      <w:rFonts w:hAnsi="宋体"/>
                      <w:sz w:val="21"/>
                      <w:szCs w:val="21"/>
                    </w:rPr>
                  </w:pPr>
                  <w:r>
                    <w:rPr>
                      <w:rFonts w:hAnsi="宋体"/>
                      <w:sz w:val="21"/>
                      <w:szCs w:val="21"/>
                    </w:rPr>
                    <w:t>水</w:t>
                  </w:r>
                </w:p>
              </w:tc>
              <w:tc>
                <w:tcPr>
                  <w:tcW w:w="1233" w:type="dxa"/>
                  <w:noWrap w:val="0"/>
                  <w:vAlign w:val="center"/>
                </w:tcPr>
                <w:p>
                  <w:pPr>
                    <w:tabs>
                      <w:tab w:val="left" w:pos="1021"/>
                    </w:tabs>
                    <w:spacing w:line="240" w:lineRule="auto"/>
                    <w:jc w:val="center"/>
                    <w:rPr>
                      <w:rFonts w:hAnsi="宋体"/>
                      <w:sz w:val="21"/>
                      <w:szCs w:val="21"/>
                    </w:rPr>
                  </w:pPr>
                  <w:r>
                    <w:rPr>
                      <w:rFonts w:hint="eastAsia" w:hAnsi="宋体"/>
                      <w:sz w:val="21"/>
                      <w:szCs w:val="21"/>
                    </w:rPr>
                    <w:t>生活污水</w:t>
                  </w:r>
                </w:p>
              </w:tc>
              <w:tc>
                <w:tcPr>
                  <w:tcW w:w="1395" w:type="dxa"/>
                  <w:noWrap w:val="0"/>
                  <w:vAlign w:val="center"/>
                </w:tcPr>
                <w:p>
                  <w:pPr>
                    <w:tabs>
                      <w:tab w:val="left" w:pos="1021"/>
                    </w:tabs>
                    <w:spacing w:line="240" w:lineRule="auto"/>
                    <w:jc w:val="center"/>
                    <w:rPr>
                      <w:rFonts w:hAnsi="宋体"/>
                      <w:sz w:val="21"/>
                      <w:szCs w:val="21"/>
                    </w:rPr>
                  </w:pPr>
                  <w:r>
                    <w:rPr>
                      <w:rFonts w:hint="eastAsia" w:hAnsi="宋体"/>
                      <w:sz w:val="21"/>
                      <w:szCs w:val="21"/>
                    </w:rPr>
                    <w:t>pH、</w:t>
                  </w:r>
                  <w:r>
                    <w:rPr>
                      <w:rFonts w:hAnsi="宋体"/>
                      <w:sz w:val="21"/>
                      <w:szCs w:val="21"/>
                    </w:rPr>
                    <w:t>COD、</w:t>
                  </w:r>
                  <w:r>
                    <w:rPr>
                      <w:rFonts w:hint="eastAsia" w:hAnsi="宋体"/>
                      <w:sz w:val="21"/>
                      <w:szCs w:val="21"/>
                    </w:rPr>
                    <w:t>氨氮、BOD</w:t>
                  </w:r>
                  <w:r>
                    <w:rPr>
                      <w:rFonts w:hint="eastAsia" w:hAnsi="宋体"/>
                      <w:sz w:val="21"/>
                      <w:szCs w:val="21"/>
                      <w:vertAlign w:val="subscript"/>
                    </w:rPr>
                    <w:t>5</w:t>
                  </w:r>
                </w:p>
              </w:tc>
              <w:tc>
                <w:tcPr>
                  <w:tcW w:w="2031" w:type="dxa"/>
                  <w:noWrap w:val="0"/>
                  <w:vAlign w:val="center"/>
                </w:tcPr>
                <w:p>
                  <w:pPr>
                    <w:tabs>
                      <w:tab w:val="left" w:pos="1021"/>
                    </w:tabs>
                    <w:spacing w:line="240" w:lineRule="auto"/>
                    <w:jc w:val="center"/>
                    <w:rPr>
                      <w:rFonts w:hint="eastAsia" w:hAnsi="宋体" w:eastAsia="宋体"/>
                      <w:sz w:val="21"/>
                      <w:szCs w:val="21"/>
                      <w:lang w:eastAsia="zh-CN"/>
                    </w:rPr>
                  </w:pPr>
                  <w:r>
                    <w:rPr>
                      <w:rFonts w:hint="eastAsia"/>
                      <w:snapToGrid w:val="0"/>
                      <w:sz w:val="21"/>
                      <w:szCs w:val="21"/>
                    </w:rPr>
                    <w:t>隔油池+化粪池后</w:t>
                  </w:r>
                  <w:r>
                    <w:rPr>
                      <w:rFonts w:hint="eastAsia"/>
                      <w:snapToGrid w:val="0"/>
                      <w:sz w:val="21"/>
                      <w:szCs w:val="21"/>
                      <w:lang w:eastAsia="zh-CN"/>
                    </w:rPr>
                    <w:t>用做农肥</w:t>
                  </w:r>
                </w:p>
              </w:tc>
              <w:tc>
                <w:tcPr>
                  <w:tcW w:w="2844" w:type="dxa"/>
                  <w:noWrap w:val="0"/>
                  <w:vAlign w:val="center"/>
                </w:tcPr>
                <w:p>
                  <w:pPr>
                    <w:tabs>
                      <w:tab w:val="left" w:pos="1021"/>
                    </w:tabs>
                    <w:spacing w:line="240" w:lineRule="auto"/>
                    <w:jc w:val="center"/>
                    <w:rPr>
                      <w:rFonts w:hint="eastAsia" w:hAnsi="宋体" w:eastAsia="宋体"/>
                      <w:sz w:val="21"/>
                      <w:szCs w:val="21"/>
                      <w:lang w:val="en-US" w:eastAsia="zh-CN"/>
                    </w:rPr>
                  </w:pPr>
                  <w:r>
                    <w:rPr>
                      <w:rFonts w:hint="eastAsia" w:hAnsi="宋体"/>
                      <w:sz w:val="21"/>
                      <w:szCs w:val="21"/>
                      <w:lang w:val="en-US" w:eastAsia="zh-CN"/>
                    </w:rPr>
                    <w:t>不外排</w:t>
                  </w:r>
                </w:p>
              </w:tc>
              <w:tc>
                <w:tcPr>
                  <w:tcW w:w="821" w:type="dxa"/>
                  <w:noWrap w:val="0"/>
                  <w:vAlign w:val="center"/>
                </w:tcPr>
                <w:p>
                  <w:pPr>
                    <w:tabs>
                      <w:tab w:val="left" w:pos="1021"/>
                    </w:tabs>
                    <w:spacing w:line="240" w:lineRule="auto"/>
                    <w:jc w:val="center"/>
                    <w:rPr>
                      <w:rFonts w:hint="eastAsia" w:hAnsi="宋体" w:eastAsia="宋体"/>
                      <w:sz w:val="21"/>
                      <w:szCs w:val="21"/>
                      <w:lang w:eastAsia="zh-CN"/>
                    </w:rPr>
                  </w:pPr>
                  <w:r>
                    <w:rPr>
                      <w:rFonts w:hint="eastAsia"/>
                      <w:color w:val="auto"/>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3" w:type="dxa"/>
                  <w:noWrap w:val="0"/>
                  <w:vAlign w:val="center"/>
                </w:tcPr>
                <w:p>
                  <w:pPr>
                    <w:tabs>
                      <w:tab w:val="left" w:pos="1021"/>
                    </w:tabs>
                    <w:spacing w:line="240" w:lineRule="auto"/>
                    <w:jc w:val="center"/>
                    <w:rPr>
                      <w:rFonts w:hAnsi="宋体"/>
                      <w:sz w:val="21"/>
                      <w:szCs w:val="21"/>
                    </w:rPr>
                  </w:pPr>
                  <w:r>
                    <w:rPr>
                      <w:rFonts w:hAnsi="宋体"/>
                      <w:sz w:val="21"/>
                      <w:szCs w:val="21"/>
                    </w:rPr>
                    <w:t>噪</w:t>
                  </w:r>
                </w:p>
                <w:p>
                  <w:pPr>
                    <w:tabs>
                      <w:tab w:val="left" w:pos="1021"/>
                    </w:tabs>
                    <w:spacing w:line="240" w:lineRule="auto"/>
                    <w:jc w:val="center"/>
                    <w:rPr>
                      <w:rFonts w:hAnsi="宋体"/>
                      <w:sz w:val="21"/>
                      <w:szCs w:val="21"/>
                    </w:rPr>
                  </w:pPr>
                  <w:r>
                    <w:rPr>
                      <w:rFonts w:hAnsi="宋体"/>
                      <w:sz w:val="21"/>
                      <w:szCs w:val="21"/>
                    </w:rPr>
                    <w:t>声</w:t>
                  </w:r>
                </w:p>
              </w:tc>
              <w:tc>
                <w:tcPr>
                  <w:tcW w:w="1233" w:type="dxa"/>
                  <w:noWrap w:val="0"/>
                  <w:vAlign w:val="center"/>
                </w:tcPr>
                <w:p>
                  <w:pPr>
                    <w:tabs>
                      <w:tab w:val="left" w:pos="1021"/>
                    </w:tabs>
                    <w:spacing w:line="240" w:lineRule="auto"/>
                    <w:jc w:val="center"/>
                    <w:rPr>
                      <w:rFonts w:hAnsi="宋体"/>
                      <w:sz w:val="21"/>
                      <w:szCs w:val="21"/>
                    </w:rPr>
                  </w:pPr>
                  <w:r>
                    <w:rPr>
                      <w:rFonts w:hint="eastAsia" w:hAnsi="宋体"/>
                      <w:sz w:val="21"/>
                      <w:szCs w:val="21"/>
                    </w:rPr>
                    <w:t>生产设备</w:t>
                  </w:r>
                </w:p>
              </w:tc>
              <w:tc>
                <w:tcPr>
                  <w:tcW w:w="1395" w:type="dxa"/>
                  <w:noWrap w:val="0"/>
                  <w:vAlign w:val="center"/>
                </w:tcPr>
                <w:p>
                  <w:pPr>
                    <w:tabs>
                      <w:tab w:val="left" w:pos="1021"/>
                    </w:tabs>
                    <w:spacing w:line="240" w:lineRule="auto"/>
                    <w:jc w:val="center"/>
                    <w:rPr>
                      <w:rFonts w:hint="eastAsia" w:hAnsi="宋体" w:eastAsia="宋体"/>
                      <w:sz w:val="21"/>
                      <w:szCs w:val="21"/>
                      <w:lang w:eastAsia="zh-CN"/>
                    </w:rPr>
                  </w:pPr>
                  <w:r>
                    <w:rPr>
                      <w:sz w:val="21"/>
                      <w:szCs w:val="21"/>
                    </w:rPr>
                    <w:t>Leq（A</w:t>
                  </w:r>
                  <w:r>
                    <w:rPr>
                      <w:rFonts w:hint="eastAsia"/>
                      <w:sz w:val="21"/>
                      <w:szCs w:val="21"/>
                      <w:lang w:eastAsia="zh-CN"/>
                    </w:rPr>
                    <w:t>）</w:t>
                  </w:r>
                </w:p>
              </w:tc>
              <w:tc>
                <w:tcPr>
                  <w:tcW w:w="2031" w:type="dxa"/>
                  <w:noWrap w:val="0"/>
                  <w:vAlign w:val="center"/>
                </w:tcPr>
                <w:p>
                  <w:pPr>
                    <w:tabs>
                      <w:tab w:val="left" w:pos="1021"/>
                    </w:tabs>
                    <w:spacing w:line="240" w:lineRule="auto"/>
                    <w:jc w:val="center"/>
                    <w:rPr>
                      <w:rFonts w:hAnsi="宋体"/>
                      <w:sz w:val="21"/>
                      <w:szCs w:val="21"/>
                    </w:rPr>
                  </w:pPr>
                  <w:r>
                    <w:rPr>
                      <w:rFonts w:hint="eastAsia" w:hAnsi="宋体"/>
                      <w:sz w:val="21"/>
                      <w:szCs w:val="21"/>
                    </w:rPr>
                    <w:t>选用低噪声设备，基础防振减振，加强绿化隔声建设</w:t>
                  </w:r>
                </w:p>
              </w:tc>
              <w:tc>
                <w:tcPr>
                  <w:tcW w:w="2844" w:type="dxa"/>
                  <w:noWrap w:val="0"/>
                  <w:vAlign w:val="center"/>
                </w:tcPr>
                <w:p>
                  <w:pPr>
                    <w:tabs>
                      <w:tab w:val="left" w:pos="1021"/>
                    </w:tabs>
                    <w:spacing w:line="240" w:lineRule="auto"/>
                    <w:jc w:val="center"/>
                    <w:rPr>
                      <w:rFonts w:hAnsi="宋体"/>
                      <w:sz w:val="21"/>
                      <w:szCs w:val="21"/>
                    </w:rPr>
                  </w:pPr>
                  <w:r>
                    <w:rPr>
                      <w:rFonts w:hint="eastAsia"/>
                      <w:bCs/>
                      <w:sz w:val="21"/>
                      <w:szCs w:val="21"/>
                    </w:rPr>
                    <w:t>厂界</w:t>
                  </w:r>
                  <w:r>
                    <w:rPr>
                      <w:rFonts w:hint="eastAsia"/>
                      <w:bCs/>
                      <w:sz w:val="21"/>
                      <w:szCs w:val="21"/>
                      <w:lang w:eastAsia="zh-CN"/>
                    </w:rPr>
                    <w:t>东侧</w:t>
                  </w:r>
                  <w:r>
                    <w:rPr>
                      <w:rFonts w:hint="eastAsia"/>
                      <w:bCs/>
                      <w:sz w:val="21"/>
                      <w:szCs w:val="21"/>
                    </w:rPr>
                    <w:t>噪声满足</w:t>
                  </w:r>
                  <w:r>
                    <w:rPr>
                      <w:bCs/>
                      <w:sz w:val="21"/>
                      <w:szCs w:val="21"/>
                    </w:rPr>
                    <w:t>《工业企业厂界环境噪声排放标准》（GB12348-2008）中的</w:t>
                  </w:r>
                  <w:r>
                    <w:rPr>
                      <w:rFonts w:hint="eastAsia"/>
                      <w:bCs/>
                      <w:sz w:val="21"/>
                      <w:szCs w:val="21"/>
                      <w:lang w:val="en-US" w:eastAsia="zh-CN"/>
                    </w:rPr>
                    <w:t>2类</w:t>
                  </w:r>
                  <w:r>
                    <w:rPr>
                      <w:bCs/>
                      <w:sz w:val="21"/>
                      <w:szCs w:val="21"/>
                    </w:rPr>
                    <w:t>声环境功能区标准限值要求</w:t>
                  </w:r>
                </w:p>
              </w:tc>
              <w:tc>
                <w:tcPr>
                  <w:tcW w:w="821" w:type="dxa"/>
                  <w:noWrap w:val="0"/>
                  <w:vAlign w:val="center"/>
                </w:tcPr>
                <w:p>
                  <w:pPr>
                    <w:tabs>
                      <w:tab w:val="left" w:pos="1021"/>
                    </w:tabs>
                    <w:spacing w:line="240" w:lineRule="auto"/>
                    <w:jc w:val="center"/>
                    <w:rPr>
                      <w:rFonts w:hAnsi="宋体"/>
                      <w:sz w:val="21"/>
                      <w:szCs w:val="21"/>
                    </w:rPr>
                  </w:pPr>
                  <w:r>
                    <w:rPr>
                      <w:rFonts w:hint="eastAsia" w:hAnsi="宋体"/>
                      <w:sz w:val="21"/>
                      <w:szCs w:val="21"/>
                    </w:rPr>
                    <w:t>厂界四周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53" w:type="dxa"/>
                  <w:vMerge w:val="restart"/>
                  <w:noWrap w:val="0"/>
                  <w:vAlign w:val="center"/>
                </w:tcPr>
                <w:p>
                  <w:pPr>
                    <w:tabs>
                      <w:tab w:val="left" w:pos="1021"/>
                    </w:tabs>
                    <w:spacing w:line="240" w:lineRule="auto"/>
                    <w:jc w:val="center"/>
                    <w:rPr>
                      <w:rFonts w:hAnsi="宋体"/>
                      <w:sz w:val="21"/>
                      <w:szCs w:val="21"/>
                      <w:u w:val="none"/>
                    </w:rPr>
                  </w:pPr>
                  <w:r>
                    <w:rPr>
                      <w:rFonts w:hint="eastAsia" w:hAnsi="宋体"/>
                      <w:sz w:val="21"/>
                      <w:szCs w:val="21"/>
                      <w:u w:val="none"/>
                    </w:rPr>
                    <w:t>固废</w:t>
                  </w:r>
                </w:p>
              </w:tc>
              <w:tc>
                <w:tcPr>
                  <w:tcW w:w="1233" w:type="dxa"/>
                  <w:vMerge w:val="restart"/>
                  <w:noWrap w:val="0"/>
                  <w:vAlign w:val="center"/>
                </w:tcPr>
                <w:p>
                  <w:pPr>
                    <w:tabs>
                      <w:tab w:val="left" w:pos="1021"/>
                    </w:tabs>
                    <w:spacing w:line="240" w:lineRule="auto"/>
                    <w:jc w:val="center"/>
                    <w:rPr>
                      <w:rFonts w:hAnsi="宋体"/>
                      <w:sz w:val="21"/>
                      <w:szCs w:val="21"/>
                      <w:u w:val="none"/>
                    </w:rPr>
                  </w:pPr>
                  <w:r>
                    <w:rPr>
                      <w:rFonts w:hint="eastAsia" w:hAnsi="宋体"/>
                      <w:sz w:val="21"/>
                      <w:szCs w:val="21"/>
                      <w:u w:val="none"/>
                    </w:rPr>
                    <w:t>一般固废</w:t>
                  </w:r>
                </w:p>
              </w:tc>
              <w:tc>
                <w:tcPr>
                  <w:tcW w:w="1395" w:type="dxa"/>
                  <w:tcBorders>
                    <w:bottom w:val="single" w:color="000000" w:sz="8" w:space="0"/>
                  </w:tcBorders>
                  <w:noWrap w:val="0"/>
                  <w:vAlign w:val="center"/>
                </w:tcPr>
                <w:p>
                  <w:pPr>
                    <w:widowControl/>
                    <w:adjustRightInd w:val="0"/>
                    <w:snapToGrid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捡出杂质</w:t>
                  </w:r>
                </w:p>
              </w:tc>
              <w:tc>
                <w:tcPr>
                  <w:tcW w:w="2031" w:type="dxa"/>
                  <w:tcBorders>
                    <w:bottom w:val="single" w:color="000000" w:sz="8" w:space="0"/>
                  </w:tcBorders>
                  <w:noWrap w:val="0"/>
                  <w:vAlign w:val="center"/>
                </w:tcPr>
                <w:p>
                  <w:pPr>
                    <w:adjustRightInd w:val="0"/>
                    <w:snapToGrid w:val="0"/>
                    <w:spacing w:line="240" w:lineRule="auto"/>
                    <w:ind w:left="-105" w:leftChars="-50" w:right="-107" w:rightChars="-51"/>
                    <w:jc w:val="center"/>
                    <w:rPr>
                      <w:rFonts w:hAnsi="宋体"/>
                      <w:sz w:val="21"/>
                      <w:szCs w:val="21"/>
                      <w:u w:val="none"/>
                    </w:rPr>
                  </w:pPr>
                  <w:r>
                    <w:rPr>
                      <w:rFonts w:hint="eastAsia"/>
                      <w:sz w:val="21"/>
                      <w:szCs w:val="21"/>
                      <w:lang w:eastAsia="zh-CN"/>
                    </w:rPr>
                    <w:t>收集后交</w:t>
                  </w:r>
                  <w:r>
                    <w:rPr>
                      <w:rFonts w:hint="eastAsia"/>
                      <w:sz w:val="21"/>
                      <w:szCs w:val="21"/>
                    </w:rPr>
                    <w:t>由环卫部门清运</w:t>
                  </w:r>
                </w:p>
              </w:tc>
              <w:tc>
                <w:tcPr>
                  <w:tcW w:w="2844" w:type="dxa"/>
                  <w:vMerge w:val="restart"/>
                  <w:noWrap w:val="0"/>
                  <w:vAlign w:val="center"/>
                </w:tcPr>
                <w:p>
                  <w:pPr>
                    <w:tabs>
                      <w:tab w:val="left" w:pos="1021"/>
                    </w:tabs>
                    <w:spacing w:line="240" w:lineRule="auto"/>
                    <w:jc w:val="center"/>
                    <w:rPr>
                      <w:rFonts w:hAnsi="宋体"/>
                      <w:sz w:val="21"/>
                      <w:szCs w:val="21"/>
                      <w:u w:val="none"/>
                    </w:rPr>
                  </w:pPr>
                  <w:r>
                    <w:rPr>
                      <w:color w:val="auto"/>
                      <w:sz w:val="21"/>
                      <w:szCs w:val="21"/>
                      <w:u w:val="none"/>
                    </w:rPr>
                    <w:t>《一般工业固体废物贮存、处置场污染控制标准》（GB18599-2001）及2013年修改单</w:t>
                  </w:r>
                </w:p>
              </w:tc>
              <w:tc>
                <w:tcPr>
                  <w:tcW w:w="821" w:type="dxa"/>
                  <w:vMerge w:val="restart"/>
                  <w:noWrap w:val="0"/>
                  <w:vAlign w:val="center"/>
                </w:tcPr>
                <w:p>
                  <w:pPr>
                    <w:tabs>
                      <w:tab w:val="left" w:pos="1021"/>
                    </w:tabs>
                    <w:spacing w:line="240" w:lineRule="auto"/>
                    <w:jc w:val="center"/>
                    <w:rPr>
                      <w:rFonts w:hAnsi="宋体"/>
                      <w:sz w:val="21"/>
                      <w:szCs w:val="21"/>
                    </w:rPr>
                  </w:pPr>
                  <w:r>
                    <w:rPr>
                      <w:rFonts w:hint="eastAsia" w:hAnsi="宋体"/>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3" w:hRule="atLeast"/>
                <w:jc w:val="center"/>
              </w:trPr>
              <w:tc>
                <w:tcPr>
                  <w:tcW w:w="453" w:type="dxa"/>
                  <w:vMerge w:val="continue"/>
                  <w:noWrap w:val="0"/>
                  <w:vAlign w:val="center"/>
                </w:tcPr>
                <w:p>
                  <w:pPr>
                    <w:tabs>
                      <w:tab w:val="left" w:pos="1021"/>
                    </w:tabs>
                    <w:spacing w:line="240" w:lineRule="auto"/>
                    <w:jc w:val="center"/>
                    <w:rPr>
                      <w:rFonts w:hint="eastAsia" w:hAnsi="宋体"/>
                      <w:sz w:val="21"/>
                      <w:szCs w:val="21"/>
                      <w:u w:val="none"/>
                    </w:rPr>
                  </w:pPr>
                </w:p>
              </w:tc>
              <w:tc>
                <w:tcPr>
                  <w:tcW w:w="1233" w:type="dxa"/>
                  <w:vMerge w:val="continue"/>
                  <w:tcBorders>
                    <w:bottom w:val="single" w:color="auto" w:sz="4" w:space="0"/>
                  </w:tcBorders>
                  <w:noWrap w:val="0"/>
                  <w:vAlign w:val="center"/>
                </w:tcPr>
                <w:p>
                  <w:pPr>
                    <w:tabs>
                      <w:tab w:val="left" w:pos="1021"/>
                    </w:tabs>
                    <w:spacing w:line="240" w:lineRule="auto"/>
                    <w:jc w:val="center"/>
                    <w:rPr>
                      <w:rFonts w:hint="eastAsia" w:hAnsi="宋体"/>
                      <w:sz w:val="21"/>
                      <w:szCs w:val="21"/>
                      <w:u w:val="none"/>
                    </w:rPr>
                  </w:pPr>
                </w:p>
              </w:tc>
              <w:tc>
                <w:tcPr>
                  <w:tcW w:w="1395" w:type="dxa"/>
                  <w:tcBorders>
                    <w:top w:val="single" w:color="000000" w:sz="8" w:space="0"/>
                    <w:bottom w:val="single" w:color="000000" w:sz="8" w:space="0"/>
                  </w:tcBorders>
                  <w:noWrap w:val="0"/>
                  <w:vAlign w:val="center"/>
                </w:tcPr>
                <w:p>
                  <w:pPr>
                    <w:widowControl/>
                    <w:adjustRightInd w:val="0"/>
                    <w:snapToGrid w:val="0"/>
                    <w:spacing w:line="240" w:lineRule="auto"/>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 w:val="21"/>
                      <w:szCs w:val="21"/>
                      <w:lang w:eastAsia="zh-CN"/>
                      <w14:textFill>
                        <w14:solidFill>
                          <w14:schemeClr w14:val="tx1"/>
                        </w14:solidFill>
                      </w14:textFill>
                    </w:rPr>
                    <w:t>油渣</w:t>
                  </w:r>
                </w:p>
              </w:tc>
              <w:tc>
                <w:tcPr>
                  <w:tcW w:w="2031" w:type="dxa"/>
                  <w:tcBorders>
                    <w:top w:val="single" w:color="000000" w:sz="8" w:space="0"/>
                    <w:bottom w:val="single" w:color="000000" w:sz="8" w:space="0"/>
                  </w:tcBorders>
                  <w:noWrap w:val="0"/>
                  <w:vAlign w:val="center"/>
                </w:tcPr>
                <w:p>
                  <w:pPr>
                    <w:adjustRightInd w:val="0"/>
                    <w:snapToGrid w:val="0"/>
                    <w:spacing w:line="240" w:lineRule="auto"/>
                    <w:ind w:left="-105" w:leftChars="-50" w:right="-107" w:rightChars="-51"/>
                    <w:jc w:val="center"/>
                    <w:rPr>
                      <w:rFonts w:hAnsi="宋体"/>
                      <w:sz w:val="21"/>
                      <w:szCs w:val="21"/>
                      <w:u w:val="none"/>
                    </w:rPr>
                  </w:pPr>
                  <w:r>
                    <w:rPr>
                      <w:rFonts w:hint="eastAsia"/>
                      <w:sz w:val="21"/>
                      <w:szCs w:val="21"/>
                    </w:rPr>
                    <w:t>集中收集后外售</w:t>
                  </w:r>
                </w:p>
              </w:tc>
              <w:tc>
                <w:tcPr>
                  <w:tcW w:w="2844" w:type="dxa"/>
                  <w:vMerge w:val="continue"/>
                  <w:noWrap w:val="0"/>
                  <w:vAlign w:val="center"/>
                </w:tcPr>
                <w:p>
                  <w:pPr>
                    <w:tabs>
                      <w:tab w:val="left" w:pos="1021"/>
                    </w:tabs>
                    <w:spacing w:line="240" w:lineRule="auto"/>
                    <w:jc w:val="center"/>
                    <w:rPr>
                      <w:rFonts w:hint="eastAsia" w:hAnsi="宋体"/>
                      <w:sz w:val="21"/>
                      <w:szCs w:val="21"/>
                      <w:u w:val="none"/>
                    </w:rPr>
                  </w:pPr>
                </w:p>
              </w:tc>
              <w:tc>
                <w:tcPr>
                  <w:tcW w:w="821" w:type="dxa"/>
                  <w:vMerge w:val="continue"/>
                  <w:tcBorders>
                    <w:bottom w:val="single" w:color="auto" w:sz="4" w:space="0"/>
                  </w:tcBorders>
                  <w:noWrap w:val="0"/>
                  <w:vAlign w:val="center"/>
                </w:tcPr>
                <w:p>
                  <w:pPr>
                    <w:tabs>
                      <w:tab w:val="left" w:pos="1021"/>
                    </w:tabs>
                    <w:spacing w:line="240" w:lineRule="auto"/>
                    <w:jc w:val="center"/>
                    <w:rPr>
                      <w:rFonts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453" w:type="dxa"/>
                  <w:vMerge w:val="continue"/>
                  <w:noWrap w:val="0"/>
                  <w:vAlign w:val="center"/>
                </w:tcPr>
                <w:p>
                  <w:pPr>
                    <w:tabs>
                      <w:tab w:val="left" w:pos="1021"/>
                    </w:tabs>
                    <w:spacing w:line="240" w:lineRule="auto"/>
                    <w:jc w:val="center"/>
                    <w:rPr>
                      <w:rFonts w:hint="eastAsia" w:hAnsi="宋体"/>
                      <w:sz w:val="21"/>
                      <w:szCs w:val="21"/>
                      <w:u w:val="none"/>
                    </w:rPr>
                  </w:pPr>
                </w:p>
              </w:tc>
              <w:tc>
                <w:tcPr>
                  <w:tcW w:w="1233" w:type="dxa"/>
                  <w:vMerge w:val="continue"/>
                  <w:tcBorders>
                    <w:bottom w:val="single" w:color="auto" w:sz="4" w:space="0"/>
                  </w:tcBorders>
                  <w:noWrap w:val="0"/>
                  <w:vAlign w:val="center"/>
                </w:tcPr>
                <w:p>
                  <w:pPr>
                    <w:tabs>
                      <w:tab w:val="left" w:pos="1021"/>
                    </w:tabs>
                    <w:spacing w:line="240" w:lineRule="auto"/>
                    <w:jc w:val="center"/>
                    <w:rPr>
                      <w:rFonts w:hint="eastAsia" w:hAnsi="宋体"/>
                      <w:sz w:val="21"/>
                      <w:szCs w:val="21"/>
                      <w:u w:val="none"/>
                    </w:rPr>
                  </w:pPr>
                </w:p>
              </w:tc>
              <w:tc>
                <w:tcPr>
                  <w:tcW w:w="1395" w:type="dxa"/>
                  <w:tcBorders>
                    <w:top w:val="single" w:color="000000" w:sz="8" w:space="0"/>
                    <w:bottom w:val="single" w:color="000000" w:sz="8" w:space="0"/>
                  </w:tcBorders>
                  <w:noWrap w:val="0"/>
                  <w:vAlign w:val="center"/>
                </w:tcPr>
                <w:p>
                  <w:pPr>
                    <w:widowControl/>
                    <w:adjustRightInd w:val="0"/>
                    <w:snapToGrid w:val="0"/>
                    <w:spacing w:line="240" w:lineRule="auto"/>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 w:val="21"/>
                      <w:szCs w:val="21"/>
                      <w:lang w:eastAsia="zh-CN"/>
                      <w14:textFill>
                        <w14:solidFill>
                          <w14:schemeClr w14:val="tx1"/>
                        </w14:solidFill>
                      </w14:textFill>
                    </w:rPr>
                    <w:t>硫膏</w:t>
                  </w:r>
                </w:p>
              </w:tc>
              <w:tc>
                <w:tcPr>
                  <w:tcW w:w="2031" w:type="dxa"/>
                  <w:tcBorders>
                    <w:top w:val="single" w:color="000000" w:sz="8" w:space="0"/>
                    <w:bottom w:val="single" w:color="000000" w:sz="8" w:space="0"/>
                  </w:tcBorders>
                  <w:noWrap w:val="0"/>
                  <w:vAlign w:val="center"/>
                </w:tcPr>
                <w:p>
                  <w:pPr>
                    <w:adjustRightInd w:val="0"/>
                    <w:snapToGrid w:val="0"/>
                    <w:spacing w:line="240" w:lineRule="auto"/>
                    <w:jc w:val="center"/>
                    <w:rPr>
                      <w:rFonts w:hAnsi="宋体"/>
                      <w:sz w:val="21"/>
                      <w:szCs w:val="21"/>
                      <w:u w:val="none"/>
                    </w:rPr>
                  </w:pPr>
                  <w:r>
                    <w:rPr>
                      <w:rFonts w:hint="eastAsia"/>
                      <w:sz w:val="21"/>
                      <w:szCs w:val="21"/>
                    </w:rPr>
                    <w:t>集中收集后外售</w:t>
                  </w:r>
                </w:p>
              </w:tc>
              <w:tc>
                <w:tcPr>
                  <w:tcW w:w="2844" w:type="dxa"/>
                  <w:vMerge w:val="continue"/>
                  <w:noWrap w:val="0"/>
                  <w:vAlign w:val="center"/>
                </w:tcPr>
                <w:p>
                  <w:pPr>
                    <w:tabs>
                      <w:tab w:val="left" w:pos="1021"/>
                    </w:tabs>
                    <w:spacing w:line="240" w:lineRule="auto"/>
                    <w:jc w:val="center"/>
                    <w:rPr>
                      <w:rFonts w:hint="eastAsia" w:hAnsi="宋体"/>
                      <w:sz w:val="21"/>
                      <w:szCs w:val="21"/>
                      <w:u w:val="none"/>
                    </w:rPr>
                  </w:pPr>
                </w:p>
              </w:tc>
              <w:tc>
                <w:tcPr>
                  <w:tcW w:w="821" w:type="dxa"/>
                  <w:vMerge w:val="continue"/>
                  <w:tcBorders>
                    <w:bottom w:val="single" w:color="auto" w:sz="4" w:space="0"/>
                  </w:tcBorders>
                  <w:noWrap w:val="0"/>
                  <w:vAlign w:val="center"/>
                </w:tcPr>
                <w:p>
                  <w:pPr>
                    <w:tabs>
                      <w:tab w:val="left" w:pos="1021"/>
                    </w:tabs>
                    <w:spacing w:line="240" w:lineRule="auto"/>
                    <w:jc w:val="center"/>
                    <w:rPr>
                      <w:rFonts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453" w:type="dxa"/>
                  <w:vMerge w:val="continue"/>
                  <w:noWrap w:val="0"/>
                  <w:vAlign w:val="center"/>
                </w:tcPr>
                <w:p>
                  <w:pPr>
                    <w:tabs>
                      <w:tab w:val="left" w:pos="1021"/>
                    </w:tabs>
                    <w:spacing w:line="240" w:lineRule="auto"/>
                    <w:jc w:val="center"/>
                    <w:rPr>
                      <w:rFonts w:hint="eastAsia" w:hAnsi="宋体"/>
                      <w:sz w:val="21"/>
                      <w:szCs w:val="21"/>
                      <w:u w:val="none"/>
                    </w:rPr>
                  </w:pPr>
                </w:p>
              </w:tc>
              <w:tc>
                <w:tcPr>
                  <w:tcW w:w="1233" w:type="dxa"/>
                  <w:vMerge w:val="continue"/>
                  <w:tcBorders>
                    <w:bottom w:val="single" w:color="auto" w:sz="4" w:space="0"/>
                  </w:tcBorders>
                  <w:noWrap w:val="0"/>
                  <w:vAlign w:val="center"/>
                </w:tcPr>
                <w:p>
                  <w:pPr>
                    <w:tabs>
                      <w:tab w:val="left" w:pos="1021"/>
                    </w:tabs>
                    <w:spacing w:line="240" w:lineRule="auto"/>
                    <w:jc w:val="center"/>
                    <w:rPr>
                      <w:rFonts w:hint="eastAsia" w:hAnsi="宋体"/>
                      <w:sz w:val="21"/>
                      <w:szCs w:val="21"/>
                      <w:u w:val="none"/>
                    </w:rPr>
                  </w:pPr>
                </w:p>
              </w:tc>
              <w:tc>
                <w:tcPr>
                  <w:tcW w:w="1395" w:type="dxa"/>
                  <w:tcBorders>
                    <w:top w:val="single" w:color="000000" w:sz="8" w:space="0"/>
                    <w:bottom w:val="single" w:color="000000" w:sz="8" w:space="0"/>
                  </w:tcBorders>
                  <w:noWrap w:val="0"/>
                  <w:vAlign w:val="center"/>
                </w:tcPr>
                <w:p>
                  <w:pPr>
                    <w:widowControl/>
                    <w:adjustRightInd w:val="0"/>
                    <w:snapToGrid w:val="0"/>
                    <w:spacing w:line="240" w:lineRule="auto"/>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 w:val="21"/>
                      <w:szCs w:val="21"/>
                      <w:lang w:eastAsia="zh-CN"/>
                      <w14:textFill>
                        <w14:solidFill>
                          <w14:schemeClr w14:val="tx1"/>
                        </w14:solidFill>
                      </w14:textFill>
                    </w:rPr>
                    <w:t>布袋收集粉尘</w:t>
                  </w:r>
                </w:p>
              </w:tc>
              <w:tc>
                <w:tcPr>
                  <w:tcW w:w="2031" w:type="dxa"/>
                  <w:tcBorders>
                    <w:top w:val="single" w:color="000000" w:sz="8" w:space="0"/>
                    <w:bottom w:val="single" w:color="000000" w:sz="8" w:space="0"/>
                  </w:tcBorders>
                  <w:noWrap w:val="0"/>
                  <w:vAlign w:val="center"/>
                </w:tcPr>
                <w:p>
                  <w:pPr>
                    <w:adjustRightInd w:val="0"/>
                    <w:snapToGrid w:val="0"/>
                    <w:spacing w:line="240" w:lineRule="auto"/>
                    <w:jc w:val="center"/>
                    <w:rPr>
                      <w:rFonts w:hAnsi="宋体"/>
                      <w:sz w:val="21"/>
                      <w:szCs w:val="21"/>
                      <w:u w:val="none"/>
                    </w:rPr>
                  </w:pPr>
                  <w:r>
                    <w:rPr>
                      <w:rFonts w:hint="eastAsia"/>
                      <w:sz w:val="21"/>
                      <w:szCs w:val="21"/>
                      <w:lang w:eastAsia="zh-CN"/>
                    </w:rPr>
                    <w:t>收集后交</w:t>
                  </w:r>
                  <w:r>
                    <w:rPr>
                      <w:rFonts w:hint="eastAsia"/>
                      <w:sz w:val="21"/>
                      <w:szCs w:val="21"/>
                    </w:rPr>
                    <w:t>由环卫部门清运</w:t>
                  </w:r>
                </w:p>
              </w:tc>
              <w:tc>
                <w:tcPr>
                  <w:tcW w:w="2844" w:type="dxa"/>
                  <w:vMerge w:val="continue"/>
                  <w:noWrap w:val="0"/>
                  <w:vAlign w:val="center"/>
                </w:tcPr>
                <w:p>
                  <w:pPr>
                    <w:tabs>
                      <w:tab w:val="left" w:pos="1021"/>
                    </w:tabs>
                    <w:spacing w:line="240" w:lineRule="auto"/>
                    <w:jc w:val="center"/>
                    <w:rPr>
                      <w:rFonts w:hint="eastAsia" w:hAnsi="宋体"/>
                      <w:sz w:val="21"/>
                      <w:szCs w:val="21"/>
                      <w:u w:val="none"/>
                    </w:rPr>
                  </w:pPr>
                </w:p>
              </w:tc>
              <w:tc>
                <w:tcPr>
                  <w:tcW w:w="821" w:type="dxa"/>
                  <w:vMerge w:val="continue"/>
                  <w:tcBorders>
                    <w:bottom w:val="single" w:color="auto" w:sz="4" w:space="0"/>
                  </w:tcBorders>
                  <w:noWrap w:val="0"/>
                  <w:vAlign w:val="center"/>
                </w:tcPr>
                <w:p>
                  <w:pPr>
                    <w:tabs>
                      <w:tab w:val="left" w:pos="1021"/>
                    </w:tabs>
                    <w:spacing w:line="240" w:lineRule="auto"/>
                    <w:jc w:val="center"/>
                    <w:rPr>
                      <w:rFonts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 w:hRule="atLeast"/>
                <w:jc w:val="center"/>
              </w:trPr>
              <w:tc>
                <w:tcPr>
                  <w:tcW w:w="453" w:type="dxa"/>
                  <w:vMerge w:val="continue"/>
                  <w:noWrap w:val="0"/>
                  <w:vAlign w:val="center"/>
                </w:tcPr>
                <w:p>
                  <w:pPr>
                    <w:tabs>
                      <w:tab w:val="left" w:pos="1021"/>
                    </w:tabs>
                    <w:spacing w:line="240" w:lineRule="auto"/>
                    <w:jc w:val="center"/>
                    <w:rPr>
                      <w:rFonts w:hint="eastAsia" w:hAnsi="宋体"/>
                      <w:sz w:val="21"/>
                      <w:szCs w:val="21"/>
                      <w:u w:val="none"/>
                    </w:rPr>
                  </w:pPr>
                </w:p>
              </w:tc>
              <w:tc>
                <w:tcPr>
                  <w:tcW w:w="1233" w:type="dxa"/>
                  <w:vMerge w:val="continue"/>
                  <w:tcBorders>
                    <w:bottom w:val="single" w:color="auto" w:sz="4" w:space="0"/>
                  </w:tcBorders>
                  <w:noWrap w:val="0"/>
                  <w:vAlign w:val="center"/>
                </w:tcPr>
                <w:p>
                  <w:pPr>
                    <w:tabs>
                      <w:tab w:val="left" w:pos="1021"/>
                    </w:tabs>
                    <w:spacing w:line="240" w:lineRule="auto"/>
                    <w:jc w:val="center"/>
                    <w:rPr>
                      <w:rFonts w:hint="eastAsia" w:hAnsi="宋体"/>
                      <w:sz w:val="21"/>
                      <w:szCs w:val="21"/>
                      <w:u w:val="none"/>
                    </w:rPr>
                  </w:pPr>
                </w:p>
              </w:tc>
              <w:tc>
                <w:tcPr>
                  <w:tcW w:w="1395" w:type="dxa"/>
                  <w:tcBorders>
                    <w:top w:val="single" w:color="000000" w:sz="8" w:space="0"/>
                    <w:bottom w:val="single" w:color="000000" w:sz="8" w:space="0"/>
                  </w:tcBorders>
                  <w:noWrap w:val="0"/>
                  <w:vAlign w:val="center"/>
                </w:tcPr>
                <w:p>
                  <w:pPr>
                    <w:widowControl/>
                    <w:adjustRightInd w:val="0"/>
                    <w:snapToGrid w:val="0"/>
                    <w:spacing w:line="240" w:lineRule="auto"/>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 w:val="21"/>
                      <w:szCs w:val="21"/>
                      <w:lang w:eastAsia="zh-CN"/>
                      <w14:textFill>
                        <w14:solidFill>
                          <w14:schemeClr w14:val="tx1"/>
                        </w14:solidFill>
                      </w14:textFill>
                    </w:rPr>
                    <w:t>废弃油样品</w:t>
                  </w:r>
                </w:p>
              </w:tc>
              <w:tc>
                <w:tcPr>
                  <w:tcW w:w="2031" w:type="dxa"/>
                  <w:tcBorders>
                    <w:top w:val="single" w:color="000000" w:sz="8" w:space="0"/>
                    <w:bottom w:val="single" w:color="000000" w:sz="8" w:space="0"/>
                  </w:tcBorders>
                  <w:noWrap w:val="0"/>
                  <w:vAlign w:val="center"/>
                </w:tcPr>
                <w:p>
                  <w:pPr>
                    <w:adjustRightInd w:val="0"/>
                    <w:snapToGrid w:val="0"/>
                    <w:spacing w:line="240" w:lineRule="auto"/>
                    <w:jc w:val="center"/>
                    <w:rPr>
                      <w:rFonts w:hAnsi="宋体"/>
                      <w:sz w:val="21"/>
                      <w:szCs w:val="21"/>
                      <w:u w:val="none"/>
                    </w:rPr>
                  </w:pPr>
                  <w:r>
                    <w:rPr>
                      <w:rFonts w:hint="eastAsia"/>
                      <w:sz w:val="21"/>
                      <w:szCs w:val="21"/>
                    </w:rPr>
                    <w:t>集中收集后外售</w:t>
                  </w:r>
                </w:p>
              </w:tc>
              <w:tc>
                <w:tcPr>
                  <w:tcW w:w="2844" w:type="dxa"/>
                  <w:vMerge w:val="continue"/>
                  <w:noWrap w:val="0"/>
                  <w:vAlign w:val="center"/>
                </w:tcPr>
                <w:p>
                  <w:pPr>
                    <w:tabs>
                      <w:tab w:val="left" w:pos="1021"/>
                    </w:tabs>
                    <w:spacing w:line="240" w:lineRule="auto"/>
                    <w:jc w:val="center"/>
                    <w:rPr>
                      <w:rFonts w:hint="eastAsia" w:hAnsi="宋体"/>
                      <w:sz w:val="21"/>
                      <w:szCs w:val="21"/>
                      <w:u w:val="none"/>
                    </w:rPr>
                  </w:pPr>
                </w:p>
              </w:tc>
              <w:tc>
                <w:tcPr>
                  <w:tcW w:w="821" w:type="dxa"/>
                  <w:vMerge w:val="continue"/>
                  <w:tcBorders>
                    <w:bottom w:val="single" w:color="auto" w:sz="4" w:space="0"/>
                  </w:tcBorders>
                  <w:noWrap w:val="0"/>
                  <w:vAlign w:val="center"/>
                </w:tcPr>
                <w:p>
                  <w:pPr>
                    <w:tabs>
                      <w:tab w:val="left" w:pos="1021"/>
                    </w:tabs>
                    <w:spacing w:line="240" w:lineRule="auto"/>
                    <w:jc w:val="center"/>
                    <w:rPr>
                      <w:rFonts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3" w:type="dxa"/>
                  <w:vMerge w:val="continue"/>
                  <w:noWrap w:val="0"/>
                  <w:vAlign w:val="center"/>
                </w:tcPr>
                <w:p>
                  <w:pPr>
                    <w:tabs>
                      <w:tab w:val="left" w:pos="1021"/>
                    </w:tabs>
                    <w:spacing w:line="240" w:lineRule="auto"/>
                    <w:jc w:val="center"/>
                    <w:rPr>
                      <w:rFonts w:hAnsi="宋体"/>
                      <w:sz w:val="21"/>
                      <w:szCs w:val="21"/>
                      <w:u w:val="none"/>
                    </w:rPr>
                  </w:pPr>
                </w:p>
              </w:tc>
              <w:tc>
                <w:tcPr>
                  <w:tcW w:w="1233" w:type="dxa"/>
                  <w:tcBorders>
                    <w:top w:val="single" w:color="auto" w:sz="4" w:space="0"/>
                  </w:tcBorders>
                  <w:noWrap w:val="0"/>
                  <w:vAlign w:val="center"/>
                </w:tcPr>
                <w:p>
                  <w:pPr>
                    <w:tabs>
                      <w:tab w:val="left" w:pos="1021"/>
                    </w:tabs>
                    <w:spacing w:line="240" w:lineRule="auto"/>
                    <w:jc w:val="center"/>
                    <w:rPr>
                      <w:rFonts w:hAnsi="宋体"/>
                      <w:sz w:val="21"/>
                      <w:szCs w:val="21"/>
                      <w:u w:val="none"/>
                    </w:rPr>
                  </w:pPr>
                  <w:r>
                    <w:rPr>
                      <w:rFonts w:hint="eastAsia" w:hAnsi="宋体"/>
                      <w:sz w:val="21"/>
                      <w:szCs w:val="21"/>
                      <w:u w:val="none"/>
                    </w:rPr>
                    <w:t>生活垃圾</w:t>
                  </w:r>
                </w:p>
              </w:tc>
              <w:tc>
                <w:tcPr>
                  <w:tcW w:w="1395" w:type="dxa"/>
                  <w:noWrap w:val="0"/>
                  <w:vAlign w:val="center"/>
                </w:tcPr>
                <w:p>
                  <w:pPr>
                    <w:tabs>
                      <w:tab w:val="left" w:pos="1021"/>
                    </w:tabs>
                    <w:spacing w:line="240" w:lineRule="auto"/>
                    <w:jc w:val="center"/>
                    <w:rPr>
                      <w:sz w:val="21"/>
                      <w:szCs w:val="21"/>
                      <w:u w:val="none"/>
                    </w:rPr>
                  </w:pPr>
                  <w:r>
                    <w:rPr>
                      <w:sz w:val="21"/>
                      <w:szCs w:val="21"/>
                      <w:u w:val="none"/>
                    </w:rPr>
                    <w:t>生活垃圾</w:t>
                  </w:r>
                </w:p>
              </w:tc>
              <w:tc>
                <w:tcPr>
                  <w:tcW w:w="2031" w:type="dxa"/>
                  <w:noWrap w:val="0"/>
                  <w:vAlign w:val="center"/>
                </w:tcPr>
                <w:p>
                  <w:pPr>
                    <w:tabs>
                      <w:tab w:val="left" w:pos="1021"/>
                    </w:tabs>
                    <w:spacing w:line="240" w:lineRule="auto"/>
                    <w:jc w:val="center"/>
                    <w:rPr>
                      <w:sz w:val="21"/>
                      <w:szCs w:val="21"/>
                      <w:u w:val="none"/>
                    </w:rPr>
                  </w:pPr>
                  <w:r>
                    <w:rPr>
                      <w:sz w:val="21"/>
                      <w:szCs w:val="21"/>
                      <w:u w:val="none"/>
                    </w:rPr>
                    <w:t>环卫部门收集处理</w:t>
                  </w:r>
                </w:p>
              </w:tc>
              <w:tc>
                <w:tcPr>
                  <w:tcW w:w="2844" w:type="dxa"/>
                  <w:tcBorders>
                    <w:top w:val="single" w:color="000000" w:sz="8" w:space="0"/>
                  </w:tcBorders>
                  <w:noWrap w:val="0"/>
                  <w:vAlign w:val="center"/>
                </w:tcPr>
                <w:p>
                  <w:pPr>
                    <w:tabs>
                      <w:tab w:val="left" w:pos="1021"/>
                    </w:tabs>
                    <w:spacing w:line="240" w:lineRule="auto"/>
                    <w:jc w:val="center"/>
                    <w:rPr>
                      <w:rFonts w:hAnsi="Times New Roman"/>
                      <w:color w:val="auto"/>
                      <w:sz w:val="21"/>
                      <w:szCs w:val="21"/>
                      <w:u w:val="none"/>
                    </w:rPr>
                  </w:pPr>
                  <w:r>
                    <w:rPr>
                      <w:color w:val="auto"/>
                      <w:sz w:val="21"/>
                      <w:szCs w:val="21"/>
                      <w:u w:val="none"/>
                    </w:rPr>
                    <w:t>《生活垃圾填埋场污染控制标准》（GB16889-2008）</w:t>
                  </w:r>
                </w:p>
              </w:tc>
              <w:tc>
                <w:tcPr>
                  <w:tcW w:w="821" w:type="dxa"/>
                  <w:tcBorders>
                    <w:top w:val="single" w:color="auto" w:sz="4" w:space="0"/>
                  </w:tcBorders>
                  <w:noWrap w:val="0"/>
                  <w:vAlign w:val="center"/>
                </w:tcPr>
                <w:p>
                  <w:pPr>
                    <w:tabs>
                      <w:tab w:val="left" w:pos="1021"/>
                    </w:tabs>
                    <w:spacing w:line="240" w:lineRule="auto"/>
                    <w:jc w:val="center"/>
                    <w:rPr>
                      <w:rFonts w:hAnsi="宋体"/>
                      <w:sz w:val="21"/>
                      <w:szCs w:val="21"/>
                    </w:rPr>
                  </w:pPr>
                  <w:r>
                    <w:rPr>
                      <w:rFonts w:hint="eastAsia" w:hAnsi="宋体"/>
                      <w:sz w:val="21"/>
                      <w:szCs w:val="21"/>
                    </w:rPr>
                    <w:t>全厂</w:t>
                  </w:r>
                </w:p>
              </w:tc>
            </w:tr>
          </w:tbl>
          <w:p>
            <w:pPr>
              <w:pStyle w:val="8"/>
              <w:adjustRightInd w:val="0"/>
              <w:snapToGrid w:val="0"/>
              <w:spacing w:line="480" w:lineRule="exact"/>
              <w:ind w:left="0" w:leftChars="0"/>
              <w:rPr>
                <w:rFonts w:ascii="ˎ̥" w:hAnsi="ˎ̥"/>
                <w:color w:val="000000"/>
                <w:sz w:val="24"/>
              </w:rPr>
            </w:pPr>
          </w:p>
        </w:tc>
      </w:tr>
    </w:tbl>
    <w:p>
      <w:pPr>
        <w:pStyle w:val="11"/>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napToGrid w:val="0"/>
        <w:outlineLvl w:val="0"/>
        <w:rPr>
          <w:rFonts w:eastAsia="黑体"/>
          <w:sz w:val="32"/>
          <w:szCs w:val="22"/>
        </w:rPr>
      </w:pPr>
      <w:r>
        <w:rPr>
          <w:rFonts w:hint="eastAsia" w:eastAsia="黑体"/>
          <w:sz w:val="32"/>
          <w:szCs w:val="22"/>
        </w:rPr>
        <w:t>八、建设项目拟采取的防治措施及预期治理效果</w:t>
      </w:r>
    </w:p>
    <w:tbl>
      <w:tblPr>
        <w:tblStyle w:val="16"/>
        <w:tblW w:w="8986" w:type="dxa"/>
        <w:tblInd w:w="-23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960"/>
        <w:gridCol w:w="1479"/>
        <w:gridCol w:w="2396"/>
        <w:gridCol w:w="29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30" w:type="dxa"/>
            <w:tcBorders>
              <w:tl2br w:val="nil"/>
              <w:tr2bl w:val="nil"/>
            </w:tcBorders>
            <w:vAlign w:val="center"/>
          </w:tcPr>
          <w:p>
            <w:pPr>
              <w:adjustRightInd w:val="0"/>
              <w:snapToGrid w:val="0"/>
              <w:spacing w:line="240" w:lineRule="auto"/>
              <w:jc w:val="center"/>
              <w:rPr>
                <w:b/>
                <w:bCs/>
                <w:sz w:val="24"/>
                <w:szCs w:val="24"/>
              </w:rPr>
            </w:pPr>
            <w:bookmarkStart w:id="37" w:name="_Toc468442097"/>
            <w:r>
              <w:rPr>
                <w:sz w:val="24"/>
              </w:rPr>
              <mc:AlternateContent>
                <mc:Choice Requires="wps">
                  <w:drawing>
                    <wp:anchor distT="0" distB="0" distL="114300" distR="114300" simplePos="0" relativeHeight="406602752" behindDoc="0" locked="0" layoutInCell="1" allowOverlap="1">
                      <wp:simplePos x="0" y="0"/>
                      <wp:positionH relativeFrom="column">
                        <wp:posOffset>-68580</wp:posOffset>
                      </wp:positionH>
                      <wp:positionV relativeFrom="paragraph">
                        <wp:posOffset>26035</wp:posOffset>
                      </wp:positionV>
                      <wp:extent cx="809625" cy="420370"/>
                      <wp:effectExtent l="1905" t="4445" r="7620" b="13335"/>
                      <wp:wrapNone/>
                      <wp:docPr id="30" name="直接连接符 30"/>
                      <wp:cNvGraphicFramePr/>
                      <a:graphic xmlns:a="http://schemas.openxmlformats.org/drawingml/2006/main">
                        <a:graphicData uri="http://schemas.microsoft.com/office/word/2010/wordprocessingShape">
                          <wps:wsp>
                            <wps:cNvCnPr/>
                            <wps:spPr>
                              <a:xfrm>
                                <a:off x="932815" y="1194435"/>
                                <a:ext cx="809625" cy="4203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4pt;margin-top:2.05pt;height:33.1pt;width:63.75pt;z-index:406602752;mso-width-relative:page;mso-height-relative:page;" filled="f" stroked="t" coordsize="21600,21600" o:gfxdata="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waoKbWAAAACAEAAA8AAAAAAAAA&#10;AQAgAAAAIgAAAGRycy9kb3ducmV2LnhtbFBLAQIUABQAAAAIAIdO4kB+laE/2gEAAHQDAAAOAAAA&#10;AAAAAAEAIAAAACUBAABkcnMvZTJvRG9jLnhtbFBLBQYAAAAABgAGAFkBAABxBQAAAAA=&#10;">
                      <v:fill on="f" focussize="0,0"/>
                      <v:stroke weight="0.5pt" color="#000000 [3200]" miterlimit="8" joinstyle="miter"/>
                      <v:imagedata o:title=""/>
                      <o:lock v:ext="edit" aspectratio="f"/>
                    </v:line>
                  </w:pict>
                </mc:Fallback>
              </mc:AlternateContent>
            </w:r>
            <w:r>
              <w:rPr>
                <w:rFonts w:hint="eastAsia"/>
                <w:b/>
                <w:bCs/>
                <w:sz w:val="24"/>
                <w:szCs w:val="24"/>
                <w:lang w:val="en-US" w:eastAsia="zh-CN"/>
              </w:rPr>
              <w:t xml:space="preserve">    </w:t>
            </w:r>
            <w:r>
              <w:rPr>
                <w:rFonts w:hint="eastAsia"/>
                <w:b/>
                <w:bCs/>
                <w:sz w:val="24"/>
                <w:szCs w:val="24"/>
              </w:rPr>
              <w:t>内容</w:t>
            </w:r>
          </w:p>
          <w:p>
            <w:pPr>
              <w:adjustRightInd w:val="0"/>
              <w:snapToGrid w:val="0"/>
              <w:spacing w:line="240" w:lineRule="auto"/>
              <w:rPr>
                <w:b/>
                <w:bCs/>
                <w:sz w:val="24"/>
                <w:szCs w:val="24"/>
              </w:rPr>
            </w:pPr>
            <w:r>
              <w:rPr>
                <w:rFonts w:hint="eastAsia"/>
                <w:b/>
                <w:bCs/>
                <w:sz w:val="24"/>
                <w:szCs w:val="24"/>
              </w:rPr>
              <w:t>类型</w:t>
            </w:r>
          </w:p>
        </w:tc>
        <w:tc>
          <w:tcPr>
            <w:tcW w:w="960" w:type="dxa"/>
            <w:tcBorders>
              <w:tl2br w:val="nil"/>
              <w:tr2bl w:val="nil"/>
            </w:tcBorders>
            <w:vAlign w:val="center"/>
          </w:tcPr>
          <w:p>
            <w:pPr>
              <w:adjustRightInd w:val="0"/>
              <w:snapToGrid w:val="0"/>
              <w:spacing w:line="240" w:lineRule="auto"/>
              <w:jc w:val="center"/>
              <w:rPr>
                <w:b/>
                <w:bCs/>
                <w:sz w:val="24"/>
                <w:szCs w:val="24"/>
              </w:rPr>
            </w:pPr>
            <w:r>
              <w:rPr>
                <w:b/>
                <w:bCs/>
                <w:sz w:val="24"/>
                <w:szCs w:val="24"/>
              </w:rPr>
              <w:t>排放源</w:t>
            </w:r>
          </w:p>
        </w:tc>
        <w:tc>
          <w:tcPr>
            <w:tcW w:w="1479" w:type="dxa"/>
            <w:tcBorders>
              <w:tl2br w:val="nil"/>
              <w:tr2bl w:val="nil"/>
            </w:tcBorders>
            <w:vAlign w:val="center"/>
          </w:tcPr>
          <w:p>
            <w:pPr>
              <w:adjustRightInd w:val="0"/>
              <w:snapToGrid w:val="0"/>
              <w:spacing w:line="240" w:lineRule="auto"/>
              <w:jc w:val="center"/>
              <w:rPr>
                <w:b/>
                <w:bCs/>
                <w:sz w:val="24"/>
                <w:szCs w:val="24"/>
              </w:rPr>
            </w:pPr>
            <w:r>
              <w:rPr>
                <w:b/>
                <w:bCs/>
                <w:sz w:val="24"/>
                <w:szCs w:val="24"/>
              </w:rPr>
              <w:t>污染物名称</w:t>
            </w:r>
          </w:p>
        </w:tc>
        <w:tc>
          <w:tcPr>
            <w:tcW w:w="2396" w:type="dxa"/>
            <w:tcBorders>
              <w:tl2br w:val="nil"/>
              <w:tr2bl w:val="nil"/>
            </w:tcBorders>
            <w:vAlign w:val="center"/>
          </w:tcPr>
          <w:p>
            <w:pPr>
              <w:adjustRightInd w:val="0"/>
              <w:snapToGrid w:val="0"/>
              <w:spacing w:line="240" w:lineRule="auto"/>
              <w:jc w:val="center"/>
              <w:rPr>
                <w:b/>
                <w:bCs/>
                <w:sz w:val="24"/>
                <w:szCs w:val="24"/>
              </w:rPr>
            </w:pPr>
            <w:r>
              <w:rPr>
                <w:b/>
                <w:bCs/>
                <w:sz w:val="24"/>
                <w:szCs w:val="24"/>
              </w:rPr>
              <w:t>防治措施</w:t>
            </w:r>
          </w:p>
        </w:tc>
        <w:tc>
          <w:tcPr>
            <w:tcW w:w="2921" w:type="dxa"/>
            <w:tcBorders>
              <w:tl2br w:val="nil"/>
              <w:tr2bl w:val="nil"/>
            </w:tcBorders>
            <w:vAlign w:val="center"/>
          </w:tcPr>
          <w:p>
            <w:pPr>
              <w:adjustRightInd w:val="0"/>
              <w:snapToGrid w:val="0"/>
              <w:spacing w:line="240" w:lineRule="auto"/>
              <w:jc w:val="center"/>
              <w:rPr>
                <w:b/>
                <w:bCs/>
                <w:sz w:val="24"/>
                <w:szCs w:val="24"/>
              </w:rPr>
            </w:pPr>
            <w:r>
              <w:rPr>
                <w:b/>
                <w:bCs/>
                <w:sz w:val="24"/>
                <w:szCs w:val="24"/>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230" w:type="dxa"/>
            <w:vMerge w:val="restart"/>
            <w:tcBorders>
              <w:tl2br w:val="nil"/>
              <w:tr2bl w:val="nil"/>
            </w:tcBorders>
            <w:vAlign w:val="center"/>
          </w:tcPr>
          <w:p>
            <w:pPr>
              <w:adjustRightInd w:val="0"/>
              <w:snapToGrid w:val="0"/>
              <w:spacing w:line="240" w:lineRule="auto"/>
              <w:jc w:val="center"/>
              <w:rPr>
                <w:rFonts w:hint="eastAsia"/>
                <w:b w:val="0"/>
                <w:bCs w:val="0"/>
                <w:sz w:val="24"/>
                <w:szCs w:val="24"/>
              </w:rPr>
            </w:pPr>
            <w:r>
              <w:rPr>
                <w:rFonts w:hint="eastAsia"/>
                <w:b w:val="0"/>
                <w:bCs w:val="0"/>
                <w:sz w:val="24"/>
                <w:szCs w:val="24"/>
              </w:rPr>
              <w:t>大气污</w:t>
            </w:r>
          </w:p>
          <w:p>
            <w:pPr>
              <w:adjustRightInd w:val="0"/>
              <w:snapToGrid w:val="0"/>
              <w:spacing w:line="240" w:lineRule="auto"/>
              <w:jc w:val="center"/>
              <w:rPr>
                <w:b w:val="0"/>
                <w:bCs w:val="0"/>
                <w:sz w:val="24"/>
                <w:szCs w:val="24"/>
              </w:rPr>
            </w:pPr>
            <w:r>
              <w:rPr>
                <w:rFonts w:hint="eastAsia"/>
                <w:b w:val="0"/>
                <w:bCs w:val="0"/>
                <w:sz w:val="24"/>
                <w:szCs w:val="24"/>
              </w:rPr>
              <w:t>染物</w:t>
            </w:r>
          </w:p>
        </w:tc>
        <w:tc>
          <w:tcPr>
            <w:tcW w:w="960" w:type="dxa"/>
            <w:vMerge w:val="restart"/>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sz w:val="24"/>
                <w:szCs w:val="24"/>
                <w:lang w:eastAsia="zh-CN"/>
              </w:rPr>
              <w:t>筛选</w:t>
            </w:r>
          </w:p>
        </w:tc>
        <w:tc>
          <w:tcPr>
            <w:tcW w:w="1479" w:type="dxa"/>
            <w:tcBorders>
              <w:tl2br w:val="nil"/>
              <w:tr2bl w:val="nil"/>
            </w:tcBorders>
            <w:vAlign w:val="center"/>
          </w:tcPr>
          <w:p>
            <w:pPr>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sz w:val="24"/>
                <w:szCs w:val="24"/>
                <w:lang w:eastAsia="zh-CN"/>
              </w:rPr>
              <w:t>有组织</w:t>
            </w:r>
            <w:r>
              <w:rPr>
                <w:sz w:val="24"/>
                <w:szCs w:val="24"/>
              </w:rPr>
              <w:t>粉尘</w:t>
            </w:r>
          </w:p>
        </w:tc>
        <w:tc>
          <w:tcPr>
            <w:tcW w:w="2396"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布袋除尘器</w:t>
            </w:r>
            <w:r>
              <w:rPr>
                <w:rFonts w:hint="eastAsia" w:ascii="Times New Roman" w:cs="Times New Roman"/>
                <w:bCs/>
                <w:color w:val="000000" w:themeColor="text1"/>
                <w:kern w:val="2"/>
                <w:sz w:val="24"/>
                <w:szCs w:val="24"/>
                <w:lang w:val="en-US" w:eastAsia="zh-CN" w:bidi="ar-SA"/>
                <w14:textFill>
                  <w14:solidFill>
                    <w14:schemeClr w14:val="tx1"/>
                  </w14:solidFill>
                </w14:textFill>
              </w:rPr>
              <w:t>+15米排气筒</w:t>
            </w:r>
          </w:p>
        </w:tc>
        <w:tc>
          <w:tcPr>
            <w:tcW w:w="2921" w:type="dxa"/>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kern w:val="0"/>
                <w:sz w:val="24"/>
                <w:szCs w:val="24"/>
                <w:lang w:val="en-US" w:eastAsia="zh-CN" w:bidi="ar-SA"/>
              </w:rPr>
            </w:pPr>
            <w:r>
              <w:rPr>
                <w:rFonts w:hint="eastAsia"/>
                <w:sz w:val="24"/>
                <w:szCs w:val="24"/>
              </w:rPr>
              <w:t>满足</w:t>
            </w:r>
            <w:r>
              <w:rPr>
                <w:sz w:val="24"/>
                <w:szCs w:val="24"/>
              </w:rPr>
              <w:t>《大气污染物综合排放标准》（GB16297-1996）二级标准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230" w:type="dxa"/>
            <w:vMerge w:val="continue"/>
            <w:tcBorders>
              <w:tl2br w:val="nil"/>
              <w:tr2bl w:val="nil"/>
            </w:tcBorders>
            <w:vAlign w:val="center"/>
          </w:tcPr>
          <w:p>
            <w:pPr>
              <w:adjustRightInd w:val="0"/>
              <w:snapToGrid w:val="0"/>
              <w:spacing w:line="240" w:lineRule="auto"/>
              <w:jc w:val="center"/>
              <w:rPr>
                <w:rFonts w:hint="eastAsia"/>
                <w:b w:val="0"/>
                <w:bCs w:val="0"/>
                <w:sz w:val="24"/>
                <w:szCs w:val="24"/>
              </w:rPr>
            </w:pPr>
          </w:p>
        </w:tc>
        <w:tc>
          <w:tcPr>
            <w:tcW w:w="960" w:type="dxa"/>
            <w:vMerge w:val="continue"/>
            <w:tcBorders>
              <w:tl2br w:val="nil"/>
              <w:tr2bl w:val="nil"/>
            </w:tcBorders>
            <w:vAlign w:val="center"/>
          </w:tcPr>
          <w:p>
            <w:pPr>
              <w:adjustRightInd w:val="0"/>
              <w:snapToGrid w:val="0"/>
              <w:spacing w:line="240" w:lineRule="auto"/>
              <w:jc w:val="center"/>
              <w:rPr>
                <w:rFonts w:hint="eastAsia"/>
                <w:sz w:val="24"/>
                <w:szCs w:val="24"/>
                <w:lang w:eastAsia="zh-CN"/>
              </w:rPr>
            </w:pPr>
          </w:p>
        </w:tc>
        <w:tc>
          <w:tcPr>
            <w:tcW w:w="1479" w:type="dxa"/>
            <w:tcBorders>
              <w:tl2br w:val="nil"/>
              <w:tr2bl w:val="nil"/>
            </w:tcBorders>
            <w:vAlign w:val="center"/>
          </w:tcPr>
          <w:p>
            <w:pPr>
              <w:adjustRightInd w:val="0"/>
              <w:snapToGrid w:val="0"/>
              <w:spacing w:line="240" w:lineRule="auto"/>
              <w:jc w:val="center"/>
              <w:rPr>
                <w:rFonts w:hint="eastAsia" w:eastAsia="宋体"/>
                <w:sz w:val="24"/>
                <w:szCs w:val="24"/>
                <w:lang w:eastAsia="zh-CN"/>
              </w:rPr>
            </w:pPr>
            <w:r>
              <w:rPr>
                <w:rFonts w:hint="eastAsia"/>
                <w:sz w:val="24"/>
                <w:szCs w:val="24"/>
                <w:lang w:eastAsia="zh-CN"/>
              </w:rPr>
              <w:t>无组织粉尘</w:t>
            </w:r>
          </w:p>
        </w:tc>
        <w:tc>
          <w:tcPr>
            <w:tcW w:w="2396" w:type="dxa"/>
            <w:tcBorders>
              <w:tl2br w:val="nil"/>
              <w:tr2bl w:val="nil"/>
            </w:tcBorders>
            <w:vAlign w:val="center"/>
          </w:tcPr>
          <w:p>
            <w:pPr>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sz w:val="24"/>
                <w:szCs w:val="24"/>
              </w:rPr>
              <w:t>通过布袋收集处理，加强车间强排风</w:t>
            </w:r>
          </w:p>
        </w:tc>
        <w:tc>
          <w:tcPr>
            <w:tcW w:w="2921" w:type="dxa"/>
            <w:tcBorders>
              <w:tl2br w:val="nil"/>
              <w:tr2bl w:val="nil"/>
            </w:tcBorders>
            <w:vAlign w:val="center"/>
          </w:tcPr>
          <w:p>
            <w:pPr>
              <w:adjustRightInd w:val="0"/>
              <w:snapToGrid w:val="0"/>
              <w:spacing w:line="240" w:lineRule="auto"/>
              <w:jc w:val="center"/>
              <w:rPr>
                <w:rFonts w:hint="eastAsia"/>
                <w:sz w:val="24"/>
                <w:szCs w:val="24"/>
              </w:rPr>
            </w:pPr>
            <w:r>
              <w:rPr>
                <w:rFonts w:hint="eastAsia"/>
                <w:sz w:val="24"/>
                <w:szCs w:val="24"/>
              </w:rPr>
              <w:t>满足《大气污染物综合</w:t>
            </w:r>
          </w:p>
          <w:p>
            <w:pPr>
              <w:adjustRightInd w:val="0"/>
              <w:snapToGrid w:val="0"/>
              <w:spacing w:line="240" w:lineRule="auto"/>
              <w:jc w:val="center"/>
              <w:rPr>
                <w:rFonts w:hint="eastAsia" w:ascii="Times New Roman" w:hAnsi="Times New Roman" w:eastAsia="宋体" w:cs="Times New Roman"/>
                <w:kern w:val="0"/>
                <w:sz w:val="24"/>
                <w:szCs w:val="24"/>
                <w:lang w:val="en-US" w:eastAsia="zh-CN" w:bidi="ar-SA"/>
              </w:rPr>
            </w:pPr>
            <w:r>
              <w:rPr>
                <w:rFonts w:hint="eastAsia"/>
                <w:sz w:val="24"/>
                <w:szCs w:val="24"/>
              </w:rPr>
              <w:t>排放标准》 中无组织排放监控浓度限值要求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230" w:type="dxa"/>
            <w:vMerge w:val="continue"/>
            <w:tcBorders>
              <w:tl2br w:val="nil"/>
              <w:tr2bl w:val="nil"/>
            </w:tcBorders>
            <w:vAlign w:val="center"/>
          </w:tcPr>
          <w:p>
            <w:pPr>
              <w:adjustRightInd w:val="0"/>
              <w:snapToGrid w:val="0"/>
              <w:spacing w:line="240" w:lineRule="auto"/>
              <w:jc w:val="center"/>
              <w:rPr>
                <w:rFonts w:hint="eastAsia"/>
                <w:b w:val="0"/>
                <w:bCs w:val="0"/>
                <w:sz w:val="24"/>
                <w:szCs w:val="24"/>
              </w:rPr>
            </w:pPr>
          </w:p>
        </w:tc>
        <w:tc>
          <w:tcPr>
            <w:tcW w:w="960" w:type="dxa"/>
            <w:tcBorders>
              <w:tl2br w:val="nil"/>
              <w:tr2bl w:val="nil"/>
            </w:tcBorders>
            <w:vAlign w:val="center"/>
          </w:tcPr>
          <w:p>
            <w:pPr>
              <w:adjustRightInd w:val="0"/>
              <w:snapToGrid w:val="0"/>
              <w:spacing w:line="240" w:lineRule="auto"/>
              <w:jc w:val="center"/>
              <w:rPr>
                <w:rFonts w:hint="eastAsia"/>
                <w:sz w:val="24"/>
                <w:szCs w:val="24"/>
                <w:lang w:eastAsia="zh-CN"/>
              </w:rPr>
            </w:pPr>
            <w:r>
              <w:rPr>
                <w:rFonts w:hint="eastAsia" w:ascii="Times New Roman" w:hAnsi="Times New Roman" w:cs="Times New Roman"/>
                <w:sz w:val="24"/>
                <w:szCs w:val="24"/>
                <w:lang w:eastAsia="zh-CN"/>
              </w:rPr>
              <w:t>炒籽</w:t>
            </w:r>
          </w:p>
        </w:tc>
        <w:tc>
          <w:tcPr>
            <w:tcW w:w="1479" w:type="dxa"/>
            <w:tcBorders>
              <w:tl2br w:val="nil"/>
              <w:tr2bl w:val="nil"/>
            </w:tcBorders>
            <w:vAlign w:val="center"/>
          </w:tcPr>
          <w:p>
            <w:pPr>
              <w:adjustRightInd w:val="0"/>
              <w:snapToGrid w:val="0"/>
              <w:spacing w:line="240" w:lineRule="auto"/>
              <w:jc w:val="center"/>
              <w:rPr>
                <w:sz w:val="24"/>
                <w:szCs w:val="24"/>
              </w:rPr>
            </w:pP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烟尘、SO</w:t>
            </w:r>
            <w:r>
              <w:rPr>
                <w:rFonts w:hint="eastAsia" w:ascii="Times New Roman" w:hAnsi="Times New Roman" w:eastAsia="宋体" w:cs="Times New Roman"/>
                <w:bCs/>
                <w:color w:val="000000" w:themeColor="text1"/>
                <w:kern w:val="2"/>
                <w:sz w:val="24"/>
                <w:szCs w:val="22"/>
                <w:vertAlign w:val="subscript"/>
                <w:lang w:val="en-US" w:eastAsia="zh-CN" w:bidi="ar-SA"/>
                <w14:textFill>
                  <w14:solidFill>
                    <w14:schemeClr w14:val="tx1"/>
                  </w14:solidFill>
                </w14:textFill>
              </w:rPr>
              <w:t>2</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，NO</w:t>
            </w:r>
            <w:r>
              <w:rPr>
                <w:rFonts w:hint="eastAsia" w:ascii="Times New Roman" w:hAnsi="Times New Roman" w:eastAsia="宋体" w:cs="Times New Roman"/>
                <w:bCs/>
                <w:color w:val="000000" w:themeColor="text1"/>
                <w:kern w:val="2"/>
                <w:sz w:val="24"/>
                <w:szCs w:val="22"/>
                <w:vertAlign w:val="subscript"/>
                <w:lang w:val="en-US" w:eastAsia="zh-CN" w:bidi="ar-SA"/>
                <w14:textFill>
                  <w14:solidFill>
                    <w14:schemeClr w14:val="tx1"/>
                  </w14:solidFill>
                </w14:textFill>
              </w:rPr>
              <w:t>X</w:t>
            </w:r>
          </w:p>
        </w:tc>
        <w:tc>
          <w:tcPr>
            <w:tcW w:w="2396" w:type="dxa"/>
            <w:tcBorders>
              <w:tl2br w:val="nil"/>
              <w:tr2bl w:val="nil"/>
            </w:tcBorders>
            <w:vAlign w:val="center"/>
          </w:tcPr>
          <w:p>
            <w:pPr>
              <w:adjustRightInd w:val="0"/>
              <w:snapToGrid w:val="0"/>
              <w:spacing w:line="240" w:lineRule="auto"/>
              <w:jc w:val="center"/>
              <w:rPr>
                <w:rFonts w:hint="default"/>
                <w:sz w:val="24"/>
                <w:szCs w:val="24"/>
                <w:lang w:val="en-US"/>
              </w:rPr>
            </w:pPr>
            <w:r>
              <w:rPr>
                <w:rFonts w:hint="eastAsia" w:ascii="Times New Roman" w:cs="Times New Roman"/>
                <w:bCs/>
                <w:color w:val="000000" w:themeColor="text1"/>
                <w:kern w:val="2"/>
                <w:sz w:val="24"/>
                <w:szCs w:val="22"/>
                <w:lang w:val="en-US" w:eastAsia="zh-CN" w:bidi="ar-SA"/>
                <w14:textFill>
                  <w14:solidFill>
                    <w14:schemeClr w14:val="tx1"/>
                  </w14:solidFill>
                </w14:textFill>
              </w:rPr>
              <w:t>脱硫</w:t>
            </w:r>
            <w:r>
              <w:rPr>
                <w:rFonts w:hint="eastAsia" w:cs="Times New Roman"/>
                <w:bCs/>
                <w:color w:val="000000" w:themeColor="text1"/>
                <w:kern w:val="2"/>
                <w:sz w:val="24"/>
                <w:szCs w:val="22"/>
                <w:lang w:val="en-US" w:eastAsia="zh-CN" w:bidi="ar-SA"/>
                <w14:textFill>
                  <w14:solidFill>
                    <w14:schemeClr w14:val="tx1"/>
                  </w14:solidFill>
                </w14:textFill>
              </w:rPr>
              <w:t>塔+水喷淋处理</w:t>
            </w:r>
            <w:r>
              <w:rPr>
                <w:rFonts w:hint="eastAsia" w:ascii="Times New Roman" w:cs="Times New Roman"/>
                <w:bCs/>
                <w:color w:val="000000" w:themeColor="text1"/>
                <w:kern w:val="2"/>
                <w:sz w:val="24"/>
                <w:szCs w:val="22"/>
                <w:lang w:val="en-US" w:eastAsia="zh-CN" w:bidi="ar-SA"/>
                <w14:textFill>
                  <w14:solidFill>
                    <w14:schemeClr w14:val="tx1"/>
                  </w14:solidFill>
                </w14:textFill>
              </w:rPr>
              <w:t>+15米排气筒</w:t>
            </w:r>
          </w:p>
        </w:tc>
        <w:tc>
          <w:tcPr>
            <w:tcW w:w="2921" w:type="dxa"/>
            <w:tcBorders>
              <w:tl2br w:val="nil"/>
              <w:tr2bl w:val="nil"/>
            </w:tcBorders>
            <w:vAlign w:val="center"/>
          </w:tcPr>
          <w:p>
            <w:pPr>
              <w:adjustRightInd w:val="0"/>
              <w:snapToGrid w:val="0"/>
              <w:spacing w:line="240" w:lineRule="auto"/>
              <w:jc w:val="center"/>
              <w:rPr>
                <w:color w:val="000000" w:themeColor="text1"/>
                <w:sz w:val="24"/>
                <w:szCs w:val="24"/>
                <w:lang w:val="zh-CN"/>
                <w14:textFill>
                  <w14:solidFill>
                    <w14:schemeClr w14:val="tx1"/>
                  </w14:solidFill>
                </w14:textFill>
              </w:rPr>
            </w:pPr>
            <w:r>
              <w:rPr>
                <w:color w:val="000000" w:themeColor="text1"/>
                <w:sz w:val="24"/>
                <w:szCs w:val="24"/>
                <w:highlight w:val="none"/>
                <w:lang w:val="zh-CN"/>
                <w14:textFill>
                  <w14:solidFill>
                    <w14:schemeClr w14:val="tx1"/>
                  </w14:solidFill>
                </w14:textFill>
              </w:rPr>
              <w:t>《</w:t>
            </w:r>
            <w:r>
              <w:rPr>
                <w:rFonts w:hint="eastAsia"/>
                <w:sz w:val="24"/>
                <w:szCs w:val="24"/>
                <w:highlight w:val="none"/>
                <w:lang w:val="en-US" w:eastAsia="zh-CN"/>
              </w:rPr>
              <w:t xml:space="preserve">工业炉窑大气污染物排放标准 </w:t>
            </w:r>
            <w:r>
              <w:rPr>
                <w:color w:val="000000" w:themeColor="text1"/>
                <w:sz w:val="24"/>
                <w:szCs w:val="24"/>
                <w:highlight w:val="none"/>
                <w:lang w:val="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（GB9078-1996）表2中</w:t>
            </w:r>
            <w:r>
              <w:rPr>
                <w:color w:val="000000" w:themeColor="text1"/>
                <w:sz w:val="24"/>
                <w:szCs w:val="24"/>
                <w:lang w:val="zh-CN"/>
                <w14:textFill>
                  <w14:solidFill>
                    <w14:schemeClr w14:val="tx1"/>
                  </w14:solidFill>
                </w14:textFill>
              </w:rPr>
              <w:t>排放标准限值</w:t>
            </w:r>
            <w:r>
              <w:rPr>
                <w:rFonts w:hint="eastAsia"/>
                <w:color w:val="000000" w:themeColor="text1"/>
                <w:sz w:val="24"/>
                <w:szCs w:val="24"/>
                <w:lang w:val="zh-CN"/>
                <w14:textFill>
                  <w14:solidFill>
                    <w14:schemeClr w14:val="tx1"/>
                  </w14:solidFill>
                </w14:textFill>
              </w:rPr>
              <w:t>；</w:t>
            </w:r>
          </w:p>
          <w:p>
            <w:pPr>
              <w:adjustRightInd w:val="0"/>
              <w:snapToGrid w:val="0"/>
              <w:spacing w:line="240" w:lineRule="auto"/>
              <w:jc w:val="center"/>
              <w:rPr>
                <w:rFonts w:hint="eastAsia"/>
                <w:sz w:val="24"/>
                <w:szCs w:val="24"/>
              </w:rPr>
            </w:pPr>
            <w:r>
              <w:rPr>
                <w:color w:val="000000" w:themeColor="text1"/>
                <w:sz w:val="24"/>
                <w:szCs w:val="24"/>
                <w:lang w:val="zh-CN"/>
                <w14:textFill>
                  <w14:solidFill>
                    <w14:schemeClr w14:val="tx1"/>
                  </w14:solidFill>
                </w14:textFill>
              </w:rPr>
              <w:t>《</w:t>
            </w:r>
            <w:r>
              <w:rPr>
                <w:rFonts w:hint="eastAsia"/>
                <w:sz w:val="24"/>
                <w:szCs w:val="24"/>
                <w:lang w:val="en-US" w:eastAsia="zh-CN"/>
              </w:rPr>
              <w:t xml:space="preserve">常德市工业炉窑大气污染综合治理方案 </w:t>
            </w:r>
            <w:r>
              <w:rPr>
                <w:color w:val="000000" w:themeColor="text1"/>
                <w:sz w:val="24"/>
                <w:lang w:val="zh-CN"/>
                <w14:textFill>
                  <w14:solidFill>
                    <w14:schemeClr w14:val="tx1"/>
                  </w14:solidFill>
                </w14:textFill>
              </w:rPr>
              <w:t>》</w:t>
            </w:r>
            <w:r>
              <w:rPr>
                <w:rFonts w:hint="eastAsia"/>
                <w:color w:val="000000" w:themeColor="text1"/>
                <w:sz w:val="24"/>
                <w:lang w:val="en-US" w:eastAsia="zh-CN"/>
                <w14:textFill>
                  <w14:solidFill>
                    <w14:schemeClr w14:val="tx1"/>
                  </w14:solidFill>
                </w14:textFill>
              </w:rPr>
              <w:t>中的其他行业</w:t>
            </w:r>
            <w:r>
              <w:rPr>
                <w:color w:val="000000" w:themeColor="text1"/>
                <w:sz w:val="24"/>
                <w:lang w:val="zh-CN"/>
                <w14:textFill>
                  <w14:solidFill>
                    <w14:schemeClr w14:val="tx1"/>
                  </w14:solidFill>
                </w14:textFill>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230" w:type="dxa"/>
            <w:vMerge w:val="continue"/>
            <w:tcBorders>
              <w:tl2br w:val="nil"/>
              <w:tr2bl w:val="nil"/>
            </w:tcBorders>
            <w:vAlign w:val="center"/>
          </w:tcPr>
          <w:p>
            <w:pPr>
              <w:adjustRightInd w:val="0"/>
              <w:snapToGrid w:val="0"/>
              <w:spacing w:line="240" w:lineRule="auto"/>
              <w:jc w:val="center"/>
              <w:rPr>
                <w:rFonts w:hint="eastAsia"/>
                <w:b w:val="0"/>
                <w:bCs w:val="0"/>
                <w:sz w:val="24"/>
                <w:szCs w:val="24"/>
              </w:rPr>
            </w:pPr>
          </w:p>
        </w:tc>
        <w:tc>
          <w:tcPr>
            <w:tcW w:w="960" w:type="dxa"/>
            <w:tcBorders>
              <w:tl2br w:val="nil"/>
              <w:tr2bl w:val="nil"/>
            </w:tcBorders>
            <w:vAlign w:val="center"/>
          </w:tcPr>
          <w:p>
            <w:pPr>
              <w:adjustRightInd w:val="0"/>
              <w:snapToGrid w:val="0"/>
              <w:spacing w:line="240" w:lineRule="auto"/>
              <w:jc w:val="center"/>
              <w:rPr>
                <w:rFonts w:hint="default" w:ascii="Times New Roman" w:hAnsi="Times New Roman" w:cs="Times New Roman"/>
                <w:sz w:val="24"/>
                <w:szCs w:val="24"/>
                <w:lang w:val="en-US" w:eastAsia="zh-CN"/>
              </w:rPr>
            </w:pPr>
            <w:r>
              <w:rPr>
                <w:rFonts w:hint="eastAsia" w:cs="Times New Roman"/>
                <w:sz w:val="24"/>
                <w:szCs w:val="24"/>
                <w:lang w:val="en-US" w:eastAsia="zh-CN"/>
              </w:rPr>
              <w:t>压榨</w:t>
            </w:r>
          </w:p>
        </w:tc>
        <w:tc>
          <w:tcPr>
            <w:tcW w:w="1479" w:type="dxa"/>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000000" w:themeColor="text1"/>
                <w:kern w:val="2"/>
                <w:sz w:val="24"/>
                <w:szCs w:val="22"/>
                <w:lang w:val="en-US" w:eastAsia="zh-CN" w:bidi="ar-SA"/>
                <w14:textFill>
                  <w14:solidFill>
                    <w14:schemeClr w14:val="tx1"/>
                  </w14:solidFill>
                </w14:textFill>
              </w:rPr>
            </w:pPr>
            <w:r>
              <w:rPr>
                <w:rFonts w:hint="eastAsia" w:cs="Times New Roman"/>
                <w:bCs/>
                <w:color w:val="000000" w:themeColor="text1"/>
                <w:kern w:val="2"/>
                <w:sz w:val="24"/>
                <w:szCs w:val="22"/>
                <w:lang w:val="en-US" w:eastAsia="zh-CN" w:bidi="ar-SA"/>
                <w14:textFill>
                  <w14:solidFill>
                    <w14:schemeClr w14:val="tx1"/>
                  </w14:solidFill>
                </w14:textFill>
              </w:rPr>
              <w:t>车间异味</w:t>
            </w:r>
          </w:p>
        </w:tc>
        <w:tc>
          <w:tcPr>
            <w:tcW w:w="2396" w:type="dxa"/>
            <w:tcBorders>
              <w:tl2br w:val="nil"/>
              <w:tr2bl w:val="nil"/>
            </w:tcBorders>
            <w:vAlign w:val="center"/>
          </w:tcPr>
          <w:p>
            <w:pPr>
              <w:adjustRightInd w:val="0"/>
              <w:snapToGrid w:val="0"/>
              <w:spacing w:line="240" w:lineRule="auto"/>
              <w:jc w:val="center"/>
              <w:rPr>
                <w:rFonts w:hint="default" w:ascii="Times New Roman" w:cs="Times New Roman"/>
                <w:bCs/>
                <w:color w:val="000000" w:themeColor="text1"/>
                <w:kern w:val="2"/>
                <w:sz w:val="24"/>
                <w:szCs w:val="22"/>
                <w:lang w:val="en-US" w:eastAsia="zh-CN" w:bidi="ar-SA"/>
                <w14:textFill>
                  <w14:solidFill>
                    <w14:schemeClr w14:val="tx1"/>
                  </w14:solidFill>
                </w14:textFill>
              </w:rPr>
            </w:pPr>
            <w:r>
              <w:rPr>
                <w:rFonts w:hint="eastAsia" w:cs="Times New Roman"/>
                <w:bCs/>
                <w:color w:val="000000" w:themeColor="text1"/>
                <w:kern w:val="2"/>
                <w:sz w:val="24"/>
                <w:szCs w:val="22"/>
                <w:lang w:val="en-US" w:eastAsia="zh-CN" w:bidi="ar-SA"/>
                <w14:textFill>
                  <w14:solidFill>
                    <w14:schemeClr w14:val="tx1"/>
                  </w14:solidFill>
                </w14:textFill>
              </w:rPr>
              <w:t>加强通风</w:t>
            </w:r>
          </w:p>
        </w:tc>
        <w:tc>
          <w:tcPr>
            <w:tcW w:w="2921" w:type="dxa"/>
            <w:tcBorders>
              <w:tl2br w:val="nil"/>
              <w:tr2bl w:val="nil"/>
            </w:tcBorders>
            <w:vAlign w:val="center"/>
          </w:tcPr>
          <w:p>
            <w:pPr>
              <w:adjustRightInd w:val="0"/>
              <w:snapToGrid w:val="0"/>
              <w:spacing w:line="240" w:lineRule="auto"/>
              <w:jc w:val="center"/>
              <w:rPr>
                <w:color w:val="000000" w:themeColor="text1"/>
                <w:sz w:val="24"/>
                <w:szCs w:val="24"/>
                <w:lang w:val="zh-CN"/>
                <w14:textFill>
                  <w14:solidFill>
                    <w14:schemeClr w14:val="tx1"/>
                  </w14:solidFill>
                </w14:textFill>
              </w:rPr>
            </w:pPr>
            <w:r>
              <w:rPr>
                <w:rFonts w:hint="default" w:ascii="宋体" w:hAnsi="Times New Roman" w:eastAsia="宋体" w:cs="Times New Roman"/>
                <w:color w:val="000000" w:themeColor="text1"/>
                <w:kern w:val="2"/>
                <w:sz w:val="24"/>
                <w:szCs w:val="24"/>
                <w:lang w:val="zh-CN" w:eastAsia="zh-CN" w:bidi="ar"/>
                <w14:textFill>
                  <w14:solidFill>
                    <w14:schemeClr w14:val="tx1"/>
                  </w14:solidFill>
                </w14:textFill>
              </w:rPr>
              <w:t>《恶臭污染物排放标准》（GB14551-1993）表1中新扩改二级标准厂界限值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230" w:type="dxa"/>
            <w:vMerge w:val="continue"/>
            <w:tcBorders>
              <w:tl2br w:val="nil"/>
              <w:tr2bl w:val="nil"/>
            </w:tcBorders>
            <w:vAlign w:val="center"/>
          </w:tcPr>
          <w:p>
            <w:pPr>
              <w:adjustRightInd w:val="0"/>
              <w:snapToGrid w:val="0"/>
              <w:spacing w:line="240" w:lineRule="auto"/>
              <w:jc w:val="center"/>
              <w:rPr>
                <w:b w:val="0"/>
                <w:bCs w:val="0"/>
                <w:sz w:val="24"/>
                <w:szCs w:val="24"/>
              </w:rPr>
            </w:pPr>
          </w:p>
        </w:tc>
        <w:tc>
          <w:tcPr>
            <w:tcW w:w="960" w:type="dxa"/>
            <w:tcBorders>
              <w:tl2br w:val="nil"/>
              <w:tr2bl w:val="nil"/>
            </w:tcBorders>
            <w:vAlign w:val="center"/>
          </w:tcPr>
          <w:p>
            <w:pPr>
              <w:adjustRightInd w:val="0"/>
              <w:snapToGrid w:val="0"/>
              <w:spacing w:line="240" w:lineRule="auto"/>
              <w:jc w:val="center"/>
              <w:rPr>
                <w:rFonts w:hint="eastAsia" w:eastAsia="宋体"/>
                <w:sz w:val="24"/>
                <w:szCs w:val="24"/>
                <w:lang w:eastAsia="zh-CN"/>
              </w:rPr>
            </w:pPr>
            <w:r>
              <w:rPr>
                <w:rFonts w:hint="eastAsia"/>
                <w:sz w:val="24"/>
                <w:szCs w:val="24"/>
                <w:lang w:eastAsia="zh-CN"/>
              </w:rPr>
              <w:t>食堂</w:t>
            </w:r>
          </w:p>
        </w:tc>
        <w:tc>
          <w:tcPr>
            <w:tcW w:w="1479" w:type="dxa"/>
            <w:tcBorders>
              <w:tl2br w:val="nil"/>
              <w:tr2bl w:val="nil"/>
            </w:tcBorders>
            <w:vAlign w:val="center"/>
          </w:tcPr>
          <w:p>
            <w:pPr>
              <w:adjustRightInd w:val="0"/>
              <w:snapToGrid w:val="0"/>
              <w:spacing w:line="240" w:lineRule="auto"/>
              <w:jc w:val="center"/>
              <w:rPr>
                <w:sz w:val="24"/>
                <w:szCs w:val="24"/>
              </w:rPr>
            </w:pPr>
            <w:r>
              <w:rPr>
                <w:bCs/>
                <w:color w:val="000000" w:themeColor="text1"/>
                <w:sz w:val="24"/>
                <w14:textFill>
                  <w14:solidFill>
                    <w14:schemeClr w14:val="tx1"/>
                  </w14:solidFill>
                </w14:textFill>
              </w:rPr>
              <w:t>食堂油烟</w:t>
            </w:r>
          </w:p>
        </w:tc>
        <w:tc>
          <w:tcPr>
            <w:tcW w:w="2396" w:type="dxa"/>
            <w:tcBorders>
              <w:tl2br w:val="nil"/>
              <w:tr2bl w:val="nil"/>
            </w:tcBorders>
            <w:vAlign w:val="center"/>
          </w:tcPr>
          <w:p>
            <w:pPr>
              <w:adjustRightInd w:val="0"/>
              <w:snapToGrid w:val="0"/>
              <w:spacing w:line="240" w:lineRule="auto"/>
              <w:jc w:val="center"/>
              <w:rPr>
                <w:sz w:val="24"/>
                <w:szCs w:val="24"/>
              </w:rPr>
            </w:pPr>
            <w:r>
              <w:rPr>
                <w:color w:val="000000" w:themeColor="text1"/>
                <w:sz w:val="24"/>
                <w:szCs w:val="24"/>
                <w14:textFill>
                  <w14:solidFill>
                    <w14:schemeClr w14:val="tx1"/>
                  </w14:solidFill>
                </w14:textFill>
              </w:rPr>
              <w:t>油烟净化器</w:t>
            </w:r>
          </w:p>
        </w:tc>
        <w:tc>
          <w:tcPr>
            <w:tcW w:w="2921" w:type="dxa"/>
            <w:tcBorders>
              <w:tl2br w:val="nil"/>
              <w:tr2bl w:val="nil"/>
            </w:tcBorders>
            <w:vAlign w:val="center"/>
          </w:tcPr>
          <w:p>
            <w:pPr>
              <w:adjustRightInd w:val="0"/>
              <w:snapToGrid w:val="0"/>
              <w:spacing w:line="240" w:lineRule="auto"/>
              <w:jc w:val="center"/>
              <w:rPr>
                <w:kern w:val="0"/>
                <w:sz w:val="24"/>
                <w:szCs w:val="24"/>
              </w:rPr>
            </w:pPr>
            <w:r>
              <w:rPr>
                <w:rFonts w:hint="eastAsia" w:eastAsia="宋体" w:cs="Times New Roman"/>
                <w:sz w:val="24"/>
                <w:szCs w:val="24"/>
                <w:lang w:val="en-US" w:eastAsia="zh-CN"/>
              </w:rPr>
              <w:t>《饮食业油烟排放标准》（试行）（GB18483-2001）表2中相关标准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1230" w:type="dxa"/>
            <w:tcBorders>
              <w:tl2br w:val="nil"/>
              <w:tr2bl w:val="nil"/>
            </w:tcBorders>
            <w:vAlign w:val="center"/>
          </w:tcPr>
          <w:p>
            <w:pPr>
              <w:adjustRightInd w:val="0"/>
              <w:snapToGrid w:val="0"/>
              <w:spacing w:line="240" w:lineRule="auto"/>
              <w:jc w:val="center"/>
              <w:rPr>
                <w:rFonts w:hint="eastAsia"/>
                <w:b w:val="0"/>
                <w:bCs w:val="0"/>
                <w:sz w:val="24"/>
                <w:szCs w:val="24"/>
              </w:rPr>
            </w:pPr>
            <w:r>
              <w:rPr>
                <w:rFonts w:hint="eastAsia"/>
                <w:b w:val="0"/>
                <w:bCs w:val="0"/>
                <w:sz w:val="24"/>
                <w:szCs w:val="24"/>
              </w:rPr>
              <w:t>水污</w:t>
            </w:r>
          </w:p>
          <w:p>
            <w:pPr>
              <w:adjustRightInd w:val="0"/>
              <w:snapToGrid w:val="0"/>
              <w:spacing w:line="240" w:lineRule="auto"/>
              <w:jc w:val="center"/>
              <w:rPr>
                <w:b w:val="0"/>
                <w:bCs w:val="0"/>
                <w:sz w:val="24"/>
                <w:szCs w:val="24"/>
              </w:rPr>
            </w:pPr>
            <w:r>
              <w:rPr>
                <w:rFonts w:hint="eastAsia"/>
                <w:b w:val="0"/>
                <w:bCs w:val="0"/>
                <w:sz w:val="24"/>
                <w:szCs w:val="24"/>
              </w:rPr>
              <w:t>染物</w:t>
            </w:r>
          </w:p>
        </w:tc>
        <w:tc>
          <w:tcPr>
            <w:tcW w:w="960" w:type="dxa"/>
            <w:tcBorders>
              <w:tl2br w:val="nil"/>
              <w:tr2bl w:val="nil"/>
            </w:tcBorders>
            <w:vAlign w:val="center"/>
          </w:tcPr>
          <w:p>
            <w:pPr>
              <w:adjustRightInd w:val="0"/>
              <w:snapToGrid w:val="0"/>
              <w:spacing w:line="240" w:lineRule="auto"/>
              <w:ind w:left="-105" w:leftChars="-50" w:right="-107" w:rightChars="-51"/>
              <w:jc w:val="center"/>
              <w:rPr>
                <w:rFonts w:hint="eastAsia" w:hAnsi="宋体" w:eastAsia="宋体"/>
                <w:sz w:val="24"/>
                <w:szCs w:val="24"/>
                <w:lang w:eastAsia="zh-CN"/>
              </w:rPr>
            </w:pPr>
            <w:r>
              <w:rPr>
                <w:rFonts w:hint="eastAsia" w:hAnsi="宋体"/>
                <w:sz w:val="24"/>
                <w:szCs w:val="24"/>
                <w:lang w:eastAsia="zh-CN"/>
              </w:rPr>
              <w:t>生活污水</w:t>
            </w:r>
          </w:p>
        </w:tc>
        <w:tc>
          <w:tcPr>
            <w:tcW w:w="1479" w:type="dxa"/>
            <w:tcBorders>
              <w:tl2br w:val="nil"/>
              <w:tr2bl w:val="nil"/>
            </w:tcBorders>
            <w:vAlign w:val="center"/>
          </w:tcPr>
          <w:p>
            <w:pPr>
              <w:adjustRightInd w:val="0"/>
              <w:snapToGrid w:val="0"/>
              <w:spacing w:line="240" w:lineRule="auto"/>
              <w:ind w:left="-105" w:leftChars="-50" w:right="-107" w:rightChars="-51"/>
              <w:jc w:val="center"/>
              <w:rPr>
                <w:rFonts w:hint="eastAsia" w:hAnsi="宋体"/>
                <w:sz w:val="24"/>
                <w:szCs w:val="24"/>
              </w:rPr>
            </w:pPr>
            <w:r>
              <w:rPr>
                <w:rFonts w:hint="eastAsia" w:hAnsi="宋体"/>
                <w:sz w:val="24"/>
                <w:szCs w:val="24"/>
              </w:rPr>
              <w:t>SS、COD、</w:t>
            </w:r>
          </w:p>
          <w:p>
            <w:pPr>
              <w:adjustRightInd w:val="0"/>
              <w:snapToGrid w:val="0"/>
              <w:spacing w:line="240" w:lineRule="auto"/>
              <w:ind w:left="-105" w:leftChars="-50" w:right="-107" w:rightChars="-51"/>
              <w:jc w:val="center"/>
              <w:rPr>
                <w:rFonts w:hAnsi="宋体"/>
                <w:sz w:val="24"/>
                <w:szCs w:val="24"/>
              </w:rPr>
            </w:pPr>
            <w:r>
              <w:rPr>
                <w:rFonts w:hint="eastAsia" w:hAnsi="宋体"/>
                <w:sz w:val="24"/>
                <w:szCs w:val="24"/>
              </w:rPr>
              <w:t>NH</w:t>
            </w:r>
            <w:r>
              <w:rPr>
                <w:rFonts w:hint="eastAsia" w:hAnsi="宋体"/>
                <w:sz w:val="24"/>
                <w:szCs w:val="24"/>
                <w:vertAlign w:val="subscript"/>
              </w:rPr>
              <w:t>3</w:t>
            </w:r>
            <w:r>
              <w:rPr>
                <w:rFonts w:hint="eastAsia" w:hAnsi="宋体"/>
                <w:sz w:val="24"/>
                <w:szCs w:val="24"/>
              </w:rPr>
              <w:t>-N</w:t>
            </w:r>
          </w:p>
        </w:tc>
        <w:tc>
          <w:tcPr>
            <w:tcW w:w="2396" w:type="dxa"/>
            <w:tcBorders>
              <w:tl2br w:val="nil"/>
              <w:tr2bl w:val="nil"/>
            </w:tcBorders>
            <w:vAlign w:val="center"/>
          </w:tcPr>
          <w:p>
            <w:pPr>
              <w:adjustRightInd w:val="0"/>
              <w:snapToGrid w:val="0"/>
              <w:spacing w:line="240" w:lineRule="auto"/>
              <w:ind w:left="-105" w:leftChars="-50" w:right="-107" w:rightChars="-51"/>
              <w:jc w:val="center"/>
              <w:rPr>
                <w:rFonts w:hAnsi="宋体"/>
                <w:sz w:val="24"/>
                <w:szCs w:val="24"/>
              </w:rPr>
            </w:pPr>
            <w:r>
              <w:rPr>
                <w:rFonts w:hAnsi="宋体"/>
                <w:sz w:val="24"/>
                <w:szCs w:val="24"/>
              </w:rPr>
              <w:t>沉淀</w:t>
            </w:r>
            <w:r>
              <w:rPr>
                <w:rFonts w:hint="eastAsia" w:hAnsi="宋体"/>
                <w:sz w:val="24"/>
                <w:szCs w:val="24"/>
              </w:rPr>
              <w:t>池沉淀处理</w:t>
            </w:r>
          </w:p>
          <w:p>
            <w:pPr>
              <w:adjustRightInd w:val="0"/>
              <w:snapToGrid w:val="0"/>
              <w:spacing w:line="240" w:lineRule="auto"/>
              <w:ind w:left="-105" w:leftChars="-50" w:right="-107" w:rightChars="-51"/>
              <w:jc w:val="center"/>
              <w:rPr>
                <w:rFonts w:hAnsi="宋体"/>
                <w:sz w:val="24"/>
                <w:szCs w:val="24"/>
              </w:rPr>
            </w:pPr>
            <w:r>
              <w:rPr>
                <w:rFonts w:hint="eastAsia" w:hAnsi="宋体"/>
                <w:sz w:val="24"/>
                <w:szCs w:val="24"/>
              </w:rPr>
              <w:t>使用附近旱厕，用于农灌</w:t>
            </w:r>
          </w:p>
        </w:tc>
        <w:tc>
          <w:tcPr>
            <w:tcW w:w="2921" w:type="dxa"/>
            <w:tcBorders>
              <w:tl2br w:val="nil"/>
              <w:tr2bl w:val="nil"/>
            </w:tcBorders>
            <w:vAlign w:val="center"/>
          </w:tcPr>
          <w:p>
            <w:pPr>
              <w:adjustRightInd w:val="0"/>
              <w:snapToGrid w:val="0"/>
              <w:spacing w:line="240" w:lineRule="auto"/>
              <w:ind w:left="-105" w:leftChars="-50" w:right="-107" w:rightChars="-51"/>
              <w:jc w:val="center"/>
              <w:rPr>
                <w:rFonts w:hint="eastAsia" w:hAnsi="宋体"/>
                <w:sz w:val="24"/>
                <w:szCs w:val="24"/>
              </w:rPr>
            </w:pPr>
            <w:r>
              <w:rPr>
                <w:rFonts w:hint="eastAsia" w:hAnsi="宋体"/>
                <w:sz w:val="24"/>
                <w:szCs w:val="24"/>
              </w:rPr>
              <w:t>作为农家肥由当地农民</w:t>
            </w:r>
          </w:p>
          <w:p>
            <w:pPr>
              <w:adjustRightInd w:val="0"/>
              <w:snapToGrid w:val="0"/>
              <w:spacing w:line="240" w:lineRule="auto"/>
              <w:ind w:left="-105" w:leftChars="-50" w:right="-107" w:rightChars="-51"/>
              <w:jc w:val="center"/>
              <w:rPr>
                <w:rFonts w:hAnsi="宋体"/>
                <w:sz w:val="24"/>
                <w:szCs w:val="24"/>
              </w:rPr>
            </w:pPr>
            <w:r>
              <w:rPr>
                <w:rFonts w:hint="eastAsia" w:hAnsi="宋体"/>
                <w:sz w:val="24"/>
                <w:szCs w:val="24"/>
              </w:rPr>
              <w:t>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230" w:type="dxa"/>
            <w:vMerge w:val="restart"/>
            <w:tcBorders>
              <w:tl2br w:val="nil"/>
              <w:tr2bl w:val="nil"/>
            </w:tcBorders>
            <w:vAlign w:val="center"/>
          </w:tcPr>
          <w:p>
            <w:pPr>
              <w:adjustRightInd w:val="0"/>
              <w:snapToGrid w:val="0"/>
              <w:spacing w:line="240" w:lineRule="auto"/>
              <w:jc w:val="center"/>
              <w:rPr>
                <w:b w:val="0"/>
                <w:bCs w:val="0"/>
                <w:sz w:val="24"/>
                <w:szCs w:val="24"/>
              </w:rPr>
            </w:pPr>
            <w:r>
              <w:rPr>
                <w:b w:val="0"/>
                <w:bCs w:val="0"/>
                <w:sz w:val="24"/>
                <w:szCs w:val="24"/>
              </w:rPr>
              <w:t>固体</w:t>
            </w:r>
          </w:p>
          <w:p>
            <w:pPr>
              <w:adjustRightInd w:val="0"/>
              <w:snapToGrid w:val="0"/>
              <w:spacing w:line="240" w:lineRule="auto"/>
              <w:jc w:val="center"/>
              <w:rPr>
                <w:b w:val="0"/>
                <w:bCs w:val="0"/>
                <w:sz w:val="24"/>
                <w:szCs w:val="24"/>
              </w:rPr>
            </w:pPr>
            <w:r>
              <w:rPr>
                <w:b w:val="0"/>
                <w:bCs w:val="0"/>
                <w:sz w:val="24"/>
                <w:szCs w:val="24"/>
              </w:rPr>
              <w:t>废物</w:t>
            </w:r>
          </w:p>
        </w:tc>
        <w:tc>
          <w:tcPr>
            <w:tcW w:w="960" w:type="dxa"/>
            <w:vMerge w:val="restart"/>
            <w:tcBorders>
              <w:tl2br w:val="nil"/>
              <w:tr2bl w:val="nil"/>
            </w:tcBorders>
            <w:vAlign w:val="center"/>
          </w:tcPr>
          <w:p>
            <w:pPr>
              <w:adjustRightInd w:val="0"/>
              <w:snapToGrid w:val="0"/>
              <w:spacing w:line="240" w:lineRule="auto"/>
              <w:jc w:val="center"/>
              <w:rPr>
                <w:rFonts w:hint="eastAsia"/>
                <w:sz w:val="24"/>
                <w:szCs w:val="24"/>
              </w:rPr>
            </w:pPr>
            <w:r>
              <w:rPr>
                <w:rFonts w:hint="eastAsia"/>
                <w:sz w:val="24"/>
                <w:szCs w:val="24"/>
              </w:rPr>
              <w:t>固体</w:t>
            </w:r>
          </w:p>
          <w:p>
            <w:pPr>
              <w:adjustRightInd w:val="0"/>
              <w:snapToGrid w:val="0"/>
              <w:spacing w:line="240" w:lineRule="auto"/>
              <w:jc w:val="center"/>
              <w:rPr>
                <w:sz w:val="24"/>
                <w:szCs w:val="24"/>
              </w:rPr>
            </w:pPr>
            <w:r>
              <w:rPr>
                <w:rFonts w:hint="eastAsia"/>
                <w:sz w:val="24"/>
                <w:szCs w:val="24"/>
              </w:rPr>
              <w:t>废物</w:t>
            </w:r>
          </w:p>
        </w:tc>
        <w:tc>
          <w:tcPr>
            <w:tcW w:w="1479" w:type="dxa"/>
            <w:tcBorders>
              <w:tl2br w:val="nil"/>
              <w:tr2bl w:val="nil"/>
            </w:tcBorders>
            <w:vAlign w:val="center"/>
          </w:tcPr>
          <w:p>
            <w:pPr>
              <w:adjustRightInd w:val="0"/>
              <w:snapToGrid w:val="0"/>
              <w:spacing w:line="240" w:lineRule="auto"/>
              <w:jc w:val="left"/>
              <w:rPr>
                <w:sz w:val="24"/>
                <w:szCs w:val="24"/>
              </w:rPr>
            </w:pPr>
            <w:r>
              <w:rPr>
                <w:rFonts w:hint="eastAsia"/>
                <w:sz w:val="24"/>
                <w:szCs w:val="24"/>
              </w:rPr>
              <w:t>拣出杂质</w:t>
            </w:r>
          </w:p>
        </w:tc>
        <w:tc>
          <w:tcPr>
            <w:tcW w:w="2396" w:type="dxa"/>
            <w:tcBorders>
              <w:tl2br w:val="nil"/>
              <w:tr2bl w:val="nil"/>
            </w:tcBorders>
            <w:vAlign w:val="center"/>
          </w:tcPr>
          <w:p>
            <w:pPr>
              <w:adjustRightInd w:val="0"/>
              <w:snapToGrid w:val="0"/>
              <w:spacing w:line="240" w:lineRule="auto"/>
              <w:ind w:left="-105" w:leftChars="-50" w:right="-107" w:rightChars="-51"/>
              <w:jc w:val="center"/>
              <w:rPr>
                <w:sz w:val="24"/>
                <w:szCs w:val="24"/>
              </w:rPr>
            </w:pPr>
            <w:r>
              <w:rPr>
                <w:rFonts w:hint="eastAsia"/>
                <w:sz w:val="24"/>
                <w:szCs w:val="24"/>
                <w:lang w:eastAsia="zh-CN"/>
              </w:rPr>
              <w:t>收集后交</w:t>
            </w:r>
            <w:r>
              <w:rPr>
                <w:rFonts w:hint="eastAsia"/>
                <w:sz w:val="24"/>
                <w:szCs w:val="24"/>
              </w:rPr>
              <w:t>由环卫部门清运</w:t>
            </w:r>
          </w:p>
        </w:tc>
        <w:tc>
          <w:tcPr>
            <w:tcW w:w="2921" w:type="dxa"/>
            <w:vMerge w:val="restart"/>
            <w:tcBorders>
              <w:tl2br w:val="nil"/>
              <w:tr2bl w:val="nil"/>
            </w:tcBorders>
            <w:vAlign w:val="center"/>
          </w:tcPr>
          <w:p>
            <w:pPr>
              <w:adjustRightInd w:val="0"/>
              <w:snapToGrid w:val="0"/>
              <w:spacing w:line="240" w:lineRule="auto"/>
              <w:jc w:val="center"/>
              <w:rPr>
                <w:rFonts w:hint="default" w:eastAsia="宋体"/>
                <w:sz w:val="24"/>
                <w:szCs w:val="24"/>
                <w:lang w:val="en-US" w:eastAsia="zh-CN"/>
              </w:rPr>
            </w:pPr>
            <w:r>
              <w:rPr>
                <w:rFonts w:hint="eastAsia"/>
                <w:sz w:val="24"/>
                <w:szCs w:val="24"/>
                <w:lang w:eastAsia="zh-CN"/>
              </w:rPr>
              <w:t>妥善处理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230" w:type="dxa"/>
            <w:vMerge w:val="continue"/>
            <w:tcBorders>
              <w:tl2br w:val="nil"/>
              <w:tr2bl w:val="nil"/>
            </w:tcBorders>
            <w:vAlign w:val="center"/>
          </w:tcPr>
          <w:p>
            <w:pPr>
              <w:adjustRightInd w:val="0"/>
              <w:snapToGrid w:val="0"/>
              <w:spacing w:line="240" w:lineRule="auto"/>
              <w:jc w:val="center"/>
              <w:rPr>
                <w:sz w:val="24"/>
                <w:szCs w:val="24"/>
              </w:rPr>
            </w:pPr>
          </w:p>
        </w:tc>
        <w:tc>
          <w:tcPr>
            <w:tcW w:w="960" w:type="dxa"/>
            <w:vMerge w:val="continue"/>
            <w:tcBorders>
              <w:tl2br w:val="nil"/>
              <w:tr2bl w:val="nil"/>
            </w:tcBorders>
            <w:vAlign w:val="center"/>
          </w:tcPr>
          <w:p>
            <w:pPr>
              <w:adjustRightInd w:val="0"/>
              <w:snapToGrid w:val="0"/>
              <w:spacing w:line="240" w:lineRule="auto"/>
              <w:jc w:val="center"/>
              <w:rPr>
                <w:sz w:val="24"/>
                <w:szCs w:val="24"/>
              </w:rPr>
            </w:pPr>
          </w:p>
        </w:tc>
        <w:tc>
          <w:tcPr>
            <w:tcW w:w="1479" w:type="dxa"/>
            <w:tcBorders>
              <w:tl2br w:val="nil"/>
              <w:tr2bl w:val="nil"/>
            </w:tcBorders>
            <w:vAlign w:val="center"/>
          </w:tcPr>
          <w:p>
            <w:pPr>
              <w:adjustRightInd w:val="0"/>
              <w:snapToGrid w:val="0"/>
              <w:spacing w:line="240" w:lineRule="auto"/>
              <w:jc w:val="both"/>
              <w:rPr>
                <w:rFonts w:hAnsi="宋体"/>
                <w:sz w:val="24"/>
                <w:szCs w:val="24"/>
              </w:rPr>
            </w:pPr>
            <w:r>
              <w:rPr>
                <w:rFonts w:hint="eastAsia" w:hAnsi="宋体"/>
                <w:sz w:val="24"/>
                <w:szCs w:val="24"/>
              </w:rPr>
              <w:t xml:space="preserve">油渣 </w:t>
            </w:r>
          </w:p>
        </w:tc>
        <w:tc>
          <w:tcPr>
            <w:tcW w:w="2396" w:type="dxa"/>
            <w:tcBorders>
              <w:tl2br w:val="nil"/>
              <w:tr2bl w:val="nil"/>
            </w:tcBorders>
            <w:vAlign w:val="center"/>
          </w:tcPr>
          <w:p>
            <w:pPr>
              <w:adjustRightInd w:val="0"/>
              <w:snapToGrid w:val="0"/>
              <w:spacing w:line="240" w:lineRule="auto"/>
              <w:ind w:left="-105" w:leftChars="-50" w:right="-107" w:rightChars="-51"/>
              <w:jc w:val="center"/>
              <w:rPr>
                <w:sz w:val="24"/>
                <w:szCs w:val="24"/>
              </w:rPr>
            </w:pPr>
            <w:r>
              <w:rPr>
                <w:rFonts w:hint="eastAsia"/>
                <w:sz w:val="24"/>
                <w:szCs w:val="24"/>
              </w:rPr>
              <w:t>集中收集后外售</w:t>
            </w:r>
          </w:p>
        </w:tc>
        <w:tc>
          <w:tcPr>
            <w:tcW w:w="2921" w:type="dxa"/>
            <w:vMerge w:val="continue"/>
            <w:tcBorders>
              <w:tl2br w:val="nil"/>
              <w:tr2bl w:val="nil"/>
            </w:tcBorders>
            <w:vAlign w:val="center"/>
          </w:tcPr>
          <w:p>
            <w:pPr>
              <w:snapToGrid w:val="0"/>
              <w:spacing w:line="240" w:lineRule="auto"/>
              <w:ind w:left="-105" w:leftChars="-50" w:right="-107" w:rightChars="-51"/>
              <w:jc w:val="cente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230" w:type="dxa"/>
            <w:vMerge w:val="continue"/>
            <w:tcBorders>
              <w:tl2br w:val="nil"/>
              <w:tr2bl w:val="nil"/>
            </w:tcBorders>
            <w:vAlign w:val="center"/>
          </w:tcPr>
          <w:p>
            <w:pPr>
              <w:adjustRightInd w:val="0"/>
              <w:snapToGrid w:val="0"/>
              <w:spacing w:line="240" w:lineRule="auto"/>
              <w:jc w:val="center"/>
              <w:rPr>
                <w:sz w:val="24"/>
                <w:szCs w:val="24"/>
              </w:rPr>
            </w:pPr>
          </w:p>
        </w:tc>
        <w:tc>
          <w:tcPr>
            <w:tcW w:w="960" w:type="dxa"/>
            <w:vMerge w:val="continue"/>
            <w:tcBorders>
              <w:tl2br w:val="nil"/>
              <w:tr2bl w:val="nil"/>
            </w:tcBorders>
            <w:vAlign w:val="center"/>
          </w:tcPr>
          <w:p>
            <w:pPr>
              <w:adjustRightInd w:val="0"/>
              <w:snapToGrid w:val="0"/>
              <w:spacing w:line="240" w:lineRule="auto"/>
              <w:jc w:val="center"/>
              <w:rPr>
                <w:sz w:val="24"/>
                <w:szCs w:val="24"/>
              </w:rPr>
            </w:pPr>
          </w:p>
        </w:tc>
        <w:tc>
          <w:tcPr>
            <w:tcW w:w="1479" w:type="dxa"/>
            <w:tcBorders>
              <w:tl2br w:val="nil"/>
              <w:tr2bl w:val="nil"/>
            </w:tcBorders>
            <w:vAlign w:val="center"/>
          </w:tcPr>
          <w:p>
            <w:pPr>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hint="eastAsia"/>
                <w:sz w:val="24"/>
                <w:szCs w:val="24"/>
              </w:rPr>
              <w:t xml:space="preserve">废弃油样品 </w:t>
            </w:r>
          </w:p>
        </w:tc>
        <w:tc>
          <w:tcPr>
            <w:tcW w:w="2396" w:type="dxa"/>
            <w:tcBorders>
              <w:tl2br w:val="nil"/>
              <w:tr2bl w:val="nil"/>
            </w:tcBorders>
            <w:vAlign w:val="center"/>
          </w:tcPr>
          <w:p>
            <w:pPr>
              <w:adjustRightInd w:val="0"/>
              <w:snapToGrid w:val="0"/>
              <w:spacing w:line="240" w:lineRule="auto"/>
              <w:ind w:left="-105" w:leftChars="-50" w:right="-107" w:rightChars="-51"/>
              <w:jc w:val="center"/>
              <w:rPr>
                <w:rFonts w:hint="eastAsia" w:ascii="Times New Roman" w:hAnsi="Times New Roman" w:eastAsia="宋体" w:cs="Times New Roman"/>
                <w:kern w:val="2"/>
                <w:sz w:val="24"/>
                <w:szCs w:val="24"/>
                <w:lang w:val="en-US" w:eastAsia="zh-CN" w:bidi="ar-SA"/>
              </w:rPr>
            </w:pPr>
            <w:r>
              <w:rPr>
                <w:rFonts w:hint="eastAsia"/>
                <w:sz w:val="24"/>
                <w:szCs w:val="24"/>
              </w:rPr>
              <w:t>集中收集后外售</w:t>
            </w:r>
          </w:p>
        </w:tc>
        <w:tc>
          <w:tcPr>
            <w:tcW w:w="2921" w:type="dxa"/>
            <w:vMerge w:val="continue"/>
            <w:tcBorders>
              <w:tl2br w:val="nil"/>
              <w:tr2bl w:val="nil"/>
            </w:tcBorders>
            <w:vAlign w:val="center"/>
          </w:tcPr>
          <w:p>
            <w:pPr>
              <w:snapToGrid w:val="0"/>
              <w:spacing w:line="240" w:lineRule="auto"/>
              <w:ind w:left="-105" w:leftChars="-50" w:right="-107" w:rightChars="-51"/>
              <w:jc w:val="cente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30" w:type="dxa"/>
            <w:vMerge w:val="continue"/>
            <w:tcBorders>
              <w:tl2br w:val="nil"/>
              <w:tr2bl w:val="nil"/>
            </w:tcBorders>
            <w:vAlign w:val="center"/>
          </w:tcPr>
          <w:p>
            <w:pPr>
              <w:adjustRightInd w:val="0"/>
              <w:snapToGrid w:val="0"/>
              <w:spacing w:line="240" w:lineRule="auto"/>
              <w:jc w:val="center"/>
              <w:rPr>
                <w:sz w:val="24"/>
                <w:szCs w:val="24"/>
              </w:rPr>
            </w:pPr>
          </w:p>
        </w:tc>
        <w:tc>
          <w:tcPr>
            <w:tcW w:w="960" w:type="dxa"/>
            <w:vMerge w:val="continue"/>
            <w:tcBorders>
              <w:tl2br w:val="nil"/>
              <w:tr2bl w:val="nil"/>
            </w:tcBorders>
            <w:vAlign w:val="center"/>
          </w:tcPr>
          <w:p>
            <w:pPr>
              <w:adjustRightInd w:val="0"/>
              <w:snapToGrid w:val="0"/>
              <w:spacing w:line="240" w:lineRule="auto"/>
              <w:jc w:val="center"/>
              <w:rPr>
                <w:sz w:val="24"/>
                <w:szCs w:val="24"/>
              </w:rPr>
            </w:pPr>
          </w:p>
        </w:tc>
        <w:tc>
          <w:tcPr>
            <w:tcW w:w="1479" w:type="dxa"/>
            <w:tcBorders>
              <w:tl2br w:val="nil"/>
              <w:tr2bl w:val="nil"/>
            </w:tcBorders>
            <w:vAlign w:val="center"/>
          </w:tcPr>
          <w:p>
            <w:pPr>
              <w:adjustRightInd w:val="0"/>
              <w:snapToGrid w:val="0"/>
              <w:spacing w:line="240" w:lineRule="auto"/>
              <w:jc w:val="left"/>
              <w:rPr>
                <w:rFonts w:hint="eastAsia" w:eastAsia="宋体"/>
                <w:sz w:val="24"/>
                <w:szCs w:val="24"/>
                <w:lang w:eastAsia="zh-CN"/>
              </w:rPr>
            </w:pPr>
            <w:r>
              <w:rPr>
                <w:rFonts w:hint="eastAsia"/>
                <w:sz w:val="24"/>
                <w:szCs w:val="24"/>
              </w:rPr>
              <w:t>布袋除</w:t>
            </w:r>
            <w:r>
              <w:rPr>
                <w:rFonts w:hint="eastAsia"/>
                <w:sz w:val="24"/>
                <w:szCs w:val="24"/>
                <w:lang w:eastAsia="zh-CN"/>
              </w:rPr>
              <w:t>尘收集粉尘</w:t>
            </w:r>
          </w:p>
        </w:tc>
        <w:tc>
          <w:tcPr>
            <w:tcW w:w="2396" w:type="dxa"/>
            <w:tcBorders>
              <w:tl2br w:val="nil"/>
              <w:tr2bl w:val="nil"/>
            </w:tcBorders>
            <w:vAlign w:val="center"/>
          </w:tcPr>
          <w:p>
            <w:pPr>
              <w:adjustRightInd w:val="0"/>
              <w:snapToGrid w:val="0"/>
              <w:spacing w:line="240" w:lineRule="auto"/>
              <w:ind w:left="-105" w:leftChars="-50" w:right="-107" w:rightChars="-51"/>
              <w:jc w:val="center"/>
              <w:rPr>
                <w:rFonts w:hint="eastAsia" w:eastAsia="宋体"/>
                <w:sz w:val="24"/>
                <w:szCs w:val="24"/>
                <w:lang w:eastAsia="zh-CN"/>
              </w:rPr>
            </w:pPr>
            <w:r>
              <w:rPr>
                <w:rFonts w:hint="eastAsia"/>
                <w:sz w:val="24"/>
                <w:szCs w:val="24"/>
                <w:lang w:eastAsia="zh-CN"/>
              </w:rPr>
              <w:t>收集后交</w:t>
            </w:r>
            <w:r>
              <w:rPr>
                <w:rFonts w:hint="eastAsia"/>
                <w:sz w:val="24"/>
                <w:szCs w:val="24"/>
              </w:rPr>
              <w:t>由环卫部门清运</w:t>
            </w:r>
          </w:p>
        </w:tc>
        <w:tc>
          <w:tcPr>
            <w:tcW w:w="2921" w:type="dxa"/>
            <w:vMerge w:val="continue"/>
            <w:tcBorders>
              <w:tl2br w:val="nil"/>
              <w:tr2bl w:val="nil"/>
            </w:tcBorders>
            <w:vAlign w:val="center"/>
          </w:tcPr>
          <w:p>
            <w:pPr>
              <w:adjustRightInd w:val="0"/>
              <w:snapToGrid w:val="0"/>
              <w:spacing w:line="240" w:lineRule="auto"/>
              <w:jc w:val="cente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230" w:type="dxa"/>
            <w:vMerge w:val="continue"/>
            <w:tcBorders>
              <w:tl2br w:val="nil"/>
              <w:tr2bl w:val="nil"/>
            </w:tcBorders>
            <w:vAlign w:val="center"/>
          </w:tcPr>
          <w:p>
            <w:pPr>
              <w:adjustRightInd w:val="0"/>
              <w:snapToGrid w:val="0"/>
              <w:spacing w:line="240" w:lineRule="auto"/>
              <w:jc w:val="center"/>
              <w:rPr>
                <w:sz w:val="24"/>
                <w:szCs w:val="24"/>
              </w:rPr>
            </w:pPr>
          </w:p>
        </w:tc>
        <w:tc>
          <w:tcPr>
            <w:tcW w:w="960" w:type="dxa"/>
            <w:vMerge w:val="continue"/>
            <w:tcBorders>
              <w:tl2br w:val="nil"/>
              <w:tr2bl w:val="nil"/>
            </w:tcBorders>
            <w:vAlign w:val="center"/>
          </w:tcPr>
          <w:p>
            <w:pPr>
              <w:adjustRightInd w:val="0"/>
              <w:snapToGrid w:val="0"/>
              <w:spacing w:line="240" w:lineRule="auto"/>
              <w:jc w:val="center"/>
              <w:rPr>
                <w:sz w:val="24"/>
                <w:szCs w:val="24"/>
              </w:rPr>
            </w:pPr>
          </w:p>
        </w:tc>
        <w:tc>
          <w:tcPr>
            <w:tcW w:w="1479" w:type="dxa"/>
            <w:tcBorders>
              <w:tl2br w:val="nil"/>
              <w:tr2bl w:val="nil"/>
            </w:tcBorders>
            <w:vAlign w:val="center"/>
          </w:tcPr>
          <w:p>
            <w:pPr>
              <w:adjustRightInd w:val="0"/>
              <w:snapToGrid w:val="0"/>
              <w:spacing w:line="240" w:lineRule="auto"/>
              <w:jc w:val="left"/>
              <w:rPr>
                <w:sz w:val="24"/>
                <w:szCs w:val="24"/>
              </w:rPr>
            </w:pPr>
            <w:r>
              <w:rPr>
                <w:rFonts w:hint="eastAsia"/>
                <w:sz w:val="24"/>
                <w:szCs w:val="24"/>
                <w:lang w:eastAsia="zh-CN"/>
              </w:rPr>
              <w:t>硫膏</w:t>
            </w:r>
          </w:p>
        </w:tc>
        <w:tc>
          <w:tcPr>
            <w:tcW w:w="2396" w:type="dxa"/>
            <w:tcBorders>
              <w:tl2br w:val="nil"/>
              <w:tr2bl w:val="nil"/>
            </w:tcBorders>
            <w:vAlign w:val="center"/>
          </w:tcPr>
          <w:p>
            <w:pPr>
              <w:adjustRightInd w:val="0"/>
              <w:snapToGrid w:val="0"/>
              <w:spacing w:line="240" w:lineRule="auto"/>
              <w:ind w:left="-105" w:leftChars="-50" w:right="-107" w:rightChars="-51"/>
              <w:jc w:val="center"/>
              <w:rPr>
                <w:sz w:val="24"/>
                <w:szCs w:val="24"/>
              </w:rPr>
            </w:pPr>
            <w:r>
              <w:rPr>
                <w:rFonts w:hint="eastAsia"/>
                <w:sz w:val="24"/>
                <w:szCs w:val="24"/>
              </w:rPr>
              <w:t>集中收集后外售</w:t>
            </w:r>
          </w:p>
        </w:tc>
        <w:tc>
          <w:tcPr>
            <w:tcW w:w="2921" w:type="dxa"/>
            <w:vMerge w:val="continue"/>
            <w:tcBorders>
              <w:tl2br w:val="nil"/>
              <w:tr2bl w:val="nil"/>
            </w:tcBorders>
            <w:vAlign w:val="center"/>
          </w:tcPr>
          <w:p>
            <w:pPr>
              <w:adjustRightInd w:val="0"/>
              <w:snapToGrid w:val="0"/>
              <w:spacing w:line="240" w:lineRule="auto"/>
              <w:jc w:val="cente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230" w:type="dxa"/>
            <w:vMerge w:val="continue"/>
            <w:tcBorders>
              <w:tl2br w:val="nil"/>
              <w:tr2bl w:val="nil"/>
            </w:tcBorders>
            <w:vAlign w:val="center"/>
          </w:tcPr>
          <w:p>
            <w:pPr>
              <w:adjustRightInd w:val="0"/>
              <w:snapToGrid w:val="0"/>
              <w:spacing w:line="240" w:lineRule="auto"/>
              <w:jc w:val="center"/>
              <w:rPr>
                <w:sz w:val="24"/>
                <w:szCs w:val="24"/>
              </w:rPr>
            </w:pPr>
          </w:p>
        </w:tc>
        <w:tc>
          <w:tcPr>
            <w:tcW w:w="960" w:type="dxa"/>
            <w:vMerge w:val="continue"/>
            <w:tcBorders>
              <w:tl2br w:val="nil"/>
              <w:tr2bl w:val="nil"/>
            </w:tcBorders>
            <w:vAlign w:val="center"/>
          </w:tcPr>
          <w:p>
            <w:pPr>
              <w:adjustRightInd w:val="0"/>
              <w:snapToGrid w:val="0"/>
              <w:spacing w:line="240" w:lineRule="auto"/>
              <w:jc w:val="center"/>
              <w:rPr>
                <w:sz w:val="24"/>
                <w:szCs w:val="24"/>
              </w:rPr>
            </w:pPr>
          </w:p>
        </w:tc>
        <w:tc>
          <w:tcPr>
            <w:tcW w:w="1479" w:type="dxa"/>
            <w:tcBorders>
              <w:tl2br w:val="nil"/>
              <w:tr2bl w:val="nil"/>
            </w:tcBorders>
            <w:vAlign w:val="center"/>
          </w:tcPr>
          <w:p>
            <w:pPr>
              <w:adjustRightInd w:val="0"/>
              <w:snapToGrid w:val="0"/>
              <w:spacing w:line="240" w:lineRule="auto"/>
              <w:jc w:val="left"/>
              <w:rPr>
                <w:sz w:val="24"/>
                <w:szCs w:val="24"/>
              </w:rPr>
            </w:pPr>
            <w:r>
              <w:rPr>
                <w:rFonts w:hint="eastAsia"/>
                <w:sz w:val="24"/>
                <w:szCs w:val="24"/>
              </w:rPr>
              <w:t>生活垃圾</w:t>
            </w:r>
          </w:p>
        </w:tc>
        <w:tc>
          <w:tcPr>
            <w:tcW w:w="2396" w:type="dxa"/>
            <w:tcBorders>
              <w:tl2br w:val="nil"/>
              <w:tr2bl w:val="nil"/>
            </w:tcBorders>
            <w:vAlign w:val="center"/>
          </w:tcPr>
          <w:p>
            <w:pPr>
              <w:adjustRightInd w:val="0"/>
              <w:snapToGrid w:val="0"/>
              <w:spacing w:line="240" w:lineRule="auto"/>
              <w:ind w:left="-105" w:leftChars="-50" w:right="-107" w:rightChars="-51"/>
              <w:jc w:val="center"/>
              <w:rPr>
                <w:sz w:val="24"/>
                <w:szCs w:val="24"/>
              </w:rPr>
            </w:pPr>
            <w:r>
              <w:rPr>
                <w:rFonts w:hint="eastAsia"/>
                <w:sz w:val="24"/>
                <w:szCs w:val="24"/>
                <w:lang w:eastAsia="zh-CN"/>
              </w:rPr>
              <w:t>交</w:t>
            </w:r>
            <w:r>
              <w:rPr>
                <w:rFonts w:hint="eastAsia"/>
                <w:sz w:val="24"/>
                <w:szCs w:val="24"/>
              </w:rPr>
              <w:t>由环卫部门清运</w:t>
            </w:r>
          </w:p>
        </w:tc>
        <w:tc>
          <w:tcPr>
            <w:tcW w:w="2921" w:type="dxa"/>
            <w:vMerge w:val="continue"/>
            <w:tcBorders>
              <w:tl2br w:val="nil"/>
              <w:tr2bl w:val="nil"/>
            </w:tcBorders>
            <w:vAlign w:val="center"/>
          </w:tcPr>
          <w:p>
            <w:pPr>
              <w:adjustRightInd w:val="0"/>
              <w:snapToGrid w:val="0"/>
              <w:spacing w:line="240" w:lineRule="auto"/>
              <w:jc w:val="cente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1230" w:type="dxa"/>
            <w:tcBorders>
              <w:tl2br w:val="nil"/>
              <w:tr2bl w:val="nil"/>
            </w:tcBorders>
            <w:vAlign w:val="center"/>
          </w:tcPr>
          <w:p>
            <w:pPr>
              <w:adjustRightInd w:val="0"/>
              <w:snapToGrid w:val="0"/>
              <w:spacing w:line="240" w:lineRule="auto"/>
              <w:jc w:val="center"/>
              <w:rPr>
                <w:b w:val="0"/>
                <w:bCs w:val="0"/>
                <w:sz w:val="24"/>
                <w:szCs w:val="24"/>
              </w:rPr>
            </w:pPr>
            <w:r>
              <w:rPr>
                <w:b w:val="0"/>
                <w:bCs w:val="0"/>
                <w:sz w:val="24"/>
                <w:szCs w:val="24"/>
              </w:rPr>
              <w:t>噪</w:t>
            </w:r>
          </w:p>
          <w:p>
            <w:pPr>
              <w:adjustRightInd w:val="0"/>
              <w:snapToGrid w:val="0"/>
              <w:spacing w:line="240" w:lineRule="auto"/>
              <w:jc w:val="center"/>
              <w:rPr>
                <w:sz w:val="24"/>
                <w:szCs w:val="24"/>
              </w:rPr>
            </w:pPr>
            <w:r>
              <w:rPr>
                <w:b w:val="0"/>
                <w:bCs w:val="0"/>
                <w:sz w:val="24"/>
                <w:szCs w:val="24"/>
              </w:rPr>
              <w:t>声</w:t>
            </w:r>
          </w:p>
        </w:tc>
        <w:tc>
          <w:tcPr>
            <w:tcW w:w="7756" w:type="dxa"/>
            <w:gridSpan w:val="4"/>
            <w:tcBorders>
              <w:tl2br w:val="nil"/>
              <w:tr2bl w:val="nil"/>
            </w:tcBorders>
            <w:vAlign w:val="center"/>
          </w:tcPr>
          <w:p>
            <w:pPr>
              <w:adjustRightInd w:val="0"/>
              <w:snapToGrid w:val="0"/>
              <w:spacing w:line="240" w:lineRule="auto"/>
              <w:ind w:firstLine="480" w:firstLineChars="200"/>
              <w:rPr>
                <w:sz w:val="24"/>
                <w:szCs w:val="24"/>
              </w:rPr>
            </w:pPr>
            <w:r>
              <w:rPr>
                <w:rFonts w:hint="eastAsia" w:hAnsi="宋体"/>
                <w:sz w:val="24"/>
                <w:szCs w:val="24"/>
              </w:rPr>
              <w:t>通过选用低噪声设备，加强厂区内的绿化，同时对噪声设备采用隔音、距离衰减等降噪措施后，厂界噪声能够满足《工业企业厂界环境噪声排放标准》 2 类标准要求。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230" w:type="dxa"/>
            <w:tcBorders>
              <w:tl2br w:val="nil"/>
              <w:tr2bl w:val="nil"/>
            </w:tcBorders>
            <w:vAlign w:val="center"/>
          </w:tcPr>
          <w:p>
            <w:pPr>
              <w:adjustRightInd w:val="0"/>
              <w:snapToGrid w:val="0"/>
              <w:spacing w:line="240" w:lineRule="auto"/>
              <w:jc w:val="center"/>
              <w:rPr>
                <w:rFonts w:hint="eastAsia" w:eastAsia="宋体"/>
                <w:sz w:val="24"/>
                <w:szCs w:val="24"/>
                <w:lang w:eastAsia="zh-CN"/>
              </w:rPr>
            </w:pPr>
            <w:r>
              <w:rPr>
                <w:rFonts w:hint="eastAsia"/>
                <w:sz w:val="24"/>
                <w:szCs w:val="24"/>
                <w:lang w:eastAsia="zh-CN"/>
              </w:rPr>
              <w:t>其他</w:t>
            </w:r>
          </w:p>
        </w:tc>
        <w:tc>
          <w:tcPr>
            <w:tcW w:w="7756" w:type="dxa"/>
            <w:gridSpan w:val="4"/>
            <w:tcBorders>
              <w:tl2br w:val="nil"/>
              <w:tr2bl w:val="nil"/>
            </w:tcBorders>
            <w:vAlign w:val="center"/>
          </w:tcPr>
          <w:p>
            <w:pPr>
              <w:adjustRightInd w:val="0"/>
              <w:snapToGrid w:val="0"/>
              <w:spacing w:line="240" w:lineRule="auto"/>
              <w:jc w:val="center"/>
              <w:rPr>
                <w:rFonts w:hint="eastAsia" w:hAnsi="宋体" w:eastAsia="宋体"/>
                <w:sz w:val="24"/>
                <w:szCs w:val="24"/>
                <w:lang w:eastAsia="zh-CN"/>
              </w:rPr>
            </w:pPr>
            <w:r>
              <w:rPr>
                <w:rFonts w:hint="eastAsia" w:hAnsi="宋体"/>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986" w:type="dxa"/>
            <w:gridSpan w:val="5"/>
            <w:tcBorders>
              <w:tl2br w:val="nil"/>
              <w:tr2bl w:val="nil"/>
            </w:tcBorders>
            <w:vAlign w:val="center"/>
          </w:tcPr>
          <w:p>
            <w:pPr>
              <w:pStyle w:val="6"/>
              <w:adjustRightInd/>
              <w:snapToGrid/>
              <w:ind w:firstLine="482" w:firstLineChars="200"/>
              <w:rPr>
                <w:b/>
                <w:bCs/>
                <w:sz w:val="24"/>
                <w:szCs w:val="24"/>
              </w:rPr>
            </w:pPr>
            <w:r>
              <w:rPr>
                <w:b/>
                <w:bCs/>
                <w:sz w:val="24"/>
                <w:szCs w:val="24"/>
              </w:rPr>
              <w:t>生态保护措施及预期效果</w:t>
            </w:r>
          </w:p>
          <w:p>
            <w:pPr>
              <w:pStyle w:val="6"/>
              <w:spacing w:after="0" w:line="240" w:lineRule="auto"/>
              <w:ind w:firstLine="480" w:firstLineChars="200"/>
              <w:rPr>
                <w:rStyle w:val="22"/>
                <w:sz w:val="24"/>
                <w:szCs w:val="24"/>
              </w:rPr>
            </w:pPr>
            <w:r>
              <w:rPr>
                <w:rFonts w:hint="eastAsia"/>
                <w:sz w:val="24"/>
                <w:szCs w:val="24"/>
              </w:rPr>
              <w:t>项目用地为工业用地， 符合有关规定和当地规划。同时，在厂区空闲地带进行绿化，在项目区空地及道路两旁种植树木、草皮，以改善和美化环境。生活垃圾不能随意丢弃，应统一收集，集中处理。对区域生态环境的影响较小。</w:t>
            </w:r>
          </w:p>
        </w:tc>
      </w:tr>
    </w:tbl>
    <w:p>
      <w:pPr>
        <w:snapToGrid w:val="0"/>
        <w:ind w:firstLine="320" w:firstLineChars="100"/>
        <w:outlineLvl w:val="0"/>
        <w:rPr>
          <w:rFonts w:eastAsia="黑体"/>
          <w:sz w:val="32"/>
          <w:szCs w:val="22"/>
        </w:rPr>
      </w:pPr>
      <w:bookmarkStart w:id="38" w:name="_Toc531279595"/>
      <w:r>
        <w:rPr>
          <w:rFonts w:hint="eastAsia" w:eastAsia="黑体"/>
          <w:sz w:val="32"/>
          <w:szCs w:val="22"/>
        </w:rPr>
        <w:t>九、结论与建议</w:t>
      </w:r>
      <w:bookmarkEnd w:id="37"/>
      <w:bookmarkEnd w:id="38"/>
    </w:p>
    <w:tbl>
      <w:tblPr>
        <w:tblStyle w:val="16"/>
        <w:tblW w:w="9205"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205"/>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jc w:val="center"/>
        </w:trPr>
        <w:tc>
          <w:tcPr>
            <w:tcW w:w="9205" w:type="dxa"/>
            <w:tcBorders>
              <w:tl2br w:val="nil"/>
              <w:tr2bl w:val="nil"/>
            </w:tcBorders>
          </w:tcPr>
          <w:p>
            <w:pPr>
              <w:spacing w:line="360" w:lineRule="auto"/>
              <w:rPr>
                <w:b/>
                <w:bCs/>
                <w:sz w:val="30"/>
                <w:szCs w:val="30"/>
              </w:rPr>
            </w:pPr>
            <w:r>
              <w:rPr>
                <w:rFonts w:hint="eastAsia"/>
                <w:b/>
                <w:bCs/>
                <w:sz w:val="30"/>
                <w:szCs w:val="30"/>
              </w:rPr>
              <w:t>（一）</w:t>
            </w:r>
            <w:r>
              <w:rPr>
                <w:b/>
                <w:bCs/>
                <w:sz w:val="30"/>
                <w:szCs w:val="30"/>
              </w:rPr>
              <w:t>结论</w:t>
            </w:r>
          </w:p>
          <w:p>
            <w:pPr>
              <w:spacing w:line="360" w:lineRule="auto"/>
              <w:ind w:firstLine="482" w:firstLineChars="200"/>
              <w:rPr>
                <w:b/>
                <w:bCs/>
                <w:sz w:val="24"/>
              </w:rPr>
            </w:pPr>
            <w:r>
              <w:rPr>
                <w:b/>
                <w:bCs/>
                <w:sz w:val="24"/>
              </w:rPr>
              <w:t>1、项目概况</w:t>
            </w:r>
          </w:p>
          <w:p>
            <w:pPr>
              <w:spacing w:line="360" w:lineRule="auto"/>
              <w:ind w:firstLine="480" w:firstLineChars="200"/>
              <w:rPr>
                <w:sz w:val="24"/>
                <w:highlight w:val="yellow"/>
              </w:rPr>
            </w:pPr>
            <w:r>
              <w:rPr>
                <w:rFonts w:hint="eastAsia"/>
                <w:color w:val="000000" w:themeColor="text1"/>
                <w:sz w:val="24"/>
                <w14:textFill>
                  <w14:solidFill>
                    <w14:schemeClr w14:val="tx1"/>
                  </w14:solidFill>
                </w14:textFill>
              </w:rPr>
              <w:t>湖南</w:t>
            </w:r>
            <w:r>
              <w:rPr>
                <w:rFonts w:hint="eastAsia"/>
                <w:color w:val="000000" w:themeColor="text1"/>
                <w:sz w:val="24"/>
                <w:lang w:eastAsia="zh-CN"/>
                <w14:textFill>
                  <w14:solidFill>
                    <w14:schemeClr w14:val="tx1"/>
                  </w14:solidFill>
                </w14:textFill>
              </w:rPr>
              <w:t>四季油脂</w:t>
            </w:r>
            <w:r>
              <w:rPr>
                <w:rFonts w:hint="eastAsia"/>
                <w:color w:val="000000" w:themeColor="text1"/>
                <w:sz w:val="24"/>
                <w14:textFill>
                  <w14:solidFill>
                    <w14:schemeClr w14:val="tx1"/>
                  </w14:solidFill>
                </w14:textFill>
              </w:rPr>
              <w:t>有限公司</w:t>
            </w:r>
            <w:r>
              <w:rPr>
                <w:rFonts w:hint="eastAsia" w:ascii="Times New Roman" w:hAnsi="Times New Roman" w:cs="Times New Roman"/>
                <w:color w:val="000000" w:themeColor="text1"/>
                <w:sz w:val="24"/>
                <w:szCs w:val="22"/>
                <w:lang w:val="en-US" w:eastAsia="zh-CN"/>
                <w14:textFill>
                  <w14:solidFill>
                    <w14:schemeClr w14:val="tx1"/>
                  </w14:solidFill>
                </w14:textFill>
              </w:rPr>
              <w:t>年加工18000吨油菜籽、分装5500吨大豆油项目</w:t>
            </w:r>
            <w:r>
              <w:rPr>
                <w:sz w:val="24"/>
              </w:rPr>
              <w:t>位于</w:t>
            </w:r>
            <w:bookmarkStart w:id="39" w:name="OLE_LINK2"/>
            <w:r>
              <w:rPr>
                <w:rFonts w:hint="eastAsia"/>
                <w:color w:val="000000" w:themeColor="text1"/>
                <w:kern w:val="24"/>
                <w:sz w:val="24"/>
                <w14:textFill>
                  <w14:solidFill>
                    <w14:schemeClr w14:val="tx1"/>
                  </w14:solidFill>
                </w14:textFill>
              </w:rPr>
              <w:t>湖南省澧县</w:t>
            </w:r>
            <w:r>
              <w:rPr>
                <w:rFonts w:hint="eastAsia"/>
                <w:color w:val="000000" w:themeColor="text1"/>
                <w:kern w:val="24"/>
                <w:sz w:val="24"/>
                <w:lang w:eastAsia="zh-CN"/>
                <w14:textFill>
                  <w14:solidFill>
                    <w14:schemeClr w14:val="tx1"/>
                  </w14:solidFill>
                </w14:textFill>
              </w:rPr>
              <w:t>梦溪镇新堰村</w:t>
            </w:r>
            <w:bookmarkEnd w:id="39"/>
            <w:r>
              <w:rPr>
                <w:rFonts w:hint="eastAsia"/>
                <w:kern w:val="24"/>
                <w:sz w:val="24"/>
              </w:rPr>
              <w:t>，占地面积</w:t>
            </w:r>
            <w:r>
              <w:rPr>
                <w:rFonts w:hint="eastAsia"/>
                <w:color w:val="000000" w:themeColor="text1"/>
                <w:sz w:val="24"/>
                <w:lang w:val="en-US" w:eastAsia="zh-CN"/>
                <w14:textFill>
                  <w14:solidFill>
                    <w14:schemeClr w14:val="tx1"/>
                  </w14:solidFill>
                </w14:textFill>
              </w:rPr>
              <w:t>9816</w:t>
            </w:r>
            <w:r>
              <w:rPr>
                <w:rFonts w:hint="eastAsia"/>
                <w:kern w:val="24"/>
                <w:sz w:val="24"/>
              </w:rPr>
              <w:t>m</w:t>
            </w:r>
            <w:r>
              <w:rPr>
                <w:rFonts w:hint="eastAsia"/>
                <w:kern w:val="24"/>
                <w:sz w:val="24"/>
                <w:vertAlign w:val="superscript"/>
              </w:rPr>
              <w:t>2</w:t>
            </w:r>
            <w:r>
              <w:rPr>
                <w:rFonts w:hint="eastAsia"/>
                <w:kern w:val="24"/>
                <w:sz w:val="24"/>
              </w:rPr>
              <w:t>，</w:t>
            </w:r>
            <w:r>
              <w:rPr>
                <w:sz w:val="24"/>
              </w:rPr>
              <w:t>项目总投资</w:t>
            </w:r>
            <w:r>
              <w:rPr>
                <w:rFonts w:hint="eastAsia"/>
                <w:sz w:val="24"/>
                <w:lang w:val="en-US" w:eastAsia="zh-CN"/>
              </w:rPr>
              <w:t>1000</w:t>
            </w:r>
            <w:r>
              <w:rPr>
                <w:sz w:val="24"/>
              </w:rPr>
              <w:t>万元。</w:t>
            </w:r>
            <w:r>
              <w:rPr>
                <w:sz w:val="24"/>
                <w:highlight w:val="none"/>
              </w:rPr>
              <w:t>环保投资为</w:t>
            </w:r>
            <w:r>
              <w:rPr>
                <w:rFonts w:hint="eastAsia"/>
                <w:sz w:val="24"/>
                <w:highlight w:val="none"/>
                <w:lang w:val="en-US" w:eastAsia="zh-CN"/>
              </w:rPr>
              <w:t>50</w:t>
            </w:r>
            <w:r>
              <w:rPr>
                <w:sz w:val="24"/>
                <w:highlight w:val="none"/>
              </w:rPr>
              <w:t>万元，占投资的</w:t>
            </w:r>
            <w:r>
              <w:rPr>
                <w:rFonts w:hint="eastAsia"/>
                <w:sz w:val="24"/>
                <w:highlight w:val="none"/>
                <w:lang w:val="en-US" w:eastAsia="zh-CN"/>
              </w:rPr>
              <w:t>5</w:t>
            </w:r>
            <w:r>
              <w:rPr>
                <w:sz w:val="24"/>
                <w:highlight w:val="none"/>
              </w:rPr>
              <w:t>%。</w:t>
            </w:r>
          </w:p>
          <w:p>
            <w:pPr>
              <w:spacing w:line="360" w:lineRule="auto"/>
              <w:ind w:firstLine="482" w:firstLineChars="200"/>
              <w:rPr>
                <w:b/>
                <w:bCs/>
                <w:sz w:val="24"/>
              </w:rPr>
            </w:pPr>
            <w:r>
              <w:rPr>
                <w:b/>
                <w:bCs/>
                <w:sz w:val="24"/>
              </w:rPr>
              <w:t>2、产业政策及规划符合性</w:t>
            </w:r>
          </w:p>
          <w:p>
            <w:pPr>
              <w:spacing w:line="360" w:lineRule="auto"/>
              <w:ind w:firstLine="480" w:firstLineChars="200"/>
              <w:rPr>
                <w:rFonts w:hint="eastAsia" w:ascii="Times New Roman" w:hAnsi="Times New Roman" w:cs="Times New Roman"/>
                <w:sz w:val="24"/>
                <w:szCs w:val="22"/>
              </w:rPr>
            </w:pPr>
            <w:r>
              <w:rPr>
                <w:rFonts w:hint="eastAsia" w:ascii="Times New Roman" w:hAnsi="Times New Roman" w:cs="Times New Roman"/>
                <w:sz w:val="24"/>
                <w:szCs w:val="22"/>
              </w:rPr>
              <w:t>根据《国民经济行业分类》，本项目属于C1331食用植物油加工，</w:t>
            </w:r>
            <w:r>
              <w:rPr>
                <w:rFonts w:hint="eastAsia" w:ascii="Times New Roman" w:hAnsi="Times New Roman" w:cs="Times New Roman"/>
                <w:sz w:val="24"/>
                <w:szCs w:val="22"/>
                <w:lang w:val="en-US" w:eastAsia="zh-CN"/>
              </w:rPr>
              <w:t>本项目不属于《产业结构调整指标目录（201</w:t>
            </w:r>
            <w:r>
              <w:rPr>
                <w:rFonts w:hint="eastAsia" w:cs="Times New Roman"/>
                <w:sz w:val="24"/>
                <w:szCs w:val="22"/>
                <w:lang w:val="en-US" w:eastAsia="zh-CN"/>
              </w:rPr>
              <w:t>9</w:t>
            </w:r>
            <w:r>
              <w:rPr>
                <w:rFonts w:hint="eastAsia" w:ascii="Times New Roman" w:hAnsi="Times New Roman" w:cs="Times New Roman"/>
                <w:sz w:val="24"/>
                <w:szCs w:val="22"/>
                <w:lang w:val="en-US" w:eastAsia="zh-CN"/>
              </w:rPr>
              <w:t>年本）》（修正）中的鼓励类、限制类及淘汰类项目，应为允许类，其建设符合国家当前产业政策要求</w:t>
            </w:r>
            <w:r>
              <w:rPr>
                <w:rFonts w:hint="eastAsia" w:ascii="Times New Roman" w:hAnsi="Times New Roman" w:cs="Times New Roman"/>
                <w:sz w:val="24"/>
                <w:szCs w:val="22"/>
              </w:rPr>
              <w:t>；不属于《部分工业行业淘汰落后生产工艺装备和产品指导目录（2010年本）》（工产业〔2010〕第122号）中任何一类。</w:t>
            </w:r>
          </w:p>
          <w:p>
            <w:pPr>
              <w:spacing w:line="360" w:lineRule="auto"/>
              <w:ind w:firstLine="482" w:firstLineChars="200"/>
              <w:rPr>
                <w:b/>
                <w:sz w:val="24"/>
              </w:rPr>
            </w:pPr>
            <w:r>
              <w:rPr>
                <w:rFonts w:hint="eastAsia"/>
                <w:b/>
                <w:sz w:val="24"/>
              </w:rPr>
              <w:t>3 、项目平面布置合理性</w:t>
            </w:r>
          </w:p>
          <w:p>
            <w:pPr>
              <w:spacing w:line="360" w:lineRule="auto"/>
              <w:ind w:firstLine="480" w:firstLineChars="200"/>
              <w:rPr>
                <w:b/>
                <w:sz w:val="24"/>
              </w:rPr>
            </w:pPr>
            <w:r>
              <w:rPr>
                <w:sz w:val="24"/>
              </w:rPr>
              <w:t>整个项目平面布置中，办公区</w:t>
            </w:r>
            <w:r>
              <w:rPr>
                <w:rFonts w:hint="eastAsia"/>
                <w:sz w:val="24"/>
              </w:rPr>
              <w:t>、</w:t>
            </w:r>
            <w:r>
              <w:rPr>
                <w:sz w:val="24"/>
              </w:rPr>
              <w:t>生活区</w:t>
            </w:r>
            <w:r>
              <w:rPr>
                <w:rFonts w:hint="eastAsia"/>
                <w:sz w:val="24"/>
              </w:rPr>
              <w:t>与生产区基本分开，中间设有绿化带，能有效隔声降噪，吸收生产过程中产生的部分粉尘</w:t>
            </w:r>
            <w:r>
              <w:rPr>
                <w:sz w:val="24"/>
              </w:rPr>
              <w:t>，</w:t>
            </w:r>
            <w:r>
              <w:rPr>
                <w:rFonts w:hint="eastAsia"/>
                <w:sz w:val="24"/>
              </w:rPr>
              <w:t>使</w:t>
            </w:r>
            <w:r>
              <w:rPr>
                <w:sz w:val="24"/>
              </w:rPr>
              <w:t>生产车间对办公区和生活区影响较小，各生产厂房尽量按照生产的工艺流程布置，紧凑合理</w:t>
            </w:r>
            <w:r>
              <w:rPr>
                <w:rFonts w:hint="eastAsia"/>
                <w:sz w:val="24"/>
              </w:rPr>
              <w:t>，办公楼、食堂、员工宿舍均设在生产车间的上风向。</w:t>
            </w:r>
            <w:r>
              <w:rPr>
                <w:sz w:val="24"/>
              </w:rPr>
              <w:t>项目平面布置</w:t>
            </w:r>
            <w:r>
              <w:rPr>
                <w:rFonts w:hint="eastAsia"/>
                <w:sz w:val="24"/>
              </w:rPr>
              <w:t>基本</w:t>
            </w:r>
            <w:r>
              <w:rPr>
                <w:sz w:val="24"/>
              </w:rPr>
              <w:t>合理。</w:t>
            </w:r>
          </w:p>
          <w:p>
            <w:pPr>
              <w:spacing w:line="360" w:lineRule="auto"/>
              <w:ind w:firstLine="482" w:firstLineChars="200"/>
              <w:rPr>
                <w:b/>
                <w:sz w:val="24"/>
              </w:rPr>
            </w:pPr>
            <w:r>
              <w:rPr>
                <w:b/>
                <w:sz w:val="24"/>
              </w:rPr>
              <w:t>3、区域</w:t>
            </w:r>
            <w:r>
              <w:rPr>
                <w:rFonts w:hint="eastAsia"/>
                <w:b/>
                <w:sz w:val="24"/>
              </w:rPr>
              <w:t>环境</w:t>
            </w:r>
            <w:r>
              <w:rPr>
                <w:b/>
                <w:sz w:val="24"/>
              </w:rPr>
              <w:t>质量结论</w:t>
            </w:r>
          </w:p>
          <w:p>
            <w:pPr>
              <w:spacing w:line="360" w:lineRule="auto"/>
              <w:ind w:firstLine="480" w:firstLineChars="200"/>
              <w:rPr>
                <w:sz w:val="24"/>
              </w:rPr>
            </w:pPr>
            <w:r>
              <w:rPr>
                <w:sz w:val="24"/>
              </w:rPr>
              <w:t>（1）大气环境质量现状：项目所在区域各监测点的各监测因子均满足《环境空气质量标准》（GB3095-2012）二级标准要求，区域环境空气质量良好。</w:t>
            </w:r>
          </w:p>
          <w:p>
            <w:pPr>
              <w:spacing w:line="360" w:lineRule="auto"/>
              <w:ind w:firstLine="480" w:firstLineChars="200"/>
              <w:rPr>
                <w:sz w:val="24"/>
              </w:rPr>
            </w:pPr>
            <w:r>
              <w:rPr>
                <w:sz w:val="24"/>
              </w:rPr>
              <w:t>（2）地表水环境现状：各监测断面的监测因子均满足《地表水环境质量标准》（GB3838-2002）中表1中Ⅲ类标准，符合相应功能区划要求。</w:t>
            </w:r>
          </w:p>
          <w:p>
            <w:pPr>
              <w:spacing w:line="360" w:lineRule="auto"/>
              <w:ind w:firstLine="480" w:firstLineChars="200"/>
              <w:rPr>
                <w:sz w:val="24"/>
              </w:rPr>
            </w:pPr>
            <w:r>
              <w:rPr>
                <w:sz w:val="24"/>
              </w:rPr>
              <w:t>（3）声环境现状：项目所在地声环境质量现状监测均满足《声环境质量标准》（GB3096-2008）</w:t>
            </w:r>
            <w:r>
              <w:rPr>
                <w:rFonts w:hint="eastAsia"/>
                <w:sz w:val="24"/>
              </w:rPr>
              <w:t>2</w:t>
            </w:r>
            <w:r>
              <w:rPr>
                <w:sz w:val="24"/>
              </w:rPr>
              <w:t>类标准，评价区声环境质量现状满足功能区划要求。</w:t>
            </w:r>
          </w:p>
          <w:p>
            <w:pPr>
              <w:spacing w:line="360" w:lineRule="auto"/>
              <w:ind w:firstLine="480" w:firstLineChars="200"/>
              <w:rPr>
                <w:sz w:val="24"/>
              </w:rPr>
            </w:pPr>
            <w:r>
              <w:rPr>
                <w:sz w:val="24"/>
              </w:rPr>
              <w:t>（4）生态环境质量：项目所在地已基本平整，植被覆盖率较低；在实地踏勘中，区域内未见国家法定保护的野生动植物。</w:t>
            </w:r>
          </w:p>
          <w:p>
            <w:pPr>
              <w:spacing w:line="360" w:lineRule="auto"/>
              <w:ind w:firstLine="482" w:firstLineChars="200"/>
              <w:rPr>
                <w:b/>
                <w:sz w:val="24"/>
              </w:rPr>
            </w:pPr>
            <w:r>
              <w:rPr>
                <w:b/>
                <w:sz w:val="24"/>
              </w:rPr>
              <w:t>4、环境影响分析和环保措施结论</w:t>
            </w:r>
          </w:p>
          <w:p>
            <w:pPr>
              <w:pStyle w:val="6"/>
              <w:keepNext w:val="0"/>
              <w:keepLines w:val="0"/>
              <w:pageBreakBefore w:val="0"/>
              <w:widowControl w:val="0"/>
              <w:numPr>
                <w:ilvl w:val="255"/>
                <w:numId w:val="0"/>
              </w:numPr>
              <w:kinsoku/>
              <w:wordWrap/>
              <w:overflowPunct/>
              <w:topLinePunct w:val="0"/>
              <w:autoSpaceDE/>
              <w:autoSpaceDN/>
              <w:bidi w:val="0"/>
              <w:adjustRightInd/>
              <w:snapToGrid/>
              <w:spacing w:after="0" w:line="360" w:lineRule="auto"/>
              <w:textAlignment w:val="auto"/>
            </w:pPr>
            <w:r>
              <w:rPr>
                <w:rFonts w:hint="eastAsia"/>
              </w:rPr>
              <w:t xml:space="preserve">  </w:t>
            </w:r>
            <w:r>
              <w:rPr>
                <w:rFonts w:hint="eastAsia"/>
                <w:sz w:val="24"/>
              </w:rPr>
              <w:t xml:space="preserve">  ①大气环境</w:t>
            </w:r>
          </w:p>
          <w:p>
            <w:pPr>
              <w:pStyle w:val="2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color w:val="000000"/>
                <w:sz w:val="24"/>
              </w:rPr>
            </w:pPr>
            <w:r>
              <w:rPr>
                <w:rFonts w:hint="default" w:ascii="Times New Roman" w:hAnsi="Times New Roman" w:cs="Times New Roman"/>
                <w:color w:val="000000"/>
                <w:sz w:val="24"/>
                <w:highlight w:val="none"/>
              </w:rPr>
              <w:t>筛选过程产生的粉尘量为</w:t>
            </w:r>
            <w:r>
              <w:rPr>
                <w:rFonts w:hint="eastAsia" w:ascii="Times New Roman" w:cs="Times New Roman"/>
                <w:color w:val="000000"/>
                <w:sz w:val="24"/>
                <w:highlight w:val="none"/>
                <w:lang w:val="en-US" w:eastAsia="zh-CN"/>
              </w:rPr>
              <w:t>54t</w:t>
            </w:r>
            <w:r>
              <w:rPr>
                <w:rFonts w:hint="default" w:ascii="Times New Roman" w:hAnsi="Times New Roman" w:cs="Times New Roman"/>
                <w:color w:val="000000"/>
                <w:sz w:val="24"/>
                <w:highlight w:val="none"/>
              </w:rPr>
              <w:t>/a，</w:t>
            </w:r>
            <w:r>
              <w:rPr>
                <w:rFonts w:hint="eastAsia" w:ascii="Times New Roman" w:cs="Times New Roman"/>
                <w:bCs/>
                <w:color w:val="000000" w:themeColor="text1"/>
                <w:kern w:val="2"/>
                <w:sz w:val="24"/>
                <w:szCs w:val="22"/>
                <w:lang w:val="en-US" w:eastAsia="zh-CN" w:bidi="ar-SA"/>
                <w14:textFill>
                  <w14:solidFill>
                    <w14:schemeClr w14:val="tx1"/>
                  </w14:solidFill>
                </w14:textFill>
              </w:rPr>
              <w:t>有组织粉尘排放量为0.513t/a，</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粉尘排放速率为</w:t>
            </w:r>
            <w:r>
              <w:rPr>
                <w:rFonts w:hint="eastAsia" w:ascii="Times New Roman" w:cs="Times New Roman"/>
                <w:bCs/>
                <w:color w:val="000000" w:themeColor="text1"/>
                <w:kern w:val="2"/>
                <w:sz w:val="24"/>
                <w:szCs w:val="22"/>
                <w:lang w:val="en-US" w:eastAsia="zh-CN" w:bidi="ar-SA"/>
                <w14:textFill>
                  <w14:solidFill>
                    <w14:schemeClr w14:val="tx1"/>
                  </w14:solidFill>
                </w14:textFill>
              </w:rPr>
              <w:t>0.214</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kg/h</w:t>
            </w:r>
            <w:r>
              <w:rPr>
                <w:rFonts w:hint="eastAsia" w:ascii="Times New Roman" w:hAnsi="Times New Roman" w:cs="Times New Roman"/>
                <w:bCs/>
                <w:color w:val="000000" w:themeColor="text1"/>
                <w:kern w:val="2"/>
                <w:sz w:val="24"/>
                <w:szCs w:val="22"/>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无组织粉尘排放量为0.</w:t>
            </w:r>
            <w:r>
              <w:rPr>
                <w:rFonts w:hint="eastAsia" w:ascii="Times New Roman" w:cs="Times New Roman"/>
                <w:bCs/>
                <w:color w:val="000000" w:themeColor="text1"/>
                <w:kern w:val="2"/>
                <w:sz w:val="24"/>
                <w:szCs w:val="22"/>
                <w:lang w:val="en-US" w:eastAsia="zh-CN" w:bidi="ar-SA"/>
                <w14:textFill>
                  <w14:solidFill>
                    <w14:schemeClr w14:val="tx1"/>
                  </w14:solidFill>
                </w14:textFill>
              </w:rPr>
              <w:t>27</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t/a排放速率为0.</w:t>
            </w:r>
            <w:r>
              <w:rPr>
                <w:rFonts w:hint="eastAsia" w:ascii="Times New Roman" w:cs="Times New Roman"/>
                <w:bCs/>
                <w:color w:val="000000" w:themeColor="text1"/>
                <w:kern w:val="2"/>
                <w:sz w:val="24"/>
                <w:szCs w:val="22"/>
                <w:lang w:val="en-US" w:eastAsia="zh-CN" w:bidi="ar-SA"/>
                <w14:textFill>
                  <w14:solidFill>
                    <w14:schemeClr w14:val="tx1"/>
                  </w14:solidFill>
                </w14:textFill>
              </w:rPr>
              <w:t>1125</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kg/h</w:t>
            </w:r>
            <w:r>
              <w:rPr>
                <w:rFonts w:hint="eastAsia" w:ascii="Times New Roman" w:hAnsi="Times New Roman" w:cs="Times New Roman"/>
                <w:bCs/>
                <w:color w:val="000000" w:themeColor="text1"/>
                <w:kern w:val="2"/>
                <w:sz w:val="24"/>
                <w:szCs w:val="22"/>
                <w:lang w:val="en-US" w:eastAsia="zh-CN" w:bidi="ar-SA"/>
                <w14:textFill>
                  <w14:solidFill>
                    <w14:schemeClr w14:val="tx1"/>
                  </w14:solidFill>
                </w14:textFill>
              </w:rPr>
              <w:t>，</w:t>
            </w:r>
            <w:r>
              <w:rPr>
                <w:rStyle w:val="38"/>
                <w:rFonts w:eastAsia="宋体" w:cs="Times New Roman"/>
                <w:szCs w:val="22"/>
              </w:rPr>
              <w:t>收集的</w:t>
            </w:r>
            <w:r>
              <w:rPr>
                <w:rStyle w:val="38"/>
                <w:rFonts w:hint="eastAsia" w:eastAsia="宋体" w:cs="Times New Roman"/>
                <w:szCs w:val="22"/>
              </w:rPr>
              <w:t>粉尘</w:t>
            </w:r>
            <w:r>
              <w:rPr>
                <w:rStyle w:val="38"/>
                <w:rFonts w:eastAsia="宋体" w:cs="Times New Roman"/>
                <w:szCs w:val="22"/>
              </w:rPr>
              <w:t>通过</w:t>
            </w:r>
            <w:r>
              <w:rPr>
                <w:rStyle w:val="38"/>
                <w:rFonts w:hint="eastAsia" w:cs="Times New Roman"/>
                <w:szCs w:val="22"/>
                <w:lang w:eastAsia="zh-CN"/>
              </w:rPr>
              <w:t>布袋</w:t>
            </w:r>
            <w:r>
              <w:rPr>
                <w:rStyle w:val="38"/>
                <w:rFonts w:eastAsia="宋体" w:cs="Times New Roman"/>
                <w:szCs w:val="22"/>
              </w:rPr>
              <w:t>除尘器</w:t>
            </w:r>
            <w:r>
              <w:rPr>
                <w:rStyle w:val="38"/>
                <w:rFonts w:hint="eastAsia" w:eastAsia="宋体" w:cs="Times New Roman"/>
                <w:szCs w:val="22"/>
              </w:rPr>
              <w:t>+1</w:t>
            </w:r>
            <w:r>
              <w:rPr>
                <w:rStyle w:val="38"/>
                <w:rFonts w:hint="eastAsia" w:cs="Times New Roman"/>
                <w:szCs w:val="22"/>
                <w:lang w:val="en-US" w:eastAsia="zh-CN"/>
              </w:rPr>
              <w:t>5</w:t>
            </w:r>
            <w:r>
              <w:rPr>
                <w:rStyle w:val="38"/>
                <w:rFonts w:hint="eastAsia" w:eastAsia="宋体" w:cs="Times New Roman"/>
                <w:szCs w:val="22"/>
              </w:rPr>
              <w:t>m高</w:t>
            </w:r>
            <w:r>
              <w:rPr>
                <w:rStyle w:val="38"/>
                <w:rFonts w:hint="eastAsia" w:eastAsia="宋体" w:cs="Times New Roman"/>
                <w:szCs w:val="22"/>
                <w:lang w:eastAsia="zh-CN"/>
              </w:rPr>
              <w:t>楼顶</w:t>
            </w:r>
            <w:r>
              <w:rPr>
                <w:rStyle w:val="38"/>
                <w:rFonts w:hint="eastAsia" w:eastAsia="宋体" w:cs="Times New Roman"/>
                <w:szCs w:val="22"/>
              </w:rPr>
              <w:t>排气</w:t>
            </w:r>
            <w:r>
              <w:rPr>
                <w:rStyle w:val="38"/>
                <w:rFonts w:hint="eastAsia" w:cs="Times New Roman"/>
                <w:szCs w:val="22"/>
                <w:lang w:val="en-US" w:eastAsia="zh-CN"/>
              </w:rPr>
              <w:t>筒</w:t>
            </w:r>
            <w:r>
              <w:rPr>
                <w:rStyle w:val="38"/>
                <w:rFonts w:eastAsia="宋体" w:cs="Times New Roman"/>
                <w:szCs w:val="22"/>
              </w:rPr>
              <w:t>处理</w:t>
            </w:r>
            <w:r>
              <w:rPr>
                <w:rFonts w:hint="default" w:ascii="Times New Roman" w:hAnsi="Times New Roman" w:cs="Times New Roman"/>
                <w:color w:val="000000"/>
                <w:sz w:val="24"/>
              </w:rPr>
              <w:t>，筛选满足《大气污染物综合排放标准》 （GB16297—1996）中无组织排放限值要求。</w:t>
            </w:r>
          </w:p>
          <w:p>
            <w:pPr>
              <w:pStyle w:val="2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color w:val="000000"/>
                <w:sz w:val="24"/>
              </w:rPr>
            </w:pPr>
            <w:r>
              <w:rPr>
                <w:rFonts w:hint="eastAsia" w:ascii="Times New Roman" w:cs="Times New Roman"/>
                <w:bCs/>
                <w:color w:val="000000" w:themeColor="text1"/>
                <w:kern w:val="2"/>
                <w:sz w:val="24"/>
                <w:szCs w:val="22"/>
                <w:lang w:val="en-US" w:eastAsia="zh-CN" w:bidi="ar-SA"/>
                <w14:textFill>
                  <w14:solidFill>
                    <w14:schemeClr w14:val="tx1"/>
                  </w14:solidFill>
                </w14:textFill>
              </w:rPr>
              <w:t>本项目使用纯碱脱硫处理锅炉烟气，</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经处理后烟气中烟尘和SO</w:t>
            </w:r>
            <w:r>
              <w:rPr>
                <w:rFonts w:hint="eastAsia" w:ascii="Times New Roman" w:hAnsi="Times New Roman" w:eastAsia="宋体" w:cs="Times New Roman"/>
                <w:bCs/>
                <w:color w:val="000000" w:themeColor="text1"/>
                <w:kern w:val="2"/>
                <w:sz w:val="24"/>
                <w:szCs w:val="22"/>
                <w:vertAlign w:val="subscript"/>
                <w:lang w:val="en-US" w:eastAsia="zh-CN" w:bidi="ar-SA"/>
                <w14:textFill>
                  <w14:solidFill>
                    <w14:schemeClr w14:val="tx1"/>
                  </w14:solidFill>
                </w14:textFill>
              </w:rPr>
              <w:t>2</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出口浓度能够满足</w:t>
            </w:r>
            <w:r>
              <w:rPr>
                <w:color w:val="000000" w:themeColor="text1"/>
                <w:sz w:val="24"/>
                <w:szCs w:val="24"/>
                <w:highlight w:val="none"/>
                <w:lang w:val="zh-CN"/>
                <w14:textFill>
                  <w14:solidFill>
                    <w14:schemeClr w14:val="tx1"/>
                  </w14:solidFill>
                </w14:textFill>
              </w:rPr>
              <w:t>《</w:t>
            </w:r>
            <w:r>
              <w:rPr>
                <w:rFonts w:hint="eastAsia"/>
                <w:sz w:val="24"/>
                <w:szCs w:val="24"/>
                <w:highlight w:val="none"/>
                <w:lang w:val="en-US" w:eastAsia="zh-CN"/>
              </w:rPr>
              <w:t xml:space="preserve">工业炉窑大气污染物排放标准 </w:t>
            </w:r>
            <w:r>
              <w:rPr>
                <w:color w:val="000000" w:themeColor="text1"/>
                <w:sz w:val="24"/>
                <w:szCs w:val="24"/>
                <w:highlight w:val="none"/>
                <w:lang w:val="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（GB9078-1996）表2中</w:t>
            </w:r>
            <w:r>
              <w:rPr>
                <w:color w:val="000000" w:themeColor="text1"/>
                <w:sz w:val="24"/>
                <w:szCs w:val="24"/>
                <w:lang w:val="zh-CN"/>
                <w14:textFill>
                  <w14:solidFill>
                    <w14:schemeClr w14:val="tx1"/>
                  </w14:solidFill>
                </w14:textFill>
              </w:rPr>
              <w:t>排放标准限值</w:t>
            </w:r>
            <w:r>
              <w:rPr>
                <w:rFonts w:hint="eastAsia"/>
                <w:color w:val="000000" w:themeColor="text1"/>
                <w:sz w:val="24"/>
                <w:szCs w:val="24"/>
                <w:lang w:val="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同时满足</w:t>
            </w:r>
            <w:r>
              <w:rPr>
                <w:color w:val="000000" w:themeColor="text1"/>
                <w:sz w:val="24"/>
                <w:szCs w:val="24"/>
                <w:lang w:val="zh-CN"/>
                <w14:textFill>
                  <w14:solidFill>
                    <w14:schemeClr w14:val="tx1"/>
                  </w14:solidFill>
                </w14:textFill>
              </w:rPr>
              <w:t>《</w:t>
            </w:r>
            <w:r>
              <w:rPr>
                <w:rFonts w:hint="eastAsia"/>
                <w:sz w:val="24"/>
                <w:szCs w:val="24"/>
                <w:lang w:val="en-US" w:eastAsia="zh-CN"/>
              </w:rPr>
              <w:t xml:space="preserve">常德市工业炉窑大气污染综合治理方案 </w:t>
            </w:r>
            <w:r>
              <w:rPr>
                <w:color w:val="000000" w:themeColor="text1"/>
                <w:sz w:val="24"/>
                <w:lang w:val="zh-CN"/>
                <w14:textFill>
                  <w14:solidFill>
                    <w14:schemeClr w14:val="tx1"/>
                  </w14:solidFill>
                </w14:textFill>
              </w:rPr>
              <w:t>》</w:t>
            </w:r>
            <w:r>
              <w:rPr>
                <w:rFonts w:hint="eastAsia"/>
                <w:color w:val="000000" w:themeColor="text1"/>
                <w:sz w:val="24"/>
                <w:lang w:val="en-US" w:eastAsia="zh-CN"/>
                <w14:textFill>
                  <w14:solidFill>
                    <w14:schemeClr w14:val="tx1"/>
                  </w14:solidFill>
                </w14:textFill>
              </w:rPr>
              <w:t>中的其他行业</w:t>
            </w:r>
            <w:r>
              <w:rPr>
                <w:color w:val="000000" w:themeColor="text1"/>
                <w:sz w:val="24"/>
                <w:lang w:val="zh-CN"/>
                <w14:textFill>
                  <w14:solidFill>
                    <w14:schemeClr w14:val="tx1"/>
                  </w14:solidFill>
                </w14:textFill>
              </w:rPr>
              <w:t>要求</w:t>
            </w:r>
            <w:r>
              <w:rPr>
                <w:rFonts w:hint="eastAsia" w:ascii="Times New Roman" w:hAnsi="Times New Roman" w:cs="Times New Roman"/>
                <w:bCs/>
                <w:color w:val="000000" w:themeColor="text1"/>
                <w:kern w:val="2"/>
                <w:sz w:val="24"/>
                <w:szCs w:val="22"/>
                <w:lang w:val="en-US" w:eastAsia="zh-CN" w:bidi="ar-SA"/>
                <w14:textFill>
                  <w14:solidFill>
                    <w14:schemeClr w14:val="tx1"/>
                  </w14:solidFill>
                </w14:textFill>
              </w:rPr>
              <w:t>。</w:t>
            </w:r>
          </w:p>
          <w:p>
            <w:pPr>
              <w:spacing w:line="360" w:lineRule="auto"/>
              <w:ind w:firstLine="480" w:firstLineChars="200"/>
              <w:rPr>
                <w:sz w:val="24"/>
              </w:rPr>
            </w:pPr>
            <w:r>
              <w:rPr>
                <w:rFonts w:hint="eastAsia" w:hAnsi="宋体"/>
                <w:sz w:val="24"/>
              </w:rPr>
              <w:t>食堂油烟</w:t>
            </w:r>
            <w:r>
              <w:rPr>
                <w:rFonts w:hint="eastAsia"/>
                <w:sz w:val="24"/>
              </w:rPr>
              <w:t>经高效</w:t>
            </w:r>
            <w:r>
              <w:rPr>
                <w:sz w:val="24"/>
              </w:rPr>
              <w:t>油烟净化器处理后经专用烟道引至楼顶高空排放</w:t>
            </w:r>
            <w:r>
              <w:rPr>
                <w:rFonts w:hint="eastAsia"/>
                <w:sz w:val="24"/>
              </w:rPr>
              <w:t>，</w:t>
            </w:r>
            <w:r>
              <w:rPr>
                <w:sz w:val="24"/>
              </w:rPr>
              <w:t>处理后油烟的排放浓度达到《饮食业油烟排放标准》（试行）（GB18483-2001）的要求。</w:t>
            </w:r>
          </w:p>
          <w:p>
            <w:pPr>
              <w:spacing w:line="360" w:lineRule="auto"/>
              <w:ind w:firstLine="480" w:firstLineChars="200"/>
              <w:contextualSpacing/>
              <w:jc w:val="left"/>
            </w:pPr>
            <w:r>
              <w:rPr>
                <w:sz w:val="24"/>
                <w:szCs w:val="22"/>
              </w:rPr>
              <w:t>综上所述，项目产生的废气通过相应措施处理后，对环境影响较小。</w:t>
            </w:r>
          </w:p>
          <w:p>
            <w:pPr>
              <w:pStyle w:val="14"/>
              <w:ind w:firstLine="480" w:firstLineChars="200"/>
              <w:rPr>
                <w:sz w:val="24"/>
              </w:rPr>
            </w:pPr>
            <w:r>
              <w:rPr>
                <w:rFonts w:hint="eastAsia" w:ascii="Calibri" w:hAnsi="Calibri"/>
                <w:sz w:val="24"/>
              </w:rPr>
              <w:t>②</w:t>
            </w:r>
            <w:r>
              <w:rPr>
                <w:rFonts w:hint="eastAsia"/>
                <w:sz w:val="24"/>
              </w:rPr>
              <w:t>水环境</w:t>
            </w:r>
          </w:p>
          <w:p>
            <w:pPr>
              <w:adjustRightInd w:val="0"/>
              <w:snapToGrid w:val="0"/>
              <w:spacing w:line="360" w:lineRule="auto"/>
              <w:ind w:firstLine="480" w:firstLineChars="200"/>
              <w:rPr>
                <w:bCs/>
                <w:sz w:val="24"/>
              </w:rPr>
            </w:pPr>
            <w:r>
              <w:rPr>
                <w:rFonts w:hint="eastAsia"/>
                <w:bCs/>
                <w:sz w:val="24"/>
              </w:rPr>
              <w:t>项目废水主要是生活污水。</w:t>
            </w:r>
          </w:p>
          <w:p>
            <w:pPr>
              <w:spacing w:line="360" w:lineRule="auto"/>
              <w:ind w:firstLine="480" w:firstLineChars="200"/>
              <w:rPr>
                <w:kern w:val="0"/>
                <w:sz w:val="24"/>
              </w:rPr>
            </w:pPr>
            <w:r>
              <w:rPr>
                <w:rStyle w:val="38"/>
                <w:rFonts w:hAnsi="宋体"/>
              </w:rPr>
              <w:t>本项目营运期生活污水排</w:t>
            </w:r>
            <w:r>
              <w:rPr>
                <w:rStyle w:val="38"/>
                <w:rFonts w:hAnsi="宋体"/>
                <w:highlight w:val="none"/>
              </w:rPr>
              <w:t>放量为</w:t>
            </w:r>
            <w:r>
              <w:rPr>
                <w:rStyle w:val="38"/>
                <w:rFonts w:hint="eastAsia" w:hAnsi="宋体"/>
                <w:highlight w:val="none"/>
                <w:lang w:val="en-US" w:eastAsia="zh-CN"/>
              </w:rPr>
              <w:t>1920</w:t>
            </w:r>
            <w:r>
              <w:rPr>
                <w:rStyle w:val="38"/>
                <w:rFonts w:hAnsi="宋体"/>
                <w:highlight w:val="none"/>
              </w:rPr>
              <w:t>m</w:t>
            </w:r>
            <w:r>
              <w:rPr>
                <w:rStyle w:val="38"/>
                <w:rFonts w:hAnsi="宋体"/>
                <w:highlight w:val="none"/>
                <w:vertAlign w:val="superscript"/>
              </w:rPr>
              <w:t>3</w:t>
            </w:r>
            <w:r>
              <w:rPr>
                <w:rStyle w:val="38"/>
                <w:rFonts w:hAnsi="宋体"/>
                <w:highlight w:val="none"/>
              </w:rPr>
              <w:t>/</w:t>
            </w:r>
            <w:r>
              <w:rPr>
                <w:rStyle w:val="38"/>
                <w:rFonts w:hint="eastAsia" w:hAnsi="宋体"/>
                <w:highlight w:val="none"/>
              </w:rPr>
              <w:t>a。</w:t>
            </w:r>
            <w:r>
              <w:rPr>
                <w:sz w:val="24"/>
              </w:rPr>
              <w:t>项目废水先经化粪池处理（食堂餐饮废水先经隔油池进行隔油处理</w:t>
            </w:r>
            <w:r>
              <w:rPr>
                <w:rFonts w:hint="eastAsia"/>
                <w:sz w:val="24"/>
              </w:rPr>
              <w:t>）。</w:t>
            </w:r>
          </w:p>
          <w:p>
            <w:pPr>
              <w:pStyle w:val="14"/>
              <w:spacing w:line="360" w:lineRule="auto"/>
              <w:ind w:firstLine="480" w:firstLineChars="200"/>
              <w:rPr>
                <w:kern w:val="0"/>
                <w:sz w:val="24"/>
              </w:rPr>
            </w:pPr>
            <w:r>
              <w:rPr>
                <w:rFonts w:hint="eastAsia"/>
                <w:kern w:val="0"/>
                <w:sz w:val="24"/>
              </w:rPr>
              <w:t>③</w:t>
            </w:r>
            <w:r>
              <w:rPr>
                <w:kern w:val="0"/>
                <w:sz w:val="24"/>
              </w:rPr>
              <w:t>声环境影响评价</w:t>
            </w:r>
          </w:p>
          <w:p>
            <w:pPr>
              <w:spacing w:line="360" w:lineRule="auto"/>
              <w:ind w:firstLine="480" w:firstLineChars="200"/>
              <w:rPr>
                <w:rStyle w:val="38"/>
                <w:rFonts w:hint="default" w:ascii="Times New Roman" w:hAnsi="Times New Roman" w:eastAsia="宋体" w:cs="Times New Roman"/>
              </w:rPr>
            </w:pPr>
            <w:r>
              <w:rPr>
                <w:rStyle w:val="38"/>
                <w:rFonts w:hint="default" w:ascii="Times New Roman" w:hAnsi="Times New Roman" w:eastAsia="宋体" w:cs="Times New Roman"/>
                <w:lang w:eastAsia="zh-CN"/>
              </w:rPr>
              <w:t>本</w:t>
            </w:r>
            <w:r>
              <w:rPr>
                <w:rStyle w:val="38"/>
                <w:rFonts w:hint="default" w:ascii="Times New Roman" w:hAnsi="Times New Roman" w:eastAsia="宋体" w:cs="Times New Roman"/>
              </w:rPr>
              <w:t>项目无高噪音设备，且均位于室内，建设单位通过加强厂区内的绿化，同时对噪声设备采用隔音、距离衰减等降噪措施，厂区噪声能够满足2类标准要求。</w:t>
            </w:r>
          </w:p>
          <w:p>
            <w:pPr>
              <w:spacing w:line="360" w:lineRule="auto"/>
              <w:ind w:firstLine="480" w:firstLineChars="200"/>
              <w:rPr>
                <w:sz w:val="24"/>
              </w:rPr>
            </w:pPr>
            <w:r>
              <w:rPr>
                <w:rFonts w:hint="eastAsia"/>
                <w:sz w:val="24"/>
              </w:rPr>
              <w:t>④</w:t>
            </w:r>
            <w:r>
              <w:rPr>
                <w:sz w:val="24"/>
              </w:rPr>
              <w:t>固废环境影响分析</w:t>
            </w:r>
          </w:p>
          <w:p>
            <w:pPr>
              <w:spacing w:line="360" w:lineRule="auto"/>
              <w:ind w:firstLine="480" w:firstLineChars="200"/>
              <w:rPr>
                <w:rStyle w:val="38"/>
                <w:rFonts w:hint="eastAsia" w:hAnsi="宋体"/>
                <w:szCs w:val="22"/>
              </w:rPr>
            </w:pPr>
            <w:r>
              <w:rPr>
                <w:rStyle w:val="38"/>
                <w:rFonts w:hint="eastAsia" w:hAnsi="宋体"/>
                <w:szCs w:val="22"/>
              </w:rPr>
              <w:t>项目产生的生活垃圾统一收集后，交由环卫部门处理；</w:t>
            </w:r>
            <w:r>
              <w:rPr>
                <w:rStyle w:val="38"/>
                <w:rFonts w:hint="eastAsia" w:hAnsi="宋体" w:eastAsia="宋体"/>
                <w:szCs w:val="22"/>
                <w:lang w:eastAsia="zh-CN"/>
              </w:rPr>
              <w:t>油渣、废弃油样品等外售处理；</w:t>
            </w:r>
            <w:r>
              <w:rPr>
                <w:rStyle w:val="38"/>
                <w:rFonts w:hint="eastAsia" w:hAnsi="宋体"/>
                <w:szCs w:val="22"/>
                <w:lang w:val="en-US" w:eastAsia="zh-CN"/>
              </w:rPr>
              <w:t>挑选杂质</w:t>
            </w:r>
            <w:r>
              <w:rPr>
                <w:rFonts w:ascii="Times New Roman" w:hAnsi="Times New Roman" w:cs="Times New Roman"/>
                <w:sz w:val="24"/>
                <w:szCs w:val="22"/>
              </w:rPr>
              <w:t>、</w:t>
            </w:r>
            <w:r>
              <w:rPr>
                <w:rStyle w:val="38"/>
                <w:rFonts w:hint="eastAsia" w:hAnsi="宋体"/>
                <w:szCs w:val="22"/>
                <w:lang w:val="en-US" w:eastAsia="zh-CN"/>
              </w:rPr>
              <w:t>硫膏</w:t>
            </w:r>
            <w:r>
              <w:rPr>
                <w:rFonts w:ascii="Times New Roman" w:hAnsi="Times New Roman" w:cs="Times New Roman"/>
                <w:sz w:val="24"/>
                <w:szCs w:val="22"/>
              </w:rPr>
              <w:t>、</w:t>
            </w:r>
            <w:r>
              <w:rPr>
                <w:rStyle w:val="38"/>
                <w:rFonts w:hint="eastAsia" w:hAnsi="宋体"/>
                <w:szCs w:val="22"/>
                <w:lang w:val="en-US" w:eastAsia="zh-CN"/>
              </w:rPr>
              <w:t>布袋收集</w:t>
            </w:r>
            <w:r>
              <w:rPr>
                <w:rStyle w:val="38"/>
                <w:rFonts w:hint="eastAsia" w:hAnsi="宋体" w:eastAsia="宋体"/>
                <w:szCs w:val="22"/>
                <w:lang w:eastAsia="zh-CN"/>
              </w:rPr>
              <w:t>粉尘交由环卫部门处理</w:t>
            </w:r>
            <w:r>
              <w:rPr>
                <w:rStyle w:val="38"/>
                <w:rFonts w:hAnsi="宋体"/>
                <w:szCs w:val="22"/>
              </w:rPr>
              <w:t>；</w:t>
            </w:r>
            <w:r>
              <w:rPr>
                <w:rStyle w:val="38"/>
                <w:rFonts w:hint="eastAsia" w:hAnsi="宋体"/>
                <w:szCs w:val="22"/>
              </w:rPr>
              <w:t>项目固体废弃物全部得到妥善处理，对环境影响较小。</w:t>
            </w:r>
          </w:p>
          <w:p>
            <w:pPr>
              <w:spacing w:line="360" w:lineRule="auto"/>
              <w:ind w:firstLine="482" w:firstLineChars="200"/>
              <w:rPr>
                <w:b/>
                <w:bCs/>
                <w:sz w:val="24"/>
              </w:rPr>
            </w:pPr>
            <w:r>
              <w:rPr>
                <w:b/>
                <w:bCs/>
                <w:sz w:val="24"/>
              </w:rPr>
              <w:t>5、环境风险影响分析</w:t>
            </w:r>
          </w:p>
          <w:p>
            <w:pPr>
              <w:spacing w:line="360" w:lineRule="auto"/>
              <w:ind w:firstLine="480" w:firstLineChars="200"/>
              <w:rPr>
                <w:rFonts w:ascii="宋体" w:hAnsi="宋体"/>
                <w:b/>
                <w:bCs/>
                <w:sz w:val="24"/>
              </w:rPr>
            </w:pPr>
            <w:r>
              <w:rPr>
                <w:sz w:val="24"/>
              </w:rPr>
              <w:t>企业通过采取合理布局、加强生产和储运管理、定期设备维修，保证各设备运行良好等风险防范措施，可有效降低风险事故</w:t>
            </w:r>
            <w:r>
              <w:rPr>
                <w:rFonts w:hint="eastAsia"/>
                <w:sz w:val="24"/>
              </w:rPr>
              <w:t>。</w:t>
            </w:r>
            <w:r>
              <w:rPr>
                <w:sz w:val="24"/>
              </w:rPr>
              <w:t>在采取以上风险管控措施下，项目环境风险可控。</w:t>
            </w:r>
          </w:p>
          <w:p>
            <w:pPr>
              <w:spacing w:line="360" w:lineRule="auto"/>
              <w:ind w:firstLine="482" w:firstLineChars="200"/>
              <w:rPr>
                <w:rFonts w:ascii="Times New Roman" w:hAnsi="Times New Roman" w:cs="Times New Roman"/>
                <w:sz w:val="24"/>
                <w:szCs w:val="22"/>
                <w:highlight w:val="none"/>
              </w:rPr>
            </w:pPr>
            <w:r>
              <w:rPr>
                <w:rFonts w:hint="eastAsia"/>
                <w:b/>
                <w:bCs/>
                <w:sz w:val="24"/>
                <w:highlight w:val="none"/>
              </w:rPr>
              <w:t>6、</w:t>
            </w:r>
            <w:r>
              <w:rPr>
                <w:b/>
                <w:bCs/>
                <w:sz w:val="24"/>
                <w:highlight w:val="none"/>
              </w:rPr>
              <w:t>总量控制</w:t>
            </w:r>
          </w:p>
          <w:p>
            <w:pPr>
              <w:spacing w:line="360" w:lineRule="auto"/>
              <w:ind w:firstLine="480" w:firstLineChars="200"/>
              <w:rPr>
                <w:rFonts w:ascii="Times New Roman" w:hAnsi="Times New Roman" w:cs="Times New Roman"/>
                <w:sz w:val="24"/>
                <w:szCs w:val="22"/>
              </w:rPr>
            </w:pPr>
            <w:r>
              <w:rPr>
                <w:rFonts w:ascii="Times New Roman" w:hAnsi="Times New Roman" w:cs="Times New Roman"/>
                <w:sz w:val="24"/>
                <w:szCs w:val="22"/>
              </w:rPr>
              <w:t>根据项目实际情况，本项目大气污染物总量控制指标：SO2、NOx，</w:t>
            </w:r>
          </w:p>
          <w:p>
            <w:pPr>
              <w:spacing w:line="360" w:lineRule="auto"/>
              <w:ind w:firstLine="480" w:firstLineChars="200"/>
              <w:rPr>
                <w:rFonts w:ascii="Times New Roman" w:hAnsi="Times New Roman" w:cs="Times New Roman"/>
                <w:sz w:val="24"/>
                <w:szCs w:val="22"/>
              </w:rPr>
            </w:pPr>
            <w:r>
              <w:rPr>
                <w:rFonts w:ascii="Times New Roman" w:hAnsi="Times New Roman" w:cs="Times New Roman"/>
                <w:sz w:val="24"/>
                <w:szCs w:val="22"/>
              </w:rPr>
              <w:t>项目大气污染物SO</w:t>
            </w:r>
            <w:r>
              <w:rPr>
                <w:rFonts w:ascii="Times New Roman" w:hAnsi="Times New Roman" w:cs="Times New Roman"/>
                <w:sz w:val="24"/>
                <w:szCs w:val="22"/>
                <w:vertAlign w:val="subscript"/>
              </w:rPr>
              <w:t>2</w:t>
            </w:r>
            <w:r>
              <w:rPr>
                <w:rFonts w:ascii="Times New Roman" w:hAnsi="Times New Roman" w:cs="Times New Roman"/>
                <w:sz w:val="24"/>
                <w:szCs w:val="22"/>
              </w:rPr>
              <w:t>、NOx排放量分别为</w:t>
            </w:r>
            <w:r>
              <w:rPr>
                <w:rFonts w:hint="eastAsia" w:ascii="Times New Roman" w:hAnsi="Times New Roman" w:cs="Times New Roman"/>
                <w:sz w:val="24"/>
                <w:szCs w:val="22"/>
                <w:lang w:val="en-US" w:eastAsia="zh-CN"/>
              </w:rPr>
              <w:t>0.189</w:t>
            </w:r>
            <w:r>
              <w:rPr>
                <w:rFonts w:ascii="Times New Roman" w:hAnsi="Times New Roman" w:cs="Times New Roman"/>
                <w:sz w:val="24"/>
                <w:szCs w:val="22"/>
              </w:rPr>
              <w:t>t/a、</w:t>
            </w:r>
            <w:r>
              <w:rPr>
                <w:rFonts w:hint="eastAsia" w:ascii="Times New Roman" w:hAnsi="Times New Roman" w:cs="Times New Roman"/>
                <w:sz w:val="24"/>
                <w:szCs w:val="22"/>
                <w:lang w:val="en-US" w:eastAsia="zh-CN"/>
              </w:rPr>
              <w:t>0.27</w:t>
            </w:r>
            <w:r>
              <w:rPr>
                <w:rFonts w:ascii="Times New Roman" w:hAnsi="Times New Roman" w:cs="Times New Roman"/>
                <w:sz w:val="24"/>
                <w:szCs w:val="22"/>
              </w:rPr>
              <w:t>t/a。建议企业申请气型污染物总量控制指标如下：SO</w:t>
            </w:r>
            <w:r>
              <w:rPr>
                <w:rFonts w:ascii="Times New Roman" w:hAnsi="Times New Roman" w:cs="Times New Roman"/>
                <w:sz w:val="24"/>
                <w:szCs w:val="22"/>
                <w:vertAlign w:val="subscript"/>
              </w:rPr>
              <w:t>2</w:t>
            </w:r>
            <w:r>
              <w:rPr>
                <w:rFonts w:ascii="Times New Roman" w:hAnsi="Times New Roman" w:cs="Times New Roman"/>
                <w:sz w:val="24"/>
                <w:szCs w:val="22"/>
              </w:rPr>
              <w:t>排放量控制在</w:t>
            </w:r>
            <w:r>
              <w:rPr>
                <w:rFonts w:hint="eastAsia" w:ascii="Times New Roman" w:hAnsi="Times New Roman" w:cs="Times New Roman"/>
                <w:sz w:val="24"/>
                <w:szCs w:val="22"/>
                <w:lang w:val="en-US" w:eastAsia="zh-CN"/>
              </w:rPr>
              <w:t>0.189</w:t>
            </w:r>
            <w:r>
              <w:rPr>
                <w:rFonts w:ascii="Times New Roman" w:hAnsi="Times New Roman" w:cs="Times New Roman"/>
                <w:sz w:val="24"/>
                <w:szCs w:val="22"/>
              </w:rPr>
              <w:t>t/a、NOx排放量控制在</w:t>
            </w:r>
            <w:r>
              <w:rPr>
                <w:rFonts w:hint="eastAsia" w:ascii="Times New Roman" w:hAnsi="Times New Roman" w:cs="Times New Roman"/>
                <w:sz w:val="24"/>
                <w:szCs w:val="22"/>
                <w:lang w:val="en-US" w:eastAsia="zh-CN"/>
              </w:rPr>
              <w:t>0.27</w:t>
            </w:r>
            <w:r>
              <w:rPr>
                <w:rFonts w:ascii="Times New Roman" w:hAnsi="Times New Roman" w:cs="Times New Roman"/>
                <w:sz w:val="24"/>
                <w:szCs w:val="22"/>
              </w:rPr>
              <w:t>t/a</w:t>
            </w:r>
            <w:r>
              <w:rPr>
                <w:rFonts w:hint="eastAsia" w:ascii="Times New Roman" w:hAnsi="Times New Roman" w:cs="Times New Roman"/>
                <w:sz w:val="24"/>
                <w:szCs w:val="22"/>
              </w:rPr>
              <w:t>。</w:t>
            </w:r>
          </w:p>
          <w:p>
            <w:pPr>
              <w:spacing w:line="360" w:lineRule="auto"/>
              <w:ind w:firstLine="480" w:firstLineChars="200"/>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总量控制指标应向当地环境保护行政主管部门申请。</w:t>
            </w:r>
          </w:p>
          <w:p>
            <w:pPr>
              <w:spacing w:line="360" w:lineRule="auto"/>
              <w:ind w:firstLine="482" w:firstLineChars="200"/>
              <w:rPr>
                <w:b/>
                <w:bCs/>
                <w:sz w:val="24"/>
              </w:rPr>
            </w:pPr>
            <w:r>
              <w:rPr>
                <w:rFonts w:hint="eastAsia"/>
                <w:b/>
                <w:bCs/>
                <w:sz w:val="24"/>
              </w:rPr>
              <w:t>7</w:t>
            </w:r>
            <w:r>
              <w:rPr>
                <w:b/>
                <w:bCs/>
                <w:sz w:val="24"/>
              </w:rPr>
              <w:t>、选址合理性分析结论</w:t>
            </w:r>
          </w:p>
          <w:p>
            <w:pPr>
              <w:keepNext w:val="0"/>
              <w:keepLines w:val="0"/>
              <w:pageBreakBefore w:val="0"/>
              <w:widowControl w:val="0"/>
              <w:kinsoku/>
              <w:wordWrap/>
              <w:overflowPunct/>
              <w:topLinePunct w:val="0"/>
              <w:autoSpaceDE/>
              <w:autoSpaceDN/>
              <w:bidi w:val="0"/>
              <w:spacing w:line="360" w:lineRule="auto"/>
              <w:ind w:firstLine="520" w:firstLineChars="200"/>
              <w:textAlignment w:val="auto"/>
              <w:rPr>
                <w:spacing w:val="10"/>
                <w:sz w:val="24"/>
              </w:rPr>
            </w:pPr>
            <w:r>
              <w:rPr>
                <w:spacing w:val="10"/>
                <w:sz w:val="24"/>
              </w:rPr>
              <w:t>项目位于</w:t>
            </w:r>
            <w:r>
              <w:rPr>
                <w:rFonts w:hint="eastAsia"/>
                <w:color w:val="000000" w:themeColor="text1"/>
                <w:kern w:val="24"/>
                <w:sz w:val="24"/>
                <w14:textFill>
                  <w14:solidFill>
                    <w14:schemeClr w14:val="tx1"/>
                  </w14:solidFill>
                </w14:textFill>
              </w:rPr>
              <w:t>湖南省澧县</w:t>
            </w:r>
            <w:r>
              <w:rPr>
                <w:rFonts w:hint="eastAsia"/>
                <w:color w:val="000000" w:themeColor="text1"/>
                <w:kern w:val="24"/>
                <w:sz w:val="24"/>
                <w:lang w:eastAsia="zh-CN"/>
                <w14:textFill>
                  <w14:solidFill>
                    <w14:schemeClr w14:val="tx1"/>
                  </w14:solidFill>
                </w14:textFill>
              </w:rPr>
              <w:t>梦溪镇新堰村</w:t>
            </w:r>
            <w:r>
              <w:rPr>
                <w:spacing w:val="10"/>
                <w:sz w:val="24"/>
              </w:rPr>
              <w:t>，属新建</w:t>
            </w:r>
            <w:r>
              <w:rPr>
                <w:rFonts w:hint="eastAsia"/>
                <w:spacing w:val="10"/>
                <w:sz w:val="24"/>
                <w:lang w:eastAsia="zh-CN"/>
              </w:rPr>
              <w:t>（补办）</w:t>
            </w:r>
            <w:r>
              <w:rPr>
                <w:spacing w:val="10"/>
                <w:sz w:val="24"/>
              </w:rPr>
              <w:t>项目，项目选址符合相关规定。</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Times New Roman" w:hAnsi="Times New Roman" w:cs="Times New Roman"/>
                <w:sz w:val="24"/>
                <w:szCs w:val="22"/>
              </w:rPr>
            </w:pPr>
            <w:r>
              <w:rPr>
                <w:rFonts w:ascii="Times New Roman" w:hAnsi="Times New Roman" w:cs="Times New Roman"/>
                <w:sz w:val="24"/>
                <w:szCs w:val="22"/>
              </w:rPr>
              <w:t>本项目</w:t>
            </w:r>
            <w:r>
              <w:rPr>
                <w:rFonts w:hint="eastAsia" w:ascii="Times New Roman" w:hAnsi="Times New Roman" w:cs="Times New Roman"/>
                <w:sz w:val="24"/>
                <w:szCs w:val="22"/>
              </w:rPr>
              <w:t>为</w:t>
            </w:r>
            <w:r>
              <w:rPr>
                <w:rFonts w:hint="eastAsia" w:ascii="Times New Roman" w:hAnsi="Times New Roman" w:cs="Times New Roman"/>
                <w:sz w:val="24"/>
                <w:szCs w:val="22"/>
                <w:lang w:eastAsia="zh-CN"/>
              </w:rPr>
              <w:t>菜籽油</w:t>
            </w:r>
            <w:r>
              <w:rPr>
                <w:rFonts w:ascii="Times New Roman" w:hAnsi="Times New Roman" w:cs="Times New Roman"/>
                <w:sz w:val="24"/>
                <w:szCs w:val="22"/>
              </w:rPr>
              <w:t>加工项目，</w:t>
            </w:r>
            <w:r>
              <w:rPr>
                <w:rFonts w:hint="eastAsia" w:ascii="Times New Roman" w:hAnsi="Times New Roman" w:cs="Times New Roman"/>
                <w:sz w:val="24"/>
                <w:szCs w:val="22"/>
              </w:rPr>
              <w:t>根据《</w:t>
            </w:r>
            <w:r>
              <w:rPr>
                <w:rFonts w:hint="eastAsia" w:ascii="Times New Roman" w:hAnsi="Times New Roman" w:cs="Times New Roman"/>
                <w:sz w:val="24"/>
                <w:szCs w:val="22"/>
                <w:lang w:eastAsia="zh-CN"/>
              </w:rPr>
              <w:t>澧县发展和改革局文件项目备案证明（澧发改审</w:t>
            </w:r>
            <w:r>
              <w:rPr>
                <w:rFonts w:hint="eastAsia" w:ascii="Times New Roman" w:hAnsi="Times New Roman" w:cs="Times New Roman"/>
                <w:sz w:val="24"/>
                <w:szCs w:val="22"/>
                <w:lang w:val="en-US" w:eastAsia="zh-CN"/>
              </w:rPr>
              <w:t>[2019]92号</w:t>
            </w:r>
            <w:r>
              <w:rPr>
                <w:rFonts w:hint="eastAsia" w:ascii="Times New Roman" w:hAnsi="Times New Roman" w:cs="Times New Roman"/>
                <w:sz w:val="24"/>
                <w:szCs w:val="22"/>
                <w:lang w:eastAsia="zh-CN"/>
              </w:rPr>
              <w:t>）文件</w:t>
            </w:r>
            <w:r>
              <w:rPr>
                <w:rFonts w:hint="eastAsia" w:ascii="Times New Roman" w:hAnsi="Times New Roman" w:cs="Times New Roman"/>
                <w:sz w:val="24"/>
                <w:szCs w:val="22"/>
              </w:rPr>
              <w:t>》，符合规划。</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sz w:val="24"/>
                <w:szCs w:val="22"/>
              </w:rPr>
            </w:pPr>
            <w:r>
              <w:rPr>
                <w:rFonts w:hint="eastAsia" w:ascii="Times New Roman" w:hAnsi="Times New Roman" w:cs="Times New Roman"/>
                <w:sz w:val="24"/>
                <w:szCs w:val="22"/>
              </w:rPr>
              <w:t>项目选址不在风景名胜区、自然保护区内。项目所在区域为环境空气质量二类功能区，不属于环境空气质量一类功能区。项目所在区域属于声环境</w:t>
            </w:r>
            <w:r>
              <w:rPr>
                <w:rFonts w:hint="eastAsia" w:ascii="Times New Roman" w:hAnsi="Times New Roman" w:cs="Times New Roman"/>
                <w:sz w:val="24"/>
                <w:szCs w:val="22"/>
                <w:lang w:val="en-US" w:eastAsia="zh-CN"/>
              </w:rPr>
              <w:t>2</w:t>
            </w:r>
            <w:r>
              <w:rPr>
                <w:rFonts w:hint="eastAsia" w:ascii="Times New Roman" w:hAnsi="Times New Roman" w:cs="Times New Roman"/>
                <w:sz w:val="24"/>
                <w:szCs w:val="22"/>
              </w:rPr>
              <w:t>类区，不属于声环境1类区。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sz w:val="24"/>
                <w:szCs w:val="22"/>
              </w:rPr>
            </w:pPr>
            <w:r>
              <w:rPr>
                <w:rFonts w:hint="eastAsia" w:ascii="Times New Roman" w:hAnsi="Times New Roman" w:cs="Times New Roman"/>
                <w:sz w:val="24"/>
                <w:szCs w:val="22"/>
              </w:rPr>
              <w:t>综上所述，该项目选址较为合理。</w:t>
            </w:r>
          </w:p>
          <w:p>
            <w:pPr>
              <w:spacing w:line="360" w:lineRule="auto"/>
              <w:ind w:firstLine="482" w:firstLineChars="200"/>
              <w:rPr>
                <w:rFonts w:hint="eastAsia" w:ascii="Times New Roman" w:hAnsi="Times New Roman" w:cs="Times New Roman"/>
                <w:b/>
                <w:bCs/>
                <w:sz w:val="24"/>
                <w:szCs w:val="22"/>
                <w:lang w:val="en-US" w:eastAsia="zh-CN"/>
              </w:rPr>
            </w:pPr>
            <w:r>
              <w:rPr>
                <w:rFonts w:hint="eastAsia" w:ascii="Times New Roman" w:hAnsi="Times New Roman" w:cs="Times New Roman"/>
                <w:b/>
                <w:bCs/>
                <w:sz w:val="24"/>
                <w:szCs w:val="22"/>
                <w:lang w:val="en-US" w:eastAsia="zh-CN"/>
              </w:rPr>
              <w:t>8、环评总结论</w:t>
            </w:r>
          </w:p>
          <w:p>
            <w:pPr>
              <w:pStyle w:val="6"/>
              <w:keepNext w:val="0"/>
              <w:keepLines w:val="0"/>
              <w:pageBreakBefore w:val="0"/>
              <w:widowControl w:val="0"/>
              <w:kinsoku/>
              <w:wordWrap/>
              <w:overflowPunct/>
              <w:topLinePunct w:val="0"/>
              <w:autoSpaceDE/>
              <w:autoSpaceDN/>
              <w:bidi w:val="0"/>
              <w:adjustRightInd/>
              <w:snapToGrid/>
              <w:spacing w:after="0" w:line="360" w:lineRule="auto"/>
              <w:textAlignment w:val="auto"/>
            </w:pPr>
            <w:r>
              <w:rPr>
                <w:sz w:val="24"/>
              </w:rPr>
              <w:t xml:space="preserve">   </w:t>
            </w:r>
            <w:r>
              <w:rPr>
                <w:rFonts w:hint="eastAsia" w:ascii="Times New Roman" w:hAnsi="Times New Roman" w:eastAsia="宋体" w:cs="Times New Roman"/>
                <w:kern w:val="2"/>
                <w:sz w:val="24"/>
                <w:szCs w:val="22"/>
                <w:lang w:val="en-US" w:eastAsia="zh-CN" w:bidi="ar-SA"/>
              </w:rPr>
              <w:t xml:space="preserve"> 综上所述，年加工18000吨油菜籽、分装5500吨大豆油项目符合国家产业政策和环保政策，选址可行，平面布局基本合理 ，所在地环境质量现状基本满足环境功能要求；拟采用的各项污染防治措施经济、技术可行，可将各类污染因素的环境影响控制在环境可接受的程度和范围内。只要建设单位认真落实各项污染防治措施、确保环保设备长期稳定正常运行，严格执行“三同时”制度、实现污染物达标排放的情况下，从环保角度分析，本建设项目是可行的。</w:t>
            </w:r>
          </w:p>
          <w:p>
            <w:pPr>
              <w:keepNext w:val="0"/>
              <w:keepLines w:val="0"/>
              <w:pageBreakBefore w:val="0"/>
              <w:widowControl/>
              <w:kinsoku/>
              <w:wordWrap/>
              <w:overflowPunct/>
              <w:topLinePunct w:val="0"/>
              <w:autoSpaceDE/>
              <w:autoSpaceDN/>
              <w:bidi w:val="0"/>
              <w:adjustRightInd/>
              <w:spacing w:line="360" w:lineRule="auto"/>
              <w:ind w:firstLine="0" w:firstLineChars="0"/>
              <w:textAlignment w:val="auto"/>
              <w:rPr>
                <w:rFonts w:ascii="Times New Roman" w:hAnsi="Times New Roman" w:cs="Times New Roman"/>
                <w:sz w:val="24"/>
                <w:szCs w:val="22"/>
              </w:rPr>
            </w:pPr>
            <w:r>
              <w:rPr>
                <w:rFonts w:hint="eastAsia"/>
                <w:b/>
                <w:bCs/>
                <w:sz w:val="30"/>
                <w:szCs w:val="30"/>
              </w:rPr>
              <w:t>（二）</w:t>
            </w:r>
            <w:r>
              <w:rPr>
                <w:b/>
                <w:bCs/>
                <w:sz w:val="30"/>
                <w:szCs w:val="30"/>
              </w:rPr>
              <w:t>建议</w:t>
            </w:r>
          </w:p>
          <w:p>
            <w:pPr>
              <w:spacing w:line="348" w:lineRule="auto"/>
              <w:ind w:firstLine="480" w:firstLineChars="200"/>
              <w:rPr>
                <w:sz w:val="24"/>
              </w:rPr>
            </w:pPr>
            <w:r>
              <w:rPr>
                <w:rFonts w:hAnsi="宋体"/>
                <w:sz w:val="24"/>
              </w:rPr>
              <w:t>本项目的投产对环境造成影响的大小，很大程度上取决于建设单位的环境管理，尤其是环保设施运行的管理、维护保养制度的执行情况。为此，根据调查与评价结果，对本项目的环境治理与管理建议如下：</w:t>
            </w:r>
          </w:p>
          <w:p>
            <w:pPr>
              <w:spacing w:line="360" w:lineRule="auto"/>
              <w:ind w:firstLine="480" w:firstLineChars="200"/>
              <w:rPr>
                <w:sz w:val="24"/>
              </w:rPr>
            </w:pPr>
            <w:r>
              <w:rPr>
                <w:sz w:val="24"/>
              </w:rPr>
              <w:t>1、</w:t>
            </w:r>
            <w:r>
              <w:rPr>
                <w:rFonts w:hint="eastAsia"/>
                <w:sz w:val="24"/>
              </w:rPr>
              <w:t>加强生产管理，</w:t>
            </w:r>
            <w:r>
              <w:rPr>
                <w:sz w:val="24"/>
              </w:rPr>
              <w:t>对各生产设备定期进行保养维护，在生产过程中保持设备良好运转状态。</w:t>
            </w:r>
            <w:r>
              <w:rPr>
                <w:rFonts w:hint="eastAsia"/>
                <w:sz w:val="24"/>
              </w:rPr>
              <w:t>确保各类污染物能够达标排放，对周边环境影响降到最低</w:t>
            </w:r>
            <w:r>
              <w:rPr>
                <w:sz w:val="24"/>
              </w:rPr>
              <w:t>。</w:t>
            </w:r>
          </w:p>
          <w:p>
            <w:pPr>
              <w:spacing w:line="360" w:lineRule="auto"/>
              <w:ind w:firstLine="480" w:firstLineChars="200"/>
              <w:rPr>
                <w:sz w:val="24"/>
              </w:rPr>
            </w:pPr>
            <w:r>
              <w:rPr>
                <w:sz w:val="24"/>
              </w:rPr>
              <w:t>2、加强职工环境意识教育，制定环保设施操作运行规程，建立健全各项环保岗位责任制，强化环保管理，确保环保设施正常稳定运行，防止污染事故。</w:t>
            </w:r>
          </w:p>
          <w:p>
            <w:pPr>
              <w:spacing w:line="348" w:lineRule="auto"/>
              <w:ind w:firstLine="480" w:firstLineChars="200"/>
              <w:rPr>
                <w:sz w:val="24"/>
              </w:rPr>
            </w:pPr>
            <w:r>
              <w:rPr>
                <w:rFonts w:hint="eastAsia" w:hAnsi="宋体"/>
                <w:sz w:val="24"/>
              </w:rPr>
              <w:t>3、</w:t>
            </w:r>
            <w:r>
              <w:rPr>
                <w:rFonts w:hAnsi="宋体"/>
                <w:sz w:val="24"/>
              </w:rPr>
              <w:t>严格按照《建设项目环境保护管理条例》报环保部门审批并加强环保管理，认真执行环保</w:t>
            </w:r>
            <w:r>
              <w:rPr>
                <w:sz w:val="24"/>
              </w:rPr>
              <w:t>“</w:t>
            </w:r>
            <w:r>
              <w:rPr>
                <w:rFonts w:hAnsi="宋体"/>
                <w:sz w:val="24"/>
              </w:rPr>
              <w:t>三同时</w:t>
            </w:r>
            <w:r>
              <w:rPr>
                <w:sz w:val="24"/>
              </w:rPr>
              <w:t>”</w:t>
            </w:r>
            <w:r>
              <w:rPr>
                <w:rFonts w:hAnsi="宋体"/>
                <w:sz w:val="24"/>
              </w:rPr>
              <w:t>制度，建立相应的环保专门机构，建立完善的环保管理制度。</w:t>
            </w:r>
          </w:p>
          <w:p>
            <w:pPr>
              <w:spacing w:line="348" w:lineRule="auto"/>
              <w:ind w:firstLine="480" w:firstLineChars="200"/>
              <w:rPr>
                <w:sz w:val="24"/>
              </w:rPr>
            </w:pPr>
            <w:r>
              <w:rPr>
                <w:rFonts w:hint="eastAsia" w:hAnsi="宋体"/>
                <w:sz w:val="24"/>
              </w:rPr>
              <w:t>4、</w:t>
            </w:r>
            <w:r>
              <w:rPr>
                <w:rFonts w:hAnsi="宋体"/>
                <w:sz w:val="24"/>
              </w:rPr>
              <w:t>对产生较大噪声的生产设备采取隔音和减振等措施，合理优化厂区平面布局；对所有设备加强日常管理和维修，确保设备处于良好的运转状态，杜绝因设备不正常运转而产生的高噪声现象。</w:t>
            </w:r>
          </w:p>
          <w:p>
            <w:pPr>
              <w:spacing w:line="360" w:lineRule="auto"/>
              <w:ind w:firstLine="480" w:firstLineChars="200"/>
              <w:textAlignment w:val="baseline"/>
              <w:rPr>
                <w:rFonts w:hint="eastAsia" w:hAnsi="宋体"/>
                <w:sz w:val="24"/>
              </w:rPr>
            </w:pPr>
            <w:r>
              <w:rPr>
                <w:rFonts w:hint="eastAsia" w:hAnsi="宋体"/>
                <w:sz w:val="24"/>
              </w:rPr>
              <w:t>5、项目建设规模、内容、工艺、设备，以及原材料等如有重大变化，必须报环境保护行政主管部门重新审批。</w:t>
            </w:r>
          </w:p>
          <w:p>
            <w:pPr>
              <w:spacing w:line="360" w:lineRule="auto"/>
              <w:ind w:firstLine="480" w:firstLineChars="200"/>
              <w:textAlignment w:val="baseline"/>
              <w:rPr>
                <w:rFonts w:hint="eastAsia"/>
                <w:sz w:val="24"/>
              </w:rPr>
            </w:pPr>
            <w:r>
              <w:rPr>
                <w:rFonts w:hint="eastAsia"/>
                <w:sz w:val="24"/>
              </w:rPr>
              <w:t>6、夜间禁止生产加工，确保厂界噪声达标排放；</w:t>
            </w:r>
          </w:p>
          <w:p>
            <w:pPr>
              <w:spacing w:line="360" w:lineRule="auto"/>
              <w:ind w:firstLine="480" w:firstLineChars="200"/>
              <w:textAlignment w:val="baseline"/>
              <w:rPr>
                <w:rFonts w:hint="eastAsia"/>
                <w:sz w:val="24"/>
              </w:rPr>
            </w:pPr>
            <w:r>
              <w:rPr>
                <w:rFonts w:hint="eastAsia"/>
                <w:sz w:val="24"/>
              </w:rPr>
              <w:t>7、建设单位需切实按环评报告表提出的污染治理及环保对策措施逐项落实到位，及时进行竣工环境保护验收</w:t>
            </w:r>
            <w:r>
              <w:rPr>
                <w:rFonts w:hint="eastAsia"/>
                <w:sz w:val="24"/>
                <w:lang w:eastAsia="zh-CN"/>
              </w:rPr>
              <w:t>；</w:t>
            </w:r>
          </w:p>
          <w:p>
            <w:pPr>
              <w:pStyle w:val="9"/>
              <w:spacing w:line="360" w:lineRule="auto"/>
              <w:ind w:firstLine="480" w:firstLineChars="200"/>
              <w:rPr>
                <w:rFonts w:hint="default" w:eastAsia="宋体"/>
                <w:sz w:val="24"/>
                <w:szCs w:val="32"/>
                <w:lang w:val="en-US" w:eastAsia="zh-CN"/>
              </w:rPr>
            </w:pPr>
            <w:r>
              <w:rPr>
                <w:rFonts w:hint="eastAsia"/>
                <w:sz w:val="24"/>
                <w:szCs w:val="32"/>
                <w:lang w:val="en-US" w:eastAsia="zh-CN"/>
              </w:rPr>
              <w:t>8</w:t>
            </w:r>
            <w:r>
              <w:rPr>
                <w:rFonts w:hint="eastAsia"/>
                <w:sz w:val="24"/>
              </w:rPr>
              <w:t>、</w:t>
            </w:r>
            <w:r>
              <w:rPr>
                <w:rFonts w:hint="eastAsia"/>
                <w:sz w:val="24"/>
                <w:lang w:val="en-US" w:eastAsia="zh-CN"/>
              </w:rPr>
              <w:t>建议项目使用清洁能源。</w:t>
            </w:r>
          </w:p>
          <w:p>
            <w:pPr>
              <w:pStyle w:val="9"/>
              <w:spacing w:line="360" w:lineRule="auto"/>
              <w:ind w:firstLine="480" w:firstLineChars="200"/>
              <w:rPr>
                <w:sz w:val="24"/>
                <w:szCs w:val="32"/>
              </w:rPr>
            </w:pPr>
          </w:p>
          <w:p>
            <w:pPr>
              <w:pStyle w:val="9"/>
              <w:spacing w:line="360" w:lineRule="auto"/>
              <w:ind w:firstLine="480" w:firstLineChars="200"/>
              <w:rPr>
                <w:sz w:val="24"/>
                <w:szCs w:val="32"/>
              </w:rPr>
            </w:pPr>
          </w:p>
          <w:p>
            <w:pPr>
              <w:pStyle w:val="9"/>
              <w:spacing w:line="360" w:lineRule="auto"/>
              <w:ind w:firstLine="480" w:firstLineChars="200"/>
              <w:rPr>
                <w:sz w:val="24"/>
                <w:szCs w:val="32"/>
              </w:rPr>
            </w:pPr>
          </w:p>
          <w:p>
            <w:pPr>
              <w:pStyle w:val="9"/>
              <w:spacing w:line="360" w:lineRule="auto"/>
              <w:ind w:firstLine="480" w:firstLineChars="200"/>
              <w:rPr>
                <w:sz w:val="24"/>
                <w:szCs w:val="32"/>
              </w:rPr>
            </w:pPr>
          </w:p>
          <w:p>
            <w:pPr>
              <w:pStyle w:val="9"/>
              <w:spacing w:line="360" w:lineRule="auto"/>
              <w:ind w:firstLine="480" w:firstLineChars="200"/>
              <w:rPr>
                <w:sz w:val="24"/>
                <w:szCs w:val="32"/>
              </w:rPr>
            </w:pPr>
          </w:p>
          <w:p>
            <w:pPr>
              <w:pStyle w:val="9"/>
              <w:spacing w:line="360" w:lineRule="auto"/>
              <w:rPr>
                <w:sz w:val="24"/>
                <w:szCs w:val="32"/>
              </w:rPr>
            </w:pPr>
          </w:p>
          <w:p>
            <w:pPr>
              <w:pStyle w:val="9"/>
              <w:spacing w:line="360" w:lineRule="auto"/>
              <w:rPr>
                <w:sz w:val="24"/>
                <w:szCs w:val="32"/>
              </w:rPr>
            </w:pPr>
          </w:p>
        </w:tc>
      </w:tr>
    </w:tbl>
    <w:p>
      <w:pPr>
        <w:pStyle w:val="11"/>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昆仑仿宋">
    <w:altName w:val="黑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A0000287" w:usb1="28C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20"/>
      </w:rPr>
    </w:pPr>
    <w:r>
      <w:fldChar w:fldCharType="begin"/>
    </w:r>
    <w:r>
      <w:rPr>
        <w:rStyle w:val="20"/>
      </w:rPr>
      <w:instrText xml:space="preserve">PAGE  </w:instrText>
    </w:r>
    <w: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cY5JXDAgAA2A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HcY5JXDAgAA2AUAAA4AAAAA&#10;AAAAAQAgAAAAHwEAAGRycy9lMm9Eb2MueG1sUEsFBgAAAAAGAAYAWQEAAFQGA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17FB97"/>
    <w:multiLevelType w:val="singleLevel"/>
    <w:tmpl w:val="CE17FB97"/>
    <w:lvl w:ilvl="0" w:tentative="0">
      <w:start w:val="1"/>
      <w:numFmt w:val="decimal"/>
      <w:suff w:val="nothing"/>
      <w:lvlText w:val="%1"/>
      <w:lvlJc w:val="left"/>
      <w:pPr>
        <w:tabs>
          <w:tab w:val="left" w:pos="0"/>
        </w:tabs>
      </w:pPr>
      <w:rPr>
        <w:rFonts w:hint="default" w:ascii="Times New Roman" w:hAnsi="Times New Roman" w:eastAsia="宋体" w:cs="宋体"/>
      </w:rPr>
    </w:lvl>
  </w:abstractNum>
  <w:abstractNum w:abstractNumId="1">
    <w:nsid w:val="CE5048D9"/>
    <w:multiLevelType w:val="singleLevel"/>
    <w:tmpl w:val="CE5048D9"/>
    <w:lvl w:ilvl="0" w:tentative="0">
      <w:start w:val="2"/>
      <w:numFmt w:val="decimal"/>
      <w:suff w:val="nothing"/>
      <w:lvlText w:val="%1、"/>
      <w:lvlJc w:val="left"/>
    </w:lvl>
  </w:abstractNum>
  <w:abstractNum w:abstractNumId="2">
    <w:nsid w:val="1A4BACA5"/>
    <w:multiLevelType w:val="singleLevel"/>
    <w:tmpl w:val="1A4BACA5"/>
    <w:lvl w:ilvl="0" w:tentative="0">
      <w:start w:val="1"/>
      <w:numFmt w:val="decimal"/>
      <w:suff w:val="nothing"/>
      <w:lvlText w:val="（%1）"/>
      <w:lvlJc w:val="left"/>
      <w:pPr>
        <w:ind w:left="360" w:leftChars="0" w:firstLine="0" w:firstLineChars="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141CE1"/>
    <w:rsid w:val="026114B5"/>
    <w:rsid w:val="03CB55EE"/>
    <w:rsid w:val="050B5365"/>
    <w:rsid w:val="082C197C"/>
    <w:rsid w:val="0B126746"/>
    <w:rsid w:val="0ED7355F"/>
    <w:rsid w:val="0F6F167E"/>
    <w:rsid w:val="115E78CA"/>
    <w:rsid w:val="1169449E"/>
    <w:rsid w:val="13ED3EEB"/>
    <w:rsid w:val="148B42D5"/>
    <w:rsid w:val="15A37C42"/>
    <w:rsid w:val="15A51D09"/>
    <w:rsid w:val="160A5DA3"/>
    <w:rsid w:val="177410E7"/>
    <w:rsid w:val="20BA6D9E"/>
    <w:rsid w:val="20E40739"/>
    <w:rsid w:val="21201766"/>
    <w:rsid w:val="216020A7"/>
    <w:rsid w:val="21F474F1"/>
    <w:rsid w:val="22E411BB"/>
    <w:rsid w:val="24B62EF7"/>
    <w:rsid w:val="24D24857"/>
    <w:rsid w:val="254B7B7D"/>
    <w:rsid w:val="28141CE1"/>
    <w:rsid w:val="28E840F3"/>
    <w:rsid w:val="2A7B770F"/>
    <w:rsid w:val="2B6A6182"/>
    <w:rsid w:val="2BA30795"/>
    <w:rsid w:val="2C6B52DE"/>
    <w:rsid w:val="2F4F524F"/>
    <w:rsid w:val="30884700"/>
    <w:rsid w:val="3392305F"/>
    <w:rsid w:val="36D94EAA"/>
    <w:rsid w:val="38D50A62"/>
    <w:rsid w:val="3A151F17"/>
    <w:rsid w:val="3B0A1771"/>
    <w:rsid w:val="3E224BE9"/>
    <w:rsid w:val="3ED54DC9"/>
    <w:rsid w:val="3F203E5C"/>
    <w:rsid w:val="40914B8C"/>
    <w:rsid w:val="4113331C"/>
    <w:rsid w:val="415A207E"/>
    <w:rsid w:val="447A7516"/>
    <w:rsid w:val="4598194B"/>
    <w:rsid w:val="460C4DF8"/>
    <w:rsid w:val="46E947AD"/>
    <w:rsid w:val="486A501D"/>
    <w:rsid w:val="4B232CA8"/>
    <w:rsid w:val="518972F0"/>
    <w:rsid w:val="552F44F6"/>
    <w:rsid w:val="58BC7185"/>
    <w:rsid w:val="5AE95BCE"/>
    <w:rsid w:val="5B531CB6"/>
    <w:rsid w:val="5C304CD6"/>
    <w:rsid w:val="5EA175A1"/>
    <w:rsid w:val="60852E99"/>
    <w:rsid w:val="61D61569"/>
    <w:rsid w:val="659B7DE8"/>
    <w:rsid w:val="6A8E17E8"/>
    <w:rsid w:val="6F1B49E2"/>
    <w:rsid w:val="6F473ACE"/>
    <w:rsid w:val="765C3FB6"/>
    <w:rsid w:val="787059C7"/>
    <w:rsid w:val="7911178C"/>
    <w:rsid w:val="79EC70EF"/>
    <w:rsid w:val="7DCB32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4"/>
    <w:qFormat/>
    <w:uiPriority w:val="0"/>
    <w:pPr>
      <w:keepNext/>
      <w:keepLines/>
      <w:spacing w:before="340" w:beforeLines="0" w:beforeAutospacing="0" w:after="330" w:afterLines="0" w:afterAutospacing="0" w:line="576" w:lineRule="auto"/>
      <w:outlineLvl w:val="0"/>
    </w:pPr>
    <w:rPr>
      <w:b/>
      <w:kern w:val="44"/>
      <w:sz w:val="44"/>
    </w:rPr>
  </w:style>
  <w:style w:type="paragraph" w:styleId="2">
    <w:name w:val="heading 3"/>
    <w:basedOn w:val="1"/>
    <w:next w:val="1"/>
    <w:qFormat/>
    <w:uiPriority w:val="9"/>
    <w:pPr>
      <w:keepNext/>
      <w:keepLines/>
      <w:spacing w:before="260" w:after="260" w:line="416" w:lineRule="auto"/>
      <w:outlineLvl w:val="2"/>
    </w:pPr>
    <w:rPr>
      <w:b/>
      <w:bCs/>
      <w:sz w:val="32"/>
      <w:szCs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4">
    <w:name w:val="caption"/>
    <w:basedOn w:val="1"/>
    <w:next w:val="1"/>
    <w:qFormat/>
    <w:uiPriority w:val="0"/>
    <w:pPr>
      <w:adjustRightInd w:val="0"/>
      <w:snapToGrid w:val="0"/>
      <w:jc w:val="center"/>
    </w:pPr>
    <w:rPr>
      <w:b/>
      <w:sz w:val="24"/>
      <w:szCs w:val="20"/>
    </w:rPr>
  </w:style>
  <w:style w:type="paragraph" w:styleId="5">
    <w:name w:val="annotation text"/>
    <w:basedOn w:val="1"/>
    <w:qFormat/>
    <w:uiPriority w:val="0"/>
    <w:pPr>
      <w:jc w:val="left"/>
    </w:pPr>
  </w:style>
  <w:style w:type="paragraph" w:styleId="6">
    <w:name w:val="Body Text"/>
    <w:basedOn w:val="1"/>
    <w:next w:val="7"/>
    <w:link w:val="46"/>
    <w:qFormat/>
    <w:uiPriority w:val="0"/>
    <w:pPr>
      <w:spacing w:after="120"/>
    </w:pPr>
  </w:style>
  <w:style w:type="paragraph" w:customStyle="1" w:styleId="7">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styleId="8">
    <w:name w:val="Body Text Indent"/>
    <w:basedOn w:val="1"/>
    <w:link w:val="45"/>
    <w:qFormat/>
    <w:uiPriority w:val="0"/>
    <w:pPr>
      <w:ind w:left="420" w:leftChars="200"/>
    </w:pPr>
  </w:style>
  <w:style w:type="paragraph" w:styleId="9">
    <w:name w:val="Plain Text"/>
    <w:basedOn w:val="1"/>
    <w:qFormat/>
    <w:uiPriority w:val="0"/>
    <w:rPr>
      <w:rFonts w:ascii="宋体" w:hAnsi="Courier New" w:cs="Courier New"/>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pPr>
      <w:tabs>
        <w:tab w:val="right" w:leader="dot" w:pos="8891"/>
      </w:tabs>
      <w:spacing w:line="360" w:lineRule="auto"/>
    </w:pPr>
    <w:rPr>
      <w:sz w:val="28"/>
    </w:rPr>
  </w:style>
  <w:style w:type="paragraph" w:styleId="13">
    <w:name w:val="Normal (Web)"/>
    <w:basedOn w:val="1"/>
    <w:qFormat/>
    <w:uiPriority w:val="0"/>
    <w:rPr>
      <w:sz w:val="24"/>
    </w:rPr>
  </w:style>
  <w:style w:type="paragraph" w:styleId="14">
    <w:name w:val="Body Text First Indent"/>
    <w:basedOn w:val="6"/>
    <w:qFormat/>
    <w:uiPriority w:val="0"/>
    <w:pPr>
      <w:adjustRightInd w:val="0"/>
      <w:snapToGrid w:val="0"/>
      <w:spacing w:beforeLines="50" w:after="0" w:line="360" w:lineRule="auto"/>
      <w:ind w:firstLine="200" w:firstLineChars="200"/>
    </w:pPr>
    <w:rPr>
      <w:sz w:val="24"/>
    </w:rPr>
  </w:style>
  <w:style w:type="paragraph" w:styleId="15">
    <w:name w:val="Body Text First Indent 2"/>
    <w:basedOn w:val="8"/>
    <w:next w:val="1"/>
    <w:qFormat/>
    <w:uiPriority w:val="0"/>
    <w:pPr>
      <w:ind w:firstLine="420"/>
    </w:pPr>
    <w:rPr>
      <w:sz w:val="24"/>
    </w:rPr>
  </w:style>
  <w:style w:type="table" w:styleId="17">
    <w:name w:val="Table Grid"/>
    <w:basedOn w:val="1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22"/>
    <w:rPr>
      <w:b/>
      <w:bCs/>
    </w:rPr>
  </w:style>
  <w:style w:type="character" w:styleId="20">
    <w:name w:val="page number"/>
    <w:basedOn w:val="18"/>
    <w:qFormat/>
    <w:uiPriority w:val="0"/>
  </w:style>
  <w:style w:type="character" w:styleId="21">
    <w:name w:val="Hyperlink"/>
    <w:qFormat/>
    <w:uiPriority w:val="0"/>
    <w:rPr>
      <w:color w:val="0000FF"/>
      <w:u w:val="single"/>
    </w:rPr>
  </w:style>
  <w:style w:type="character" w:styleId="22">
    <w:name w:val="annotation reference"/>
    <w:basedOn w:val="18"/>
    <w:qFormat/>
    <w:uiPriority w:val="0"/>
    <w:rPr>
      <w:sz w:val="21"/>
      <w:szCs w:val="21"/>
    </w:rPr>
  </w:style>
  <w:style w:type="paragraph" w:customStyle="1" w:styleId="23">
    <w:name w:val="Default"/>
    <w:basedOn w:val="24"/>
    <w:next w:val="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4">
    <w:name w:val="纯文本1"/>
    <w:basedOn w:val="1"/>
    <w:qFormat/>
    <w:uiPriority w:val="0"/>
    <w:pPr>
      <w:adjustRightInd w:val="0"/>
    </w:pPr>
    <w:rPr>
      <w:rFonts w:ascii="宋体" w:hAnsi="Courier New"/>
      <w:szCs w:val="20"/>
    </w:rPr>
  </w:style>
  <w:style w:type="paragraph" w:customStyle="1" w:styleId="25">
    <w:name w:val="卓龙正文"/>
    <w:basedOn w:val="1"/>
    <w:qFormat/>
    <w:uiPriority w:val="99"/>
    <w:pPr>
      <w:spacing w:line="360" w:lineRule="auto"/>
      <w:ind w:firstLine="200" w:firstLineChars="200"/>
    </w:pPr>
    <w:rPr>
      <w:sz w:val="24"/>
      <w:szCs w:val="24"/>
    </w:rPr>
  </w:style>
  <w:style w:type="paragraph" w:customStyle="1" w:styleId="26">
    <w:name w:val="新格式表"/>
    <w:basedOn w:val="1"/>
    <w:qFormat/>
    <w:uiPriority w:val="0"/>
    <w:pPr>
      <w:adjustRightInd w:val="0"/>
      <w:snapToGrid w:val="0"/>
      <w:spacing w:line="0" w:lineRule="atLeast"/>
      <w:jc w:val="center"/>
    </w:pPr>
    <w:rPr>
      <w:color w:val="000000"/>
      <w:kern w:val="0"/>
      <w:szCs w:val="21"/>
    </w:rPr>
  </w:style>
  <w:style w:type="paragraph" w:customStyle="1" w:styleId="27">
    <w:name w:val="T表格"/>
    <w:qFormat/>
    <w:uiPriority w:val="0"/>
    <w:pPr>
      <w:jc w:val="center"/>
    </w:pPr>
    <w:rPr>
      <w:rFonts w:ascii="Times New Roman" w:hAnsi="Times New Roman" w:eastAsia="宋体" w:cs="Times New Roman"/>
      <w:sz w:val="21"/>
      <w:lang w:val="en-US" w:eastAsia="zh-CN" w:bidi="ar-SA"/>
    </w:rPr>
  </w:style>
  <w:style w:type="paragraph" w:customStyle="1" w:styleId="28">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29">
    <w:name w:val="报告正文"/>
    <w:basedOn w:val="1"/>
    <w:qFormat/>
    <w:uiPriority w:val="0"/>
    <w:pPr>
      <w:adjustRightInd w:val="0"/>
      <w:snapToGrid w:val="0"/>
      <w:spacing w:line="360" w:lineRule="auto"/>
      <w:ind w:firstLine="200" w:firstLineChars="200"/>
    </w:pPr>
    <w:rPr>
      <w:rFonts w:ascii="宋体"/>
      <w:sz w:val="24"/>
    </w:rPr>
  </w:style>
  <w:style w:type="paragraph" w:customStyle="1" w:styleId="30">
    <w:name w:val="居中正文"/>
    <w:basedOn w:val="1"/>
    <w:next w:val="1"/>
    <w:qFormat/>
    <w:uiPriority w:val="0"/>
    <w:pPr>
      <w:adjustRightInd w:val="0"/>
      <w:spacing w:before="120" w:line="360" w:lineRule="auto"/>
      <w:jc w:val="center"/>
      <w:textAlignment w:val="baseline"/>
    </w:pPr>
    <w:rPr>
      <w:rFonts w:ascii="宋体"/>
      <w:kern w:val="28"/>
      <w:sz w:val="24"/>
    </w:rPr>
  </w:style>
  <w:style w:type="paragraph" w:customStyle="1" w:styleId="31">
    <w:name w:val="表标题"/>
    <w:basedOn w:val="1"/>
    <w:qFormat/>
    <w:uiPriority w:val="0"/>
    <w:pPr>
      <w:jc w:val="center"/>
    </w:pPr>
    <w:rPr>
      <w:rFonts w:ascii="黑体" w:eastAsia="黑体"/>
      <w:sz w:val="24"/>
    </w:rPr>
  </w:style>
  <w:style w:type="paragraph" w:customStyle="1" w:styleId="32">
    <w:name w:val="表格第一行"/>
    <w:basedOn w:val="1"/>
    <w:qFormat/>
    <w:uiPriority w:val="0"/>
    <w:pPr>
      <w:widowControl/>
      <w:adjustRightInd w:val="0"/>
      <w:snapToGrid w:val="0"/>
      <w:spacing w:before="156" w:after="156"/>
      <w:jc w:val="center"/>
      <w:textAlignment w:val="baseline"/>
    </w:pPr>
    <w:rPr>
      <w:b/>
      <w:kern w:val="0"/>
      <w:sz w:val="20"/>
      <w:szCs w:val="21"/>
    </w:rPr>
  </w:style>
  <w:style w:type="paragraph" w:customStyle="1" w:styleId="33">
    <w:name w:val="表格"/>
    <w:basedOn w:val="1"/>
    <w:next w:val="1"/>
    <w:qFormat/>
    <w:uiPriority w:val="0"/>
    <w:pPr>
      <w:adjustRightInd w:val="0"/>
      <w:spacing w:before="40" w:after="40"/>
      <w:textAlignment w:val="baseline"/>
    </w:pPr>
    <w:rPr>
      <w:rFonts w:ascii="昆仑仿宋" w:eastAsia="昆仑仿宋"/>
      <w:kern w:val="0"/>
      <w:sz w:val="24"/>
    </w:rPr>
  </w:style>
  <w:style w:type="paragraph" w:customStyle="1" w:styleId="34">
    <w:name w:val="表格居中"/>
    <w:basedOn w:val="1"/>
    <w:qFormat/>
    <w:uiPriority w:val="0"/>
    <w:pPr>
      <w:spacing w:line="0" w:lineRule="atLeast"/>
      <w:jc w:val="center"/>
    </w:pPr>
    <w:rPr>
      <w:rFonts w:cs="Arial"/>
      <w:kern w:val="0"/>
      <w:szCs w:val="21"/>
    </w:rPr>
  </w:style>
  <w:style w:type="paragraph" w:customStyle="1" w:styleId="35">
    <w:name w:val="3"/>
    <w:basedOn w:val="1"/>
    <w:qFormat/>
    <w:uiPriority w:val="0"/>
  </w:style>
  <w:style w:type="paragraph" w:customStyle="1" w:styleId="36">
    <w:name w:val="表格文字"/>
    <w:basedOn w:val="14"/>
    <w:next w:val="1"/>
    <w:qFormat/>
    <w:uiPriority w:val="0"/>
    <w:pPr>
      <w:jc w:val="center"/>
      <w:textAlignment w:val="center"/>
    </w:pPr>
  </w:style>
  <w:style w:type="paragraph" w:customStyle="1" w:styleId="37">
    <w:name w:val="样式1"/>
    <w:basedOn w:val="1"/>
    <w:qFormat/>
    <w:uiPriority w:val="0"/>
    <w:pPr>
      <w:tabs>
        <w:tab w:val="left" w:pos="8820"/>
      </w:tabs>
    </w:pPr>
    <w:rPr>
      <w:sz w:val="30"/>
    </w:rPr>
  </w:style>
  <w:style w:type="character" w:customStyle="1" w:styleId="38">
    <w:name w:val="样式 小四"/>
    <w:qFormat/>
    <w:uiPriority w:val="0"/>
    <w:rPr>
      <w:rFonts w:ascii="Times New Roman" w:hAnsi="Times New Roman" w:eastAsia="宋体"/>
      <w:sz w:val="24"/>
    </w:rPr>
  </w:style>
  <w:style w:type="paragraph" w:customStyle="1" w:styleId="39">
    <w:name w:val="正文(首行缩进两字)"/>
    <w:basedOn w:val="1"/>
    <w:next w:val="1"/>
    <w:link w:val="47"/>
    <w:qFormat/>
    <w:uiPriority w:val="0"/>
    <w:pPr>
      <w:tabs>
        <w:tab w:val="left" w:pos="945"/>
        <w:tab w:val="right" w:leader="dot" w:pos="1155"/>
        <w:tab w:val="left" w:pos="8715"/>
      </w:tabs>
      <w:adjustRightInd w:val="0"/>
      <w:snapToGrid w:val="0"/>
      <w:spacing w:line="360" w:lineRule="auto"/>
      <w:ind w:firstLine="480" w:firstLineChars="200"/>
    </w:pPr>
    <w:rPr>
      <w:snapToGrid w:val="0"/>
      <w:kern w:val="0"/>
      <w:sz w:val="24"/>
    </w:rPr>
  </w:style>
  <w:style w:type="paragraph" w:customStyle="1" w:styleId="40">
    <w:name w:val="目录 51"/>
    <w:basedOn w:val="1"/>
    <w:qFormat/>
    <w:uiPriority w:val="1"/>
    <w:pPr>
      <w:widowControl/>
      <w:spacing w:before="53"/>
      <w:ind w:left="757"/>
      <w:jc w:val="left"/>
    </w:pPr>
    <w:rPr>
      <w:rFonts w:ascii="宋体" w:hAnsi="宋体" w:cs="宋体"/>
      <w:kern w:val="0"/>
      <w:szCs w:val="21"/>
    </w:rPr>
  </w:style>
  <w:style w:type="paragraph" w:customStyle="1" w:styleId="41">
    <w:name w:val="表格标题"/>
    <w:basedOn w:val="14"/>
    <w:qFormat/>
    <w:uiPriority w:val="0"/>
    <w:pPr>
      <w:adjustRightInd w:val="0"/>
      <w:snapToGrid w:val="0"/>
      <w:spacing w:line="360" w:lineRule="auto"/>
      <w:ind w:firstLine="0" w:firstLineChars="0"/>
      <w:jc w:val="center"/>
    </w:pPr>
    <w:rPr>
      <w:rFonts w:eastAsia="黑体"/>
      <w:sz w:val="24"/>
      <w:szCs w:val="20"/>
    </w:rPr>
  </w:style>
  <w:style w:type="paragraph" w:customStyle="1" w:styleId="42">
    <w:name w:val="（正文）"/>
    <w:basedOn w:val="9"/>
    <w:link w:val="48"/>
    <w:qFormat/>
    <w:uiPriority w:val="0"/>
    <w:pPr>
      <w:adjustRightInd w:val="0"/>
      <w:snapToGrid w:val="0"/>
      <w:spacing w:line="360" w:lineRule="auto"/>
      <w:ind w:firstLine="200" w:firstLineChars="200"/>
    </w:pPr>
    <w:rPr>
      <w:rFonts w:ascii="Times New Roman" w:hAnsi="Times New Roman"/>
      <w:kern w:val="0"/>
      <w:sz w:val="24"/>
      <w:szCs w:val="24"/>
    </w:rPr>
  </w:style>
  <w:style w:type="paragraph" w:customStyle="1" w:styleId="43">
    <w:name w:val="表格内容"/>
    <w:next w:val="1"/>
    <w:qFormat/>
    <w:uiPriority w:val="0"/>
    <w:pPr>
      <w:jc w:val="center"/>
    </w:pPr>
    <w:rPr>
      <w:rFonts w:ascii="Times New Roman" w:hAnsi="Times New Roman" w:eastAsia="宋体" w:cs="Times New Roman"/>
      <w:sz w:val="21"/>
      <w:lang w:val="en-US" w:eastAsia="zh-CN" w:bidi="ar-SA"/>
    </w:rPr>
  </w:style>
  <w:style w:type="character" w:customStyle="1" w:styleId="44">
    <w:name w:val="标题 1 Char"/>
    <w:link w:val="3"/>
    <w:qFormat/>
    <w:uiPriority w:val="0"/>
    <w:rPr>
      <w:b/>
      <w:kern w:val="44"/>
      <w:sz w:val="44"/>
    </w:rPr>
  </w:style>
  <w:style w:type="character" w:customStyle="1" w:styleId="45">
    <w:name w:val="正文文本缩进 Char"/>
    <w:link w:val="8"/>
    <w:qFormat/>
    <w:uiPriority w:val="0"/>
  </w:style>
  <w:style w:type="character" w:customStyle="1" w:styleId="46">
    <w:name w:val="正文文本 Char"/>
    <w:link w:val="6"/>
    <w:qFormat/>
    <w:uiPriority w:val="0"/>
  </w:style>
  <w:style w:type="character" w:customStyle="1" w:styleId="47">
    <w:name w:val="正文(首行缩进两字) Char"/>
    <w:link w:val="39"/>
    <w:qFormat/>
    <w:uiPriority w:val="0"/>
    <w:rPr>
      <w:snapToGrid w:val="0"/>
      <w:kern w:val="0"/>
      <w:sz w:val="24"/>
    </w:rPr>
  </w:style>
  <w:style w:type="character" w:customStyle="1" w:styleId="48">
    <w:name w:val="（正文） Char"/>
    <w:link w:val="42"/>
    <w:qFormat/>
    <w:uiPriority w:val="0"/>
    <w:rPr>
      <w:rFonts w:ascii="Times New Roman" w:hAnsi="Times New Roman"/>
      <w:kern w:val="0"/>
      <w:sz w:val="24"/>
      <w:szCs w:val="24"/>
    </w:rPr>
  </w:style>
  <w:style w:type="paragraph" w:customStyle="1" w:styleId="49">
    <w:name w:val="表头"/>
    <w:qFormat/>
    <w:uiPriority w:val="0"/>
    <w:pPr>
      <w:spacing w:before="120" w:beforeLines="50" w:beforeAutospacing="0" w:after="0" w:afterAutospacing="0" w:line="360" w:lineRule="auto"/>
      <w:ind w:left="0"/>
      <w:jc w:val="center"/>
    </w:pPr>
    <w:rPr>
      <w:rFonts w:ascii="Times New Roman" w:hAnsi="Times New Roman" w:eastAsia="宋体" w:cs="宋体"/>
      <w:b/>
      <w:color w:val="000000"/>
      <w:sz w:val="24"/>
      <w:lang w:val="en-US" w:eastAsia="zh-CN" w:bidi="ar-SA"/>
    </w:rPr>
  </w:style>
  <w:style w:type="character" w:customStyle="1" w:styleId="50">
    <w:name w:val="fontstyle01"/>
    <w:qFormat/>
    <w:uiPriority w:val="0"/>
    <w:rPr>
      <w:rFonts w:hint="eastAsia" w:ascii="宋体" w:hAnsi="宋体" w:eastAsia="宋体"/>
      <w:color w:val="000000"/>
      <w:sz w:val="20"/>
      <w:szCs w:val="20"/>
    </w:rPr>
  </w:style>
  <w:style w:type="paragraph" w:customStyle="1" w:styleId="51">
    <w:name w:val="环评表格文字格式"/>
    <w:qFormat/>
    <w:uiPriority w:val="0"/>
    <w:pPr>
      <w:widowControl w:val="0"/>
      <w:adjustRightInd w:val="0"/>
      <w:snapToGrid w:val="0"/>
      <w:jc w:val="center"/>
    </w:pPr>
    <w:rPr>
      <w:rFonts w:ascii="Times New Roman" w:hAnsi="Times New Roman" w:eastAsia="宋体" w:cs="Times New Roman"/>
      <w:sz w:val="21"/>
      <w:lang w:val="en-US" w:eastAsia="zh-CN" w:bidi="ar-SA"/>
    </w:rPr>
  </w:style>
  <w:style w:type="paragraph" w:customStyle="1" w:styleId="52">
    <w:name w:val="样式 小四 行距: 1.5 倍行距"/>
    <w:basedOn w:val="1"/>
    <w:qFormat/>
    <w:uiPriority w:val="0"/>
    <w:pPr>
      <w:spacing w:line="360" w:lineRule="auto"/>
      <w:ind w:firstLine="480" w:firstLineChars="200"/>
    </w:pPr>
    <w:rPr>
      <w:rFonts w:cs="宋体"/>
      <w:sz w:val="24"/>
    </w:rPr>
  </w:style>
  <w:style w:type="paragraph" w:customStyle="1" w:styleId="53">
    <w:name w:val="表文字"/>
    <w:basedOn w:val="1"/>
    <w:qFormat/>
    <w:uiPriority w:val="0"/>
    <w:pPr>
      <w:overflowPunct w:val="0"/>
      <w:autoSpaceDE w:val="0"/>
      <w:autoSpaceDN w:val="0"/>
      <w:adjustRightInd w:val="0"/>
      <w:spacing w:line="320" w:lineRule="atLeast"/>
      <w:ind w:firstLine="0" w:firstLineChars="0"/>
      <w:jc w:val="center"/>
      <w:textAlignment w:val="baseline"/>
    </w:pPr>
    <w:rPr>
      <w:kern w:val="0"/>
      <w:sz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2020-08-10T07:48:00Z</dcterms:created>
  <dc:creator>Administrator</dc:creator>
  <cp:lastModifiedBy>f</cp:lastModifiedBy>
  <dcterms:modified xsi:type="dcterms:W3CDTF">2020-12-13T04:11:50Z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