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br w:type="textWrapping"/>
      </w:r>
      <w:r>
        <w:rPr>
          <w:rFonts w:hint="eastAsia" w:ascii="方正小标宋_GBK" w:eastAsia="方正小标宋_GBK"/>
          <w:bCs/>
          <w:sz w:val="72"/>
          <w:szCs w:val="72"/>
        </w:rPr>
        <w:t>建设项目环境影响报告表</w:t>
      </w:r>
    </w:p>
    <w:p>
      <w:pPr>
        <w:adjustRightInd w:val="0"/>
        <w:snapToGrid w:val="0"/>
        <w:spacing w:before="192" w:beforeLines="80"/>
        <w:jc w:val="center"/>
        <w:rPr>
          <w:rFonts w:eastAsia="仿宋"/>
          <w:sz w:val="44"/>
          <w:szCs w:val="44"/>
        </w:rPr>
      </w:pPr>
      <w:r>
        <w:rPr>
          <w:rFonts w:hint="eastAsia" w:ascii="楷体_GB2312" w:eastAsia="楷体_GB2312"/>
          <w:bCs/>
          <w:sz w:val="48"/>
          <w:szCs w:val="48"/>
        </w:rPr>
        <w:t>（污染影响类）</w:t>
      </w: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 页岩多孔砖生产线改扩建项目</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澧县荆湘建材有限公司</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二零二一年</w:t>
      </w:r>
      <w:r>
        <w:rPr>
          <w:rFonts w:hint="eastAsia" w:ascii="仿宋_GB2312" w:eastAsia="仿宋_GB2312"/>
          <w:sz w:val="36"/>
          <w:szCs w:val="36"/>
          <w:u w:val="single"/>
          <w:lang w:val="en-US" w:eastAsia="zh-CN"/>
        </w:rPr>
        <w:t>五</w:t>
      </w:r>
      <w:r>
        <w:rPr>
          <w:rFonts w:hint="eastAsia" w:ascii="仿宋_GB2312"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5" w:type="default"/>
          <w:footerReference r:id="rId6" w:type="even"/>
          <w:pgSz w:w="11906" w:h="16838"/>
          <w:pgMar w:top="1701" w:right="1531" w:bottom="1701" w:left="1531" w:header="851" w:footer="1077" w:gutter="0"/>
          <w:pgNumType w:start="3"/>
          <w:cols w:space="720" w:num="1"/>
          <w:docGrid w:linePitch="312" w:charSpace="0"/>
        </w:sectPr>
      </w:pPr>
    </w:p>
    <w:p>
      <w:pPr>
        <w:pStyle w:val="23"/>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建设项目名称</w:t>
            </w:r>
          </w:p>
        </w:tc>
        <w:tc>
          <w:tcPr>
            <w:tcW w:w="6488" w:type="dxa"/>
            <w:gridSpan w:val="3"/>
            <w:vAlign w:val="center"/>
          </w:tcPr>
          <w:p>
            <w:pPr>
              <w:adjustRightInd w:val="0"/>
              <w:snapToGrid w:val="0"/>
              <w:jc w:val="center"/>
              <w:rPr>
                <w:rFonts w:ascii="宋体" w:hAnsi="宋体" w:cs="宋体"/>
                <w:szCs w:val="21"/>
              </w:rPr>
            </w:pPr>
            <w:r>
              <w:rPr>
                <w:rFonts w:hint="eastAsia" w:ascii="Times New Roman" w:hAnsi="Times New Roman"/>
              </w:rPr>
              <w:t>页岩多孔砖生产线改扩建项目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项目代码</w:t>
            </w:r>
          </w:p>
        </w:tc>
        <w:tc>
          <w:tcPr>
            <w:tcW w:w="6488" w:type="dxa"/>
            <w:gridSpan w:val="3"/>
            <w:vAlign w:val="center"/>
          </w:tcPr>
          <w:p>
            <w:pPr>
              <w:adjustRightInd w:val="0"/>
              <w:snapToGrid w:val="0"/>
              <w:jc w:val="center"/>
              <w:rPr>
                <w:rFonts w:ascii="宋体" w:hAnsi="宋体" w:cs="宋体"/>
                <w:szCs w:val="21"/>
              </w:rPr>
            </w:pPr>
            <w:r>
              <w:rPr>
                <w:rFonts w:hint="eastAsia" w:ascii="宋体" w:hAnsi="宋体" w:cs="宋体"/>
                <w:szCs w:val="21"/>
              </w:rPr>
              <w:t>2020-430723-30-03-065082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建设单位联系人</w:t>
            </w:r>
          </w:p>
        </w:tc>
        <w:tc>
          <w:tcPr>
            <w:tcW w:w="1637" w:type="dxa"/>
            <w:vAlign w:val="center"/>
          </w:tcPr>
          <w:p>
            <w:pPr>
              <w:adjustRightInd w:val="0"/>
              <w:snapToGrid w:val="0"/>
              <w:jc w:val="center"/>
              <w:rPr>
                <w:rFonts w:hint="eastAsia" w:ascii="宋体" w:hAnsi="宋体" w:cs="宋体"/>
                <w:szCs w:val="21"/>
              </w:rPr>
            </w:pPr>
            <w:r>
              <w:rPr>
                <w:rFonts w:hint="eastAsia" w:ascii="Times New Roman" w:hAnsi="Times New Roman"/>
              </w:rPr>
              <w:t>熊国</w:t>
            </w:r>
          </w:p>
        </w:tc>
        <w:tc>
          <w:tcPr>
            <w:tcW w:w="2212" w:type="dxa"/>
            <w:vAlign w:val="center"/>
          </w:tcPr>
          <w:p>
            <w:pPr>
              <w:adjustRightInd w:val="0"/>
              <w:snapToGrid w:val="0"/>
              <w:jc w:val="center"/>
              <w:rPr>
                <w:rFonts w:ascii="宋体" w:hAnsi="宋体" w:cs="宋体"/>
                <w:szCs w:val="21"/>
              </w:rPr>
            </w:pPr>
            <w:r>
              <w:rPr>
                <w:rFonts w:hint="eastAsia" w:ascii="宋体" w:hAnsi="宋体" w:cs="宋体"/>
                <w:szCs w:val="21"/>
              </w:rPr>
              <w:t>联系方式</w:t>
            </w:r>
          </w:p>
        </w:tc>
        <w:tc>
          <w:tcPr>
            <w:tcW w:w="2639" w:type="dxa"/>
            <w:vAlign w:val="center"/>
          </w:tcPr>
          <w:p>
            <w:pPr>
              <w:adjustRightInd w:val="0"/>
              <w:snapToGrid w:val="0"/>
              <w:jc w:val="center"/>
              <w:rPr>
                <w:rFonts w:ascii="宋体" w:hAnsi="宋体" w:cs="宋体"/>
                <w:szCs w:val="21"/>
              </w:rPr>
            </w:pPr>
            <w:r>
              <w:rPr>
                <w:rFonts w:hint="eastAsia"/>
              </w:rPr>
              <w:t>15973062602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建设地点</w:t>
            </w:r>
          </w:p>
        </w:tc>
        <w:tc>
          <w:tcPr>
            <w:tcW w:w="6488" w:type="dxa"/>
            <w:gridSpan w:val="3"/>
            <w:vAlign w:val="center"/>
          </w:tcPr>
          <w:p>
            <w:pPr>
              <w:adjustRightInd w:val="0"/>
              <w:snapToGrid w:val="0"/>
              <w:jc w:val="center"/>
              <w:rPr>
                <w:rFonts w:ascii="宋体" w:hAnsi="宋体" w:cs="宋体"/>
                <w:szCs w:val="21"/>
              </w:rPr>
            </w:pPr>
            <w:r>
              <w:rPr>
                <w:rFonts w:ascii="宋体" w:hAnsi="宋体" w:cs="宋体"/>
                <w:szCs w:val="21"/>
                <w:u w:val="single"/>
              </w:rPr>
              <w:t xml:space="preserve">  </w:t>
            </w:r>
            <w:r>
              <w:rPr>
                <w:rFonts w:hint="eastAsia" w:ascii="宋体" w:hAnsi="宋体" w:cs="宋体"/>
                <w:szCs w:val="21"/>
                <w:u w:val="single"/>
              </w:rPr>
              <w:t>湖南</w:t>
            </w:r>
            <w:r>
              <w:rPr>
                <w:rFonts w:ascii="宋体" w:hAnsi="宋体" w:cs="宋体"/>
                <w:szCs w:val="21"/>
                <w:u w:val="single"/>
              </w:rPr>
              <w:t xml:space="preserve"> </w:t>
            </w:r>
            <w:r>
              <w:rPr>
                <w:rFonts w:hint="eastAsia" w:ascii="宋体" w:hAnsi="宋体" w:cs="宋体"/>
                <w:szCs w:val="21"/>
              </w:rPr>
              <w:t>省</w:t>
            </w:r>
            <w:r>
              <w:rPr>
                <w:rFonts w:hint="eastAsia" w:ascii="宋体" w:hAnsi="宋体" w:cs="宋体"/>
                <w:szCs w:val="21"/>
                <w:u w:val="single"/>
              </w:rPr>
              <w:t>常德</w:t>
            </w:r>
            <w:r>
              <w:rPr>
                <w:rFonts w:hint="eastAsia" w:ascii="宋体" w:hAnsi="宋体" w:cs="宋体"/>
                <w:szCs w:val="21"/>
              </w:rPr>
              <w:t>市</w:t>
            </w:r>
            <w:r>
              <w:rPr>
                <w:rFonts w:hint="eastAsia" w:ascii="宋体" w:hAnsi="宋体" w:cs="宋体"/>
                <w:szCs w:val="21"/>
                <w:u w:val="single"/>
              </w:rPr>
              <w:t>澧县如东镇杨家垱村四组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地理坐标</w:t>
            </w:r>
          </w:p>
        </w:tc>
        <w:tc>
          <w:tcPr>
            <w:tcW w:w="6488" w:type="dxa"/>
            <w:gridSpan w:val="3"/>
            <w:vAlign w:val="center"/>
          </w:tcPr>
          <w:p>
            <w:pPr>
              <w:jc w:val="center"/>
              <w:rPr>
                <w:rFonts w:hint="eastAsia" w:ascii="宋体" w:hAnsi="宋体" w:cs="宋体"/>
                <w:szCs w:val="21"/>
              </w:rPr>
            </w:pP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112</w:t>
            </w:r>
            <w:r>
              <w:rPr>
                <w:rFonts w:ascii="宋体" w:hAnsi="宋体" w:cs="宋体"/>
                <w:szCs w:val="21"/>
                <w:u w:val="single"/>
              </w:rPr>
              <w:t xml:space="preserve"> </w:t>
            </w:r>
            <w:r>
              <w:rPr>
                <w:rFonts w:hint="eastAsia" w:ascii="宋体" w:hAnsi="宋体" w:cs="宋体"/>
                <w:szCs w:val="21"/>
              </w:rPr>
              <w:t>度</w:t>
            </w:r>
            <w:r>
              <w:rPr>
                <w:rFonts w:ascii="宋体" w:hAnsi="宋体" w:cs="宋体"/>
                <w:szCs w:val="21"/>
                <w:u w:val="single"/>
              </w:rPr>
              <w:t xml:space="preserve">  </w:t>
            </w:r>
            <w:r>
              <w:rPr>
                <w:rFonts w:hint="eastAsia" w:ascii="宋体" w:hAnsi="宋体" w:cs="宋体"/>
                <w:szCs w:val="21"/>
                <w:u w:val="single"/>
              </w:rPr>
              <w:t>0</w:t>
            </w:r>
            <w:r>
              <w:rPr>
                <w:rFonts w:ascii="宋体" w:hAnsi="宋体" w:cs="宋体"/>
                <w:szCs w:val="21"/>
                <w:u w:val="single"/>
              </w:rPr>
              <w:t xml:space="preserve"> </w:t>
            </w:r>
            <w:r>
              <w:rPr>
                <w:rFonts w:hint="eastAsia" w:ascii="宋体" w:hAnsi="宋体" w:cs="宋体"/>
                <w:szCs w:val="21"/>
              </w:rPr>
              <w:t>分</w:t>
            </w:r>
            <w:r>
              <w:rPr>
                <w:rFonts w:ascii="宋体" w:hAnsi="宋体" w:cs="宋体"/>
                <w:szCs w:val="21"/>
                <w:u w:val="single"/>
              </w:rPr>
              <w:t xml:space="preserve">  </w:t>
            </w:r>
            <w:r>
              <w:rPr>
                <w:rFonts w:hint="eastAsia" w:ascii="宋体" w:hAnsi="宋体" w:cs="宋体"/>
                <w:szCs w:val="21"/>
                <w:u w:val="single"/>
              </w:rPr>
              <w:t>46.421</w:t>
            </w:r>
            <w:r>
              <w:rPr>
                <w:rFonts w:ascii="宋体" w:hAnsi="宋体" w:cs="宋体"/>
                <w:szCs w:val="21"/>
                <w:u w:val="single"/>
              </w:rPr>
              <w:t xml:space="preserve"> </w:t>
            </w:r>
            <w:r>
              <w:rPr>
                <w:rFonts w:hint="eastAsia" w:ascii="宋体" w:hAnsi="宋体" w:cs="宋体"/>
                <w:szCs w:val="21"/>
              </w:rPr>
              <w:t>秒，</w:t>
            </w:r>
            <w:r>
              <w:rPr>
                <w:rFonts w:ascii="宋体" w:hAnsi="宋体" w:cs="宋体"/>
                <w:szCs w:val="21"/>
                <w:u w:val="single"/>
              </w:rPr>
              <w:t xml:space="preserve"> </w:t>
            </w:r>
            <w:r>
              <w:rPr>
                <w:rFonts w:hint="eastAsia" w:ascii="宋体" w:hAnsi="宋体" w:cs="宋体"/>
                <w:szCs w:val="21"/>
                <w:u w:val="single"/>
              </w:rPr>
              <w:t>29</w:t>
            </w:r>
            <w:r>
              <w:rPr>
                <w:rFonts w:ascii="宋体" w:hAnsi="宋体" w:cs="宋体"/>
                <w:szCs w:val="21"/>
                <w:u w:val="single"/>
              </w:rPr>
              <w:t xml:space="preserve"> </w:t>
            </w:r>
            <w:r>
              <w:rPr>
                <w:rFonts w:hint="eastAsia" w:ascii="宋体" w:hAnsi="宋体" w:cs="宋体"/>
                <w:szCs w:val="21"/>
              </w:rPr>
              <w:t>度</w:t>
            </w:r>
            <w:r>
              <w:rPr>
                <w:rFonts w:ascii="宋体" w:hAnsi="宋体" w:cs="宋体"/>
                <w:szCs w:val="21"/>
                <w:u w:val="single"/>
              </w:rPr>
              <w:t xml:space="preserve">  </w:t>
            </w:r>
            <w:r>
              <w:rPr>
                <w:rFonts w:hint="eastAsia" w:ascii="宋体" w:hAnsi="宋体" w:cs="宋体"/>
                <w:szCs w:val="21"/>
                <w:u w:val="single"/>
              </w:rPr>
              <w:t>46</w:t>
            </w:r>
            <w:r>
              <w:rPr>
                <w:rFonts w:ascii="宋体" w:hAnsi="宋体" w:cs="宋体"/>
                <w:szCs w:val="21"/>
                <w:u w:val="single"/>
              </w:rPr>
              <w:t xml:space="preserve"> </w:t>
            </w:r>
            <w:r>
              <w:rPr>
                <w:rFonts w:hint="eastAsia" w:ascii="宋体" w:hAnsi="宋体" w:cs="宋体"/>
                <w:szCs w:val="21"/>
              </w:rPr>
              <w:t>分</w:t>
            </w:r>
            <w:r>
              <w:rPr>
                <w:rFonts w:ascii="宋体" w:hAnsi="宋体" w:cs="宋体"/>
                <w:szCs w:val="21"/>
                <w:u w:val="single"/>
              </w:rPr>
              <w:t xml:space="preserve">  </w:t>
            </w:r>
            <w:r>
              <w:rPr>
                <w:rFonts w:hint="eastAsia" w:ascii="宋体" w:hAnsi="宋体" w:cs="宋体"/>
                <w:szCs w:val="21"/>
                <w:u w:val="single"/>
              </w:rPr>
              <w:t>15.563</w:t>
            </w:r>
            <w:r>
              <w:rPr>
                <w:rFonts w:ascii="宋体" w:hAnsi="宋体" w:cs="宋体"/>
                <w:szCs w:val="21"/>
                <w:u w:val="single"/>
              </w:rPr>
              <w:t xml:space="preserve"> </w:t>
            </w:r>
            <w:r>
              <w:rPr>
                <w:rFonts w:hint="eastAsia" w:ascii="宋体" w:hAnsi="宋体" w:cs="宋体"/>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国民经济</w:t>
            </w:r>
          </w:p>
          <w:p>
            <w:pPr>
              <w:adjustRightInd w:val="0"/>
              <w:snapToGrid w:val="0"/>
              <w:jc w:val="center"/>
              <w:rPr>
                <w:rFonts w:ascii="宋体" w:hAnsi="宋体" w:cs="宋体"/>
                <w:szCs w:val="21"/>
              </w:rPr>
            </w:pPr>
            <w:r>
              <w:rPr>
                <w:rFonts w:hint="eastAsia" w:ascii="宋体" w:hAnsi="宋体" w:cs="宋体"/>
                <w:szCs w:val="21"/>
              </w:rPr>
              <w:t>行业类别</w:t>
            </w:r>
          </w:p>
        </w:tc>
        <w:tc>
          <w:tcPr>
            <w:tcW w:w="1637" w:type="dxa"/>
            <w:vAlign w:val="center"/>
          </w:tcPr>
          <w:p>
            <w:pPr>
              <w:adjustRightInd w:val="0"/>
              <w:snapToGrid w:val="0"/>
              <w:jc w:val="center"/>
              <w:rPr>
                <w:rFonts w:ascii="宋体" w:hAnsi="宋体" w:cs="宋体"/>
                <w:szCs w:val="21"/>
              </w:rPr>
            </w:pPr>
            <w:r>
              <w:rPr>
                <w:rFonts w:hint="eastAsia" w:ascii="宋体" w:hAnsi="宋体"/>
              </w:rPr>
              <w:t>砖瓦及建筑砌块制造C3031</w:t>
            </w:r>
          </w:p>
        </w:tc>
        <w:tc>
          <w:tcPr>
            <w:tcW w:w="2212" w:type="dxa"/>
            <w:vAlign w:val="center"/>
          </w:tcPr>
          <w:p>
            <w:pPr>
              <w:adjustRightInd w:val="0"/>
              <w:snapToGrid w:val="0"/>
              <w:jc w:val="center"/>
              <w:rPr>
                <w:rFonts w:ascii="宋体" w:hAnsi="宋体" w:cs="宋体"/>
                <w:szCs w:val="21"/>
              </w:rPr>
            </w:pPr>
            <w:bookmarkStart w:id="1" w:name="_Hlk49843745"/>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行业类别</w:t>
            </w:r>
            <w:bookmarkEnd w:id="1"/>
          </w:p>
        </w:tc>
        <w:tc>
          <w:tcPr>
            <w:tcW w:w="2639" w:type="dxa"/>
            <w:vAlign w:val="center"/>
          </w:tcPr>
          <w:p>
            <w:pPr>
              <w:adjustRightInd w:val="0"/>
              <w:snapToGrid w:val="0"/>
              <w:rPr>
                <w:rFonts w:ascii="宋体" w:hAnsi="宋体" w:cs="宋体"/>
                <w:szCs w:val="21"/>
              </w:rPr>
            </w:pPr>
            <w:r>
              <w:rPr>
                <w:rFonts w:hint="eastAsia" w:ascii="宋体" w:hAnsi="宋体" w:cs="宋体"/>
                <w:szCs w:val="21"/>
              </w:rPr>
              <w:t>二十七、非金属矿物制品业 30——56砖瓦、石材等建筑材料制造 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建设性质</w:t>
            </w:r>
          </w:p>
        </w:tc>
        <w:tc>
          <w:tcPr>
            <w:tcW w:w="1637" w:type="dxa"/>
            <w:vAlign w:val="center"/>
          </w:tcPr>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新建（迁建）</w:t>
            </w:r>
          </w:p>
          <w:p>
            <w:pPr>
              <w:jc w:val="left"/>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改建</w:t>
            </w:r>
          </w:p>
          <w:p>
            <w:pPr>
              <w:jc w:val="left"/>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扩建</w:t>
            </w:r>
          </w:p>
          <w:p>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技术改造</w:t>
            </w:r>
          </w:p>
        </w:tc>
        <w:tc>
          <w:tcPr>
            <w:tcW w:w="2212" w:type="dxa"/>
            <w:vAlign w:val="center"/>
          </w:tcPr>
          <w:p>
            <w:pPr>
              <w:adjustRightInd w:val="0"/>
              <w:snapToGrid w:val="0"/>
              <w:jc w:val="center"/>
              <w:rPr>
                <w:rFonts w:hint="eastAsia"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申报情形</w:t>
            </w:r>
          </w:p>
        </w:tc>
        <w:tc>
          <w:tcPr>
            <w:tcW w:w="2639" w:type="dxa"/>
            <w:vAlign w:val="center"/>
          </w:tcPr>
          <w:p>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首次申报项目</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□不予批准后再次申报项目</w:t>
            </w:r>
          </w:p>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超五年重新审核项目</w:t>
            </w:r>
            <w:r>
              <w:rPr>
                <w:rFonts w:ascii="宋体" w:hAnsi="宋体" w:cs="宋体"/>
                <w:szCs w:val="21"/>
              </w:rPr>
              <w:t xml:space="preserve">     </w:t>
            </w:r>
          </w:p>
          <w:p>
            <w:pPr>
              <w:jc w:val="left"/>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备案）部门（选填）</w:t>
            </w:r>
          </w:p>
        </w:tc>
        <w:tc>
          <w:tcPr>
            <w:tcW w:w="1637" w:type="dxa"/>
            <w:vAlign w:val="center"/>
          </w:tcPr>
          <w:p>
            <w:pPr>
              <w:adjustRightInd w:val="0"/>
              <w:snapToGrid w:val="0"/>
              <w:jc w:val="center"/>
              <w:rPr>
                <w:rFonts w:ascii="宋体" w:hAnsi="宋体" w:cs="宋体"/>
                <w:szCs w:val="21"/>
              </w:rPr>
            </w:pPr>
            <w:r>
              <w:rPr>
                <w:rFonts w:hint="eastAsia" w:ascii="宋体" w:hAnsi="宋体" w:cs="宋体"/>
                <w:szCs w:val="21"/>
              </w:rPr>
              <w:t>澧县发展和改革局</w:t>
            </w:r>
          </w:p>
        </w:tc>
        <w:tc>
          <w:tcPr>
            <w:tcW w:w="2212" w:type="dxa"/>
            <w:vAlign w:val="center"/>
          </w:tcPr>
          <w:p>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hint="eastAsia" w:ascii="宋体" w:hAnsi="宋体" w:cs="宋体"/>
                <w:szCs w:val="21"/>
              </w:rPr>
            </w:pPr>
            <w:r>
              <w:rPr>
                <w:rFonts w:hint="eastAsia" w:ascii="宋体" w:hAnsi="宋体" w:cs="宋体"/>
                <w:szCs w:val="21"/>
              </w:rPr>
              <w:t>备案）文号（选填）</w:t>
            </w:r>
          </w:p>
        </w:tc>
        <w:tc>
          <w:tcPr>
            <w:tcW w:w="2639" w:type="dxa"/>
            <w:vAlign w:val="center"/>
          </w:tcPr>
          <w:p>
            <w:pPr>
              <w:adjustRightInd w:val="0"/>
              <w:snapToGrid w:val="0"/>
              <w:jc w:val="center"/>
              <w:rPr>
                <w:rFonts w:ascii="宋体" w:hAnsi="宋体" w:cs="宋体"/>
                <w:szCs w:val="21"/>
              </w:rPr>
            </w:pPr>
            <w:r>
              <w:rPr>
                <w:rFonts w:hint="eastAsia" w:ascii="宋体" w:hAnsi="宋体" w:cs="宋体"/>
                <w:szCs w:val="21"/>
              </w:rPr>
              <w:t>澧发改审﹝2020﹞210号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 xml:space="preserve">总投资（万元） </w:t>
            </w:r>
          </w:p>
        </w:tc>
        <w:tc>
          <w:tcPr>
            <w:tcW w:w="1637" w:type="dxa"/>
            <w:vAlign w:val="center"/>
          </w:tcPr>
          <w:p>
            <w:pPr>
              <w:adjustRightInd w:val="0"/>
              <w:snapToGrid w:val="0"/>
              <w:jc w:val="center"/>
              <w:rPr>
                <w:rFonts w:ascii="宋体" w:hAnsi="宋体" w:cs="宋体"/>
                <w:szCs w:val="21"/>
              </w:rPr>
            </w:pPr>
            <w:r>
              <w:rPr>
                <w:rFonts w:hint="eastAsia" w:ascii="宋体" w:hAnsi="宋体" w:cs="宋体"/>
                <w:szCs w:val="21"/>
              </w:rPr>
              <w:t>2200</w:t>
            </w:r>
          </w:p>
        </w:tc>
        <w:tc>
          <w:tcPr>
            <w:tcW w:w="221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环保投资（万元）</w:t>
            </w:r>
          </w:p>
        </w:tc>
        <w:tc>
          <w:tcPr>
            <w:tcW w:w="2639"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环保投资占比（</w:t>
            </w:r>
            <w:r>
              <w:rPr>
                <w:rFonts w:ascii="宋体" w:hAnsi="宋体" w:cs="宋体"/>
                <w:szCs w:val="21"/>
              </w:rPr>
              <w:t>%</w:t>
            </w:r>
            <w:r>
              <w:rPr>
                <w:rFonts w:hint="eastAsia" w:ascii="宋体" w:hAnsi="宋体" w:cs="宋体"/>
                <w:szCs w:val="21"/>
              </w:rPr>
              <w:t>）</w:t>
            </w:r>
          </w:p>
        </w:tc>
        <w:tc>
          <w:tcPr>
            <w:tcW w:w="1637"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2212"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施工工期</w:t>
            </w:r>
          </w:p>
        </w:tc>
        <w:tc>
          <w:tcPr>
            <w:tcW w:w="2639" w:type="dxa"/>
            <w:vAlign w:val="center"/>
          </w:tcPr>
          <w:p>
            <w:pPr>
              <w:adjustRightInd w:val="0"/>
              <w:snapToGrid w:val="0"/>
              <w:jc w:val="center"/>
              <w:rPr>
                <w:rFonts w:ascii="宋体" w:hAnsi="宋体" w:cs="宋体"/>
                <w:szCs w:val="21"/>
              </w:rPr>
            </w:pPr>
            <w:r>
              <w:rPr>
                <w:rFonts w:hint="eastAsia" w:ascii="宋体" w:hAnsi="宋体" w:cs="宋体"/>
                <w:szCs w:val="21"/>
              </w:rPr>
              <w:t>2021/</w:t>
            </w:r>
            <w:r>
              <w:rPr>
                <w:rFonts w:hint="eastAsia" w:ascii="宋体" w:hAnsi="宋体" w:cs="宋体"/>
                <w:szCs w:val="21"/>
                <w:lang w:val="en-US" w:eastAsia="zh-CN"/>
              </w:rPr>
              <w:t>6</w:t>
            </w:r>
            <w:r>
              <w:rPr>
                <w:rFonts w:hint="eastAsia" w:ascii="宋体" w:hAnsi="宋体" w:cs="宋体"/>
                <w:szCs w:val="21"/>
              </w:rPr>
              <w:t>-2021/12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是否开工建设</w:t>
            </w:r>
          </w:p>
        </w:tc>
        <w:tc>
          <w:tcPr>
            <w:tcW w:w="1637" w:type="dxa"/>
            <w:vAlign w:val="center"/>
          </w:tcPr>
          <w:p>
            <w:pPr>
              <w:adjustRightInd w:val="0"/>
              <w:snapToGrid w:val="0"/>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否</w:t>
            </w:r>
          </w:p>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szCs w:val="21"/>
                <w:u w:val="single"/>
              </w:rPr>
              <w:t xml:space="preserve">             </w:t>
            </w:r>
          </w:p>
        </w:tc>
        <w:tc>
          <w:tcPr>
            <w:tcW w:w="2212" w:type="dxa"/>
            <w:tcMar>
              <w:top w:w="16" w:type="dxa"/>
              <w:left w:w="16" w:type="dxa"/>
              <w:right w:w="16" w:type="dxa"/>
            </w:tcMar>
            <w:vAlign w:val="center"/>
          </w:tcPr>
          <w:p>
            <w:pPr>
              <w:adjustRightInd w:val="0"/>
              <w:snapToGrid w:val="0"/>
              <w:jc w:val="center"/>
              <w:rPr>
                <w:rFonts w:ascii="宋体" w:hAnsi="宋体" w:cs="宋体"/>
                <w:spacing w:val="-6"/>
                <w:szCs w:val="21"/>
              </w:rPr>
            </w:pPr>
            <w:r>
              <w:rPr>
                <w:rFonts w:hint="eastAsia" w:ascii="宋体" w:hAnsi="宋体" w:cs="宋体"/>
                <w:spacing w:val="-6"/>
                <w:szCs w:val="21"/>
              </w:rPr>
              <w:t>用地（用海）</w:t>
            </w:r>
          </w:p>
          <w:p>
            <w:pPr>
              <w:adjustRightInd w:val="0"/>
              <w:snapToGrid w:val="0"/>
              <w:jc w:val="center"/>
              <w:rPr>
                <w:rFonts w:hint="eastAsia" w:ascii="宋体" w:hAnsi="宋体" w:cs="宋体"/>
                <w:szCs w:val="21"/>
              </w:rPr>
            </w:pPr>
            <w:r>
              <w:rPr>
                <w:rFonts w:hint="eastAsia" w:ascii="宋体" w:hAnsi="宋体" w:cs="宋体"/>
                <w:spacing w:val="-6"/>
                <w:szCs w:val="21"/>
              </w:rPr>
              <w:t>面积（</w:t>
            </w:r>
            <w:r>
              <w:rPr>
                <w:rFonts w:ascii="宋体" w:hAnsi="宋体" w:cs="宋体"/>
                <w:spacing w:val="-6"/>
                <w:szCs w:val="21"/>
              </w:rPr>
              <w:t>m</w:t>
            </w:r>
            <w:r>
              <w:rPr>
                <w:rFonts w:ascii="宋体" w:hAnsi="宋体" w:cs="宋体"/>
                <w:spacing w:val="-6"/>
                <w:szCs w:val="21"/>
                <w:vertAlign w:val="superscript"/>
              </w:rPr>
              <w:t>2</w:t>
            </w:r>
            <w:r>
              <w:rPr>
                <w:rFonts w:hint="eastAsia" w:ascii="宋体" w:hAnsi="宋体" w:cs="宋体"/>
                <w:spacing w:val="-6"/>
                <w:szCs w:val="21"/>
              </w:rPr>
              <w:t>）</w:t>
            </w:r>
          </w:p>
        </w:tc>
        <w:tc>
          <w:tcPr>
            <w:tcW w:w="2639" w:type="dxa"/>
            <w:vAlign w:val="center"/>
          </w:tcPr>
          <w:p>
            <w:pPr>
              <w:adjustRightInd w:val="0"/>
              <w:snapToGrid w:val="0"/>
              <w:jc w:val="center"/>
              <w:rPr>
                <w:rFonts w:hint="eastAsia" w:ascii="宋体" w:hAnsi="宋体" w:cs="宋体"/>
                <w:szCs w:val="21"/>
              </w:rPr>
            </w:pPr>
            <w:r>
              <w:rPr>
                <w:rFonts w:hint="eastAsia" w:ascii="宋体" w:hAnsi="宋体" w:cs="宋体"/>
                <w:szCs w:val="21"/>
              </w:rPr>
              <w:t>48808.03m</w:t>
            </w:r>
            <w:r>
              <w:rPr>
                <w:rFonts w:hint="eastAsia" w:ascii="宋体" w:hAnsi="宋体" w:cs="宋体"/>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6488" w:type="dxa"/>
            <w:gridSpan w:val="3"/>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t>规划情况</w:t>
            </w:r>
          </w:p>
        </w:tc>
        <w:tc>
          <w:tcPr>
            <w:tcW w:w="6488" w:type="dxa"/>
            <w:gridSpan w:val="3"/>
            <w:vAlign w:val="center"/>
          </w:tcPr>
          <w:p>
            <w:pPr>
              <w:autoSpaceDE w:val="0"/>
              <w:autoSpaceDN w:val="0"/>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《澧县如东镇总体规划（2016-2030）》、《澧县如东镇杨家垱村村庄规划（2019-2025）》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rFonts w:ascii="宋体" w:hAnsi="宋体" w:cs="宋体"/>
                <w:szCs w:val="21"/>
              </w:rPr>
            </w:pPr>
            <w:r>
              <w:rPr>
                <w:rFonts w:hint="eastAsia" w:ascii="宋体" w:hAnsi="宋体" w:cs="宋体"/>
                <w:szCs w:val="21"/>
              </w:rPr>
              <w:t>规划环境影响</w:t>
            </w:r>
          </w:p>
          <w:p>
            <w:pPr>
              <w:adjustRightInd w:val="0"/>
              <w:snapToGrid w:val="0"/>
              <w:jc w:val="center"/>
              <w:rPr>
                <w:rFonts w:hint="eastAsia" w:ascii="宋体" w:hAnsi="宋体" w:cs="宋体"/>
                <w:kern w:val="0"/>
                <w:szCs w:val="21"/>
              </w:rPr>
            </w:pPr>
            <w:r>
              <w:rPr>
                <w:rFonts w:hint="eastAsia" w:ascii="宋体" w:hAnsi="宋体" w:cs="宋体"/>
                <w:szCs w:val="21"/>
              </w:rPr>
              <w:t>评价情况</w:t>
            </w:r>
          </w:p>
        </w:tc>
        <w:tc>
          <w:tcPr>
            <w:tcW w:w="6488"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规划及规划环境</w:t>
            </w:r>
          </w:p>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影响评价符合性分析</w:t>
            </w:r>
          </w:p>
        </w:tc>
        <w:tc>
          <w:tcPr>
            <w:tcW w:w="6488" w:type="dxa"/>
            <w:gridSpan w:val="3"/>
            <w:vAlign w:val="center"/>
          </w:tcPr>
          <w:p>
            <w:pPr>
              <w:autoSpaceDE w:val="0"/>
              <w:autoSpaceDN w:val="0"/>
              <w:adjustRightInd w:val="0"/>
              <w:snapToGrid w:val="0"/>
              <w:jc w:val="center"/>
              <w:rPr>
                <w:rFonts w:hint="default" w:ascii="宋体" w:hAnsi="宋体" w:eastAsia="宋体" w:cs="宋体"/>
                <w:kern w:val="0"/>
                <w:szCs w:val="21"/>
                <w:lang w:val="en-US" w:eastAsia="zh-CN"/>
              </w:rPr>
            </w:pPr>
            <w:r>
              <w:rPr>
                <w:rFonts w:hint="eastAsia"/>
                <w:lang w:val="en-US" w:eastAsia="zh-CN"/>
              </w:rPr>
              <w:t>根据《澧县如东镇总体规划（2016-2030）》、《澧县如东镇杨家垱村村庄规划（2019-2025）》，如东镇</w:t>
            </w:r>
            <w:r>
              <w:rPr>
                <w:rFonts w:ascii="宋体" w:hAnsi="宋体" w:eastAsia="宋体" w:cs="宋体"/>
                <w:sz w:val="24"/>
                <w:szCs w:val="24"/>
              </w:rPr>
              <w:t>优化发展第一产业，加速发展第三产业，以产业发展为核心，推动如东镇城乡统筹建设发展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但不限制第二产业</w:t>
            </w:r>
            <w:r>
              <w:rPr>
                <w:rFonts w:ascii="宋体" w:hAnsi="宋体" w:eastAsia="宋体" w:cs="宋体"/>
                <w:sz w:val="24"/>
                <w:szCs w:val="24"/>
              </w:rPr>
              <w:t>。</w:t>
            </w:r>
            <w:r>
              <w:rPr>
                <w:rFonts w:hint="eastAsia"/>
                <w:lang w:val="en-US" w:eastAsia="zh-CN"/>
              </w:rPr>
              <w:t>杨家垱村第二产业为两家企业：棉花厂及澧县荆湘建材有限公司。根据澧县如东镇杨家垱村村庄规划（2019-2025）-集聚提升类，澧县荆湘建材有限公司用地为建设用地（采矿用地）。杨家垱村</w:t>
            </w:r>
            <w:r>
              <w:rPr>
                <w:rFonts w:ascii="宋体" w:hAnsi="宋体" w:eastAsia="宋体" w:cs="宋体"/>
                <w:sz w:val="24"/>
                <w:szCs w:val="24"/>
              </w:rPr>
              <w:t>生态保护红线区域主要在马公湖湖区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本项目不在生态红线范围内</w:t>
            </w:r>
            <w:r>
              <w:rPr>
                <w:rFonts w:ascii="宋体" w:hAnsi="宋体" w:eastAsia="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其他符合性分析</w:t>
            </w:r>
          </w:p>
        </w:tc>
        <w:tc>
          <w:tcPr>
            <w:tcW w:w="6488" w:type="dxa"/>
            <w:gridSpan w:val="3"/>
            <w:vAlign w:val="center"/>
          </w:tcPr>
          <w:p>
            <w:pPr>
              <w:widowControl/>
              <w:adjustRightInd w:val="0"/>
              <w:snapToGrid w:val="0"/>
              <w:ind w:firstLine="480" w:firstLineChars="200"/>
              <w:jc w:val="left"/>
              <w:rPr>
                <w:rFonts w:hint="eastAsia"/>
                <w:u w:val="none"/>
              </w:rPr>
            </w:pPr>
            <w:r>
              <w:rPr>
                <w:rFonts w:hint="eastAsia"/>
                <w:u w:val="none"/>
              </w:rPr>
              <w:t>1、与《常德市“三线一单”生态环境管控基本要求暨环境管控单元生态环境准入清单》的符合性分析</w:t>
            </w:r>
          </w:p>
          <w:p>
            <w:pPr>
              <w:widowControl/>
              <w:adjustRightInd w:val="0"/>
              <w:snapToGrid w:val="0"/>
              <w:ind w:firstLine="480" w:firstLineChars="200"/>
              <w:jc w:val="left"/>
              <w:rPr>
                <w:rFonts w:hint="default" w:eastAsia="宋体"/>
                <w:u w:val="none"/>
                <w:lang w:val="en-US" w:eastAsia="zh-CN"/>
              </w:rPr>
            </w:pPr>
            <w:r>
              <w:rPr>
                <w:rFonts w:hint="eastAsia"/>
                <w:u w:val="none"/>
                <w:lang w:val="en-US" w:eastAsia="zh-CN"/>
              </w:rPr>
              <w:t>本项目位于澧县如东镇杨家垱村，根据</w:t>
            </w:r>
            <w:r>
              <w:rPr>
                <w:rFonts w:hint="eastAsia"/>
                <w:u w:val="none"/>
              </w:rPr>
              <w:t>《常德市“三线一单”生态环境管控基本要求暨环境管控单元生态环境准入清单》</w:t>
            </w:r>
            <w:r>
              <w:rPr>
                <w:rFonts w:hint="eastAsia"/>
                <w:u w:val="none"/>
                <w:lang w:eastAsia="zh-CN"/>
              </w:rPr>
              <w:t>，</w:t>
            </w:r>
            <w:r>
              <w:rPr>
                <w:rFonts w:hint="eastAsia"/>
                <w:u w:val="none"/>
                <w:lang w:val="en-US" w:eastAsia="zh-CN"/>
              </w:rPr>
              <w:t>本项目环境管控单元编码</w:t>
            </w:r>
            <w:r>
              <w:rPr>
                <w:rFonts w:hint="eastAsia"/>
                <w:u w:val="none"/>
              </w:rPr>
              <w:t>ZH43072330002</w:t>
            </w:r>
            <w:r>
              <w:rPr>
                <w:rFonts w:hint="eastAsia"/>
                <w:u w:val="none"/>
                <w:lang w:eastAsia="zh-CN"/>
              </w:rPr>
              <w:t>；</w:t>
            </w:r>
            <w:r>
              <w:rPr>
                <w:rFonts w:hint="eastAsia"/>
                <w:u w:val="none"/>
                <w:lang w:val="en-US" w:eastAsia="zh-CN"/>
              </w:rPr>
              <w:t>单元名称</w:t>
            </w:r>
            <w:r>
              <w:rPr>
                <w:rFonts w:hint="eastAsia"/>
                <w:u w:val="none"/>
              </w:rPr>
              <w:t>官垸镇/如东镇/小渡口镇</w:t>
            </w:r>
            <w:r>
              <w:rPr>
                <w:rFonts w:hint="eastAsia"/>
                <w:u w:val="none"/>
                <w:lang w:eastAsia="zh-CN"/>
              </w:rPr>
              <w:t>；</w:t>
            </w:r>
            <w:r>
              <w:rPr>
                <w:rFonts w:hint="eastAsia"/>
                <w:u w:val="none"/>
                <w:lang w:val="en-US" w:eastAsia="zh-CN"/>
              </w:rPr>
              <w:t>单元分类一般管控单元；单元面积435.44km2；涉及乡镇</w:t>
            </w:r>
            <w:r>
              <w:rPr>
                <w:rFonts w:hint="eastAsia"/>
                <w:u w:val="none"/>
              </w:rPr>
              <w:t>官垸镇、如东镇、小渡口镇</w:t>
            </w:r>
            <w:r>
              <w:rPr>
                <w:rFonts w:hint="eastAsia"/>
                <w:u w:val="none"/>
                <w:lang w:eastAsia="zh-CN"/>
              </w:rPr>
              <w:t>；</w:t>
            </w:r>
            <w:r>
              <w:rPr>
                <w:rFonts w:hint="eastAsia"/>
                <w:u w:val="none"/>
                <w:lang w:val="en-US" w:eastAsia="zh-CN"/>
              </w:rPr>
              <w:t>区域主体功能定位国家级农业品主产区；经济产业布局</w:t>
            </w:r>
            <w:r>
              <w:rPr>
                <w:rFonts w:hint="eastAsia"/>
                <w:u w:val="none"/>
              </w:rPr>
              <w:t>生态农业、生态旅游等</w:t>
            </w:r>
            <w:r>
              <w:rPr>
                <w:rFonts w:hint="eastAsia"/>
                <w:u w:val="none"/>
                <w:lang w:eastAsia="zh-CN"/>
              </w:rPr>
              <w:t>。</w:t>
            </w:r>
            <w:r>
              <w:rPr>
                <w:rFonts w:hint="eastAsia"/>
                <w:u w:val="none"/>
                <w:lang w:val="en-US" w:eastAsia="zh-CN"/>
              </w:rPr>
              <w:t>主要环境问题和重要敏感目标</w:t>
            </w:r>
            <w:r>
              <w:rPr>
                <w:rFonts w:hint="eastAsia"/>
                <w:u w:val="none"/>
              </w:rPr>
              <w:t>官垸镇：集镇生活污水直接排放造成水体污染；如东镇：农业面源污染；小渡口镇：集镇生活污水直接排放造成水体污染，规模以下的畜禽养殖污染未得到有效控制。</w:t>
            </w:r>
            <w:r>
              <w:rPr>
                <w:rFonts w:hint="eastAsia"/>
                <w:u w:val="none"/>
                <w:lang w:val="en-US" w:eastAsia="zh-CN"/>
              </w:rPr>
              <w:t>具体管控要求如下。</w:t>
            </w:r>
          </w:p>
          <w:p>
            <w:pPr>
              <w:adjustRightInd w:val="0"/>
              <w:snapToGrid w:val="0"/>
              <w:spacing w:line="240" w:lineRule="auto"/>
              <w:jc w:val="center"/>
              <w:rPr>
                <w:rFonts w:ascii="Times New Roman" w:hAnsi="Times New Roman"/>
                <w:b/>
                <w:bCs/>
                <w:sz w:val="21"/>
                <w:szCs w:val="21"/>
                <w:u w:val="none"/>
              </w:rPr>
            </w:pPr>
            <w:r>
              <w:rPr>
                <w:rFonts w:ascii="Times New Roman" w:hAnsi="Times New Roman"/>
                <w:b/>
                <w:bCs/>
                <w:sz w:val="21"/>
                <w:szCs w:val="21"/>
                <w:u w:val="none"/>
              </w:rPr>
              <w:t>表</w:t>
            </w:r>
            <w:r>
              <w:rPr>
                <w:rFonts w:hint="eastAsia" w:ascii="Times New Roman" w:hAnsi="Times New Roman"/>
                <w:b/>
                <w:bCs/>
                <w:sz w:val="21"/>
                <w:szCs w:val="21"/>
                <w:u w:val="none"/>
              </w:rPr>
              <w:t>1</w:t>
            </w:r>
            <w:r>
              <w:rPr>
                <w:rFonts w:ascii="Times New Roman" w:hAnsi="Times New Roman"/>
                <w:b/>
                <w:bCs/>
                <w:sz w:val="21"/>
                <w:szCs w:val="21"/>
                <w:u w:val="none"/>
              </w:rPr>
              <w:t>-</w:t>
            </w:r>
            <w:r>
              <w:rPr>
                <w:rFonts w:hint="eastAsia" w:ascii="Times New Roman" w:hAnsi="Times New Roman"/>
                <w:b/>
                <w:bCs/>
                <w:sz w:val="21"/>
                <w:szCs w:val="21"/>
                <w:u w:val="none"/>
              </w:rPr>
              <w:t>1</w:t>
            </w:r>
            <w:r>
              <w:rPr>
                <w:rFonts w:ascii="Times New Roman" w:hAnsi="Times New Roman"/>
                <w:b/>
                <w:bCs/>
                <w:sz w:val="21"/>
                <w:szCs w:val="21"/>
                <w:u w:val="none"/>
              </w:rPr>
              <w:t xml:space="preserve">  </w:t>
            </w:r>
            <w:r>
              <w:rPr>
                <w:rFonts w:hint="eastAsia" w:ascii="Times New Roman" w:hAnsi="Times New Roman"/>
                <w:b/>
                <w:bCs/>
                <w:sz w:val="21"/>
                <w:szCs w:val="21"/>
                <w:u w:val="none"/>
              </w:rPr>
              <w:t>与“三线一单”的符合性分析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747"/>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 w:type="dxa"/>
                  <w:vAlign w:val="center"/>
                </w:tcPr>
                <w:p>
                  <w:pPr>
                    <w:widowControl/>
                    <w:adjustRightInd w:val="0"/>
                    <w:snapToGrid w:val="0"/>
                    <w:spacing w:line="240" w:lineRule="auto"/>
                    <w:jc w:val="center"/>
                    <w:rPr>
                      <w:rFonts w:ascii="宋体" w:hAnsi="宋体"/>
                      <w:sz w:val="21"/>
                      <w:szCs w:val="21"/>
                      <w:u w:val="none"/>
                    </w:rPr>
                  </w:pPr>
                  <w:r>
                    <w:rPr>
                      <w:rFonts w:hint="eastAsia" w:ascii="宋体" w:hAnsi="宋体"/>
                      <w:sz w:val="21"/>
                      <w:szCs w:val="21"/>
                      <w:u w:val="none"/>
                    </w:rPr>
                    <w:t>序号</w:t>
                  </w:r>
                </w:p>
              </w:tc>
              <w:tc>
                <w:tcPr>
                  <w:tcW w:w="3747" w:type="dxa"/>
                  <w:vAlign w:val="center"/>
                </w:tcPr>
                <w:p>
                  <w:pPr>
                    <w:widowControl/>
                    <w:adjustRightInd w:val="0"/>
                    <w:snapToGrid w:val="0"/>
                    <w:spacing w:line="240" w:lineRule="auto"/>
                    <w:jc w:val="center"/>
                    <w:rPr>
                      <w:rFonts w:hint="eastAsia" w:ascii="宋体" w:hAnsi="宋体"/>
                      <w:sz w:val="21"/>
                      <w:szCs w:val="21"/>
                      <w:u w:val="none"/>
                    </w:rPr>
                  </w:pPr>
                  <w:r>
                    <w:rPr>
                      <w:rFonts w:hint="eastAsia"/>
                      <w:sz w:val="21"/>
                      <w:szCs w:val="21"/>
                      <w:u w:val="none"/>
                    </w:rPr>
                    <w:t>三线一单</w:t>
                  </w:r>
                </w:p>
              </w:tc>
              <w:tc>
                <w:tcPr>
                  <w:tcW w:w="2057" w:type="dxa"/>
                  <w:vAlign w:val="center"/>
                </w:tcPr>
                <w:p>
                  <w:pPr>
                    <w:widowControl/>
                    <w:adjustRightInd w:val="0"/>
                    <w:snapToGrid w:val="0"/>
                    <w:spacing w:line="240" w:lineRule="auto"/>
                    <w:jc w:val="center"/>
                    <w:rPr>
                      <w:rFonts w:hint="eastAsia" w:ascii="宋体" w:hAnsi="宋体"/>
                      <w:sz w:val="21"/>
                      <w:szCs w:val="21"/>
                      <w:u w:val="none"/>
                    </w:rPr>
                  </w:pPr>
                  <w:r>
                    <w:rPr>
                      <w:rFonts w:hint="eastAsia" w:ascii="宋体" w:hAnsi="宋体"/>
                      <w:sz w:val="21"/>
                      <w:szCs w:val="21"/>
                      <w:u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adjustRightInd w:val="0"/>
                    <w:snapToGrid w:val="0"/>
                    <w:spacing w:line="240" w:lineRule="auto"/>
                    <w:jc w:val="center"/>
                    <w:rPr>
                      <w:rFonts w:hint="eastAsia" w:ascii="宋体" w:hAnsi="宋体"/>
                      <w:sz w:val="21"/>
                      <w:szCs w:val="21"/>
                      <w:u w:val="none"/>
                    </w:rPr>
                  </w:pPr>
                  <w:r>
                    <w:rPr>
                      <w:rFonts w:hint="eastAsia" w:ascii="宋体" w:hAnsi="宋体"/>
                      <w:sz w:val="21"/>
                      <w:szCs w:val="21"/>
                      <w:u w:val="none"/>
                    </w:rPr>
                    <w:t>1</w:t>
                  </w:r>
                </w:p>
              </w:tc>
              <w:tc>
                <w:tcPr>
                  <w:tcW w:w="3747" w:type="dxa"/>
                  <w:vAlign w:val="center"/>
                </w:tcPr>
                <w:p>
                  <w:pPr>
                    <w:pStyle w:val="84"/>
                    <w:spacing w:line="300" w:lineRule="exact"/>
                    <w:ind w:firstLine="42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空间布局约束:</w:t>
                  </w:r>
                </w:p>
                <w:p>
                  <w:pPr>
                    <w:pStyle w:val="84"/>
                    <w:spacing w:line="300" w:lineRule="exact"/>
                    <w:ind w:firstLine="42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1.1）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p>
                  <w:pPr>
                    <w:widowControl/>
                    <w:adjustRightInd w:val="0"/>
                    <w:snapToGrid w:val="0"/>
                    <w:spacing w:line="240" w:lineRule="auto"/>
                    <w:ind w:firstLine="420" w:firstLineChars="200"/>
                    <w:rPr>
                      <w:rFonts w:hint="eastAsia" w:ascii="宋体" w:hAnsi="宋体" w:eastAsia="仿宋_GB2312"/>
                      <w:sz w:val="21"/>
                      <w:szCs w:val="21"/>
                      <w:u w:val="none"/>
                      <w:lang w:val="en-US" w:eastAsia="zh-CN"/>
                    </w:rPr>
                  </w:pPr>
                  <w:r>
                    <w:rPr>
                      <w:rFonts w:hint="eastAsia" w:ascii="Calibri" w:hAnsi="Calibri" w:eastAsia="宋体" w:cs="Times New Roman"/>
                      <w:kern w:val="2"/>
                      <w:sz w:val="21"/>
                      <w:szCs w:val="21"/>
                      <w:u w:val="none"/>
                      <w:lang w:val="en-US" w:eastAsia="zh-CN" w:bidi="ar-SA"/>
                    </w:rPr>
                    <w:t>（1.2）加快清洁能源替代利用。推进热电联产、集中供热和工业余热利用，关停拆除热电联产集中供热管网覆盖区域内的燃煤小锅炉、工业窑炉。</w:t>
                  </w:r>
                </w:p>
              </w:tc>
              <w:tc>
                <w:tcPr>
                  <w:tcW w:w="2057" w:type="dxa"/>
                  <w:vAlign w:val="center"/>
                </w:tcPr>
                <w:p>
                  <w:pPr>
                    <w:widowControl/>
                    <w:adjustRightInd w:val="0"/>
                    <w:snapToGrid w:val="0"/>
                    <w:spacing w:line="240" w:lineRule="auto"/>
                    <w:ind w:firstLine="420" w:firstLineChars="200"/>
                    <w:jc w:val="center"/>
                    <w:rPr>
                      <w:rFonts w:hint="default" w:ascii="宋体" w:hAnsi="宋体" w:eastAsia="宋体"/>
                      <w:sz w:val="21"/>
                      <w:szCs w:val="21"/>
                      <w:u w:val="none"/>
                      <w:lang w:val="en-US" w:eastAsia="zh-CN"/>
                    </w:rPr>
                  </w:pPr>
                  <w:r>
                    <w:rPr>
                      <w:rFonts w:hint="eastAsia" w:ascii="宋体" w:hAnsi="宋体"/>
                      <w:sz w:val="21"/>
                      <w:szCs w:val="21"/>
                      <w:u w:val="none"/>
                      <w:lang w:val="en-US" w:eastAsia="zh-CN"/>
                    </w:rPr>
                    <w:t>本项目为技改、改扩建项目，不新增用地。本项目位于澧县如东镇杨家垱村四组，不属于热电联产集中供热管网覆盖区域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2</w:t>
                  </w:r>
                </w:p>
              </w:tc>
              <w:tc>
                <w:tcPr>
                  <w:tcW w:w="3747" w:type="dxa"/>
                  <w:vAlign w:val="center"/>
                </w:tcPr>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污染物排放管控:</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（2.1）开展土壤污染综合防治先行区建设，建立土壤污染防治长效机制。将建设用地土壤环境管理要求纳入城市规划和供地管理。强化土壤污染治理和修复。</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（2.2）产粮（油）大县要制定土壤环境保护方案，实施农药化肥负增长行动，推行农业清洁安全生产。已建成的相关企业应当按照有关标准、规定采取措施，防止对耕地造成污染。</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2.3）治理船舶污染。依法强制报废超过使用年限的船舶，限期淘汰不能达标排放的船舶，严禁新建不达标船舶进入运输市场。规范拆船行为，禁止冲滩拆解。禁止生活污水排放达不到要求的内河运输船舶以及单壳化学品船、600载重吨以上的单壳油船进入洞庭湖水域航行，加强港口码头污染防治。制定防治船舶及其有关活动污染水环境的应急计划。</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2.4）推进水质较好湖泊（水库）保护。加强湿地保护和修复。禁止侵占自然湿地等水源涵养空间，强化水源涵养林建设与保护。在重点排污口下游、主要入河（湖）口等区域因地制宜建设人工湿地水质净化工程，开展退耕还林还湿。</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（2.5）加强畜禽养殖污染防治。严格规范兽药、饲料添加剂的生产和使用，杜绝过量使用，促进源头减量。合理布局畜禽养殖企业，推进规模化、集约化养殖场（小区）建设。</w:t>
                  </w:r>
                </w:p>
              </w:tc>
              <w:tc>
                <w:tcPr>
                  <w:tcW w:w="2057" w:type="dxa"/>
                  <w:vAlign w:val="center"/>
                </w:tcPr>
                <w:p>
                  <w:pPr>
                    <w:widowControl/>
                    <w:adjustRightInd w:val="0"/>
                    <w:snapToGrid w:val="0"/>
                    <w:spacing w:line="240" w:lineRule="auto"/>
                    <w:ind w:firstLine="420" w:firstLineChars="200"/>
                    <w:rPr>
                      <w:rFonts w:hint="default" w:ascii="Calibri" w:hAnsi="Calibri" w:eastAsia="宋体" w:cs="Times New Roman"/>
                      <w:kern w:val="2"/>
                      <w:sz w:val="21"/>
                      <w:szCs w:val="21"/>
                      <w:u w:val="none"/>
                      <w:lang w:val="en-US" w:eastAsia="zh-CN" w:bidi="ar-SA"/>
                    </w:rPr>
                  </w:pPr>
                  <w:r>
                    <w:rPr>
                      <w:rFonts w:hint="eastAsia" w:cs="Times New Roman"/>
                      <w:kern w:val="2"/>
                      <w:sz w:val="21"/>
                      <w:szCs w:val="21"/>
                      <w:u w:val="none"/>
                      <w:lang w:val="en-US" w:eastAsia="zh-CN" w:bidi="ar-SA"/>
                    </w:rPr>
                    <w:t>本项目为页岩砖生产项目，不涉及土壤污染，原材料主要为页岩、弃土弃渣、污泥及煤渣，均来源于正规途径；项目用地未</w:t>
                  </w:r>
                  <w:r>
                    <w:rPr>
                      <w:rFonts w:hint="eastAsia" w:ascii="Calibri" w:hAnsi="Calibri" w:eastAsia="宋体" w:cs="Times New Roman"/>
                      <w:kern w:val="2"/>
                      <w:sz w:val="21"/>
                      <w:szCs w:val="21"/>
                      <w:u w:val="none"/>
                      <w:lang w:val="en-US" w:eastAsia="zh-CN" w:bidi="ar-SA"/>
                    </w:rPr>
                    <w:t>侵占自然湿地等水源涵养空间</w:t>
                  </w:r>
                  <w:r>
                    <w:rPr>
                      <w:rFonts w:hint="eastAsia" w:cs="Times New Roman"/>
                      <w:kern w:val="2"/>
                      <w:sz w:val="21"/>
                      <w:szCs w:val="21"/>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3</w:t>
                  </w:r>
                </w:p>
              </w:tc>
              <w:tc>
                <w:tcPr>
                  <w:tcW w:w="3747" w:type="dxa"/>
                  <w:vAlign w:val="center"/>
                </w:tcPr>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环境风险防控:</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cs="Times New Roman"/>
                      <w:kern w:val="2"/>
                      <w:sz w:val="21"/>
                      <w:szCs w:val="21"/>
                      <w:u w:val="none"/>
                      <w:lang w:val="en-US" w:eastAsia="zh-CN" w:bidi="ar-SA"/>
                    </w:rPr>
                    <w:t>(</w:t>
                  </w:r>
                  <w:r>
                    <w:rPr>
                      <w:rFonts w:hint="eastAsia" w:ascii="Calibri" w:hAnsi="Calibri" w:eastAsia="宋体" w:cs="Times New Roman"/>
                      <w:kern w:val="2"/>
                      <w:sz w:val="21"/>
                      <w:szCs w:val="21"/>
                      <w:u w:val="none"/>
                      <w:lang w:val="en-US" w:eastAsia="zh-CN" w:bidi="ar-SA"/>
                    </w:rPr>
                    <w:t>3.1）采取种植重金属低积累作物、调节土壤理化性状、科学管理水分、施用功能性肥料等措施降低农产品重金属超标风险。</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3.2）必须依法实施强制性清洁生产审核。制定完善矿山地质环境保护与恢复治理的技术规范和标准，引导并强制矿山企业边开发、边治理。现已闭坑的老矿山造成的矿山地质环境问题，拓宽资金渠道，制订激励政策，加快推进治理恢复进程；采取有效措施，最大限度减少破坏土地面积、降低破坏程度，切实保护耕地特别是基本农田。</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（3.3）采用农艺调控、化学阻控、替代种植等措施，降低农产品重金属超标风险。</w:t>
                  </w:r>
                </w:p>
              </w:tc>
              <w:tc>
                <w:tcPr>
                  <w:tcW w:w="2057" w:type="dxa"/>
                  <w:vAlign w:val="center"/>
                </w:tcPr>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sz w:val="21"/>
                      <w:szCs w:val="21"/>
                      <w:u w:val="none"/>
                    </w:rPr>
                    <w:t>本项目原料及产品不属于危险化学品，企业应严格落实本环评中风险管控措施，建立健全环境风险防控体系，落实各项环境风险防范措施，严防环境风险事故发生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w:t>
                  </w:r>
                </w:p>
              </w:tc>
              <w:tc>
                <w:tcPr>
                  <w:tcW w:w="3747" w:type="dxa"/>
                  <w:vAlign w:val="center"/>
                </w:tcPr>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资源开发效率要求</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（4.1）水资源</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4.1.1）建立预警体系，发布预警信息，对未依法完成水资源论证工作的建设项目，建设单位不得擅自开工建设和投产使用。推广喷灌、微灌、集雨补灌、低压管道输水灌溉、水田控制灌溉和水肥一体化等高效节水技术，开展灌区现代化改造试点。推进学校、医院、宾馆、洗浴等重点行业节水技术改造。限期关闭未批准的和公共供水管网覆盖范围内的自备水井。加快实施地下水监测工程，完善地下水监测网络。</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（4.1.2）到2020年，全县农田灌溉水有效利用系数达到0.591。</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（4.2）土地资源</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4.2.2）到2020年，官垸镇基本农田保护区不低于4220.81公顷，一般农地区不低于814.20公顷，城镇建设用地区控制在0.58公顷以内，村镇建设用地区控制在554.64公顷以内，独立工矿区控制在11.02公顷以内。如东镇基本农田保护区不低于5733.49公顷，一般农地区不低于1218.01公顷，城镇建设用地区控制在0.60公顷以内，村镇建设用地区控制在1392.81公顷以内，独立工矿区控制在24.28公顷以内。小渡口镇基本农田保护区不低于7070.01公顷，一般农地区不低于1229.09公顷，城镇建设用地区控制在147.17公顷以内，村镇建设用地区控制1371.39在公顷以内，独立工矿区控制在24.11公顷以内。</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（4.3）能源</w:t>
                  </w:r>
                </w:p>
                <w:p>
                  <w:pPr>
                    <w:widowControl/>
                    <w:adjustRightInd w:val="0"/>
                    <w:snapToGrid w:val="0"/>
                    <w:spacing w:line="240" w:lineRule="auto"/>
                    <w:ind w:firstLine="420" w:firstLineChars="200"/>
                    <w:rPr>
                      <w:rFonts w:hint="eastAsia" w:ascii="Calibri" w:hAnsi="Calibri" w:eastAsia="宋体" w:cs="Times New Roman"/>
                      <w:kern w:val="2"/>
                      <w:sz w:val="21"/>
                      <w:szCs w:val="21"/>
                      <w:u w:val="none"/>
                      <w:lang w:val="en-US" w:eastAsia="zh-CN" w:bidi="ar-SA"/>
                    </w:rPr>
                  </w:pPr>
                  <w:r>
                    <w:rPr>
                      <w:rFonts w:hint="eastAsia" w:ascii="Calibri" w:hAnsi="Calibri" w:eastAsia="宋体" w:cs="Times New Roman"/>
                      <w:kern w:val="2"/>
                      <w:sz w:val="21"/>
                      <w:szCs w:val="21"/>
                      <w:u w:val="none"/>
                      <w:lang w:val="en-US" w:eastAsia="zh-CN" w:bidi="ar-SA"/>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2057" w:type="dxa"/>
                  <w:vAlign w:val="center"/>
                </w:tcPr>
                <w:p>
                  <w:pPr>
                    <w:widowControl/>
                    <w:adjustRightInd w:val="0"/>
                    <w:snapToGrid w:val="0"/>
                    <w:spacing w:line="240" w:lineRule="auto"/>
                    <w:ind w:firstLine="420" w:firstLineChars="200"/>
                    <w:rPr>
                      <w:rFonts w:hint="default" w:ascii="Calibri" w:hAnsi="Calibri" w:eastAsia="宋体" w:cs="Times New Roman"/>
                      <w:kern w:val="2"/>
                      <w:sz w:val="21"/>
                      <w:szCs w:val="21"/>
                      <w:u w:val="none"/>
                      <w:lang w:val="en-US" w:eastAsia="zh-CN" w:bidi="ar-SA"/>
                    </w:rPr>
                  </w:pPr>
                  <w:r>
                    <w:rPr>
                      <w:rFonts w:hint="eastAsia" w:cs="Times New Roman"/>
                      <w:kern w:val="2"/>
                      <w:sz w:val="21"/>
                      <w:szCs w:val="21"/>
                      <w:u w:val="none"/>
                      <w:lang w:val="en-US" w:eastAsia="zh-CN" w:bidi="ar-SA"/>
                    </w:rPr>
                    <w:t>本项目未占用基本农田；淘汰煤矸石改为使用煤渣作为隧道窑能源，机械设备以电能为主，设置余热锅炉回收利用隧道窑余热。</w:t>
                  </w:r>
                </w:p>
              </w:tc>
            </w:tr>
          </w:tbl>
          <w:p>
            <w:pPr>
              <w:ind w:firstLine="480" w:firstLineChars="200"/>
              <w:rPr>
                <w:rFonts w:hint="eastAsia"/>
                <w:u w:val="single"/>
              </w:rPr>
            </w:pPr>
            <w:r>
              <w:rPr>
                <w:rFonts w:hint="eastAsia"/>
                <w:u w:val="single"/>
              </w:rPr>
              <w:t>2、产业政策符合性分析</w:t>
            </w:r>
          </w:p>
          <w:p>
            <w:pPr>
              <w:adjustRightInd w:val="0"/>
              <w:snapToGrid w:val="0"/>
              <w:ind w:firstLine="480" w:firstLineChars="200"/>
              <w:rPr>
                <w:u w:val="single"/>
              </w:rPr>
            </w:pPr>
            <w:r>
              <w:rPr>
                <w:u w:val="single"/>
              </w:rPr>
              <w:t>根据201</w:t>
            </w:r>
            <w:r>
              <w:rPr>
                <w:rFonts w:hint="eastAsia"/>
                <w:u w:val="single"/>
              </w:rPr>
              <w:t>9</w:t>
            </w:r>
            <w:r>
              <w:rPr>
                <w:u w:val="single"/>
              </w:rPr>
              <w:t>年</w:t>
            </w:r>
            <w:r>
              <w:rPr>
                <w:rFonts w:hint="eastAsia"/>
                <w:u w:val="single"/>
              </w:rPr>
              <w:t>10</w:t>
            </w:r>
            <w:r>
              <w:rPr>
                <w:u w:val="single"/>
              </w:rPr>
              <w:t>月</w:t>
            </w:r>
            <w:r>
              <w:rPr>
                <w:rFonts w:hint="eastAsia"/>
                <w:u w:val="single"/>
              </w:rPr>
              <w:t>30</w:t>
            </w:r>
            <w:r>
              <w:rPr>
                <w:u w:val="single"/>
              </w:rPr>
              <w:t>日国家发展</w:t>
            </w:r>
            <w:r>
              <w:rPr>
                <w:rFonts w:hint="eastAsia"/>
                <w:u w:val="single"/>
              </w:rPr>
              <w:t>和</w:t>
            </w:r>
            <w:r>
              <w:rPr>
                <w:u w:val="single"/>
              </w:rPr>
              <w:t>改革</w:t>
            </w:r>
            <w:r>
              <w:rPr>
                <w:rFonts w:hint="eastAsia"/>
                <w:u w:val="single"/>
              </w:rPr>
              <w:t>委员会</w:t>
            </w:r>
            <w:r>
              <w:rPr>
                <w:u w:val="single"/>
              </w:rPr>
              <w:t>第2</w:t>
            </w:r>
            <w:r>
              <w:rPr>
                <w:rFonts w:hint="eastAsia"/>
                <w:u w:val="single"/>
              </w:rPr>
              <w:t>9</w:t>
            </w:r>
            <w:r>
              <w:rPr>
                <w:u w:val="single"/>
              </w:rPr>
              <w:t>号令公布的《产业结构调整指导目录（201</w:t>
            </w:r>
            <w:r>
              <w:rPr>
                <w:rFonts w:hint="eastAsia"/>
                <w:u w:val="single"/>
              </w:rPr>
              <w:t>9</w:t>
            </w:r>
            <w:r>
              <w:rPr>
                <w:u w:val="single"/>
              </w:rPr>
              <w:t>年本）》，本项目</w:t>
            </w:r>
            <w:r>
              <w:rPr>
                <w:rFonts w:hint="eastAsia"/>
                <w:u w:val="single"/>
              </w:rPr>
              <w:t>不属于限制类、淘汰类及鼓励类</w:t>
            </w:r>
            <w:r>
              <w:rPr>
                <w:u w:val="single"/>
              </w:rPr>
              <w:t>，属于允许类，故本项目符合国家产业政策。</w:t>
            </w:r>
          </w:p>
          <w:p>
            <w:pPr>
              <w:ind w:firstLine="480" w:firstLineChars="200"/>
              <w:rPr>
                <w:rFonts w:ascii="Times New Roman" w:hAnsi="Times New Roman"/>
                <w:u w:val="single"/>
              </w:rPr>
            </w:pPr>
            <w:r>
              <w:rPr>
                <w:rFonts w:hint="eastAsia"/>
                <w:u w:val="single"/>
              </w:rPr>
              <w:t>3、</w:t>
            </w:r>
            <w:r>
              <w:rPr>
                <w:rFonts w:ascii="Times New Roman" w:hAnsi="Times New Roman"/>
                <w:u w:val="single"/>
              </w:rPr>
              <w:t>与</w:t>
            </w:r>
            <w:r>
              <w:rPr>
                <w:rFonts w:hint="eastAsia" w:ascii="Times New Roman" w:hAnsi="Times New Roman"/>
                <w:u w:val="single"/>
              </w:rPr>
              <w:t>《关于进一步规范和加强产业园区生态环境管理的通知》（湘环发[2020]27号）</w:t>
            </w:r>
            <w:r>
              <w:rPr>
                <w:rFonts w:ascii="Times New Roman" w:hAnsi="Times New Roman"/>
                <w:u w:val="single"/>
              </w:rPr>
              <w:t>符合性</w:t>
            </w:r>
          </w:p>
          <w:p>
            <w:pPr>
              <w:adjustRightInd w:val="0"/>
              <w:snapToGrid w:val="0"/>
              <w:ind w:firstLine="480" w:firstLineChars="200"/>
              <w:rPr>
                <w:u w:val="single"/>
              </w:rPr>
            </w:pPr>
            <w:r>
              <w:rPr>
                <w:rFonts w:hint="eastAsia"/>
                <w:u w:val="single"/>
              </w:rPr>
              <w:t>根据《关于进一步规范和加强产业园区生态环境管理的通知》（湘环发〔2020〕27号）</w:t>
            </w:r>
            <w:r>
              <w:rPr>
                <w:u w:val="single"/>
              </w:rPr>
              <w:t>“</w:t>
            </w:r>
            <w:r>
              <w:rPr>
                <w:rFonts w:hint="eastAsia"/>
                <w:u w:val="single"/>
              </w:rPr>
              <w:t>除矿产资源、能源开发等对选址有特殊要求的项目外，新上工业项目应当安排在当地省级及以上工业园区</w:t>
            </w:r>
            <w:r>
              <w:rPr>
                <w:u w:val="single"/>
              </w:rPr>
              <w:t>”</w:t>
            </w:r>
            <w:r>
              <w:rPr>
                <w:rFonts w:hint="eastAsia"/>
                <w:u w:val="single"/>
              </w:rPr>
              <w:t>，本项目为改扩建</w:t>
            </w:r>
            <w:r>
              <w:rPr>
                <w:rFonts w:hint="eastAsia"/>
                <w:u w:val="single"/>
                <w:lang w:eastAsia="zh-CN"/>
              </w:rPr>
              <w:t>、</w:t>
            </w:r>
            <w:r>
              <w:rPr>
                <w:rFonts w:hint="eastAsia"/>
                <w:u w:val="single"/>
                <w:lang w:val="en-US" w:eastAsia="zh-CN"/>
              </w:rPr>
              <w:t>技改</w:t>
            </w:r>
            <w:r>
              <w:rPr>
                <w:rFonts w:hint="eastAsia"/>
                <w:u w:val="single"/>
              </w:rPr>
              <w:t>项目，原有项目产品产量为4000万块页岩砖，工艺为老式轮窑，现根据</w:t>
            </w:r>
            <w:r>
              <w:rPr>
                <w:rFonts w:ascii="Times New Roman" w:hAnsi="Times New Roman"/>
                <w:u w:val="single"/>
              </w:rPr>
              <w:t>《烧结砖瓦行业准入条件》</w:t>
            </w:r>
            <w:r>
              <w:rPr>
                <w:rFonts w:hint="eastAsia" w:ascii="Times New Roman" w:hAnsi="Times New Roman"/>
                <w:u w:val="single"/>
              </w:rPr>
              <w:t>等</w:t>
            </w:r>
            <w:r>
              <w:rPr>
                <w:rFonts w:ascii="Times New Roman" w:hAnsi="Times New Roman"/>
                <w:u w:val="single"/>
              </w:rPr>
              <w:t>要求淘汰原有三十八门老式轮窑</w:t>
            </w:r>
            <w:r>
              <w:rPr>
                <w:rFonts w:hint="eastAsia" w:ascii="Times New Roman" w:hAnsi="Times New Roman"/>
                <w:u w:val="single"/>
              </w:rPr>
              <w:t>，同时根据</w:t>
            </w:r>
            <w:r>
              <w:rPr>
                <w:u w:val="single"/>
              </w:rPr>
              <w:t>《产业结构调整指导目录（201</w:t>
            </w:r>
            <w:r>
              <w:rPr>
                <w:rFonts w:hint="eastAsia"/>
                <w:u w:val="single"/>
              </w:rPr>
              <w:t>9</w:t>
            </w:r>
            <w:r>
              <w:rPr>
                <w:u w:val="single"/>
              </w:rPr>
              <w:t>年本）》</w:t>
            </w:r>
            <w:r>
              <w:rPr>
                <w:rFonts w:hint="eastAsia"/>
                <w:u w:val="single"/>
              </w:rPr>
              <w:t>，6000万块标砖/年（不含）以下的烧结砖及烧结空心砌块生产线为限制类，故本项目</w:t>
            </w:r>
            <w:r>
              <w:rPr>
                <w:rFonts w:ascii="Times New Roman" w:hAnsi="Times New Roman"/>
                <w:u w:val="single"/>
              </w:rPr>
              <w:t>淘汰原有三十八门老式轮窑改为环保隧道窑，</w:t>
            </w:r>
            <w:r>
              <w:rPr>
                <w:rFonts w:hint="eastAsia" w:ascii="Times New Roman" w:hAnsi="Times New Roman"/>
                <w:u w:val="single"/>
              </w:rPr>
              <w:t>并</w:t>
            </w:r>
            <w:r>
              <w:rPr>
                <w:rFonts w:ascii="Times New Roman" w:hAnsi="Times New Roman"/>
                <w:u w:val="single"/>
              </w:rPr>
              <w:t>将原年产</w:t>
            </w:r>
            <w:r>
              <w:rPr>
                <w:rFonts w:hint="eastAsia" w:ascii="Times New Roman" w:hAnsi="Times New Roman"/>
                <w:u w:val="single"/>
              </w:rPr>
              <w:t>砖</w:t>
            </w:r>
            <w:r>
              <w:rPr>
                <w:rFonts w:ascii="Times New Roman" w:hAnsi="Times New Roman"/>
                <w:u w:val="single"/>
              </w:rPr>
              <w:t>4000万块产能扩大到8000万块页岩环保多孔砖</w:t>
            </w:r>
            <w:r>
              <w:rPr>
                <w:rFonts w:hint="eastAsia" w:ascii="Times New Roman" w:hAnsi="Times New Roman"/>
                <w:u w:val="single"/>
              </w:rPr>
              <w:t>（折标），已完成备案</w:t>
            </w:r>
            <w:r>
              <w:rPr>
                <w:rFonts w:hint="eastAsia"/>
                <w:u w:val="single"/>
              </w:rPr>
              <w:t>。本项目属升级改造项目，利用项目周边矿产资源，</w:t>
            </w:r>
            <w:r>
              <w:rPr>
                <w:rFonts w:hint="eastAsia"/>
                <w:u w:val="single"/>
                <w:lang w:val="en-US" w:eastAsia="zh-CN"/>
              </w:rPr>
              <w:t>不新增用地，</w:t>
            </w:r>
            <w:r>
              <w:rPr>
                <w:rFonts w:hint="eastAsia"/>
                <w:u w:val="single"/>
              </w:rPr>
              <w:t>因此本项目符合文件要求。</w:t>
            </w:r>
          </w:p>
          <w:p>
            <w:pPr>
              <w:adjustRightInd w:val="0"/>
              <w:snapToGrid w:val="0"/>
              <w:ind w:firstLine="480" w:firstLineChars="200"/>
              <w:rPr>
                <w:u w:val="single"/>
              </w:rPr>
            </w:pPr>
            <w:r>
              <w:rPr>
                <w:rFonts w:hint="eastAsia" w:ascii="Times New Roman" w:hAnsi="Times New Roman"/>
                <w:u w:val="single"/>
                <w:lang w:val="en-US" w:eastAsia="zh-CN"/>
              </w:rPr>
              <w:t>4</w:t>
            </w:r>
            <w:r>
              <w:rPr>
                <w:rFonts w:hint="eastAsia" w:ascii="Times New Roman" w:hAnsi="Times New Roman"/>
                <w:u w:val="single"/>
              </w:rPr>
              <w:t>、</w:t>
            </w:r>
            <w:r>
              <w:rPr>
                <w:rFonts w:hint="eastAsia"/>
                <w:u w:val="single"/>
              </w:rPr>
              <w:t>与《建设项目环境保护管理条例》的符合性分析</w:t>
            </w:r>
          </w:p>
          <w:p>
            <w:pPr>
              <w:adjustRightInd w:val="0"/>
              <w:snapToGrid w:val="0"/>
              <w:ind w:firstLine="480" w:firstLineChars="200"/>
              <w:rPr>
                <w:u w:val="single"/>
              </w:rPr>
            </w:pPr>
            <w:r>
              <w:rPr>
                <w:rFonts w:hint="eastAsia"/>
                <w:u w:val="single"/>
              </w:rPr>
              <w:t>根据《建设项目环境保护管理条例》第十一条建设项目有下列情形之一的，环境保护行政主管部门应当对环境影响报告书、环境影响报告表作出不予批准的决定：</w:t>
            </w:r>
          </w:p>
          <w:p>
            <w:pPr>
              <w:adjustRightInd w:val="0"/>
              <w:snapToGrid w:val="0"/>
              <w:spacing w:line="240" w:lineRule="auto"/>
              <w:jc w:val="center"/>
              <w:rPr>
                <w:rFonts w:ascii="Times New Roman" w:hAnsi="Times New Roman"/>
                <w:b/>
                <w:bCs/>
                <w:sz w:val="21"/>
                <w:szCs w:val="21"/>
                <w:u w:val="single"/>
              </w:rPr>
            </w:pPr>
            <w:r>
              <w:rPr>
                <w:rFonts w:ascii="Times New Roman" w:hAnsi="Times New Roman"/>
                <w:b/>
                <w:bCs/>
                <w:sz w:val="21"/>
                <w:szCs w:val="21"/>
                <w:u w:val="single"/>
              </w:rPr>
              <w:t>表</w:t>
            </w:r>
            <w:r>
              <w:rPr>
                <w:rFonts w:hint="eastAsia" w:ascii="Times New Roman" w:hAnsi="Times New Roman"/>
                <w:b/>
                <w:bCs/>
                <w:sz w:val="21"/>
                <w:szCs w:val="21"/>
                <w:u w:val="single"/>
              </w:rPr>
              <w:t>1</w:t>
            </w:r>
            <w:r>
              <w:rPr>
                <w:rFonts w:ascii="Times New Roman" w:hAnsi="Times New Roman"/>
                <w:b/>
                <w:bCs/>
                <w:sz w:val="21"/>
                <w:szCs w:val="21"/>
                <w:u w:val="single"/>
              </w:rPr>
              <w:t>-</w:t>
            </w:r>
            <w:r>
              <w:rPr>
                <w:rFonts w:hint="eastAsia" w:ascii="Times New Roman" w:hAnsi="Times New Roman"/>
                <w:b/>
                <w:bCs/>
                <w:sz w:val="21"/>
                <w:szCs w:val="21"/>
                <w:u w:val="single"/>
              </w:rPr>
              <w:t>2</w:t>
            </w:r>
            <w:r>
              <w:rPr>
                <w:rFonts w:ascii="Times New Roman" w:hAnsi="Times New Roman"/>
                <w:b/>
                <w:bCs/>
                <w:sz w:val="21"/>
                <w:szCs w:val="21"/>
                <w:u w:val="single"/>
              </w:rPr>
              <w:t xml:space="preserve">  《建设项目环境保护管理条例》节选</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88"/>
              <w:gridCol w:w="3052"/>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1"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序号</w:t>
                  </w:r>
                </w:p>
              </w:tc>
              <w:tc>
                <w:tcPr>
                  <w:tcW w:w="174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《建设项目环境保护管理条例》</w:t>
                  </w:r>
                </w:p>
              </w:tc>
              <w:tc>
                <w:tcPr>
                  <w:tcW w:w="243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本项目</w:t>
                  </w:r>
                </w:p>
              </w:tc>
              <w:tc>
                <w:tcPr>
                  <w:tcW w:w="383"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31"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1</w:t>
                  </w:r>
                </w:p>
              </w:tc>
              <w:tc>
                <w:tcPr>
                  <w:tcW w:w="174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建设项目类型及其选址、布局、规模等不符合环境保护法律法规和相关法定规划</w:t>
                  </w:r>
                </w:p>
              </w:tc>
              <w:tc>
                <w:tcPr>
                  <w:tcW w:w="2437"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本项目</w:t>
                  </w:r>
                  <w:r>
                    <w:rPr>
                      <w:rFonts w:ascii="Times New Roman" w:hAnsi="Times New Roman"/>
                      <w:sz w:val="21"/>
                      <w:szCs w:val="21"/>
                      <w:u w:val="single"/>
                    </w:rPr>
                    <w:t>位于</w:t>
                  </w:r>
                  <w:r>
                    <w:rPr>
                      <w:rFonts w:hint="eastAsia" w:ascii="Times New Roman" w:hAnsi="Times New Roman"/>
                      <w:sz w:val="21"/>
                      <w:szCs w:val="21"/>
                      <w:u w:val="single"/>
                    </w:rPr>
                    <w:t>澧县如东镇杨家垱村四组，属于国家允许类项目；本项目用地权属明确</w:t>
                  </w:r>
                  <w:r>
                    <w:rPr>
                      <w:rFonts w:ascii="Times New Roman" w:hAnsi="Times New Roman"/>
                      <w:sz w:val="21"/>
                      <w:szCs w:val="21"/>
                      <w:u w:val="single"/>
                    </w:rPr>
                    <w:t>，</w:t>
                  </w:r>
                  <w:r>
                    <w:rPr>
                      <w:rFonts w:hint="eastAsia" w:ascii="Times New Roman" w:hAnsi="Times New Roman"/>
                      <w:sz w:val="21"/>
                      <w:szCs w:val="21"/>
                      <w:u w:val="single"/>
                      <w:lang w:val="en-US" w:eastAsia="zh-CN"/>
                    </w:rPr>
                    <w:t>选址符合规划</w:t>
                  </w:r>
                  <w:r>
                    <w:rPr>
                      <w:rFonts w:ascii="Times New Roman" w:hAnsi="Times New Roman"/>
                      <w:sz w:val="21"/>
                      <w:szCs w:val="21"/>
                      <w:u w:val="single"/>
                    </w:rPr>
                    <w:t>，</w:t>
                  </w:r>
                  <w:r>
                    <w:rPr>
                      <w:rFonts w:hint="eastAsia" w:ascii="Times New Roman" w:hAnsi="Times New Roman"/>
                      <w:sz w:val="21"/>
                      <w:szCs w:val="21"/>
                      <w:u w:val="single"/>
                    </w:rPr>
                    <w:t>且平面布局符合环保要求</w:t>
                  </w:r>
                </w:p>
              </w:tc>
              <w:tc>
                <w:tcPr>
                  <w:tcW w:w="383"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2</w:t>
                  </w:r>
                </w:p>
              </w:tc>
              <w:tc>
                <w:tcPr>
                  <w:tcW w:w="174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所在区域环境质量未达到国家或者地方环境质量标准，且建设项目拟采取的措施不能满足区域环境质量改善目标管理要求</w:t>
                  </w:r>
                </w:p>
              </w:tc>
              <w:tc>
                <w:tcPr>
                  <w:tcW w:w="2437"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隧道窑废气采用钙钠双碱法湿式脱硫除尘+</w:t>
                  </w:r>
                  <w:r>
                    <w:rPr>
                      <w:rFonts w:hint="eastAsia" w:ascii="Times New Roman" w:hAnsi="Times New Roman"/>
                      <w:sz w:val="21"/>
                      <w:szCs w:val="21"/>
                      <w:u w:val="single"/>
                      <w:lang w:val="en-US" w:eastAsia="zh-CN"/>
                    </w:rPr>
                    <w:t>SNCR</w:t>
                  </w:r>
                  <w:r>
                    <w:rPr>
                      <w:rFonts w:hint="eastAsia" w:ascii="Times New Roman" w:hAnsi="Times New Roman"/>
                      <w:sz w:val="21"/>
                      <w:szCs w:val="21"/>
                      <w:u w:val="single"/>
                    </w:rPr>
                    <w:t>+40m烟囱、生产车间粉尘采用封闭车间+集气罩+布袋除尘器+15m排气筒处理后均能达标排放，</w:t>
                  </w:r>
                  <w:r>
                    <w:rPr>
                      <w:rFonts w:ascii="Times New Roman" w:hAnsi="Times New Roman"/>
                      <w:sz w:val="21"/>
                      <w:szCs w:val="21"/>
                      <w:u w:val="single"/>
                    </w:rPr>
                    <w:t>能满足区域环境质量改善目标管理要求</w:t>
                  </w:r>
                </w:p>
              </w:tc>
              <w:tc>
                <w:tcPr>
                  <w:tcW w:w="383"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431"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3</w:t>
                  </w:r>
                </w:p>
              </w:tc>
              <w:tc>
                <w:tcPr>
                  <w:tcW w:w="174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建设项目采取的污染防治措施无法确保污染物排放达到国家和地方排放标准，或者未采取必要措施预防和控制生态破坏</w:t>
                  </w:r>
                </w:p>
              </w:tc>
              <w:tc>
                <w:tcPr>
                  <w:tcW w:w="2437"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本项目各项污染治理设施均能满足项目相关污染物达标排放</w:t>
                  </w:r>
                </w:p>
              </w:tc>
              <w:tc>
                <w:tcPr>
                  <w:tcW w:w="383"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431"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4</w:t>
                  </w:r>
                </w:p>
              </w:tc>
              <w:tc>
                <w:tcPr>
                  <w:tcW w:w="174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改建、扩建和技术改造项目，未针对项目原有环境污染和生态破坏提出有效防治措施</w:t>
                  </w:r>
                </w:p>
              </w:tc>
              <w:tc>
                <w:tcPr>
                  <w:tcW w:w="243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本项目属于</w:t>
                  </w:r>
                  <w:r>
                    <w:rPr>
                      <w:rFonts w:hint="eastAsia" w:ascii="Times New Roman" w:hAnsi="Times New Roman"/>
                      <w:sz w:val="21"/>
                      <w:szCs w:val="21"/>
                      <w:u w:val="single"/>
                    </w:rPr>
                    <w:t>扩建</w:t>
                  </w:r>
                  <w:r>
                    <w:rPr>
                      <w:rFonts w:ascii="Times New Roman" w:hAnsi="Times New Roman"/>
                      <w:sz w:val="21"/>
                      <w:szCs w:val="21"/>
                      <w:u w:val="single"/>
                    </w:rPr>
                    <w:t>项目，</w:t>
                  </w:r>
                  <w:r>
                    <w:rPr>
                      <w:rFonts w:hint="eastAsia" w:ascii="Times New Roman" w:hAnsi="Times New Roman"/>
                      <w:sz w:val="21"/>
                      <w:szCs w:val="21"/>
                      <w:u w:val="single"/>
                    </w:rPr>
                    <w:t>针对项目原有环境污染和生态破坏提出了有效防治措施，包括：</w:t>
                  </w:r>
                </w:p>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1、初期雨水经收集处理后回用；</w:t>
                  </w:r>
                </w:p>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2、淘汰原有三十八门老式轮窑改为环保隧道窑；</w:t>
                  </w:r>
                </w:p>
                <w:p>
                  <w:pPr>
                    <w:pStyle w:val="25"/>
                    <w:spacing w:before="120" w:line="240" w:lineRule="auto"/>
                    <w:ind w:firstLine="0" w:firstLineChars="0"/>
                    <w:jc w:val="center"/>
                    <w:rPr>
                      <w:rFonts w:hint="eastAsia" w:ascii="Times New Roman" w:hAnsi="Times New Roman"/>
                      <w:sz w:val="21"/>
                      <w:szCs w:val="21"/>
                      <w:u w:val="single"/>
                    </w:rPr>
                  </w:pPr>
                  <w:r>
                    <w:rPr>
                      <w:rFonts w:hint="eastAsia" w:ascii="Times New Roman" w:hAnsi="Times New Roman"/>
                      <w:sz w:val="21"/>
                      <w:szCs w:val="21"/>
                      <w:u w:val="single"/>
                    </w:rPr>
                    <w:t>3、瓦生产线隧道窑烟气经管道接至砖生产线隧道窑烟气处理系统。</w:t>
                  </w:r>
                </w:p>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4、改造原有原料车间</w:t>
                  </w:r>
                </w:p>
              </w:tc>
              <w:tc>
                <w:tcPr>
                  <w:tcW w:w="383"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5</w:t>
                  </w:r>
                </w:p>
              </w:tc>
              <w:tc>
                <w:tcPr>
                  <w:tcW w:w="174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建设项目的环境影响报告书、环境影响报告表的基础资料数据明显不实，内容存在重大缺陷、遗漏，或者环境影响评价结论不明确、不合理</w:t>
                  </w:r>
                </w:p>
              </w:tc>
              <w:tc>
                <w:tcPr>
                  <w:tcW w:w="2437" w:type="pct"/>
                  <w:vAlign w:val="center"/>
                </w:tcPr>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本项目基础资料数据为业主提供，内容不存在重大缺陷、遗漏，环境影响评价结论明确、合理。</w:t>
                  </w:r>
                </w:p>
              </w:tc>
              <w:tc>
                <w:tcPr>
                  <w:tcW w:w="383" w:type="pct"/>
                  <w:vAlign w:val="center"/>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符合</w:t>
                  </w:r>
                </w:p>
              </w:tc>
            </w:tr>
          </w:tbl>
          <w:p>
            <w:pPr>
              <w:rPr>
                <w:u w:val="single"/>
              </w:rPr>
            </w:pPr>
            <w:r>
              <w:rPr>
                <w:rFonts w:hint="eastAsia"/>
                <w:u w:val="single"/>
              </w:rPr>
              <w:t>本项目不存在以上五种不予审批的情况，因此可以审批。</w:t>
            </w:r>
          </w:p>
          <w:p>
            <w:pPr>
              <w:pStyle w:val="57"/>
              <w:keepNext/>
              <w:keepLines/>
              <w:spacing w:after="0" w:line="240" w:lineRule="auto"/>
              <w:ind w:firstLine="641"/>
              <w:jc w:val="left"/>
              <w:rPr>
                <w:rFonts w:hint="eastAsia" w:ascii="Calibri" w:hAnsi="Calibri" w:cs="Times New Roman"/>
                <w:sz w:val="24"/>
                <w:szCs w:val="24"/>
                <w:u w:val="single"/>
                <w:lang w:val="en-US" w:eastAsia="zh-CN" w:bidi="ar-SA"/>
              </w:rPr>
            </w:pPr>
            <w:r>
              <w:rPr>
                <w:rFonts w:hint="eastAsia" w:ascii="Calibri" w:hAnsi="Calibri" w:cs="Times New Roman"/>
                <w:sz w:val="24"/>
                <w:szCs w:val="24"/>
                <w:u w:val="single"/>
                <w:lang w:val="en-US" w:eastAsia="zh-CN" w:bidi="ar-SA"/>
              </w:rPr>
              <w:t>5、与《</w:t>
            </w:r>
            <w:bookmarkStart w:id="2" w:name="bookmark7"/>
            <w:bookmarkStart w:id="3" w:name="bookmark9"/>
            <w:bookmarkStart w:id="4" w:name="bookmark8"/>
            <w:r>
              <w:rPr>
                <w:rFonts w:hint="eastAsia" w:ascii="Calibri" w:hAnsi="Calibri" w:cs="Times New Roman"/>
                <w:sz w:val="24"/>
                <w:szCs w:val="24"/>
                <w:u w:val="single"/>
                <w:lang w:val="en-US" w:eastAsia="zh-CN" w:bidi="ar-SA"/>
              </w:rPr>
              <w:t>常德市工业炉窑大气污染综合治理实施方案</w:t>
            </w:r>
            <w:bookmarkEnd w:id="2"/>
            <w:bookmarkEnd w:id="3"/>
            <w:bookmarkEnd w:id="4"/>
            <w:r>
              <w:rPr>
                <w:rFonts w:hint="eastAsia" w:ascii="Calibri" w:hAnsi="Calibri" w:cs="Times New Roman"/>
                <w:sz w:val="24"/>
                <w:szCs w:val="24"/>
                <w:u w:val="single"/>
                <w:lang w:val="en-US" w:eastAsia="zh-CN" w:bidi="ar-SA"/>
              </w:rPr>
              <w:t>》符合性分析</w:t>
            </w:r>
          </w:p>
          <w:p>
            <w:pPr>
              <w:pStyle w:val="25"/>
              <w:spacing w:before="120" w:line="240" w:lineRule="auto"/>
              <w:ind w:firstLine="0" w:firstLineChars="0"/>
              <w:jc w:val="center"/>
              <w:rPr>
                <w:rFonts w:ascii="Times New Roman" w:hAnsi="Times New Roman"/>
                <w:b/>
                <w:bCs/>
                <w:sz w:val="21"/>
                <w:szCs w:val="21"/>
                <w:u w:val="single"/>
              </w:rPr>
            </w:pPr>
            <w:r>
              <w:rPr>
                <w:rFonts w:hint="eastAsia" w:ascii="Times New Roman" w:hAnsi="Times New Roman"/>
                <w:b/>
                <w:bCs/>
                <w:sz w:val="21"/>
                <w:szCs w:val="21"/>
                <w:u w:val="single"/>
              </w:rPr>
              <w:t xml:space="preserve">表 </w:t>
            </w:r>
            <w:r>
              <w:rPr>
                <w:rFonts w:ascii="Times New Roman" w:hAnsi="Times New Roman"/>
                <w:b/>
                <w:bCs/>
                <w:sz w:val="21"/>
                <w:szCs w:val="21"/>
                <w:u w:val="single"/>
              </w:rPr>
              <w:t>1</w:t>
            </w:r>
            <w:r>
              <w:rPr>
                <w:rFonts w:hint="eastAsia" w:ascii="Times New Roman" w:hAnsi="Times New Roman"/>
                <w:b/>
                <w:bCs/>
                <w:sz w:val="21"/>
                <w:szCs w:val="21"/>
                <w:u w:val="single"/>
              </w:rPr>
              <w:t>-3 项目与《工业炉窑大气污染综合治理方案》相符性一览表</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
              <w:gridCol w:w="3405"/>
              <w:gridCol w:w="2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65" w:type="dxa"/>
                </w:tcPr>
                <w:p>
                  <w:pPr>
                    <w:pStyle w:val="25"/>
                    <w:spacing w:before="120" w:line="240" w:lineRule="auto"/>
                    <w:ind w:firstLine="0" w:firstLineChars="0"/>
                    <w:jc w:val="center"/>
                    <w:rPr>
                      <w:rFonts w:hint="eastAsia" w:ascii="Times New Roman" w:hAnsi="Times New Roman"/>
                      <w:sz w:val="21"/>
                      <w:szCs w:val="21"/>
                      <w:u w:val="single"/>
                    </w:rPr>
                  </w:pPr>
                  <w:r>
                    <w:rPr>
                      <w:rFonts w:hint="eastAsia" w:ascii="Times New Roman" w:hAnsi="Times New Roman"/>
                      <w:sz w:val="21"/>
                      <w:szCs w:val="21"/>
                      <w:u w:val="single"/>
                    </w:rPr>
                    <w:t>序号</w:t>
                  </w:r>
                </w:p>
              </w:tc>
              <w:tc>
                <w:tcPr>
                  <w:tcW w:w="3405" w:type="dxa"/>
                </w:tcPr>
                <w:p>
                  <w:pPr>
                    <w:pStyle w:val="25"/>
                    <w:spacing w:before="120" w:line="240" w:lineRule="auto"/>
                    <w:ind w:firstLine="0" w:firstLineChars="0"/>
                    <w:jc w:val="center"/>
                    <w:rPr>
                      <w:rFonts w:hint="eastAsia" w:ascii="Times New Roman" w:hAnsi="Times New Roman"/>
                      <w:sz w:val="21"/>
                      <w:szCs w:val="21"/>
                      <w:u w:val="single"/>
                    </w:rPr>
                  </w:pPr>
                  <w:r>
                    <w:rPr>
                      <w:rFonts w:hint="eastAsia" w:ascii="Times New Roman" w:hAnsi="Times New Roman"/>
                      <w:sz w:val="21"/>
                      <w:szCs w:val="21"/>
                      <w:u w:val="single"/>
                    </w:rPr>
                    <w:t>要求</w:t>
                  </w:r>
                </w:p>
              </w:tc>
              <w:tc>
                <w:tcPr>
                  <w:tcW w:w="2492" w:type="dxa"/>
                </w:tcPr>
                <w:p>
                  <w:pPr>
                    <w:pStyle w:val="25"/>
                    <w:spacing w:before="120" w:line="240" w:lineRule="auto"/>
                    <w:ind w:firstLine="0" w:firstLineChars="0"/>
                    <w:jc w:val="center"/>
                    <w:rPr>
                      <w:rFonts w:hint="eastAsia" w:ascii="Times New Roman" w:hAnsi="Times New Roman"/>
                      <w:sz w:val="21"/>
                      <w:szCs w:val="21"/>
                      <w:u w:val="single"/>
                    </w:rPr>
                  </w:pPr>
                  <w:r>
                    <w:rPr>
                      <w:rFonts w:hint="eastAsia" w:ascii="Times New Roman" w:hAnsi="Times New Roman"/>
                      <w:sz w:val="21"/>
                      <w:szCs w:val="21"/>
                      <w:u w:val="single"/>
                    </w:rPr>
                    <w:t>项目情况及符合性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5" w:type="dxa"/>
                </w:tcPr>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1</w:t>
                  </w:r>
                </w:p>
              </w:tc>
              <w:tc>
                <w:tcPr>
                  <w:tcW w:w="3405" w:type="dxa"/>
                </w:tcPr>
                <w:p>
                  <w:pPr>
                    <w:pStyle w:val="65"/>
                    <w:spacing w:line="240" w:lineRule="auto"/>
                    <w:ind w:firstLine="0"/>
                    <w:rPr>
                      <w:rFonts w:hint="eastAsia" w:ascii="Times New Roman" w:hAnsi="Times New Roman" w:cs="Times New Roman"/>
                      <w:kern w:val="0"/>
                      <w:sz w:val="21"/>
                      <w:szCs w:val="21"/>
                      <w:u w:val="single"/>
                      <w:lang w:val="en-US" w:eastAsia="zh-CN" w:bidi="ar-SA"/>
                    </w:rPr>
                  </w:pPr>
                  <w:r>
                    <w:rPr>
                      <w:rFonts w:hint="eastAsia" w:ascii="Times New Roman" w:hAnsi="Times New Roman" w:cs="Times New Roman"/>
                      <w:kern w:val="0"/>
                      <w:sz w:val="21"/>
                      <w:szCs w:val="21"/>
                      <w:u w:val="single"/>
                      <w:lang w:val="en-US" w:eastAsia="zh-CN" w:bidi="ar-SA"/>
                    </w:rPr>
                    <w:t>有组织排放控制要求：已有行业排放标准的工业炉窑，严格按行业排放标准执行，已发放排污许可证的，应严格执行排污许可要求。暂未制订行业排放标准的工业炉窑，待地方标准出台后执行，现阶段我市按照颗粒物、二氧化硫、氮氧化物排放限值分别不高于30、200、300毫克/立方米实施改造，其中，日用玻璃、玻璃棉行业氮氧化物排放限值不高于400毫克/立方米，水泥生产企业氮氧化物排放限值不高于100毫克/立方米相关标准 要求执行。</w:t>
                  </w:r>
                </w:p>
              </w:tc>
              <w:tc>
                <w:tcPr>
                  <w:tcW w:w="2492" w:type="dxa"/>
                </w:tcPr>
                <w:p>
                  <w:pPr>
                    <w:pStyle w:val="25"/>
                    <w:spacing w:before="120" w:line="240" w:lineRule="auto"/>
                    <w:ind w:firstLine="0" w:firstLineChars="0"/>
                    <w:jc w:val="center"/>
                    <w:rPr>
                      <w:rFonts w:hint="eastAsia" w:ascii="Times New Roman" w:hAnsi="Times New Roman"/>
                      <w:sz w:val="21"/>
                      <w:szCs w:val="21"/>
                      <w:u w:val="single"/>
                    </w:rPr>
                  </w:pPr>
                  <w:r>
                    <w:rPr>
                      <w:rFonts w:hint="eastAsia" w:ascii="宋体" w:hAnsi="宋体"/>
                      <w:sz w:val="21"/>
                      <w:szCs w:val="21"/>
                      <w:u w:val="single"/>
                    </w:rPr>
                    <w:t>工艺粉尘、隧道窑烟气</w:t>
                  </w:r>
                  <w:r>
                    <w:rPr>
                      <w:rFonts w:ascii="宋体" w:hAnsi="宋体"/>
                      <w:sz w:val="21"/>
                      <w:szCs w:val="21"/>
                      <w:u w:val="single"/>
                    </w:rPr>
                    <w:t>执行《</w:t>
                  </w:r>
                  <w:r>
                    <w:rPr>
                      <w:rFonts w:hint="eastAsia" w:ascii="宋体" w:hAnsi="宋体"/>
                      <w:sz w:val="21"/>
                      <w:szCs w:val="21"/>
                      <w:u w:val="single"/>
                    </w:rPr>
                    <w:t>砖瓦工业大气污染物排放标准及修改单</w:t>
                  </w:r>
                  <w:r>
                    <w:rPr>
                      <w:rFonts w:ascii="宋体" w:hAnsi="宋体"/>
                      <w:sz w:val="21"/>
                      <w:szCs w:val="21"/>
                      <w:u w:val="single"/>
                    </w:rPr>
                    <w:t>》</w:t>
                  </w:r>
                  <w:r>
                    <w:rPr>
                      <w:rFonts w:hint="eastAsia" w:ascii="宋体" w:hAnsi="宋体"/>
                      <w:sz w:val="21"/>
                      <w:szCs w:val="21"/>
                      <w:u w:val="single"/>
                    </w:rPr>
                    <w:t>（GB29620-2013）</w:t>
                  </w:r>
                  <w:r>
                    <w:rPr>
                      <w:rFonts w:ascii="宋体" w:hAnsi="宋体"/>
                      <w:sz w:val="21"/>
                      <w:szCs w:val="21"/>
                      <w:u w:val="single"/>
                    </w:rPr>
                    <w:t>中表2</w:t>
                  </w:r>
                  <w:r>
                    <w:rPr>
                      <w:rFonts w:hint="eastAsia" w:ascii="宋体" w:hAnsi="宋体"/>
                      <w:sz w:val="21"/>
                      <w:szCs w:val="21"/>
                      <w:u w:val="single"/>
                    </w:rPr>
                    <w:t>中新建企业大气污染物排放限值，</w:t>
                  </w:r>
                  <w:r>
                    <w:rPr>
                      <w:rFonts w:hint="eastAsia" w:ascii="Times New Roman" w:hAnsi="Times New Roman"/>
                      <w:sz w:val="21"/>
                      <w:szCs w:val="21"/>
                      <w:u w:val="single"/>
                    </w:rPr>
                    <w:t>颗粒物、二氧化硫、氮氧化物排放限值分别不高于30、150、200毫克/立方米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6" w:hRule="atLeast"/>
              </w:trPr>
              <w:tc>
                <w:tcPr>
                  <w:tcW w:w="365" w:type="dxa"/>
                </w:tcPr>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2</w:t>
                  </w:r>
                </w:p>
              </w:tc>
              <w:tc>
                <w:tcPr>
                  <w:tcW w:w="3405" w:type="dxa"/>
                </w:tcPr>
                <w:p>
                  <w:pPr>
                    <w:pStyle w:val="25"/>
                    <w:spacing w:before="120" w:line="240" w:lineRule="auto"/>
                    <w:ind w:firstLine="0" w:firstLineChars="0"/>
                    <w:jc w:val="center"/>
                    <w:rPr>
                      <w:rFonts w:hint="eastAsia" w:ascii="Times New Roman" w:hAnsi="Times New Roman"/>
                      <w:sz w:val="21"/>
                      <w:szCs w:val="21"/>
                      <w:u w:val="single"/>
                    </w:rPr>
                  </w:pPr>
                  <w:r>
                    <w:rPr>
                      <w:rFonts w:hint="eastAsia" w:ascii="Times New Roman" w:hAnsi="Times New Roman"/>
                      <w:sz w:val="21"/>
                      <w:szCs w:val="21"/>
                      <w:u w:val="single"/>
                      <w:lang w:val="zh-CN"/>
                    </w:rPr>
                    <w:t>无</w:t>
                  </w:r>
                  <w:r>
                    <w:rPr>
                      <w:rFonts w:hint="eastAsia" w:ascii="Times New Roman" w:hAnsi="Times New Roman"/>
                      <w:sz w:val="21"/>
                      <w:szCs w:val="21"/>
                      <w:u w:val="single"/>
                    </w:rPr>
                    <w:t>组织排放控制要求：严格控制工业炉窑生产过程及相关物料储存、输送等无组织排放，在保障生产安全的前提下，采取 密闭、封闭等有效措施，有效提高废气收集率，产尘点及车间不得有可见烟粉尘外逸。生产工艺产尘点（装置）应采取密闭、封 闭或设置集气罩等措施。煤粉、粉煤灰、石灰、除尘灰、脱硫灰 等粉状物料应密闭或封闭储存，采用密闭皮带、封闭通廊、管状 带式输送机或密闭车厢、真空罐车、气力输送等方式输送。粒状、 块状物料应采用入棚入仓或建设防风抑尘网等方式进行储存，粒状物料采用密闭、封闭等方式输送。物料输送过程中产尘点应采 取有效抑尘措施。</w:t>
                  </w:r>
                  <w:r>
                    <w:rPr>
                      <w:rFonts w:hint="eastAsia" w:ascii="Times New Roman" w:hAnsi="Times New Roman"/>
                      <w:sz w:val="21"/>
                      <w:szCs w:val="21"/>
                      <w:u w:val="single"/>
                    </w:rPr>
                    <w:tab/>
                  </w:r>
                </w:p>
              </w:tc>
              <w:tc>
                <w:tcPr>
                  <w:tcW w:w="2492" w:type="dxa"/>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项目建成后，对生产工艺过程及相关物料储存、输送等无组织排放，在保障生产安全的前提下，采取密闭、封闭等有效措施，减少无组织排放；破碎筛分粉尘收集经布袋除尘后高空排放；车间安装喷雾装置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365" w:type="dxa"/>
                </w:tcPr>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p>
                <w:p>
                  <w:pPr>
                    <w:pStyle w:val="25"/>
                    <w:spacing w:before="120" w:line="240" w:lineRule="auto"/>
                    <w:ind w:firstLine="0" w:firstLineChars="0"/>
                    <w:jc w:val="center"/>
                    <w:rPr>
                      <w:rFonts w:ascii="Times New Roman" w:hAnsi="Times New Roman"/>
                      <w:sz w:val="21"/>
                      <w:szCs w:val="21"/>
                      <w:u w:val="single"/>
                    </w:rPr>
                  </w:pPr>
                  <w:r>
                    <w:rPr>
                      <w:rFonts w:ascii="Times New Roman" w:hAnsi="Times New Roman"/>
                      <w:sz w:val="21"/>
                      <w:szCs w:val="21"/>
                      <w:u w:val="single"/>
                    </w:rPr>
                    <w:t>3</w:t>
                  </w:r>
                </w:p>
              </w:tc>
              <w:tc>
                <w:tcPr>
                  <w:tcW w:w="3405" w:type="dxa"/>
                </w:tcPr>
                <w:p>
                  <w:pPr>
                    <w:pStyle w:val="65"/>
                    <w:tabs>
                      <w:tab w:val="left" w:pos="1048"/>
                    </w:tabs>
                    <w:spacing w:line="240" w:lineRule="auto"/>
                    <w:ind w:firstLine="0"/>
                    <w:rPr>
                      <w:rFonts w:hint="eastAsia" w:ascii="Times New Roman" w:hAnsi="Times New Roman" w:cs="Times New Roman"/>
                      <w:kern w:val="0"/>
                      <w:sz w:val="21"/>
                      <w:szCs w:val="21"/>
                      <w:u w:val="single"/>
                      <w:lang w:val="en-US" w:eastAsia="zh-CN" w:bidi="ar-SA"/>
                    </w:rPr>
                  </w:pPr>
                  <w:r>
                    <w:rPr>
                      <w:rFonts w:hint="eastAsia" w:ascii="Times New Roman" w:hAnsi="Times New Roman" w:cs="Times New Roman"/>
                      <w:kern w:val="0"/>
                      <w:sz w:val="21"/>
                      <w:szCs w:val="21"/>
                      <w:u w:val="single"/>
                      <w:lang w:val="en-US" w:eastAsia="zh-CN" w:bidi="ar-SA"/>
                    </w:rPr>
                    <w:t>砖瓦行业：以煤、煤汗石、柴油等为燃料的烧结砖瓦窑要 配备高效除尘、高效脱硫设施；以生物质、天然气等为燃料的烧结砖瓦窑配备除尘设施。在2020年10月底前安装在线监测设备, 颗粒物、二氧化硫、氮氧化物有组织排放要达到30、300、200 毫克/立方米的标准，颗粒物、二氧化硫无组织排放要达到1.0、0. 5毫克/立方米的标准。</w:t>
                  </w:r>
                </w:p>
              </w:tc>
              <w:tc>
                <w:tcPr>
                  <w:tcW w:w="2492" w:type="dxa"/>
                </w:tcPr>
                <w:p>
                  <w:pPr>
                    <w:pStyle w:val="25"/>
                    <w:spacing w:before="120" w:line="240" w:lineRule="auto"/>
                    <w:ind w:firstLine="0" w:firstLineChars="0"/>
                    <w:jc w:val="center"/>
                    <w:rPr>
                      <w:rFonts w:ascii="Times New Roman" w:hAnsi="Times New Roman"/>
                      <w:sz w:val="21"/>
                      <w:szCs w:val="21"/>
                      <w:u w:val="single"/>
                    </w:rPr>
                  </w:pPr>
                  <w:r>
                    <w:rPr>
                      <w:rFonts w:hint="eastAsia" w:ascii="Times New Roman" w:hAnsi="Times New Roman"/>
                      <w:sz w:val="21"/>
                      <w:szCs w:val="21"/>
                      <w:u w:val="single"/>
                    </w:rPr>
                    <w:t>烧结砖窑将配备钙钠双碱法湿式脱硫除尘+</w:t>
                  </w:r>
                  <w:r>
                    <w:rPr>
                      <w:rFonts w:hint="eastAsia" w:ascii="Times New Roman" w:hAnsi="Times New Roman"/>
                      <w:sz w:val="21"/>
                      <w:szCs w:val="21"/>
                      <w:u w:val="single"/>
                      <w:lang w:val="en-US" w:eastAsia="zh-CN"/>
                    </w:rPr>
                    <w:t>SNCR</w:t>
                  </w:r>
                  <w:r>
                    <w:rPr>
                      <w:rFonts w:hint="eastAsia" w:ascii="Times New Roman" w:hAnsi="Times New Roman"/>
                      <w:sz w:val="21"/>
                      <w:szCs w:val="21"/>
                      <w:u w:val="single"/>
                    </w:rPr>
                    <w:t>系统，确保污染物达标排放；项目建成后安装在线监测设备, 颗粒物、二氧化硫、氮氧化物有组织排放达到30、150、200毫克/立方米的标准，颗粒物、二氧化硫无组织排放达到1.0、0. 5毫克/立方米的标准。</w:t>
                  </w:r>
                </w:p>
              </w:tc>
            </w:tr>
          </w:tbl>
          <w:p>
            <w:pPr>
              <w:spacing w:line="360" w:lineRule="auto"/>
              <w:ind w:firstLine="480" w:firstLineChars="200"/>
              <w:outlineLvl w:val="0"/>
              <w:rPr>
                <w:b w:val="0"/>
                <w:bCs/>
                <w:sz w:val="28"/>
                <w:szCs w:val="28"/>
                <w:highlight w:val="none"/>
                <w:u w:val="single"/>
              </w:rPr>
            </w:pPr>
            <w:r>
              <w:rPr>
                <w:rFonts w:hint="eastAsia"/>
                <w:b w:val="0"/>
                <w:bCs/>
                <w:sz w:val="24"/>
                <w:highlight w:val="none"/>
                <w:u w:val="single"/>
                <w:lang w:val="en-US" w:eastAsia="zh-CN"/>
              </w:rPr>
              <w:t>6、</w:t>
            </w:r>
            <w:r>
              <w:rPr>
                <w:b w:val="0"/>
                <w:bCs/>
                <w:sz w:val="24"/>
                <w:highlight w:val="none"/>
                <w:u w:val="single"/>
              </w:rPr>
              <w:t>选址合理性分析</w:t>
            </w:r>
            <w:r>
              <w:rPr>
                <w:rFonts w:hint="eastAsia"/>
                <w:b w:val="0"/>
                <w:bCs/>
                <w:sz w:val="24"/>
                <w:highlight w:val="none"/>
                <w:u w:val="single"/>
              </w:rPr>
              <w:t xml:space="preserve"> </w:t>
            </w:r>
            <w:r>
              <w:rPr>
                <w:rFonts w:hint="eastAsia"/>
                <w:b w:val="0"/>
                <w:bCs/>
                <w:sz w:val="28"/>
                <w:szCs w:val="28"/>
                <w:highlight w:val="none"/>
                <w:u w:val="single"/>
              </w:rPr>
              <w:t xml:space="preserve"> </w:t>
            </w:r>
          </w:p>
          <w:p>
            <w:pPr>
              <w:pStyle w:val="14"/>
              <w:spacing w:after="0" w:line="360" w:lineRule="auto"/>
              <w:ind w:firstLine="480" w:firstLineChars="200"/>
              <w:rPr>
                <w:rFonts w:hint="default" w:ascii="Times New Roman" w:hAnsi="Times New Roman" w:cs="Times New Roman"/>
                <w:sz w:val="24"/>
                <w:szCs w:val="24"/>
                <w:u w:val="single"/>
                <w:lang w:val="en-US"/>
              </w:rPr>
            </w:pPr>
            <w:r>
              <w:rPr>
                <w:rFonts w:hint="eastAsia" w:ascii="Times New Roman" w:hAnsi="Times New Roman" w:cs="Times New Roman"/>
                <w:sz w:val="24"/>
                <w:szCs w:val="24"/>
                <w:u w:val="single"/>
              </w:rPr>
              <w:t>本项目选址于澧县如东镇杨家垱村四组，</w:t>
            </w:r>
            <w:r>
              <w:rPr>
                <w:rFonts w:hint="eastAsia" w:ascii="Times New Roman" w:hAnsi="Times New Roman" w:cs="Times New Roman"/>
                <w:sz w:val="24"/>
                <w:szCs w:val="24"/>
                <w:u w:val="single"/>
                <w:lang w:val="en-US" w:eastAsia="zh-CN"/>
              </w:rPr>
              <w:t>根据《澧县如东镇总体规划（2016-2030）》、《澧县如东镇杨家垱村村庄规划（2019-2025）》本项目用地为建设用地。澧县荆湘建材有限公司页岩多孔砖改扩建总平面图，总用地面积48808.03㎡，经澧县自然资源局盖章确认。</w:t>
            </w:r>
          </w:p>
          <w:p>
            <w:pPr>
              <w:pStyle w:val="14"/>
              <w:spacing w:after="0" w:line="360" w:lineRule="auto"/>
              <w:ind w:firstLine="480" w:firstLineChars="200"/>
              <w:rPr>
                <w:sz w:val="24"/>
                <w:u w:val="single"/>
              </w:rPr>
            </w:pPr>
            <w:r>
              <w:rPr>
                <w:rFonts w:hint="eastAsia" w:ascii="宋体" w:hAnsi="宋体" w:eastAsia="宋体" w:cs="Times New Roman"/>
                <w:sz w:val="24"/>
                <w:szCs w:val="24"/>
                <w:u w:val="single"/>
              </w:rPr>
              <w:t>本</w:t>
            </w:r>
            <w:r>
              <w:rPr>
                <w:rFonts w:ascii="宋体" w:hAnsi="宋体" w:eastAsia="宋体" w:cs="Times New Roman"/>
                <w:sz w:val="24"/>
                <w:szCs w:val="24"/>
                <w:u w:val="single"/>
              </w:rPr>
              <w:t>项目</w:t>
            </w:r>
            <w:r>
              <w:rPr>
                <w:rFonts w:hint="eastAsia" w:ascii="宋体" w:hAnsi="宋体" w:eastAsia="宋体" w:cs="Times New Roman"/>
                <w:sz w:val="24"/>
                <w:szCs w:val="24"/>
                <w:u w:val="single"/>
              </w:rPr>
              <w:t>为</w:t>
            </w:r>
            <w:r>
              <w:rPr>
                <w:rFonts w:hint="eastAsia" w:ascii="宋体" w:hAnsi="宋体" w:eastAsia="宋体" w:cs="Times New Roman"/>
                <w:sz w:val="24"/>
                <w:szCs w:val="24"/>
                <w:u w:val="single"/>
                <w:lang w:val="en-US" w:eastAsia="zh-CN"/>
              </w:rPr>
              <w:t>技改、改扩建</w:t>
            </w:r>
            <w:r>
              <w:rPr>
                <w:rFonts w:hint="eastAsia" w:ascii="宋体" w:hAnsi="宋体" w:eastAsia="宋体" w:cs="Times New Roman"/>
                <w:sz w:val="24"/>
                <w:szCs w:val="24"/>
                <w:u w:val="single"/>
              </w:rPr>
              <w:t>项目</w:t>
            </w:r>
            <w:r>
              <w:rPr>
                <w:rFonts w:ascii="宋体" w:hAnsi="宋体" w:eastAsia="宋体" w:cs="Times New Roman"/>
                <w:sz w:val="24"/>
                <w:szCs w:val="24"/>
                <w:u w:val="single"/>
              </w:rPr>
              <w:t>，</w:t>
            </w:r>
            <w:r>
              <w:rPr>
                <w:rFonts w:hint="eastAsia" w:ascii="宋体" w:hAnsi="宋体" w:cs="Times New Roman"/>
                <w:sz w:val="24"/>
                <w:szCs w:val="24"/>
                <w:u w:val="single"/>
                <w:lang w:val="en-US" w:eastAsia="zh-CN"/>
              </w:rPr>
              <w:t>不新增用地，</w:t>
            </w:r>
            <w:r>
              <w:rPr>
                <w:rFonts w:ascii="宋体" w:hAnsi="宋体" w:eastAsia="宋体" w:cs="Times New Roman"/>
                <w:sz w:val="24"/>
                <w:szCs w:val="24"/>
                <w:u w:val="single"/>
              </w:rPr>
              <w:t>依托</w:t>
            </w:r>
            <w:r>
              <w:rPr>
                <w:rFonts w:hint="eastAsia" w:ascii="宋体" w:hAnsi="宋体" w:eastAsia="宋体" w:cs="Times New Roman"/>
                <w:sz w:val="24"/>
                <w:szCs w:val="24"/>
                <w:u w:val="single"/>
                <w:lang w:val="en-US" w:eastAsia="zh-CN"/>
              </w:rPr>
              <w:t>部分</w:t>
            </w:r>
            <w:r>
              <w:rPr>
                <w:rFonts w:ascii="宋体" w:hAnsi="宋体" w:eastAsia="宋体" w:cs="Times New Roman"/>
                <w:sz w:val="24"/>
                <w:szCs w:val="24"/>
                <w:u w:val="single"/>
              </w:rPr>
              <w:t>原有</w:t>
            </w:r>
            <w:r>
              <w:rPr>
                <w:rFonts w:hint="eastAsia" w:ascii="宋体" w:hAnsi="宋体" w:eastAsia="宋体" w:cs="Times New Roman"/>
                <w:sz w:val="24"/>
                <w:szCs w:val="24"/>
                <w:u w:val="single"/>
                <w:lang w:val="en-US" w:eastAsia="zh-CN"/>
              </w:rPr>
              <w:t>项目的</w:t>
            </w:r>
            <w:r>
              <w:rPr>
                <w:rFonts w:hint="eastAsia" w:ascii="宋体" w:hAnsi="宋体" w:eastAsia="宋体" w:cs="Times New Roman"/>
                <w:sz w:val="24"/>
                <w:szCs w:val="24"/>
                <w:u w:val="single"/>
              </w:rPr>
              <w:t>生产</w:t>
            </w:r>
            <w:r>
              <w:rPr>
                <w:rFonts w:ascii="宋体" w:hAnsi="宋体" w:eastAsia="宋体" w:cs="Times New Roman"/>
                <w:sz w:val="24"/>
                <w:szCs w:val="24"/>
                <w:u w:val="single"/>
              </w:rPr>
              <w:t>设施，可有效</w:t>
            </w:r>
            <w:r>
              <w:rPr>
                <w:rFonts w:hint="eastAsia" w:ascii="宋体" w:hAnsi="宋体" w:eastAsia="宋体" w:cs="Times New Roman"/>
                <w:sz w:val="24"/>
                <w:szCs w:val="24"/>
                <w:u w:val="single"/>
              </w:rPr>
              <w:t>提升</w:t>
            </w:r>
            <w:r>
              <w:rPr>
                <w:rFonts w:hint="eastAsia" w:ascii="宋体" w:hAnsi="宋体" w:eastAsia="宋体" w:cs="Times New Roman"/>
                <w:sz w:val="24"/>
                <w:szCs w:val="24"/>
                <w:u w:val="single"/>
                <w:lang w:val="en-US" w:eastAsia="zh-CN"/>
              </w:rPr>
              <w:t>土地</w:t>
            </w:r>
            <w:r>
              <w:rPr>
                <w:rFonts w:ascii="宋体" w:hAnsi="宋体" w:eastAsia="宋体" w:cs="Times New Roman"/>
                <w:sz w:val="24"/>
                <w:szCs w:val="24"/>
                <w:u w:val="single"/>
              </w:rPr>
              <w:t>资源</w:t>
            </w:r>
            <w:r>
              <w:rPr>
                <w:rFonts w:hint="eastAsia" w:ascii="宋体" w:hAnsi="宋体" w:eastAsia="宋体" w:cs="Times New Roman"/>
                <w:sz w:val="24"/>
                <w:szCs w:val="24"/>
                <w:u w:val="single"/>
              </w:rPr>
              <w:t>利用率</w:t>
            </w:r>
            <w:r>
              <w:rPr>
                <w:rFonts w:hint="eastAsia" w:ascii="宋体" w:hAnsi="宋体" w:eastAsia="宋体" w:cs="Times New Roman"/>
                <w:sz w:val="24"/>
                <w:szCs w:val="24"/>
                <w:u w:val="single"/>
                <w:lang w:eastAsia="zh-CN"/>
              </w:rPr>
              <w:t>。</w:t>
            </w:r>
            <w:r>
              <w:rPr>
                <w:rFonts w:hint="eastAsia"/>
                <w:sz w:val="24"/>
                <w:u w:val="single"/>
              </w:rPr>
              <w:t>本项目区域交通运输较为便利，有利于原料、产品的运输。</w:t>
            </w:r>
          </w:p>
          <w:p>
            <w:pPr>
              <w:pStyle w:val="14"/>
              <w:spacing w:after="0" w:line="360" w:lineRule="auto"/>
              <w:ind w:firstLine="480" w:firstLineChars="200"/>
              <w:rPr>
                <w:sz w:val="24"/>
                <w:u w:val="single"/>
              </w:rPr>
            </w:pPr>
            <w:r>
              <w:rPr>
                <w:rFonts w:hint="eastAsia"/>
                <w:sz w:val="24"/>
                <w:u w:val="single"/>
              </w:rPr>
              <w:t>综上所述，本项目选址合理可行。</w:t>
            </w:r>
          </w:p>
          <w:p>
            <w:pPr>
              <w:autoSpaceDE w:val="0"/>
              <w:autoSpaceDN w:val="0"/>
              <w:adjustRightInd w:val="0"/>
              <w:snapToGrid w:val="0"/>
              <w:jc w:val="center"/>
              <w:rPr>
                <w:rFonts w:ascii="宋体" w:hAnsi="宋体" w:cs="宋体"/>
                <w:kern w:val="0"/>
                <w:szCs w:val="21"/>
              </w:rPr>
            </w:pPr>
          </w:p>
        </w:tc>
      </w:tr>
    </w:tbl>
    <w:p>
      <w:pPr>
        <w:outlineLvl w:val="0"/>
        <w:rPr>
          <w:rFonts w:eastAsia="黑体"/>
          <w:sz w:val="30"/>
        </w:rPr>
        <w:sectPr>
          <w:footerReference r:id="rId7" w:type="default"/>
          <w:pgSz w:w="11906" w:h="16838"/>
          <w:pgMar w:top="1701" w:right="1531" w:bottom="1701" w:left="1531" w:header="851" w:footer="1077" w:gutter="0"/>
          <w:pgNumType w:start="1"/>
          <w:cols w:space="720" w:num="1"/>
          <w:docGrid w:linePitch="312" w:charSpace="0"/>
        </w:sectPr>
      </w:pPr>
    </w:p>
    <w:p>
      <w:pPr>
        <w:pStyle w:val="23"/>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92" w:hRule="atLeast"/>
          <w:jc w:val="center"/>
        </w:trPr>
        <w:tc>
          <w:tcPr>
            <w:tcW w:w="457" w:type="pct"/>
            <w:vAlign w:val="center"/>
          </w:tcPr>
          <w:p>
            <w:pPr>
              <w:pStyle w:val="23"/>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建设内容</w:t>
            </w:r>
          </w:p>
        </w:tc>
        <w:tc>
          <w:tcPr>
            <w:tcW w:w="4542" w:type="pct"/>
          </w:tcPr>
          <w:p>
            <w:pPr>
              <w:ind w:firstLine="480" w:firstLineChars="200"/>
              <w:rPr>
                <w:u w:val="single"/>
              </w:rPr>
            </w:pPr>
            <w:r>
              <w:t>1、</w:t>
            </w:r>
            <w:r>
              <w:rPr>
                <w:u w:val="single"/>
              </w:rPr>
              <w:t>项目组成详见表2-1</w:t>
            </w:r>
          </w:p>
          <w:p>
            <w:pPr>
              <w:adjustRightInd w:val="0"/>
              <w:snapToGrid w:val="0"/>
              <w:spacing w:line="240" w:lineRule="auto"/>
              <w:jc w:val="center"/>
              <w:rPr>
                <w:rFonts w:ascii="Times New Roman" w:hAnsi="Times New Roman"/>
                <w:b/>
                <w:sz w:val="21"/>
                <w:szCs w:val="21"/>
                <w:u w:val="single"/>
              </w:rPr>
            </w:pPr>
            <w:r>
              <w:rPr>
                <w:rFonts w:ascii="Times New Roman" w:hAnsi="Times New Roman"/>
                <w:b/>
                <w:sz w:val="21"/>
                <w:szCs w:val="21"/>
                <w:u w:val="single"/>
              </w:rPr>
              <w:t>表</w:t>
            </w:r>
            <w:r>
              <w:rPr>
                <w:rFonts w:hint="eastAsia" w:ascii="Times New Roman" w:hAnsi="Times New Roman"/>
                <w:b/>
                <w:sz w:val="21"/>
                <w:szCs w:val="21"/>
                <w:u w:val="single"/>
              </w:rPr>
              <w:t>2</w:t>
            </w:r>
            <w:r>
              <w:rPr>
                <w:rFonts w:ascii="Times New Roman" w:hAnsi="Times New Roman"/>
                <w:b/>
                <w:sz w:val="21"/>
                <w:szCs w:val="21"/>
                <w:u w:val="single"/>
              </w:rPr>
              <w:t>-1  建设项目工程组成一览表</w:t>
            </w:r>
          </w:p>
          <w:tbl>
            <w:tblPr>
              <w:tblStyle w:val="28"/>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86"/>
              <w:gridCol w:w="537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5" w:type="pct"/>
                  <w:gridSpan w:val="2"/>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工程类别</w:t>
                  </w:r>
                </w:p>
              </w:tc>
              <w:tc>
                <w:tcPr>
                  <w:tcW w:w="3251"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建设内容及规模</w:t>
                  </w:r>
                </w:p>
              </w:tc>
              <w:tc>
                <w:tcPr>
                  <w:tcW w:w="743"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restar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主体工程</w:t>
                  </w:r>
                </w:p>
              </w:tc>
              <w:tc>
                <w:tcPr>
                  <w:tcW w:w="59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烧成车间一</w:t>
                  </w:r>
                </w:p>
              </w:tc>
              <w:tc>
                <w:tcPr>
                  <w:tcW w:w="3251" w:type="pct"/>
                  <w:vAlign w:val="center"/>
                </w:tcPr>
                <w:p>
                  <w:pPr>
                    <w:spacing w:line="240" w:lineRule="auto"/>
                    <w:rPr>
                      <w:rFonts w:hint="eastAsia" w:ascii="Times New Roman" w:hAnsi="Times New Roman"/>
                      <w:sz w:val="21"/>
                      <w:szCs w:val="21"/>
                      <w:u w:val="single"/>
                    </w:rPr>
                  </w:pPr>
                  <w:r>
                    <w:rPr>
                      <w:rFonts w:hint="eastAsia" w:ascii="Times New Roman" w:hAnsi="Times New Roman"/>
                      <w:sz w:val="21"/>
                      <w:szCs w:val="21"/>
                      <w:u w:val="single"/>
                    </w:rPr>
                    <w:t>长133m，宽43m，建筑面积11438㎡</w:t>
                  </w:r>
                  <w:r>
                    <w:rPr>
                      <w:rFonts w:hint="eastAsia" w:ascii="Times New Roman" w:hAnsi="Times New Roman"/>
                      <w:sz w:val="21"/>
                      <w:szCs w:val="21"/>
                      <w:u w:val="single"/>
                      <w:lang w:eastAsia="zh-CN"/>
                    </w:rPr>
                    <w:t>（</w:t>
                  </w:r>
                  <w:r>
                    <w:rPr>
                      <w:rFonts w:hint="eastAsia" w:ascii="Times New Roman" w:hAnsi="Times New Roman"/>
                      <w:sz w:val="21"/>
                      <w:szCs w:val="21"/>
                      <w:u w:val="single"/>
                      <w:lang w:val="en-US" w:eastAsia="zh-CN"/>
                    </w:rPr>
                    <w:t>按2F计）</w:t>
                  </w:r>
                  <w:r>
                    <w:rPr>
                      <w:rFonts w:hint="eastAsia" w:ascii="Times New Roman" w:hAnsi="Times New Roman"/>
                      <w:sz w:val="21"/>
                      <w:szCs w:val="21"/>
                      <w:u w:val="single"/>
                    </w:rPr>
                    <w:t>，包括</w:t>
                  </w:r>
                  <w:r>
                    <w:rPr>
                      <w:rFonts w:hint="eastAsia" w:ascii="Times New Roman" w:hAnsi="Times New Roman"/>
                      <w:sz w:val="21"/>
                      <w:szCs w:val="21"/>
                      <w:u w:val="single"/>
                      <w:lang w:val="en-US" w:eastAsia="zh-CN"/>
                    </w:rPr>
                    <w:t>隧道</w:t>
                  </w:r>
                  <w:r>
                    <w:rPr>
                      <w:rFonts w:hint="eastAsia" w:ascii="Times New Roman" w:hAnsi="Times New Roman"/>
                      <w:sz w:val="21"/>
                      <w:szCs w:val="21"/>
                      <w:u w:val="single"/>
                    </w:rPr>
                    <w:t>窑及烘干道，</w:t>
                  </w:r>
                  <w:r>
                    <w:rPr>
                      <w:rStyle w:val="33"/>
                      <w:rFonts w:hint="eastAsia"/>
                      <w:szCs w:val="21"/>
                      <w:u w:val="single"/>
                    </w:rPr>
                    <w:t>总长均为122.4m，</w:t>
                  </w:r>
                  <w:r>
                    <w:rPr>
                      <w:rFonts w:hint="eastAsia" w:ascii="Times New Roman" w:hAnsi="Times New Roman"/>
                      <w:sz w:val="21"/>
                      <w:szCs w:val="21"/>
                      <w:u w:val="single"/>
                    </w:rPr>
                    <w:t>其中</w:t>
                  </w:r>
                  <w:r>
                    <w:rPr>
                      <w:rFonts w:ascii="Times New Roman" w:hAnsi="Times New Roman"/>
                      <w:sz w:val="21"/>
                      <w:szCs w:val="21"/>
                      <w:u w:val="single"/>
                    </w:rPr>
                    <w:t>4.6m断面环保隧道窑</w:t>
                  </w:r>
                  <w:r>
                    <w:rPr>
                      <w:rFonts w:hint="eastAsia" w:ascii="Times New Roman" w:hAnsi="Times New Roman"/>
                      <w:sz w:val="21"/>
                      <w:szCs w:val="21"/>
                      <w:u w:val="single"/>
                    </w:rPr>
                    <w:t>预留</w:t>
                  </w:r>
                  <w:r>
                    <w:rPr>
                      <w:rFonts w:hint="eastAsia" w:ascii="宋体" w:hAnsi="宋体"/>
                      <w:sz w:val="21"/>
                      <w:szCs w:val="21"/>
                      <w:u w:val="single"/>
                    </w:rPr>
                    <w:t>段、</w:t>
                  </w:r>
                  <w:r>
                    <w:rPr>
                      <w:rFonts w:ascii="宋体" w:hAnsi="宋体"/>
                      <w:sz w:val="21"/>
                      <w:szCs w:val="21"/>
                      <w:u w:val="single"/>
                    </w:rPr>
                    <w:t>焙烧</w:t>
                  </w:r>
                  <w:r>
                    <w:rPr>
                      <w:rFonts w:hint="eastAsia" w:ascii="宋体" w:hAnsi="宋体"/>
                      <w:sz w:val="21"/>
                      <w:szCs w:val="21"/>
                      <w:u w:val="single"/>
                    </w:rPr>
                    <w:t>段、冷却段分别长约40</w:t>
                  </w:r>
                  <w:r>
                    <w:rPr>
                      <w:rFonts w:ascii="宋体" w:hAnsi="宋体"/>
                      <w:sz w:val="21"/>
                      <w:szCs w:val="21"/>
                      <w:u w:val="single"/>
                    </w:rPr>
                    <w:t>m</w:t>
                  </w:r>
                  <w:r>
                    <w:rPr>
                      <w:rFonts w:hint="eastAsia" w:ascii="宋体" w:hAnsi="宋体"/>
                      <w:sz w:val="21"/>
                      <w:szCs w:val="21"/>
                      <w:u w:val="single"/>
                    </w:rPr>
                    <w:t>、60m、20m，窑面：内宽4.6m、外宽8.6m、高3m</w:t>
                  </w:r>
                </w:p>
              </w:tc>
              <w:tc>
                <w:tcPr>
                  <w:tcW w:w="743" w:type="pct"/>
                  <w:vMerge w:val="restar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半成品车间、陈化库</w:t>
                  </w:r>
                </w:p>
              </w:tc>
              <w:tc>
                <w:tcPr>
                  <w:tcW w:w="3251" w:type="pct"/>
                  <w:vAlign w:val="center"/>
                </w:tcPr>
                <w:p>
                  <w:pPr>
                    <w:spacing w:line="240" w:lineRule="auto"/>
                    <w:rPr>
                      <w:rFonts w:hint="eastAsia" w:ascii="Times New Roman" w:hAnsi="Times New Roman"/>
                      <w:sz w:val="21"/>
                      <w:szCs w:val="21"/>
                      <w:u w:val="single"/>
                    </w:rPr>
                  </w:pPr>
                  <w:r>
                    <w:rPr>
                      <w:rFonts w:hint="eastAsia" w:ascii="Times New Roman" w:hAnsi="Times New Roman"/>
                      <w:sz w:val="21"/>
                      <w:szCs w:val="21"/>
                      <w:u w:val="single"/>
                    </w:rPr>
                    <w:t>长66m，宽44m，建筑面积4488</w:t>
                  </w:r>
                  <w:r>
                    <w:rPr>
                      <w:rFonts w:ascii="Times New Roman" w:hAnsi="Times New Roman"/>
                      <w:sz w:val="21"/>
                      <w:szCs w:val="21"/>
                      <w:u w:val="single"/>
                    </w:rPr>
                    <w:t>m</w:t>
                  </w:r>
                  <w:r>
                    <w:rPr>
                      <w:rFonts w:ascii="Times New Roman" w:hAnsi="Times New Roman"/>
                      <w:sz w:val="21"/>
                      <w:szCs w:val="21"/>
                      <w:u w:val="single"/>
                      <w:vertAlign w:val="superscript"/>
                    </w:rPr>
                    <w:t>2</w:t>
                  </w:r>
                  <w:r>
                    <w:rPr>
                      <w:rFonts w:hint="eastAsia" w:ascii="Times New Roman" w:hAnsi="Times New Roman"/>
                      <w:sz w:val="21"/>
                      <w:szCs w:val="21"/>
                      <w:u w:val="single"/>
                      <w:lang w:eastAsia="zh-CN"/>
                    </w:rPr>
                    <w:t>（</w:t>
                  </w:r>
                  <w:r>
                    <w:rPr>
                      <w:rFonts w:hint="eastAsia" w:ascii="Times New Roman" w:hAnsi="Times New Roman"/>
                      <w:sz w:val="21"/>
                      <w:szCs w:val="21"/>
                      <w:u w:val="single"/>
                      <w:lang w:val="en-US" w:eastAsia="zh-CN"/>
                    </w:rPr>
                    <w:t>按2F计）</w:t>
                  </w:r>
                  <w:r>
                    <w:rPr>
                      <w:rFonts w:ascii="Times New Roman" w:hAnsi="Times New Roman"/>
                      <w:sz w:val="21"/>
                      <w:szCs w:val="21"/>
                      <w:u w:val="single"/>
                    </w:rPr>
                    <w:t>，钢架结构</w:t>
                  </w:r>
                  <w:r>
                    <w:rPr>
                      <w:rFonts w:hint="eastAsia" w:ascii="Times New Roman" w:hAnsi="Times New Roman"/>
                      <w:sz w:val="21"/>
                      <w:szCs w:val="21"/>
                      <w:u w:val="single"/>
                    </w:rPr>
                    <w:t>，1F</w:t>
                  </w:r>
                  <w:r>
                    <w:rPr>
                      <w:rFonts w:ascii="Times New Roman" w:hAnsi="Times New Roman"/>
                      <w:sz w:val="21"/>
                      <w:szCs w:val="21"/>
                      <w:u w:val="single"/>
                    </w:rPr>
                    <w:t>，</w:t>
                  </w:r>
                  <w:r>
                    <w:rPr>
                      <w:rFonts w:hint="eastAsia" w:ascii="Times New Roman" w:hAnsi="Times New Roman"/>
                      <w:sz w:val="21"/>
                      <w:szCs w:val="21"/>
                      <w:u w:val="single"/>
                    </w:rPr>
                    <w:t>用于混合料陈化及砖胚存放</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料棚一</w:t>
                  </w:r>
                </w:p>
              </w:tc>
              <w:tc>
                <w:tcPr>
                  <w:tcW w:w="3251" w:type="pct"/>
                  <w:vAlign w:val="center"/>
                </w:tcPr>
                <w:p>
                  <w:pPr>
                    <w:spacing w:line="240" w:lineRule="auto"/>
                    <w:rPr>
                      <w:rFonts w:hint="eastAsia" w:ascii="Times New Roman" w:hAnsi="Times New Roman"/>
                      <w:sz w:val="21"/>
                      <w:szCs w:val="21"/>
                      <w:u w:val="single"/>
                    </w:rPr>
                  </w:pPr>
                  <w:r>
                    <w:rPr>
                      <w:rFonts w:hint="eastAsia" w:ascii="Times New Roman" w:hAnsi="Times New Roman"/>
                      <w:sz w:val="21"/>
                      <w:szCs w:val="21"/>
                      <w:u w:val="single"/>
                    </w:rPr>
                    <w:t>建筑面积2880</w:t>
                  </w:r>
                  <w:r>
                    <w:rPr>
                      <w:rFonts w:ascii="Times New Roman" w:hAnsi="Times New Roman"/>
                      <w:sz w:val="21"/>
                      <w:szCs w:val="21"/>
                      <w:u w:val="single"/>
                    </w:rPr>
                    <w:t>m</w:t>
                  </w:r>
                  <w:r>
                    <w:rPr>
                      <w:rFonts w:ascii="Times New Roman" w:hAnsi="Times New Roman"/>
                      <w:sz w:val="21"/>
                      <w:szCs w:val="21"/>
                      <w:u w:val="single"/>
                      <w:vertAlign w:val="superscript"/>
                    </w:rPr>
                    <w:t>2</w:t>
                  </w:r>
                  <w:r>
                    <w:rPr>
                      <w:rFonts w:hint="eastAsia" w:ascii="Times New Roman" w:hAnsi="Times New Roman"/>
                      <w:sz w:val="21"/>
                      <w:szCs w:val="21"/>
                      <w:u w:val="single"/>
                      <w:lang w:eastAsia="zh-CN"/>
                    </w:rPr>
                    <w:t>（</w:t>
                  </w:r>
                  <w:r>
                    <w:rPr>
                      <w:rFonts w:hint="eastAsia" w:ascii="Times New Roman" w:hAnsi="Times New Roman"/>
                      <w:sz w:val="21"/>
                      <w:szCs w:val="21"/>
                      <w:u w:val="single"/>
                      <w:lang w:val="en-US" w:eastAsia="zh-CN"/>
                    </w:rPr>
                    <w:t>按2F计）</w:t>
                  </w:r>
                  <w:r>
                    <w:rPr>
                      <w:rFonts w:ascii="Times New Roman" w:hAnsi="Times New Roman"/>
                      <w:sz w:val="21"/>
                      <w:szCs w:val="21"/>
                      <w:u w:val="single"/>
                    </w:rPr>
                    <w:t>，钢架结构</w:t>
                  </w:r>
                  <w:r>
                    <w:rPr>
                      <w:rFonts w:hint="eastAsia" w:ascii="Times New Roman" w:hAnsi="Times New Roman"/>
                      <w:sz w:val="21"/>
                      <w:szCs w:val="21"/>
                      <w:u w:val="single"/>
                    </w:rPr>
                    <w:t>，</w:t>
                  </w:r>
                  <w:r>
                    <w:rPr>
                      <w:rFonts w:ascii="Times New Roman" w:hAnsi="Times New Roman"/>
                      <w:sz w:val="21"/>
                      <w:szCs w:val="21"/>
                      <w:u w:val="single"/>
                    </w:rPr>
                    <w:t>1F，</w:t>
                  </w:r>
                  <w:r>
                    <w:rPr>
                      <w:rFonts w:hint="eastAsia" w:ascii="Times New Roman" w:hAnsi="Times New Roman"/>
                      <w:sz w:val="21"/>
                      <w:szCs w:val="21"/>
                      <w:u w:val="single"/>
                    </w:rPr>
                    <w:t>用于原材料存放及处理</w:t>
                  </w:r>
                </w:p>
              </w:tc>
              <w:tc>
                <w:tcPr>
                  <w:tcW w:w="743" w:type="pct"/>
                  <w:vMerge w:val="restar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料棚二</w:t>
                  </w:r>
                </w:p>
              </w:tc>
              <w:tc>
                <w:tcPr>
                  <w:tcW w:w="3251" w:type="pct"/>
                  <w:vAlign w:val="center"/>
                </w:tcPr>
                <w:p>
                  <w:pPr>
                    <w:spacing w:line="240" w:lineRule="auto"/>
                    <w:rPr>
                      <w:rFonts w:hint="eastAsia" w:ascii="Times New Roman" w:hAnsi="Times New Roman"/>
                      <w:sz w:val="21"/>
                      <w:szCs w:val="21"/>
                      <w:u w:val="single"/>
                    </w:rPr>
                  </w:pPr>
                  <w:r>
                    <w:rPr>
                      <w:rFonts w:hint="eastAsia" w:ascii="Times New Roman" w:hAnsi="Times New Roman"/>
                      <w:sz w:val="21"/>
                      <w:szCs w:val="21"/>
                      <w:u w:val="single"/>
                    </w:rPr>
                    <w:t>长60m，宽30m</w:t>
                  </w:r>
                  <w:r>
                    <w:rPr>
                      <w:rFonts w:ascii="Times New Roman" w:hAnsi="Times New Roman"/>
                      <w:sz w:val="21"/>
                      <w:szCs w:val="21"/>
                      <w:u w:val="single"/>
                    </w:rPr>
                    <w:t>，</w:t>
                  </w:r>
                  <w:r>
                    <w:rPr>
                      <w:rFonts w:hint="eastAsia" w:ascii="Times New Roman" w:hAnsi="Times New Roman"/>
                      <w:sz w:val="21"/>
                      <w:szCs w:val="21"/>
                      <w:u w:val="single"/>
                    </w:rPr>
                    <w:t>建筑面积3600</w:t>
                  </w:r>
                  <w:r>
                    <w:rPr>
                      <w:rFonts w:ascii="Times New Roman" w:hAnsi="Times New Roman"/>
                      <w:sz w:val="21"/>
                      <w:szCs w:val="21"/>
                      <w:u w:val="single"/>
                    </w:rPr>
                    <w:t>m</w:t>
                  </w:r>
                  <w:r>
                    <w:rPr>
                      <w:rFonts w:ascii="Times New Roman" w:hAnsi="Times New Roman"/>
                      <w:sz w:val="21"/>
                      <w:szCs w:val="21"/>
                      <w:u w:val="single"/>
                      <w:vertAlign w:val="superscript"/>
                    </w:rPr>
                    <w:t>2</w:t>
                  </w:r>
                  <w:r>
                    <w:rPr>
                      <w:rFonts w:hint="eastAsia" w:ascii="Times New Roman" w:hAnsi="Times New Roman"/>
                      <w:sz w:val="21"/>
                      <w:szCs w:val="21"/>
                      <w:u w:val="single"/>
                      <w:lang w:eastAsia="zh-CN"/>
                    </w:rPr>
                    <w:t>（</w:t>
                  </w:r>
                  <w:r>
                    <w:rPr>
                      <w:rFonts w:hint="eastAsia" w:ascii="Times New Roman" w:hAnsi="Times New Roman"/>
                      <w:sz w:val="21"/>
                      <w:szCs w:val="21"/>
                      <w:u w:val="single"/>
                      <w:lang w:val="en-US" w:eastAsia="zh-CN"/>
                    </w:rPr>
                    <w:t>按2F计）</w:t>
                  </w:r>
                  <w:r>
                    <w:rPr>
                      <w:rFonts w:ascii="Times New Roman" w:hAnsi="Times New Roman"/>
                      <w:sz w:val="21"/>
                      <w:szCs w:val="21"/>
                      <w:u w:val="single"/>
                    </w:rPr>
                    <w:t>，钢架结构</w:t>
                  </w:r>
                  <w:r>
                    <w:rPr>
                      <w:rFonts w:hint="eastAsia" w:ascii="Times New Roman" w:hAnsi="Times New Roman"/>
                      <w:sz w:val="21"/>
                      <w:szCs w:val="21"/>
                      <w:u w:val="single"/>
                    </w:rPr>
                    <w:t>，</w:t>
                  </w:r>
                  <w:r>
                    <w:rPr>
                      <w:rFonts w:ascii="Times New Roman" w:hAnsi="Times New Roman"/>
                      <w:sz w:val="21"/>
                      <w:szCs w:val="21"/>
                      <w:u w:val="single"/>
                    </w:rPr>
                    <w:t>1F，</w:t>
                  </w:r>
                  <w:r>
                    <w:rPr>
                      <w:rFonts w:hint="eastAsia" w:ascii="Times New Roman" w:hAnsi="Times New Roman"/>
                      <w:sz w:val="21"/>
                      <w:szCs w:val="21"/>
                      <w:u w:val="single"/>
                    </w:rPr>
                    <w:t>用于原材料存放及处理</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restar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辅助工程</w:t>
                  </w:r>
                </w:p>
              </w:tc>
              <w:tc>
                <w:tcPr>
                  <w:tcW w:w="59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场坪</w:t>
                  </w:r>
                </w:p>
              </w:tc>
              <w:tc>
                <w:tcPr>
                  <w:tcW w:w="3251" w:type="pct"/>
                  <w:vAlign w:val="center"/>
                </w:tcPr>
                <w:p>
                  <w:pPr>
                    <w:spacing w:line="240" w:lineRule="auto"/>
                    <w:rPr>
                      <w:rFonts w:ascii="Times New Roman" w:hAnsi="Times New Roman"/>
                      <w:sz w:val="21"/>
                      <w:szCs w:val="21"/>
                      <w:u w:val="single"/>
                    </w:rPr>
                  </w:pPr>
                  <w:r>
                    <w:rPr>
                      <w:rFonts w:ascii="Times New Roman" w:hAnsi="Times New Roman"/>
                      <w:sz w:val="21"/>
                      <w:szCs w:val="21"/>
                      <w:u w:val="single"/>
                    </w:rPr>
                    <w:t>露天成品堆场，面积约</w:t>
                  </w:r>
                  <w:r>
                    <w:rPr>
                      <w:rFonts w:hint="eastAsia" w:ascii="Times New Roman" w:hAnsi="Times New Roman"/>
                      <w:sz w:val="21"/>
                      <w:szCs w:val="21"/>
                      <w:u w:val="single"/>
                    </w:rPr>
                    <w:t>6</w:t>
                  </w:r>
                  <w:r>
                    <w:rPr>
                      <w:rFonts w:ascii="Times New Roman" w:hAnsi="Times New Roman"/>
                      <w:sz w:val="21"/>
                      <w:szCs w:val="21"/>
                      <w:u w:val="single"/>
                    </w:rPr>
                    <w:t>000m</w:t>
                  </w:r>
                  <w:r>
                    <w:rPr>
                      <w:rFonts w:ascii="Times New Roman" w:hAnsi="Times New Roman"/>
                      <w:sz w:val="21"/>
                      <w:szCs w:val="21"/>
                      <w:u w:val="single"/>
                      <w:vertAlign w:val="superscript"/>
                    </w:rPr>
                    <w:t>2</w:t>
                  </w:r>
                  <w:r>
                    <w:rPr>
                      <w:rFonts w:hint="eastAsia" w:ascii="Times New Roman" w:hAnsi="Times New Roman"/>
                      <w:sz w:val="21"/>
                      <w:szCs w:val="21"/>
                      <w:u w:val="single"/>
                      <w:vertAlign w:val="superscript"/>
                    </w:rPr>
                    <w:t xml:space="preserve">  </w:t>
                  </w:r>
                </w:p>
              </w:tc>
              <w:tc>
                <w:tcPr>
                  <w:tcW w:w="743" w:type="pct"/>
                  <w:vAlign w:val="center"/>
                </w:tcPr>
                <w:p>
                  <w:pPr>
                    <w:adjustRightInd w:val="0"/>
                    <w:snapToGrid w:val="0"/>
                    <w:spacing w:line="240" w:lineRule="auto"/>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办公区</w:t>
                  </w:r>
                </w:p>
              </w:tc>
              <w:tc>
                <w:tcPr>
                  <w:tcW w:w="3251" w:type="pct"/>
                  <w:vAlign w:val="center"/>
                </w:tcPr>
                <w:p>
                  <w:pPr>
                    <w:spacing w:line="240" w:lineRule="auto"/>
                    <w:rPr>
                      <w:rFonts w:ascii="Times New Roman" w:hAnsi="Times New Roman"/>
                      <w:sz w:val="21"/>
                      <w:szCs w:val="21"/>
                      <w:u w:val="single"/>
                    </w:rPr>
                  </w:pPr>
                  <w:r>
                    <w:rPr>
                      <w:rFonts w:ascii="Times New Roman" w:hAnsi="Times New Roman"/>
                      <w:sz w:val="21"/>
                      <w:szCs w:val="21"/>
                      <w:u w:val="single"/>
                    </w:rPr>
                    <w:t>120m</w:t>
                  </w:r>
                  <w:r>
                    <w:rPr>
                      <w:rFonts w:ascii="Times New Roman" w:hAnsi="Times New Roman"/>
                      <w:sz w:val="21"/>
                      <w:szCs w:val="21"/>
                      <w:u w:val="single"/>
                      <w:vertAlign w:val="superscript"/>
                    </w:rPr>
                    <w:t>2</w:t>
                  </w:r>
                  <w:r>
                    <w:rPr>
                      <w:rFonts w:ascii="Times New Roman" w:hAnsi="Times New Roman"/>
                      <w:sz w:val="21"/>
                      <w:szCs w:val="21"/>
                      <w:u w:val="single"/>
                    </w:rPr>
                    <w:t>，砖混，1F</w:t>
                  </w:r>
                </w:p>
              </w:tc>
              <w:tc>
                <w:tcPr>
                  <w:tcW w:w="743" w:type="pct"/>
                  <w:vMerge w:val="restar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lang w:val="en-US"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宿舍区</w:t>
                  </w:r>
                </w:p>
              </w:tc>
              <w:tc>
                <w:tcPr>
                  <w:tcW w:w="3251" w:type="pct"/>
                  <w:vAlign w:val="center"/>
                </w:tcPr>
                <w:p>
                  <w:pPr>
                    <w:spacing w:line="240" w:lineRule="auto"/>
                    <w:rPr>
                      <w:rFonts w:ascii="Times New Roman" w:hAnsi="Times New Roman"/>
                      <w:sz w:val="21"/>
                      <w:szCs w:val="21"/>
                      <w:highlight w:val="yellow"/>
                      <w:u w:val="single"/>
                    </w:rPr>
                  </w:pPr>
                  <w:r>
                    <w:rPr>
                      <w:rFonts w:ascii="Times New Roman" w:hAnsi="Times New Roman"/>
                      <w:sz w:val="21"/>
                      <w:szCs w:val="21"/>
                      <w:u w:val="single"/>
                    </w:rPr>
                    <w:t>150m</w:t>
                  </w:r>
                  <w:r>
                    <w:rPr>
                      <w:rFonts w:ascii="Times New Roman" w:hAnsi="Times New Roman"/>
                      <w:sz w:val="21"/>
                      <w:szCs w:val="21"/>
                      <w:u w:val="single"/>
                      <w:vertAlign w:val="superscript"/>
                    </w:rPr>
                    <w:t>2</w:t>
                  </w:r>
                  <w:r>
                    <w:rPr>
                      <w:rFonts w:ascii="Times New Roman" w:hAnsi="Times New Roman"/>
                      <w:sz w:val="21"/>
                      <w:szCs w:val="21"/>
                      <w:u w:val="single"/>
                    </w:rPr>
                    <w:t>，砖混，1F</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bCs/>
                      <w:sz w:val="21"/>
                      <w:szCs w:val="21"/>
                      <w:u w:val="single"/>
                    </w:rPr>
                  </w:pPr>
                  <w:r>
                    <w:rPr>
                      <w:rFonts w:ascii="Times New Roman" w:hAnsi="Times New Roman"/>
                      <w:bCs/>
                      <w:sz w:val="21"/>
                      <w:szCs w:val="21"/>
                      <w:u w:val="single"/>
                    </w:rPr>
                    <w:t>食堂</w:t>
                  </w:r>
                </w:p>
              </w:tc>
              <w:tc>
                <w:tcPr>
                  <w:tcW w:w="3251" w:type="pct"/>
                  <w:vAlign w:val="center"/>
                </w:tcPr>
                <w:p>
                  <w:pPr>
                    <w:spacing w:line="240" w:lineRule="auto"/>
                    <w:rPr>
                      <w:rFonts w:ascii="Times New Roman" w:hAnsi="Times New Roman"/>
                      <w:sz w:val="21"/>
                      <w:szCs w:val="21"/>
                      <w:u w:val="single"/>
                    </w:rPr>
                  </w:pPr>
                  <w:r>
                    <w:rPr>
                      <w:rFonts w:ascii="Times New Roman" w:hAnsi="Times New Roman"/>
                      <w:sz w:val="21"/>
                      <w:szCs w:val="21"/>
                      <w:u w:val="single"/>
                    </w:rPr>
                    <w:t>50m</w:t>
                  </w:r>
                  <w:r>
                    <w:rPr>
                      <w:rFonts w:ascii="Times New Roman" w:hAnsi="Times New Roman"/>
                      <w:sz w:val="21"/>
                      <w:szCs w:val="21"/>
                      <w:u w:val="single"/>
                      <w:vertAlign w:val="superscript"/>
                    </w:rPr>
                    <w:t>2</w:t>
                  </w:r>
                  <w:r>
                    <w:rPr>
                      <w:rFonts w:ascii="Times New Roman" w:hAnsi="Times New Roman"/>
                      <w:sz w:val="21"/>
                      <w:szCs w:val="21"/>
                      <w:u w:val="single"/>
                    </w:rPr>
                    <w:t>，砖混，1F</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门卫</w:t>
                  </w:r>
                </w:p>
              </w:tc>
              <w:tc>
                <w:tcPr>
                  <w:tcW w:w="3251" w:type="pct"/>
                  <w:vAlign w:val="center"/>
                </w:tcPr>
                <w:p>
                  <w:pPr>
                    <w:spacing w:line="240" w:lineRule="auto"/>
                    <w:rPr>
                      <w:rFonts w:ascii="Times New Roman" w:hAnsi="Times New Roman"/>
                      <w:sz w:val="21"/>
                      <w:szCs w:val="21"/>
                      <w:u w:val="single"/>
                    </w:rPr>
                  </w:pPr>
                  <w:r>
                    <w:rPr>
                      <w:rFonts w:ascii="Times New Roman" w:hAnsi="Times New Roman"/>
                      <w:sz w:val="21"/>
                      <w:szCs w:val="21"/>
                      <w:u w:val="single"/>
                    </w:rPr>
                    <w:t>管理车辆、人员出入，位于厂区北侧入口处临村道</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08" w:type="pct"/>
                  <w:vMerge w:val="restar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公用工程</w:t>
                  </w: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供水系统</w:t>
                  </w:r>
                </w:p>
              </w:tc>
              <w:tc>
                <w:tcPr>
                  <w:tcW w:w="3251" w:type="pct"/>
                  <w:vAlign w:val="center"/>
                </w:tcPr>
                <w:p>
                  <w:pPr>
                    <w:spacing w:line="240" w:lineRule="auto"/>
                    <w:rPr>
                      <w:rFonts w:ascii="Times New Roman" w:hAnsi="Times New Roman"/>
                      <w:sz w:val="21"/>
                      <w:szCs w:val="21"/>
                      <w:u w:val="single"/>
                    </w:rPr>
                  </w:pPr>
                  <w:r>
                    <w:rPr>
                      <w:rFonts w:ascii="Times New Roman" w:hAnsi="Times New Roman"/>
                      <w:sz w:val="21"/>
                      <w:szCs w:val="21"/>
                      <w:u w:val="single"/>
                    </w:rPr>
                    <w:t>生产用水取自南侧水塘，生活用水来自乡镇自来水管网</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供电</w:t>
                  </w:r>
                </w:p>
              </w:tc>
              <w:tc>
                <w:tcPr>
                  <w:tcW w:w="3251" w:type="pct"/>
                  <w:vAlign w:val="center"/>
                </w:tcPr>
                <w:p>
                  <w:pPr>
                    <w:spacing w:line="240" w:lineRule="auto"/>
                    <w:jc w:val="left"/>
                    <w:rPr>
                      <w:rFonts w:ascii="Times New Roman" w:hAnsi="Times New Roman"/>
                      <w:sz w:val="21"/>
                      <w:szCs w:val="21"/>
                      <w:u w:val="single"/>
                    </w:rPr>
                  </w:pPr>
                  <w:r>
                    <w:rPr>
                      <w:rFonts w:ascii="Times New Roman" w:hAnsi="Times New Roman"/>
                      <w:bCs/>
                      <w:sz w:val="21"/>
                      <w:szCs w:val="21"/>
                      <w:u w:val="single"/>
                    </w:rPr>
                    <w:t>乡镇电网，接入配电房，设1600k</w:t>
                  </w:r>
                  <w:r>
                    <w:rPr>
                      <w:rStyle w:val="33"/>
                      <w:rFonts w:ascii="Times New Roman" w:hAnsi="Times New Roman"/>
                      <w:szCs w:val="21"/>
                      <w:u w:val="single"/>
                    </w:rPr>
                    <w:t>wh</w:t>
                  </w:r>
                  <w:r>
                    <w:rPr>
                      <w:rFonts w:ascii="Times New Roman" w:hAnsi="Times New Roman"/>
                      <w:bCs/>
                      <w:sz w:val="21"/>
                      <w:szCs w:val="21"/>
                      <w:u w:val="single"/>
                    </w:rPr>
                    <w:t>变压器</w:t>
                  </w:r>
                  <w:r>
                    <w:rPr>
                      <w:rStyle w:val="33"/>
                      <w:rFonts w:ascii="Times New Roman" w:hAnsi="Times New Roman"/>
                      <w:szCs w:val="21"/>
                      <w:u w:val="single"/>
                    </w:rPr>
                    <w:t>1台，不设备用电源</w:t>
                  </w:r>
                </w:p>
              </w:tc>
              <w:tc>
                <w:tcPr>
                  <w:tcW w:w="743" w:type="pct"/>
                  <w:vMerge w:val="restar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供热</w:t>
                  </w:r>
                </w:p>
              </w:tc>
              <w:tc>
                <w:tcPr>
                  <w:tcW w:w="3251" w:type="pct"/>
                  <w:vAlign w:val="center"/>
                </w:tcPr>
                <w:p>
                  <w:pPr>
                    <w:spacing w:line="240" w:lineRule="auto"/>
                    <w:jc w:val="left"/>
                    <w:rPr>
                      <w:rFonts w:ascii="Times New Roman" w:hAnsi="Times New Roman"/>
                      <w:sz w:val="21"/>
                      <w:szCs w:val="21"/>
                      <w:u w:val="single"/>
                    </w:rPr>
                  </w:pPr>
                  <w:r>
                    <w:rPr>
                      <w:rFonts w:ascii="Times New Roman" w:hAnsi="Times New Roman"/>
                      <w:bCs/>
                      <w:sz w:val="21"/>
                      <w:szCs w:val="21"/>
                      <w:u w:val="single"/>
                    </w:rPr>
                    <w:t>隧道窑采用</w:t>
                  </w:r>
                  <w:r>
                    <w:rPr>
                      <w:rFonts w:hint="eastAsia" w:ascii="Times New Roman" w:hAnsi="Times New Roman"/>
                      <w:bCs/>
                      <w:sz w:val="21"/>
                      <w:szCs w:val="21"/>
                      <w:u w:val="single"/>
                    </w:rPr>
                    <w:t>煤渣</w:t>
                  </w:r>
                  <w:r>
                    <w:rPr>
                      <w:rFonts w:hint="eastAsia" w:ascii="Times New Roman" w:hAnsi="Times New Roman"/>
                      <w:bCs/>
                      <w:sz w:val="21"/>
                      <w:szCs w:val="21"/>
                      <w:u w:val="single"/>
                      <w:lang w:eastAsia="zh-CN"/>
                    </w:rPr>
                    <w:t>、</w:t>
                  </w:r>
                  <w:r>
                    <w:rPr>
                      <w:rFonts w:hint="eastAsia" w:ascii="Times New Roman" w:hAnsi="Times New Roman"/>
                      <w:bCs/>
                      <w:sz w:val="21"/>
                      <w:szCs w:val="21"/>
                      <w:u w:val="single"/>
                    </w:rPr>
                    <w:t>低硫煤</w:t>
                  </w:r>
                  <w:r>
                    <w:rPr>
                      <w:rFonts w:hint="eastAsia" w:ascii="Times New Roman" w:hAnsi="Times New Roman"/>
                      <w:bCs/>
                      <w:sz w:val="21"/>
                      <w:szCs w:val="21"/>
                      <w:u w:val="single"/>
                      <w:lang w:val="en-US" w:eastAsia="zh-CN"/>
                    </w:rPr>
                    <w:t>及污泥</w:t>
                  </w:r>
                  <w:r>
                    <w:rPr>
                      <w:rFonts w:ascii="Times New Roman" w:hAnsi="Times New Roman"/>
                      <w:bCs/>
                      <w:sz w:val="21"/>
                      <w:szCs w:val="21"/>
                      <w:u w:val="single"/>
                    </w:rPr>
                    <w:t>燃烧供热</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排水</w:t>
                  </w:r>
                </w:p>
              </w:tc>
              <w:tc>
                <w:tcPr>
                  <w:tcW w:w="3251" w:type="pct"/>
                  <w:vAlign w:val="center"/>
                </w:tcPr>
                <w:p>
                  <w:pPr>
                    <w:spacing w:line="240" w:lineRule="auto"/>
                    <w:jc w:val="left"/>
                    <w:rPr>
                      <w:rFonts w:hint="default" w:ascii="Times New Roman" w:hAnsi="Times New Roman"/>
                      <w:sz w:val="21"/>
                      <w:szCs w:val="21"/>
                      <w:u w:val="single"/>
                      <w:lang w:val="en-US"/>
                    </w:rPr>
                  </w:pPr>
                  <w:r>
                    <w:rPr>
                      <w:rStyle w:val="36"/>
                      <w:rFonts w:ascii="Times New Roman" w:hAnsi="Times New Roman" w:cs="Times New Roman"/>
                      <w:b w:val="0"/>
                      <w:bCs w:val="0"/>
                      <w:color w:val="000000"/>
                      <w:sz w:val="21"/>
                      <w:szCs w:val="21"/>
                      <w:u w:val="single"/>
                    </w:rPr>
                    <w:t>本项目采用雨污分流</w:t>
                  </w:r>
                  <w:r>
                    <w:rPr>
                      <w:rStyle w:val="36"/>
                      <w:rFonts w:hint="eastAsia" w:ascii="Times New Roman" w:hAnsi="Times New Roman" w:cs="Times New Roman"/>
                      <w:b w:val="0"/>
                      <w:bCs w:val="0"/>
                      <w:color w:val="000000"/>
                      <w:sz w:val="21"/>
                      <w:szCs w:val="21"/>
                      <w:u w:val="single"/>
                      <w:lang w:val="en-US"/>
                    </w:rPr>
                    <w:t>制</w:t>
                  </w:r>
                  <w:r>
                    <w:rPr>
                      <w:rStyle w:val="36"/>
                      <w:rFonts w:ascii="Times New Roman" w:hAnsi="Times New Roman" w:cs="Times New Roman"/>
                      <w:b w:val="0"/>
                      <w:bCs w:val="0"/>
                      <w:color w:val="000000"/>
                      <w:sz w:val="21"/>
                      <w:szCs w:val="21"/>
                      <w:u w:val="single"/>
                    </w:rPr>
                    <w:t>，雨水流入南侧水塘（其中厂区内初期雨水沉淀后回用）</w:t>
                  </w:r>
                  <w:r>
                    <w:rPr>
                      <w:rStyle w:val="36"/>
                      <w:rFonts w:hint="eastAsia" w:ascii="Times New Roman" w:hAnsi="Times New Roman" w:cs="Times New Roman"/>
                      <w:b w:val="0"/>
                      <w:bCs w:val="0"/>
                      <w:color w:val="000000"/>
                      <w:sz w:val="21"/>
                      <w:szCs w:val="21"/>
                      <w:u w:val="single"/>
                    </w:rPr>
                    <w:t>；</w:t>
                  </w:r>
                  <w:r>
                    <w:rPr>
                      <w:rStyle w:val="36"/>
                      <w:rFonts w:hint="eastAsia" w:ascii="Times New Roman" w:hAnsi="Times New Roman" w:cs="Times New Roman"/>
                      <w:b w:val="0"/>
                      <w:bCs w:val="0"/>
                      <w:color w:val="000000"/>
                      <w:sz w:val="21"/>
                      <w:szCs w:val="21"/>
                      <w:u w:val="single"/>
                      <w:lang w:val="en-US"/>
                    </w:rPr>
                    <w:t>脱硫废水、车辆设备冲洗废水沉淀处理后回用</w:t>
                  </w:r>
                </w:p>
              </w:tc>
              <w:tc>
                <w:tcPr>
                  <w:tcW w:w="743" w:type="pct"/>
                  <w:vMerge w:val="continue"/>
                  <w:vAlign w:val="center"/>
                </w:tcPr>
                <w:p>
                  <w:pPr>
                    <w:adjustRightInd w:val="0"/>
                    <w:snapToGrid w:val="0"/>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restar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环保工程</w:t>
                  </w:r>
                </w:p>
              </w:tc>
              <w:tc>
                <w:tcPr>
                  <w:tcW w:w="597" w:type="pct"/>
                  <w:vMerge w:val="restart"/>
                  <w:vAlign w:val="center"/>
                </w:tcPr>
                <w:p>
                  <w:pPr>
                    <w:spacing w:line="240" w:lineRule="auto"/>
                    <w:jc w:val="center"/>
                    <w:rPr>
                      <w:rFonts w:ascii="Times New Roman" w:hAnsi="Times New Roman"/>
                      <w:sz w:val="21"/>
                      <w:szCs w:val="21"/>
                      <w:u w:val="single"/>
                    </w:rPr>
                  </w:pPr>
                </w:p>
                <w:p>
                  <w:pPr>
                    <w:spacing w:line="240" w:lineRule="auto"/>
                    <w:jc w:val="center"/>
                    <w:rPr>
                      <w:rFonts w:ascii="Times New Roman" w:hAnsi="Times New Roman"/>
                      <w:sz w:val="21"/>
                      <w:szCs w:val="21"/>
                      <w:u w:val="single"/>
                    </w:rPr>
                  </w:pPr>
                  <w:r>
                    <w:rPr>
                      <w:rFonts w:ascii="Times New Roman" w:hAnsi="Times New Roman"/>
                      <w:sz w:val="21"/>
                      <w:szCs w:val="21"/>
                      <w:u w:val="single"/>
                    </w:rPr>
                    <w:t>废水处理</w:t>
                  </w:r>
                </w:p>
              </w:tc>
              <w:tc>
                <w:tcPr>
                  <w:tcW w:w="3251" w:type="pct"/>
                  <w:vAlign w:val="center"/>
                </w:tcPr>
                <w:p>
                  <w:pPr>
                    <w:spacing w:line="240" w:lineRule="auto"/>
                    <w:jc w:val="left"/>
                    <w:rPr>
                      <w:rFonts w:ascii="Times New Roman" w:hAnsi="Times New Roman"/>
                      <w:bCs/>
                      <w:sz w:val="21"/>
                      <w:szCs w:val="21"/>
                      <w:u w:val="single"/>
                    </w:rPr>
                  </w:pPr>
                  <w:r>
                    <w:rPr>
                      <w:rFonts w:ascii="Times New Roman" w:hAnsi="Times New Roman"/>
                      <w:kern w:val="0"/>
                      <w:sz w:val="21"/>
                      <w:szCs w:val="21"/>
                      <w:u w:val="single"/>
                    </w:rPr>
                    <w:t>脱硫废水：</w:t>
                  </w:r>
                  <w:r>
                    <w:rPr>
                      <w:rFonts w:ascii="Times New Roman" w:hAnsi="Times New Roman"/>
                      <w:sz w:val="21"/>
                      <w:szCs w:val="21"/>
                      <w:u w:val="single"/>
                    </w:rPr>
                    <w:t>中和沉淀池（50m³）处理后回用</w:t>
                  </w:r>
                </w:p>
              </w:tc>
              <w:tc>
                <w:tcPr>
                  <w:tcW w:w="743"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Merge w:val="continue"/>
                  <w:vAlign w:val="center"/>
                </w:tcPr>
                <w:p>
                  <w:pPr>
                    <w:spacing w:line="240" w:lineRule="auto"/>
                    <w:jc w:val="center"/>
                    <w:rPr>
                      <w:rFonts w:ascii="Times New Roman" w:hAnsi="Times New Roman"/>
                      <w:sz w:val="21"/>
                      <w:szCs w:val="21"/>
                      <w:u w:val="single"/>
                    </w:rPr>
                  </w:pPr>
                </w:p>
              </w:tc>
              <w:tc>
                <w:tcPr>
                  <w:tcW w:w="3251" w:type="pct"/>
                  <w:vAlign w:val="center"/>
                </w:tcPr>
                <w:p>
                  <w:pPr>
                    <w:spacing w:line="240" w:lineRule="auto"/>
                    <w:jc w:val="left"/>
                    <w:rPr>
                      <w:rFonts w:ascii="Times New Roman" w:hAnsi="Times New Roman"/>
                      <w:sz w:val="21"/>
                      <w:szCs w:val="21"/>
                      <w:u w:val="single"/>
                    </w:rPr>
                  </w:pPr>
                  <w:r>
                    <w:rPr>
                      <w:rFonts w:ascii="Times New Roman" w:hAnsi="Times New Roman"/>
                      <w:sz w:val="21"/>
                      <w:szCs w:val="21"/>
                      <w:u w:val="single"/>
                    </w:rPr>
                    <w:t>初期雨水：沉淀池（500m³）沉淀处理后回用</w:t>
                  </w:r>
                </w:p>
              </w:tc>
              <w:tc>
                <w:tcPr>
                  <w:tcW w:w="743" w:type="pct"/>
                  <w:vMerge w:val="restar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Merge w:val="continue"/>
                  <w:vAlign w:val="center"/>
                </w:tcPr>
                <w:p>
                  <w:pPr>
                    <w:spacing w:line="240" w:lineRule="auto"/>
                    <w:jc w:val="center"/>
                    <w:rPr>
                      <w:rFonts w:ascii="Times New Roman" w:hAnsi="Times New Roman"/>
                      <w:sz w:val="21"/>
                      <w:szCs w:val="21"/>
                      <w:u w:val="single"/>
                    </w:rPr>
                  </w:pPr>
                </w:p>
              </w:tc>
              <w:tc>
                <w:tcPr>
                  <w:tcW w:w="3251" w:type="pct"/>
                  <w:vAlign w:val="center"/>
                </w:tcPr>
                <w:p>
                  <w:pPr>
                    <w:spacing w:line="240" w:lineRule="auto"/>
                    <w:jc w:val="left"/>
                    <w:rPr>
                      <w:rFonts w:ascii="Times New Roman" w:hAnsi="Times New Roman"/>
                      <w:sz w:val="21"/>
                      <w:szCs w:val="21"/>
                      <w:u w:val="single"/>
                    </w:rPr>
                  </w:pPr>
                  <w:r>
                    <w:rPr>
                      <w:rFonts w:hint="eastAsia" w:ascii="Times New Roman" w:hAnsi="Times New Roman"/>
                      <w:sz w:val="21"/>
                      <w:szCs w:val="21"/>
                      <w:u w:val="single"/>
                      <w:lang w:val="en-US" w:eastAsia="zh-CN"/>
                    </w:rPr>
                    <w:t>车辆设备冲洗废水</w:t>
                  </w:r>
                  <w:r>
                    <w:rPr>
                      <w:rFonts w:ascii="Times New Roman" w:hAnsi="Times New Roman"/>
                      <w:sz w:val="21"/>
                      <w:szCs w:val="21"/>
                      <w:u w:val="single"/>
                    </w:rPr>
                    <w:t>：沉淀池沉淀处理后回用</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Merge w:val="restar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废气处理</w:t>
                  </w:r>
                </w:p>
              </w:tc>
              <w:tc>
                <w:tcPr>
                  <w:tcW w:w="3251" w:type="pct"/>
                  <w:vAlign w:val="center"/>
                </w:tcPr>
                <w:p>
                  <w:pPr>
                    <w:spacing w:line="240" w:lineRule="auto"/>
                    <w:jc w:val="left"/>
                    <w:rPr>
                      <w:rFonts w:hint="eastAsia" w:ascii="Times New Roman" w:hAnsi="Times New Roman"/>
                      <w:sz w:val="21"/>
                      <w:szCs w:val="21"/>
                      <w:u w:val="single"/>
                    </w:rPr>
                  </w:pPr>
                  <w:r>
                    <w:rPr>
                      <w:rFonts w:ascii="Times New Roman" w:hAnsi="Times New Roman"/>
                      <w:sz w:val="21"/>
                      <w:szCs w:val="21"/>
                      <w:u w:val="single"/>
                    </w:rPr>
                    <w:t>隧道窑烟气：</w:t>
                  </w:r>
                  <w:r>
                    <w:rPr>
                      <w:rFonts w:hint="eastAsia" w:ascii="Times New Roman" w:hAnsi="Times New Roman"/>
                      <w:sz w:val="21"/>
                      <w:szCs w:val="21"/>
                      <w:u w:val="single"/>
                    </w:rPr>
                    <w:t>钙钠双碱法湿式脱硫除尘</w:t>
                  </w:r>
                  <w:r>
                    <w:rPr>
                      <w:rFonts w:hint="eastAsia" w:ascii="Times New Roman" w:hAnsi="Times New Roman"/>
                      <w:sz w:val="21"/>
                      <w:szCs w:val="21"/>
                      <w:u w:val="single"/>
                      <w:lang w:val="en-US" w:eastAsia="zh-CN"/>
                    </w:rPr>
                    <w:t>+SNCR</w:t>
                  </w:r>
                  <w:r>
                    <w:rPr>
                      <w:rFonts w:ascii="Times New Roman" w:hAnsi="Times New Roman"/>
                      <w:sz w:val="21"/>
                      <w:szCs w:val="21"/>
                      <w:u w:val="single"/>
                    </w:rPr>
                    <w:t>+</w:t>
                  </w:r>
                  <w:r>
                    <w:rPr>
                      <w:rFonts w:hint="eastAsia" w:ascii="Times New Roman" w:hAnsi="Times New Roman"/>
                      <w:sz w:val="21"/>
                      <w:szCs w:val="21"/>
                      <w:u w:val="single"/>
                    </w:rPr>
                    <w:t>40m烟囱</w:t>
                  </w:r>
                </w:p>
              </w:tc>
              <w:tc>
                <w:tcPr>
                  <w:tcW w:w="743" w:type="pct"/>
                  <w:vMerge w:val="continue"/>
                  <w:vAlign w:val="center"/>
                </w:tcPr>
                <w:p>
                  <w:pPr>
                    <w:spacing w:line="240" w:lineRule="auto"/>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Merge w:val="continue"/>
                  <w:vAlign w:val="center"/>
                </w:tcPr>
                <w:p>
                  <w:pPr>
                    <w:spacing w:line="240" w:lineRule="auto"/>
                    <w:jc w:val="center"/>
                    <w:rPr>
                      <w:rFonts w:ascii="Times New Roman" w:hAnsi="Times New Roman"/>
                      <w:sz w:val="21"/>
                      <w:szCs w:val="21"/>
                      <w:u w:val="single"/>
                    </w:rPr>
                  </w:pPr>
                </w:p>
              </w:tc>
              <w:tc>
                <w:tcPr>
                  <w:tcW w:w="3251" w:type="pct"/>
                  <w:vAlign w:val="center"/>
                </w:tcPr>
                <w:p>
                  <w:pPr>
                    <w:spacing w:line="240" w:lineRule="auto"/>
                    <w:rPr>
                      <w:rFonts w:ascii="Times New Roman" w:hAnsi="Times New Roman"/>
                      <w:sz w:val="21"/>
                      <w:szCs w:val="21"/>
                      <w:u w:val="single"/>
                    </w:rPr>
                  </w:pPr>
                  <w:r>
                    <w:rPr>
                      <w:rFonts w:ascii="Times New Roman" w:hAnsi="Times New Roman"/>
                      <w:sz w:val="21"/>
                      <w:szCs w:val="21"/>
                      <w:u w:val="single"/>
                    </w:rPr>
                    <w:t>生产粉尘：</w:t>
                  </w:r>
                  <w:r>
                    <w:rPr>
                      <w:rFonts w:hint="eastAsia" w:ascii="Times New Roman" w:hAnsi="Times New Roman"/>
                      <w:sz w:val="21"/>
                      <w:szCs w:val="21"/>
                      <w:u w:val="single"/>
                    </w:rPr>
                    <w:t>车间封闭+</w:t>
                  </w:r>
                  <w:r>
                    <w:rPr>
                      <w:rFonts w:ascii="Times New Roman" w:hAnsi="Times New Roman"/>
                      <w:sz w:val="21"/>
                      <w:szCs w:val="21"/>
                      <w:u w:val="single"/>
                    </w:rPr>
                    <w:t>集气罩</w:t>
                  </w:r>
                  <w:r>
                    <w:rPr>
                      <w:rFonts w:hint="eastAsia" w:ascii="Times New Roman" w:hAnsi="Times New Roman"/>
                      <w:sz w:val="21"/>
                      <w:szCs w:val="21"/>
                      <w:u w:val="single"/>
                    </w:rPr>
                    <w:t>+</w:t>
                  </w:r>
                  <w:r>
                    <w:rPr>
                      <w:rFonts w:ascii="Times New Roman" w:hAnsi="Times New Roman"/>
                      <w:sz w:val="21"/>
                      <w:szCs w:val="21"/>
                      <w:u w:val="single"/>
                    </w:rPr>
                    <w:t>袋式除尘器</w:t>
                  </w:r>
                  <w:r>
                    <w:rPr>
                      <w:rFonts w:hint="eastAsia" w:ascii="Times New Roman" w:hAnsi="Times New Roman"/>
                      <w:sz w:val="21"/>
                      <w:szCs w:val="21"/>
                      <w:u w:val="single"/>
                    </w:rPr>
                    <w:t>+15m排气筒</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噪声防治</w:t>
                  </w:r>
                </w:p>
              </w:tc>
              <w:tc>
                <w:tcPr>
                  <w:tcW w:w="3251" w:type="pct"/>
                  <w:vAlign w:val="center"/>
                </w:tcPr>
                <w:p>
                  <w:pPr>
                    <w:widowControl/>
                    <w:spacing w:line="240" w:lineRule="auto"/>
                    <w:jc w:val="left"/>
                    <w:rPr>
                      <w:rFonts w:ascii="Times New Roman" w:hAnsi="Times New Roman"/>
                      <w:sz w:val="21"/>
                      <w:szCs w:val="21"/>
                      <w:u w:val="single"/>
                    </w:rPr>
                  </w:pPr>
                  <w:r>
                    <w:rPr>
                      <w:rFonts w:ascii="Times New Roman" w:hAnsi="Times New Roman"/>
                      <w:color w:val="000000"/>
                      <w:kern w:val="0"/>
                      <w:sz w:val="21"/>
                      <w:szCs w:val="21"/>
                      <w:u w:val="single"/>
                      <w:lang w:bidi="ar"/>
                    </w:rPr>
                    <w:t>选用低噪声设备、通过基础减振、隔声等</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Merge w:val="restar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固废处置</w:t>
                  </w:r>
                </w:p>
              </w:tc>
              <w:tc>
                <w:tcPr>
                  <w:tcW w:w="3251" w:type="pct"/>
                  <w:vAlign w:val="center"/>
                </w:tcPr>
                <w:p>
                  <w:pPr>
                    <w:spacing w:line="240" w:lineRule="auto"/>
                    <w:jc w:val="left"/>
                    <w:rPr>
                      <w:rFonts w:ascii="Times New Roman" w:hAnsi="Times New Roman"/>
                      <w:sz w:val="21"/>
                      <w:szCs w:val="21"/>
                      <w:u w:val="single"/>
                    </w:rPr>
                  </w:pPr>
                  <w:r>
                    <w:rPr>
                      <w:rFonts w:ascii="Times New Roman" w:hAnsi="Times New Roman"/>
                      <w:sz w:val="21"/>
                      <w:szCs w:val="21"/>
                      <w:u w:val="single"/>
                    </w:rPr>
                    <w:t>生活垃圾，统一收集后交由环卫部门处理</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Merge w:val="continue"/>
                  <w:vAlign w:val="center"/>
                </w:tcPr>
                <w:p>
                  <w:pPr>
                    <w:spacing w:line="240" w:lineRule="auto"/>
                    <w:jc w:val="center"/>
                    <w:rPr>
                      <w:rFonts w:ascii="Times New Roman" w:hAnsi="Times New Roman"/>
                      <w:sz w:val="21"/>
                      <w:szCs w:val="21"/>
                      <w:u w:val="single"/>
                    </w:rPr>
                  </w:pPr>
                </w:p>
              </w:tc>
              <w:tc>
                <w:tcPr>
                  <w:tcW w:w="3251" w:type="pct"/>
                  <w:vAlign w:val="center"/>
                </w:tcPr>
                <w:p>
                  <w:pPr>
                    <w:widowControl/>
                    <w:spacing w:line="240" w:lineRule="auto"/>
                    <w:jc w:val="left"/>
                    <w:rPr>
                      <w:rFonts w:ascii="Times New Roman" w:hAnsi="Times New Roman"/>
                      <w:sz w:val="21"/>
                      <w:szCs w:val="21"/>
                      <w:u w:val="single"/>
                    </w:rPr>
                  </w:pPr>
                  <w:r>
                    <w:rPr>
                      <w:rFonts w:ascii="Times New Roman" w:hAnsi="Times New Roman"/>
                      <w:sz w:val="21"/>
                      <w:szCs w:val="21"/>
                      <w:u w:val="single"/>
                    </w:rPr>
                    <w:t>废泥坯、废砖、除尘器收集的粉尘回用不外排；脱硫渣外售水泥厂</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ascii="Times New Roman" w:hAnsi="Times New Roman"/>
                      <w:sz w:val="21"/>
                      <w:szCs w:val="21"/>
                      <w:u w:val="single"/>
                    </w:rPr>
                  </w:pPr>
                </w:p>
              </w:tc>
              <w:tc>
                <w:tcPr>
                  <w:tcW w:w="597" w:type="pct"/>
                  <w:vMerge w:val="continue"/>
                  <w:vAlign w:val="center"/>
                </w:tcPr>
                <w:p>
                  <w:pPr>
                    <w:spacing w:line="240" w:lineRule="auto"/>
                    <w:jc w:val="center"/>
                    <w:rPr>
                      <w:rFonts w:ascii="Times New Roman" w:hAnsi="Times New Roman"/>
                      <w:sz w:val="21"/>
                      <w:szCs w:val="21"/>
                      <w:u w:val="single"/>
                    </w:rPr>
                  </w:pPr>
                </w:p>
              </w:tc>
              <w:tc>
                <w:tcPr>
                  <w:tcW w:w="3251" w:type="pct"/>
                  <w:vAlign w:val="center"/>
                </w:tcPr>
                <w:p>
                  <w:pPr>
                    <w:adjustRightInd w:val="0"/>
                    <w:snapToGrid w:val="0"/>
                    <w:spacing w:line="240" w:lineRule="auto"/>
                    <w:jc w:val="left"/>
                    <w:rPr>
                      <w:rFonts w:ascii="Times New Roman" w:hAnsi="Times New Roman"/>
                      <w:sz w:val="21"/>
                      <w:szCs w:val="21"/>
                      <w:u w:val="single"/>
                      <w:vertAlign w:val="superscript"/>
                    </w:rPr>
                  </w:pPr>
                  <w:r>
                    <w:rPr>
                      <w:rFonts w:ascii="Times New Roman" w:hAnsi="Times New Roman"/>
                      <w:sz w:val="21"/>
                      <w:szCs w:val="21"/>
                      <w:u w:val="single"/>
                    </w:rPr>
                    <w:t>危险废物分类收集暂存，委托有资质的单位处理，在车间旁设危废暂存间10m</w:t>
                  </w:r>
                  <w:r>
                    <w:rPr>
                      <w:rFonts w:ascii="Times New Roman" w:hAnsi="Times New Roman"/>
                      <w:sz w:val="21"/>
                      <w:szCs w:val="21"/>
                      <w:u w:val="single"/>
                      <w:vertAlign w:val="superscript"/>
                    </w:rPr>
                    <w:t>2</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restart"/>
                  <w:vAlign w:val="center"/>
                </w:tcPr>
                <w:p>
                  <w:pPr>
                    <w:adjustRightInd w:val="0"/>
                    <w:snapToGrid w:val="0"/>
                    <w:spacing w:line="240" w:lineRule="auto"/>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依托工程</w:t>
                  </w: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办公区</w:t>
                  </w:r>
                </w:p>
              </w:tc>
              <w:tc>
                <w:tcPr>
                  <w:tcW w:w="3251" w:type="pct"/>
                  <w:vAlign w:val="center"/>
                </w:tcPr>
                <w:p>
                  <w:pPr>
                    <w:adjustRightInd w:val="0"/>
                    <w:snapToGrid w:val="0"/>
                    <w:spacing w:line="240" w:lineRule="auto"/>
                    <w:jc w:val="left"/>
                    <w:rPr>
                      <w:rFonts w:hint="default" w:ascii="Times New Roman" w:hAnsi="Times New Roman" w:eastAsia="仿宋_GB2312"/>
                      <w:sz w:val="21"/>
                      <w:szCs w:val="21"/>
                      <w:u w:val="single"/>
                      <w:lang w:val="en-US" w:eastAsia="zh-CN"/>
                    </w:rPr>
                  </w:pPr>
                  <w:r>
                    <w:rPr>
                      <w:rFonts w:hint="eastAsia" w:ascii="Times New Roman" w:hAnsi="Times New Roman"/>
                      <w:sz w:val="21"/>
                      <w:szCs w:val="21"/>
                      <w:u w:val="single"/>
                      <w:lang w:val="en-US" w:eastAsia="zh-CN"/>
                    </w:rPr>
                    <w:t>依托澧县荆湘建材有限公司现有办公用房</w:t>
                  </w:r>
                </w:p>
              </w:tc>
              <w:tc>
                <w:tcPr>
                  <w:tcW w:w="743" w:type="pct"/>
                  <w:vMerge w:val="restart"/>
                  <w:vAlign w:val="center"/>
                </w:tcPr>
                <w:p>
                  <w:pPr>
                    <w:spacing w:line="240" w:lineRule="auto"/>
                    <w:jc w:val="center"/>
                    <w:rPr>
                      <w:rFonts w:hint="eastAsia"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hint="eastAsia" w:ascii="Times New Roman" w:hAnsi="Times New Roman"/>
                      <w:sz w:val="21"/>
                      <w:szCs w:val="21"/>
                      <w:u w:val="single"/>
                      <w:lang w:val="en-US" w:eastAsia="zh-CN"/>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宿舍区</w:t>
                  </w:r>
                </w:p>
              </w:tc>
              <w:tc>
                <w:tcPr>
                  <w:tcW w:w="3251" w:type="pct"/>
                  <w:vAlign w:val="center"/>
                </w:tcPr>
                <w:p>
                  <w:pPr>
                    <w:adjustRightInd w:val="0"/>
                    <w:snapToGrid w:val="0"/>
                    <w:spacing w:line="240" w:lineRule="auto"/>
                    <w:jc w:val="left"/>
                    <w:rPr>
                      <w:rFonts w:hint="default" w:ascii="Times New Roman" w:hAnsi="Times New Roman"/>
                      <w:sz w:val="21"/>
                      <w:szCs w:val="21"/>
                      <w:u w:val="single"/>
                      <w:lang w:val="en-US"/>
                    </w:rPr>
                  </w:pPr>
                  <w:r>
                    <w:rPr>
                      <w:rFonts w:hint="eastAsia" w:ascii="Times New Roman" w:hAnsi="Times New Roman"/>
                      <w:sz w:val="21"/>
                      <w:szCs w:val="21"/>
                      <w:u w:val="single"/>
                      <w:lang w:val="en-US" w:eastAsia="zh-CN"/>
                    </w:rPr>
                    <w:t>依托澧县荆湘建材有限公司现有宿舍</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hint="eastAsia" w:ascii="Times New Roman" w:hAnsi="Times New Roman"/>
                      <w:sz w:val="21"/>
                      <w:szCs w:val="21"/>
                      <w:u w:val="single"/>
                      <w:lang w:val="en-US" w:eastAsia="zh-CN"/>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食堂</w:t>
                  </w:r>
                </w:p>
              </w:tc>
              <w:tc>
                <w:tcPr>
                  <w:tcW w:w="3251" w:type="pct"/>
                  <w:vAlign w:val="center"/>
                </w:tcPr>
                <w:p>
                  <w:pPr>
                    <w:adjustRightInd w:val="0"/>
                    <w:snapToGrid w:val="0"/>
                    <w:spacing w:line="240" w:lineRule="auto"/>
                    <w:jc w:val="left"/>
                    <w:rPr>
                      <w:rFonts w:hint="default" w:ascii="Times New Roman" w:hAnsi="Times New Roman"/>
                      <w:sz w:val="21"/>
                      <w:szCs w:val="21"/>
                      <w:u w:val="single"/>
                      <w:lang w:val="en-US"/>
                    </w:rPr>
                  </w:pPr>
                  <w:r>
                    <w:rPr>
                      <w:rFonts w:hint="eastAsia" w:ascii="Times New Roman" w:hAnsi="Times New Roman"/>
                      <w:sz w:val="21"/>
                      <w:szCs w:val="21"/>
                      <w:u w:val="single"/>
                      <w:lang w:val="en-US" w:eastAsia="zh-CN"/>
                    </w:rPr>
                    <w:t>依托澧县荆湘建材有限公司现有食堂</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hint="eastAsia" w:ascii="Times New Roman" w:hAnsi="Times New Roman"/>
                      <w:sz w:val="21"/>
                      <w:szCs w:val="21"/>
                      <w:u w:val="single"/>
                      <w:lang w:val="en-US" w:eastAsia="zh-CN"/>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门卫</w:t>
                  </w:r>
                </w:p>
              </w:tc>
              <w:tc>
                <w:tcPr>
                  <w:tcW w:w="3251" w:type="pct"/>
                  <w:vAlign w:val="center"/>
                </w:tcPr>
                <w:p>
                  <w:pPr>
                    <w:adjustRightInd w:val="0"/>
                    <w:snapToGrid w:val="0"/>
                    <w:spacing w:line="240" w:lineRule="auto"/>
                    <w:jc w:val="left"/>
                    <w:rPr>
                      <w:rFonts w:hint="default" w:ascii="Times New Roman" w:hAnsi="Times New Roman"/>
                      <w:sz w:val="21"/>
                      <w:szCs w:val="21"/>
                      <w:u w:val="single"/>
                      <w:lang w:val="en-US"/>
                    </w:rPr>
                  </w:pPr>
                  <w:r>
                    <w:rPr>
                      <w:rFonts w:hint="eastAsia" w:ascii="Times New Roman" w:hAnsi="Times New Roman"/>
                      <w:sz w:val="21"/>
                      <w:szCs w:val="21"/>
                      <w:u w:val="single"/>
                      <w:lang w:val="en-US" w:eastAsia="zh-CN"/>
                    </w:rPr>
                    <w:t>依托澧县荆湘建材有限公司现有门卫</w:t>
                  </w:r>
                </w:p>
              </w:tc>
              <w:tc>
                <w:tcPr>
                  <w:tcW w:w="743" w:type="pct"/>
                  <w:vMerge w:val="continue"/>
                  <w:vAlign w:val="center"/>
                </w:tcPr>
                <w:p>
                  <w:pPr>
                    <w:spacing w:line="240" w:lineRule="auto"/>
                    <w:jc w:val="center"/>
                    <w:rPr>
                      <w:rFonts w:ascii="Times New Roman" w:hAns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8" w:type="pct"/>
                  <w:vMerge w:val="continue"/>
                  <w:vAlign w:val="center"/>
                </w:tcPr>
                <w:p>
                  <w:pPr>
                    <w:adjustRightInd w:val="0"/>
                    <w:snapToGrid w:val="0"/>
                    <w:spacing w:line="240" w:lineRule="auto"/>
                    <w:jc w:val="center"/>
                    <w:rPr>
                      <w:rFonts w:hint="eastAsia" w:ascii="Times New Roman" w:hAnsi="Times New Roman"/>
                      <w:sz w:val="21"/>
                      <w:szCs w:val="21"/>
                      <w:u w:val="single"/>
                      <w:lang w:val="en-US" w:eastAsia="zh-CN"/>
                    </w:rPr>
                  </w:pPr>
                </w:p>
              </w:tc>
              <w:tc>
                <w:tcPr>
                  <w:tcW w:w="59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供水系统</w:t>
                  </w:r>
                </w:p>
              </w:tc>
              <w:tc>
                <w:tcPr>
                  <w:tcW w:w="3251" w:type="pct"/>
                  <w:vAlign w:val="center"/>
                </w:tcPr>
                <w:p>
                  <w:pPr>
                    <w:adjustRightInd w:val="0"/>
                    <w:snapToGrid w:val="0"/>
                    <w:spacing w:line="240" w:lineRule="auto"/>
                    <w:jc w:val="left"/>
                    <w:rPr>
                      <w:rFonts w:hint="default" w:ascii="Times New Roman" w:hAnsi="Times New Roman"/>
                      <w:sz w:val="21"/>
                      <w:szCs w:val="21"/>
                      <w:u w:val="single"/>
                      <w:lang w:val="en-US"/>
                    </w:rPr>
                  </w:pPr>
                  <w:r>
                    <w:rPr>
                      <w:rFonts w:hint="eastAsia" w:ascii="Times New Roman" w:hAnsi="Times New Roman"/>
                      <w:sz w:val="21"/>
                      <w:szCs w:val="21"/>
                      <w:u w:val="single"/>
                      <w:lang w:val="en-US" w:eastAsia="zh-CN"/>
                    </w:rPr>
                    <w:t>依托澧县荆湘建材有限公司现有供水系统</w:t>
                  </w:r>
                </w:p>
              </w:tc>
              <w:tc>
                <w:tcPr>
                  <w:tcW w:w="743" w:type="pct"/>
                  <w:vMerge w:val="continue"/>
                  <w:vAlign w:val="center"/>
                </w:tcPr>
                <w:p>
                  <w:pPr>
                    <w:spacing w:line="240" w:lineRule="auto"/>
                    <w:jc w:val="center"/>
                    <w:rPr>
                      <w:rFonts w:ascii="Times New Roman" w:hAnsi="Times New Roman"/>
                      <w:sz w:val="21"/>
                      <w:szCs w:val="21"/>
                      <w:u w:val="single"/>
                    </w:rPr>
                  </w:pPr>
                </w:p>
              </w:tc>
            </w:tr>
          </w:tbl>
          <w:p>
            <w:pPr>
              <w:ind w:firstLine="480" w:firstLineChars="200"/>
            </w:pPr>
            <w:r>
              <w:t>2、经济技术指标</w:t>
            </w:r>
          </w:p>
          <w:p>
            <w:pPr>
              <w:pStyle w:val="25"/>
              <w:spacing w:before="120" w:line="240" w:lineRule="auto"/>
              <w:ind w:firstLine="0" w:firstLineChars="0"/>
              <w:jc w:val="center"/>
              <w:outlineLvl w:val="2"/>
            </w:pPr>
            <w:r>
              <w:rPr>
                <w:rFonts w:ascii="Times New Roman" w:hAnsi="Times New Roman"/>
                <w:b/>
                <w:color w:val="000000"/>
                <w:sz w:val="21"/>
                <w:szCs w:val="21"/>
              </w:rPr>
              <w:t>表</w:t>
            </w:r>
            <w:r>
              <w:rPr>
                <w:rFonts w:hint="eastAsia" w:ascii="Times New Roman" w:hAnsi="Times New Roman"/>
                <w:b/>
                <w:color w:val="000000"/>
                <w:sz w:val="21"/>
                <w:szCs w:val="21"/>
              </w:rPr>
              <w:t>2</w:t>
            </w:r>
            <w:r>
              <w:rPr>
                <w:rFonts w:ascii="Times New Roman" w:hAnsi="Times New Roman"/>
                <w:b/>
                <w:color w:val="000000"/>
                <w:sz w:val="21"/>
                <w:szCs w:val="21"/>
              </w:rPr>
              <w:t xml:space="preserve">-2 </w:t>
            </w:r>
            <w:r>
              <w:rPr>
                <w:rFonts w:hint="eastAsia" w:ascii="Times New Roman" w:hAnsi="Times New Roman"/>
                <w:b/>
                <w:color w:val="000000"/>
                <w:sz w:val="21"/>
                <w:szCs w:val="21"/>
              </w:rPr>
              <w:t>经济技术指标</w:t>
            </w:r>
            <w:r>
              <w:rPr>
                <w:rFonts w:ascii="Times New Roman" w:hAnsi="Times New Roman"/>
                <w:b/>
                <w:color w:val="000000"/>
                <w:sz w:val="21"/>
                <w:szCs w:val="21"/>
              </w:rPr>
              <w:t>一览表</w:t>
            </w:r>
          </w:p>
          <w:tbl>
            <w:tblPr>
              <w:tblStyle w:val="28"/>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786"/>
              <w:gridCol w:w="198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2" w:type="dxa"/>
                  <w:gridSpan w:val="2"/>
                  <w:vAlign w:val="center"/>
                </w:tcPr>
                <w:p>
                  <w:pPr>
                    <w:spacing w:line="240" w:lineRule="auto"/>
                    <w:jc w:val="center"/>
                    <w:rPr>
                      <w:sz w:val="21"/>
                      <w:szCs w:val="21"/>
                    </w:rPr>
                  </w:pPr>
                  <w:r>
                    <w:rPr>
                      <w:rFonts w:hint="eastAsia"/>
                      <w:sz w:val="21"/>
                      <w:szCs w:val="21"/>
                    </w:rPr>
                    <w:t>项目</w:t>
                  </w:r>
                </w:p>
              </w:tc>
              <w:tc>
                <w:tcPr>
                  <w:tcW w:w="1986" w:type="dxa"/>
                  <w:vAlign w:val="center"/>
                </w:tcPr>
                <w:p>
                  <w:pPr>
                    <w:spacing w:line="240" w:lineRule="auto"/>
                    <w:jc w:val="center"/>
                    <w:rPr>
                      <w:sz w:val="21"/>
                      <w:szCs w:val="21"/>
                    </w:rPr>
                  </w:pPr>
                  <w:r>
                    <w:rPr>
                      <w:rFonts w:hint="eastAsia"/>
                      <w:sz w:val="21"/>
                      <w:szCs w:val="21"/>
                    </w:rPr>
                    <w:t>单位</w:t>
                  </w:r>
                </w:p>
              </w:tc>
              <w:tc>
                <w:tcPr>
                  <w:tcW w:w="1987" w:type="dxa"/>
                  <w:vAlign w:val="center"/>
                </w:tcPr>
                <w:p>
                  <w:pPr>
                    <w:spacing w:line="240" w:lineRule="auto"/>
                    <w:jc w:val="center"/>
                    <w:rPr>
                      <w:sz w:val="21"/>
                      <w:szCs w:val="21"/>
                    </w:rPr>
                  </w:pPr>
                  <w:r>
                    <w:rPr>
                      <w:rFonts w:hint="eastAsia"/>
                      <w:sz w:val="21"/>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2" w:type="dxa"/>
                  <w:gridSpan w:val="2"/>
                  <w:vAlign w:val="center"/>
                </w:tcPr>
                <w:p>
                  <w:pPr>
                    <w:spacing w:line="240" w:lineRule="auto"/>
                    <w:jc w:val="center"/>
                    <w:rPr>
                      <w:sz w:val="21"/>
                      <w:szCs w:val="21"/>
                    </w:rPr>
                  </w:pPr>
                  <w:r>
                    <w:rPr>
                      <w:rFonts w:hint="eastAsia"/>
                      <w:sz w:val="21"/>
                      <w:szCs w:val="21"/>
                    </w:rPr>
                    <w:t>总用地面积</w:t>
                  </w:r>
                </w:p>
              </w:tc>
              <w:tc>
                <w:tcPr>
                  <w:tcW w:w="1986" w:type="dxa"/>
                  <w:vAlign w:val="center"/>
                </w:tcPr>
                <w:p>
                  <w:pPr>
                    <w:spacing w:line="240" w:lineRule="auto"/>
                    <w:jc w:val="center"/>
                    <w:rPr>
                      <w:sz w:val="21"/>
                      <w:szCs w:val="21"/>
                      <w:vertAlign w:val="superscript"/>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48808.03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2" w:type="dxa"/>
                  <w:gridSpan w:val="2"/>
                  <w:vAlign w:val="center"/>
                </w:tcPr>
                <w:p>
                  <w:pPr>
                    <w:spacing w:line="240" w:lineRule="auto"/>
                    <w:jc w:val="center"/>
                    <w:rPr>
                      <w:sz w:val="21"/>
                      <w:szCs w:val="21"/>
                    </w:rPr>
                  </w:pPr>
                  <w:r>
                    <w:rPr>
                      <w:rFonts w:hint="eastAsia"/>
                      <w:sz w:val="21"/>
                      <w:szCs w:val="21"/>
                    </w:rPr>
                    <w:t>总建筑面积</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25509.80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vMerge w:val="restart"/>
                  <w:vAlign w:val="center"/>
                </w:tcPr>
                <w:p>
                  <w:pPr>
                    <w:spacing w:line="240" w:lineRule="auto"/>
                    <w:jc w:val="center"/>
                    <w:rPr>
                      <w:sz w:val="21"/>
                      <w:szCs w:val="21"/>
                    </w:rPr>
                  </w:pPr>
                  <w:r>
                    <w:rPr>
                      <w:rFonts w:hint="eastAsia"/>
                      <w:sz w:val="21"/>
                      <w:szCs w:val="21"/>
                    </w:rPr>
                    <w:t>其中</w:t>
                  </w:r>
                </w:p>
              </w:tc>
              <w:tc>
                <w:tcPr>
                  <w:tcW w:w="2786" w:type="dxa"/>
                  <w:vAlign w:val="center"/>
                </w:tcPr>
                <w:p>
                  <w:pPr>
                    <w:spacing w:line="240" w:lineRule="auto"/>
                    <w:jc w:val="center"/>
                    <w:rPr>
                      <w:sz w:val="21"/>
                      <w:szCs w:val="21"/>
                    </w:rPr>
                  </w:pPr>
                  <w:r>
                    <w:rPr>
                      <w:rFonts w:hint="eastAsia"/>
                      <w:sz w:val="21"/>
                      <w:szCs w:val="21"/>
                    </w:rPr>
                    <w:t>烧成车间一</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11438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spacing w:line="240" w:lineRule="auto"/>
                    <w:jc w:val="center"/>
                    <w:rPr>
                      <w:sz w:val="21"/>
                      <w:szCs w:val="21"/>
                    </w:rPr>
                  </w:pPr>
                </w:p>
              </w:tc>
              <w:tc>
                <w:tcPr>
                  <w:tcW w:w="2786" w:type="dxa"/>
                  <w:vAlign w:val="center"/>
                </w:tcPr>
                <w:p>
                  <w:pPr>
                    <w:spacing w:line="240" w:lineRule="auto"/>
                    <w:jc w:val="center"/>
                    <w:rPr>
                      <w:sz w:val="21"/>
                      <w:szCs w:val="21"/>
                    </w:rPr>
                  </w:pPr>
                  <w:r>
                    <w:rPr>
                      <w:rFonts w:hint="eastAsia"/>
                      <w:sz w:val="21"/>
                      <w:szCs w:val="21"/>
                    </w:rPr>
                    <w:t>烧成车间二</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682.20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spacing w:line="240" w:lineRule="auto"/>
                    <w:jc w:val="center"/>
                    <w:rPr>
                      <w:sz w:val="21"/>
                      <w:szCs w:val="21"/>
                    </w:rPr>
                  </w:pPr>
                </w:p>
              </w:tc>
              <w:tc>
                <w:tcPr>
                  <w:tcW w:w="2786" w:type="dxa"/>
                  <w:vAlign w:val="center"/>
                </w:tcPr>
                <w:p>
                  <w:pPr>
                    <w:spacing w:line="240" w:lineRule="auto"/>
                    <w:jc w:val="center"/>
                    <w:rPr>
                      <w:sz w:val="21"/>
                      <w:szCs w:val="21"/>
                    </w:rPr>
                  </w:pPr>
                  <w:r>
                    <w:rPr>
                      <w:rFonts w:hint="eastAsia"/>
                      <w:sz w:val="21"/>
                      <w:szCs w:val="21"/>
                    </w:rPr>
                    <w:t>半成品车间、陈化库</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spacing w:line="240" w:lineRule="auto"/>
                    <w:jc w:val="center"/>
                    <w:rPr>
                      <w:sz w:val="21"/>
                      <w:szCs w:val="21"/>
                    </w:rPr>
                  </w:pPr>
                </w:p>
              </w:tc>
              <w:tc>
                <w:tcPr>
                  <w:tcW w:w="2786" w:type="dxa"/>
                  <w:vAlign w:val="center"/>
                </w:tcPr>
                <w:p>
                  <w:pPr>
                    <w:spacing w:line="240" w:lineRule="auto"/>
                    <w:jc w:val="center"/>
                    <w:rPr>
                      <w:sz w:val="21"/>
                      <w:szCs w:val="21"/>
                    </w:rPr>
                  </w:pPr>
                  <w:r>
                    <w:rPr>
                      <w:rFonts w:hint="eastAsia"/>
                      <w:sz w:val="21"/>
                      <w:szCs w:val="21"/>
                    </w:rPr>
                    <w:t>料棚一</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spacing w:line="240" w:lineRule="auto"/>
                    <w:jc w:val="center"/>
                    <w:rPr>
                      <w:sz w:val="21"/>
                      <w:szCs w:val="21"/>
                    </w:rPr>
                  </w:pPr>
                </w:p>
              </w:tc>
              <w:tc>
                <w:tcPr>
                  <w:tcW w:w="2786" w:type="dxa"/>
                  <w:vAlign w:val="center"/>
                </w:tcPr>
                <w:p>
                  <w:pPr>
                    <w:spacing w:line="240" w:lineRule="auto"/>
                    <w:jc w:val="center"/>
                    <w:rPr>
                      <w:sz w:val="21"/>
                      <w:szCs w:val="21"/>
                    </w:rPr>
                  </w:pPr>
                  <w:r>
                    <w:rPr>
                      <w:rFonts w:hint="eastAsia"/>
                      <w:sz w:val="21"/>
                      <w:szCs w:val="21"/>
                    </w:rPr>
                    <w:t>料棚二</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spacing w:line="240" w:lineRule="auto"/>
                    <w:jc w:val="center"/>
                    <w:rPr>
                      <w:sz w:val="21"/>
                      <w:szCs w:val="21"/>
                    </w:rPr>
                  </w:pPr>
                </w:p>
              </w:tc>
              <w:tc>
                <w:tcPr>
                  <w:tcW w:w="2786" w:type="dxa"/>
                  <w:vAlign w:val="center"/>
                </w:tcPr>
                <w:p>
                  <w:pPr>
                    <w:spacing w:line="240" w:lineRule="auto"/>
                    <w:jc w:val="center"/>
                    <w:rPr>
                      <w:sz w:val="21"/>
                      <w:szCs w:val="21"/>
                    </w:rPr>
                  </w:pPr>
                  <w:r>
                    <w:rPr>
                      <w:rFonts w:hint="eastAsia"/>
                      <w:sz w:val="21"/>
                      <w:szCs w:val="21"/>
                    </w:rPr>
                    <w:t>料棚三</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1358.98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vAlign w:val="center"/>
                </w:tcPr>
                <w:p>
                  <w:pPr>
                    <w:spacing w:line="240" w:lineRule="auto"/>
                    <w:jc w:val="center"/>
                    <w:rPr>
                      <w:sz w:val="21"/>
                      <w:szCs w:val="21"/>
                    </w:rPr>
                  </w:pPr>
                </w:p>
              </w:tc>
              <w:tc>
                <w:tcPr>
                  <w:tcW w:w="2786" w:type="dxa"/>
                  <w:vAlign w:val="center"/>
                </w:tcPr>
                <w:p>
                  <w:pPr>
                    <w:spacing w:line="240" w:lineRule="auto"/>
                    <w:jc w:val="center"/>
                    <w:rPr>
                      <w:sz w:val="21"/>
                      <w:szCs w:val="21"/>
                    </w:rPr>
                  </w:pPr>
                  <w:r>
                    <w:rPr>
                      <w:rFonts w:hint="eastAsia"/>
                      <w:sz w:val="21"/>
                      <w:szCs w:val="21"/>
                    </w:rPr>
                    <w:t>制瓦车间</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1062.62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2" w:type="dxa"/>
                  <w:gridSpan w:val="2"/>
                  <w:vAlign w:val="center"/>
                </w:tcPr>
                <w:p>
                  <w:pPr>
                    <w:spacing w:line="240" w:lineRule="auto"/>
                    <w:jc w:val="center"/>
                    <w:rPr>
                      <w:sz w:val="21"/>
                      <w:szCs w:val="21"/>
                    </w:rPr>
                  </w:pPr>
                  <w:r>
                    <w:rPr>
                      <w:rFonts w:hint="eastAsia"/>
                      <w:sz w:val="21"/>
                      <w:szCs w:val="21"/>
                    </w:rPr>
                    <w:t>总占地面积</w:t>
                  </w:r>
                </w:p>
              </w:tc>
              <w:tc>
                <w:tcPr>
                  <w:tcW w:w="1986" w:type="dxa"/>
                  <w:vAlign w:val="center"/>
                </w:tcPr>
                <w:p>
                  <w:pPr>
                    <w:spacing w:line="240" w:lineRule="auto"/>
                    <w:jc w:val="center"/>
                    <w:rPr>
                      <w:sz w:val="21"/>
                      <w:szCs w:val="21"/>
                    </w:rPr>
                  </w:pPr>
                  <w:r>
                    <w:rPr>
                      <w:rFonts w:hint="eastAsia"/>
                      <w:sz w:val="21"/>
                      <w:szCs w:val="21"/>
                    </w:rPr>
                    <w:t>m</w:t>
                  </w:r>
                  <w:r>
                    <w:rPr>
                      <w:rFonts w:hint="eastAsia"/>
                      <w:sz w:val="21"/>
                      <w:szCs w:val="21"/>
                      <w:vertAlign w:val="superscript"/>
                    </w:rPr>
                    <w:t>2</w:t>
                  </w:r>
                </w:p>
              </w:tc>
              <w:tc>
                <w:tcPr>
                  <w:tcW w:w="1987" w:type="dxa"/>
                  <w:vAlign w:val="center"/>
                </w:tcPr>
                <w:p>
                  <w:pPr>
                    <w:spacing w:line="240" w:lineRule="auto"/>
                    <w:jc w:val="center"/>
                    <w:rPr>
                      <w:sz w:val="21"/>
                      <w:szCs w:val="21"/>
                    </w:rPr>
                  </w:pPr>
                  <w:r>
                    <w:rPr>
                      <w:rFonts w:hint="eastAsia"/>
                      <w:sz w:val="21"/>
                      <w:szCs w:val="21"/>
                    </w:rPr>
                    <w:t>15746.80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2" w:type="dxa"/>
                  <w:gridSpan w:val="2"/>
                  <w:vAlign w:val="center"/>
                </w:tcPr>
                <w:p>
                  <w:pPr>
                    <w:spacing w:line="240" w:lineRule="auto"/>
                    <w:jc w:val="center"/>
                    <w:rPr>
                      <w:sz w:val="21"/>
                      <w:szCs w:val="21"/>
                    </w:rPr>
                  </w:pPr>
                  <w:r>
                    <w:rPr>
                      <w:rFonts w:hint="eastAsia"/>
                      <w:sz w:val="21"/>
                      <w:szCs w:val="21"/>
                    </w:rPr>
                    <w:t>建筑密度</w:t>
                  </w:r>
                </w:p>
              </w:tc>
              <w:tc>
                <w:tcPr>
                  <w:tcW w:w="1986" w:type="dxa"/>
                  <w:vAlign w:val="center"/>
                </w:tcPr>
                <w:p>
                  <w:pPr>
                    <w:spacing w:line="240" w:lineRule="auto"/>
                    <w:jc w:val="center"/>
                    <w:rPr>
                      <w:sz w:val="21"/>
                      <w:szCs w:val="21"/>
                    </w:rPr>
                  </w:pPr>
                  <w:r>
                    <w:rPr>
                      <w:rFonts w:hint="eastAsia"/>
                      <w:sz w:val="21"/>
                      <w:szCs w:val="21"/>
                    </w:rPr>
                    <w:t>%</w:t>
                  </w:r>
                </w:p>
              </w:tc>
              <w:tc>
                <w:tcPr>
                  <w:tcW w:w="1987" w:type="dxa"/>
                  <w:vAlign w:val="center"/>
                </w:tcPr>
                <w:p>
                  <w:pPr>
                    <w:spacing w:line="240" w:lineRule="auto"/>
                    <w:jc w:val="center"/>
                    <w:rPr>
                      <w:sz w:val="21"/>
                      <w:szCs w:val="21"/>
                    </w:rPr>
                  </w:pPr>
                  <w:r>
                    <w:rPr>
                      <w:rFonts w:hint="eastAsia"/>
                      <w:sz w:val="21"/>
                      <w:szCs w:val="21"/>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2" w:type="dxa"/>
                  <w:gridSpan w:val="2"/>
                  <w:vAlign w:val="center"/>
                </w:tcPr>
                <w:p>
                  <w:pPr>
                    <w:spacing w:line="240" w:lineRule="auto"/>
                    <w:jc w:val="center"/>
                    <w:rPr>
                      <w:sz w:val="21"/>
                      <w:szCs w:val="21"/>
                    </w:rPr>
                  </w:pPr>
                  <w:r>
                    <w:rPr>
                      <w:rFonts w:hint="eastAsia"/>
                      <w:sz w:val="21"/>
                      <w:szCs w:val="21"/>
                    </w:rPr>
                    <w:t>容积率</w:t>
                  </w:r>
                </w:p>
              </w:tc>
              <w:tc>
                <w:tcPr>
                  <w:tcW w:w="1986" w:type="dxa"/>
                  <w:vAlign w:val="center"/>
                </w:tcPr>
                <w:p>
                  <w:pPr>
                    <w:spacing w:line="240" w:lineRule="auto"/>
                    <w:jc w:val="center"/>
                    <w:rPr>
                      <w:sz w:val="21"/>
                      <w:szCs w:val="21"/>
                    </w:rPr>
                  </w:pPr>
                  <w:r>
                    <w:rPr>
                      <w:rFonts w:hint="eastAsia"/>
                      <w:sz w:val="21"/>
                      <w:szCs w:val="21"/>
                    </w:rPr>
                    <w:t>/</w:t>
                  </w:r>
                </w:p>
              </w:tc>
              <w:tc>
                <w:tcPr>
                  <w:tcW w:w="1987" w:type="dxa"/>
                  <w:vAlign w:val="center"/>
                </w:tcPr>
                <w:p>
                  <w:pPr>
                    <w:spacing w:line="240" w:lineRule="auto"/>
                    <w:jc w:val="center"/>
                    <w:rPr>
                      <w:sz w:val="21"/>
                      <w:szCs w:val="21"/>
                    </w:rPr>
                  </w:pPr>
                  <w:r>
                    <w:rPr>
                      <w:rFonts w:hint="eastAsia"/>
                      <w:sz w:val="21"/>
                      <w:szCs w:val="21"/>
                    </w:rPr>
                    <w:t>0.52</w:t>
                  </w:r>
                </w:p>
              </w:tc>
            </w:tr>
          </w:tbl>
          <w:p>
            <w:pPr>
              <w:ind w:firstLine="480" w:firstLineChars="200"/>
            </w:pPr>
          </w:p>
          <w:p>
            <w:pPr>
              <w:ind w:firstLine="480" w:firstLineChars="200"/>
            </w:pPr>
            <w:r>
              <w:t>3、项目产品方案</w:t>
            </w:r>
          </w:p>
          <w:p>
            <w:pPr>
              <w:pStyle w:val="25"/>
              <w:spacing w:before="120" w:line="240" w:lineRule="auto"/>
              <w:ind w:firstLine="0" w:firstLineChars="0"/>
              <w:jc w:val="center"/>
              <w:outlineLvl w:val="2"/>
              <w:rPr>
                <w:rFonts w:ascii="Times New Roman" w:hAnsi="Times New Roman"/>
                <w:b/>
                <w:color w:val="000000"/>
                <w:sz w:val="21"/>
                <w:szCs w:val="21"/>
              </w:rPr>
            </w:pPr>
            <w:r>
              <w:rPr>
                <w:rFonts w:ascii="Times New Roman" w:hAnsi="Times New Roman"/>
                <w:b/>
                <w:color w:val="000000"/>
                <w:sz w:val="21"/>
                <w:szCs w:val="21"/>
              </w:rPr>
              <w:t>表</w:t>
            </w:r>
            <w:r>
              <w:rPr>
                <w:rFonts w:hint="eastAsia" w:ascii="Times New Roman" w:hAnsi="Times New Roman"/>
                <w:b/>
                <w:color w:val="000000"/>
                <w:sz w:val="21"/>
                <w:szCs w:val="21"/>
              </w:rPr>
              <w:t>2</w:t>
            </w:r>
            <w:r>
              <w:rPr>
                <w:rFonts w:ascii="Times New Roman" w:hAnsi="Times New Roman"/>
                <w:b/>
                <w:color w:val="000000"/>
                <w:sz w:val="21"/>
                <w:szCs w:val="21"/>
              </w:rPr>
              <w:t>-</w:t>
            </w:r>
            <w:r>
              <w:rPr>
                <w:rFonts w:hint="eastAsia" w:ascii="Times New Roman" w:hAnsi="Times New Roman"/>
                <w:b/>
                <w:color w:val="000000"/>
                <w:sz w:val="21"/>
                <w:szCs w:val="21"/>
              </w:rPr>
              <w:t>3</w:t>
            </w:r>
            <w:r>
              <w:rPr>
                <w:rFonts w:ascii="Times New Roman" w:hAnsi="Times New Roman"/>
                <w:b/>
                <w:color w:val="000000"/>
                <w:sz w:val="21"/>
                <w:szCs w:val="21"/>
              </w:rPr>
              <w:t xml:space="preserve">  产品一览表</w:t>
            </w:r>
          </w:p>
          <w:tbl>
            <w:tblPr>
              <w:tblStyle w:val="27"/>
              <w:tblW w:w="4998" w:type="pct"/>
              <w:tblInd w:w="0" w:type="dxa"/>
              <w:tblLayout w:type="autofit"/>
              <w:tblCellMar>
                <w:top w:w="0" w:type="dxa"/>
                <w:left w:w="108" w:type="dxa"/>
                <w:bottom w:w="0" w:type="dxa"/>
                <w:right w:w="108" w:type="dxa"/>
              </w:tblCellMar>
            </w:tblPr>
            <w:tblGrid>
              <w:gridCol w:w="1197"/>
              <w:gridCol w:w="2276"/>
              <w:gridCol w:w="1204"/>
              <w:gridCol w:w="1799"/>
              <w:gridCol w:w="1801"/>
            </w:tblGrid>
            <w:tr>
              <w:tblPrEx>
                <w:tblCellMar>
                  <w:top w:w="0" w:type="dxa"/>
                  <w:left w:w="108" w:type="dxa"/>
                  <w:bottom w:w="0" w:type="dxa"/>
                  <w:right w:w="108" w:type="dxa"/>
                </w:tblCellMar>
              </w:tblPrEx>
              <w:trPr>
                <w:trHeight w:val="75" w:hRule="atLeast"/>
              </w:trPr>
              <w:tc>
                <w:tcPr>
                  <w:tcW w:w="723" w:type="pct"/>
                  <w:tcBorders>
                    <w:top w:val="single" w:color="000000" w:sz="4" w:space="0"/>
                    <w:left w:val="single" w:color="auto" w:sz="4" w:space="0"/>
                    <w:bottom w:val="single" w:color="000000" w:sz="4" w:space="0"/>
                  </w:tcBorders>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序号</w:t>
                  </w:r>
                </w:p>
              </w:tc>
              <w:tc>
                <w:tcPr>
                  <w:tcW w:w="1374" w:type="pct"/>
                  <w:tcBorders>
                    <w:top w:val="single" w:color="000000" w:sz="4" w:space="0"/>
                    <w:left w:val="single" w:color="000000" w:sz="4" w:space="0"/>
                    <w:bottom w:val="single" w:color="000000" w:sz="4" w:space="0"/>
                  </w:tcBorders>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产品名称</w:t>
                  </w:r>
                </w:p>
              </w:tc>
              <w:tc>
                <w:tcPr>
                  <w:tcW w:w="727" w:type="pct"/>
                  <w:tcBorders>
                    <w:top w:val="single" w:color="000000" w:sz="4" w:space="0"/>
                    <w:left w:val="single" w:color="000000" w:sz="4" w:space="0"/>
                    <w:bottom w:val="single" w:color="000000" w:sz="4" w:space="0"/>
                  </w:tcBorders>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数值</w:t>
                  </w:r>
                </w:p>
              </w:tc>
              <w:tc>
                <w:tcPr>
                  <w:tcW w:w="1086" w:type="pct"/>
                  <w:tcBorders>
                    <w:top w:val="single" w:color="000000" w:sz="4" w:space="0"/>
                    <w:left w:val="single" w:color="000000" w:sz="4" w:space="0"/>
                    <w:bottom w:val="single" w:color="000000" w:sz="4" w:space="0"/>
                    <w:right w:val="single" w:color="auto" w:sz="4" w:space="0"/>
                  </w:tcBorders>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单位</w:t>
                  </w:r>
                </w:p>
              </w:tc>
              <w:tc>
                <w:tcPr>
                  <w:tcW w:w="1087" w:type="pct"/>
                  <w:tcBorders>
                    <w:top w:val="single" w:color="000000" w:sz="4" w:space="0"/>
                    <w:left w:val="single" w:color="000000" w:sz="4" w:space="0"/>
                    <w:bottom w:val="single" w:color="000000" w:sz="4" w:space="0"/>
                    <w:right w:val="single" w:color="auto" w:sz="4" w:space="0"/>
                  </w:tcBorders>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备注</w:t>
                  </w:r>
                </w:p>
              </w:tc>
            </w:tr>
            <w:tr>
              <w:tblPrEx>
                <w:tblCellMar>
                  <w:top w:w="0" w:type="dxa"/>
                  <w:left w:w="108" w:type="dxa"/>
                  <w:bottom w:w="0" w:type="dxa"/>
                  <w:right w:w="108" w:type="dxa"/>
                </w:tblCellMar>
              </w:tblPrEx>
              <w:trPr>
                <w:trHeight w:val="75" w:hRule="atLeast"/>
              </w:trPr>
              <w:tc>
                <w:tcPr>
                  <w:tcW w:w="723" w:type="pct"/>
                  <w:tcBorders>
                    <w:top w:val="single" w:color="000000" w:sz="4" w:space="0"/>
                    <w:left w:val="single" w:color="auto" w:sz="4" w:space="0"/>
                    <w:bottom w:val="single" w:color="000000" w:sz="4" w:space="0"/>
                  </w:tcBorders>
                  <w:vAlign w:val="center"/>
                </w:tcPr>
                <w:p>
                  <w:pPr>
                    <w:spacing w:line="240" w:lineRule="auto"/>
                    <w:jc w:val="center"/>
                    <w:rPr>
                      <w:rFonts w:ascii="Times New Roman" w:hAnsi="Times New Roman"/>
                      <w:sz w:val="21"/>
                      <w:szCs w:val="21"/>
                    </w:rPr>
                  </w:pPr>
                  <w:r>
                    <w:rPr>
                      <w:rFonts w:ascii="Times New Roman" w:hAnsi="Times New Roman"/>
                      <w:color w:val="000000"/>
                      <w:sz w:val="21"/>
                      <w:szCs w:val="21"/>
                    </w:rPr>
                    <w:t>1</w:t>
                  </w:r>
                </w:p>
              </w:tc>
              <w:tc>
                <w:tcPr>
                  <w:tcW w:w="1374" w:type="pct"/>
                  <w:tcBorders>
                    <w:top w:val="single" w:color="000000" w:sz="4" w:space="0"/>
                    <w:left w:val="single" w:color="000000" w:sz="4" w:space="0"/>
                    <w:bottom w:val="single" w:color="000000" w:sz="4" w:space="0"/>
                  </w:tcBorders>
                  <w:vAlign w:val="center"/>
                </w:tcPr>
                <w:p>
                  <w:pPr>
                    <w:widowControl/>
                    <w:spacing w:line="240" w:lineRule="auto"/>
                    <w:jc w:val="center"/>
                    <w:textAlignment w:val="center"/>
                    <w:rPr>
                      <w:rFonts w:ascii="Times New Roman" w:hAnsi="Times New Roman"/>
                      <w:sz w:val="21"/>
                      <w:szCs w:val="21"/>
                    </w:rPr>
                  </w:pPr>
                  <w:r>
                    <w:rPr>
                      <w:rFonts w:ascii="Times New Roman" w:hAnsi="Times New Roman"/>
                      <w:sz w:val="21"/>
                      <w:szCs w:val="21"/>
                    </w:rPr>
                    <w:t>页岩环保多孔砖</w:t>
                  </w:r>
                </w:p>
              </w:tc>
              <w:tc>
                <w:tcPr>
                  <w:tcW w:w="727" w:type="pct"/>
                  <w:tcBorders>
                    <w:top w:val="single" w:color="000000" w:sz="4" w:space="0"/>
                    <w:left w:val="single" w:color="000000" w:sz="4" w:space="0"/>
                    <w:bottom w:val="single" w:color="000000" w:sz="4" w:space="0"/>
                  </w:tcBorders>
                  <w:vAlign w:val="center"/>
                </w:tcPr>
                <w:p>
                  <w:pPr>
                    <w:widowControl/>
                    <w:spacing w:line="240" w:lineRule="auto"/>
                    <w:jc w:val="center"/>
                    <w:textAlignment w:val="center"/>
                    <w:rPr>
                      <w:rFonts w:ascii="Times New Roman" w:hAnsi="Times New Roman"/>
                      <w:sz w:val="21"/>
                      <w:szCs w:val="21"/>
                    </w:rPr>
                  </w:pPr>
                  <w:r>
                    <w:rPr>
                      <w:rFonts w:ascii="Times New Roman" w:hAnsi="Times New Roman"/>
                      <w:sz w:val="21"/>
                      <w:szCs w:val="21"/>
                    </w:rPr>
                    <w:t>8000</w:t>
                  </w:r>
                </w:p>
              </w:tc>
              <w:tc>
                <w:tcPr>
                  <w:tcW w:w="1086" w:type="pct"/>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ascii="Times New Roman" w:hAnsi="Times New Roman"/>
                      <w:sz w:val="21"/>
                      <w:szCs w:val="21"/>
                    </w:rPr>
                  </w:pPr>
                  <w:r>
                    <w:rPr>
                      <w:rFonts w:ascii="Times New Roman" w:hAnsi="Times New Roman"/>
                      <w:sz w:val="21"/>
                      <w:szCs w:val="21"/>
                    </w:rPr>
                    <w:t>万块/年</w:t>
                  </w:r>
                </w:p>
              </w:tc>
              <w:tc>
                <w:tcPr>
                  <w:tcW w:w="1087" w:type="pct"/>
                  <w:tcBorders>
                    <w:top w:val="single" w:color="000000" w:sz="4" w:space="0"/>
                    <w:left w:val="single" w:color="000000" w:sz="4" w:space="0"/>
                    <w:bottom w:val="single" w:color="000000" w:sz="4" w:space="0"/>
                    <w:right w:val="single" w:color="auto" w:sz="4" w:space="0"/>
                  </w:tcBorders>
                </w:tcPr>
                <w:p>
                  <w:pPr>
                    <w:widowControl/>
                    <w:spacing w:line="240" w:lineRule="auto"/>
                    <w:jc w:val="center"/>
                    <w:textAlignment w:val="center"/>
                    <w:rPr>
                      <w:rFonts w:hint="eastAsia" w:ascii="Times New Roman" w:hAnsi="Times New Roman"/>
                      <w:sz w:val="21"/>
                      <w:szCs w:val="21"/>
                    </w:rPr>
                  </w:pPr>
                  <w:r>
                    <w:rPr>
                      <w:rFonts w:hint="eastAsia" w:ascii="Times New Roman" w:hAnsi="Times New Roman"/>
                      <w:sz w:val="21"/>
                      <w:szCs w:val="21"/>
                    </w:rPr>
                    <w:t>折标</w:t>
                  </w:r>
                </w:p>
              </w:tc>
            </w:tr>
          </w:tbl>
          <w:p>
            <w:pPr>
              <w:ind w:firstLine="480" w:firstLineChars="200"/>
            </w:pPr>
            <w:r>
              <w:t>4、项目原辅材料</w:t>
            </w:r>
          </w:p>
          <w:p>
            <w:pPr>
              <w:ind w:firstLine="480"/>
            </w:pPr>
            <w:r>
              <w:t>项目主要原辅材料消耗见下表：</w:t>
            </w:r>
            <w:bookmarkStart w:id="14" w:name="_GoBack"/>
            <w:bookmarkEnd w:id="14"/>
          </w:p>
          <w:p>
            <w:pPr>
              <w:spacing w:line="240" w:lineRule="auto"/>
              <w:jc w:val="center"/>
              <w:rPr>
                <w:rFonts w:ascii="Times New Roman" w:hAnsi="Times New Roman"/>
                <w:b/>
                <w:bCs/>
                <w:sz w:val="21"/>
                <w:szCs w:val="21"/>
                <w:u w:val="single"/>
              </w:rPr>
            </w:pPr>
            <w:r>
              <w:rPr>
                <w:rFonts w:ascii="Times New Roman" w:hAnsi="Times New Roman"/>
                <w:b/>
                <w:sz w:val="21"/>
                <w:szCs w:val="21"/>
                <w:u w:val="single"/>
              </w:rPr>
              <w:t>表</w:t>
            </w:r>
            <w:r>
              <w:rPr>
                <w:rFonts w:hint="eastAsia" w:ascii="Times New Roman" w:hAnsi="Times New Roman"/>
                <w:b/>
                <w:sz w:val="21"/>
                <w:szCs w:val="21"/>
                <w:u w:val="single"/>
              </w:rPr>
              <w:t>2</w:t>
            </w:r>
            <w:r>
              <w:rPr>
                <w:rFonts w:ascii="Times New Roman" w:hAnsi="Times New Roman"/>
                <w:b/>
                <w:sz w:val="21"/>
                <w:szCs w:val="21"/>
                <w:u w:val="single"/>
              </w:rPr>
              <w:t>-4 原辅材料及能源消耗</w:t>
            </w:r>
            <w:bookmarkStart w:id="5" w:name="_Hlk34852682"/>
            <w:r>
              <w:rPr>
                <w:rFonts w:ascii="Times New Roman" w:hAnsi="Times New Roman"/>
                <w:b/>
                <w:bCs/>
                <w:sz w:val="21"/>
                <w:szCs w:val="21"/>
                <w:u w:val="single"/>
              </w:rPr>
              <w:t>表</w:t>
            </w:r>
          </w:p>
          <w:tbl>
            <w:tblPr>
              <w:tblStyle w:val="27"/>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059"/>
              <w:gridCol w:w="956"/>
              <w:gridCol w:w="1125"/>
              <w:gridCol w:w="1465"/>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序号</w:t>
                  </w:r>
                </w:p>
              </w:tc>
              <w:tc>
                <w:tcPr>
                  <w:tcW w:w="1220" w:type="pct"/>
                  <w:gridSpan w:val="2"/>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原辅材料类型</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单位</w:t>
                  </w:r>
                </w:p>
              </w:tc>
              <w:tc>
                <w:tcPr>
                  <w:tcW w:w="887"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数量</w:t>
                  </w:r>
                </w:p>
              </w:tc>
              <w:tc>
                <w:tcPr>
                  <w:tcW w:w="1707"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jc w:val="center"/>
              </w:trPr>
              <w:tc>
                <w:tcPr>
                  <w:tcW w:w="50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1</w:t>
                  </w:r>
                </w:p>
              </w:tc>
              <w:tc>
                <w:tcPr>
                  <w:tcW w:w="641" w:type="pct"/>
                  <w:vMerge w:val="restar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硬质材料</w:t>
                  </w:r>
                </w:p>
              </w:tc>
              <w:tc>
                <w:tcPr>
                  <w:tcW w:w="578" w:type="pct"/>
                  <w:vAlign w:val="center"/>
                </w:tcPr>
                <w:p>
                  <w:pPr>
                    <w:spacing w:line="240" w:lineRule="auto"/>
                    <w:jc w:val="center"/>
                    <w:rPr>
                      <w:rFonts w:hint="default" w:ascii="Times New Roman" w:hAnsi="Times New Roman" w:eastAsia="宋体"/>
                      <w:sz w:val="21"/>
                      <w:szCs w:val="21"/>
                      <w:u w:val="single"/>
                      <w:lang w:val="en-US" w:eastAsia="zh-CN"/>
                    </w:rPr>
                  </w:pPr>
                  <w:r>
                    <w:rPr>
                      <w:rFonts w:ascii="Times New Roman" w:hAnsi="Times New Roman"/>
                      <w:sz w:val="21"/>
                      <w:szCs w:val="21"/>
                      <w:u w:val="single"/>
                    </w:rPr>
                    <w:t>页岩</w:t>
                  </w:r>
                  <w:r>
                    <w:rPr>
                      <w:rFonts w:hint="eastAsia" w:ascii="Times New Roman" w:hAnsi="Times New Roman"/>
                      <w:sz w:val="21"/>
                      <w:szCs w:val="21"/>
                      <w:u w:val="single"/>
                      <w:lang w:eastAsia="zh-CN"/>
                    </w:rPr>
                    <w:t>、</w:t>
                  </w:r>
                  <w:r>
                    <w:rPr>
                      <w:rFonts w:hint="eastAsia" w:ascii="Times New Roman" w:hAnsi="Times New Roman"/>
                      <w:sz w:val="21"/>
                      <w:szCs w:val="21"/>
                      <w:u w:val="single"/>
                    </w:rPr>
                    <w:t>弃土</w:t>
                  </w:r>
                  <w:r>
                    <w:rPr>
                      <w:rFonts w:hint="eastAsia" w:ascii="Times New Roman" w:hAnsi="Times New Roman"/>
                      <w:sz w:val="21"/>
                      <w:szCs w:val="21"/>
                      <w:u w:val="single"/>
                      <w:lang w:val="en-US" w:eastAsia="zh-CN"/>
                    </w:rPr>
                    <w:t>弃渣</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万t/a</w:t>
                  </w:r>
                </w:p>
              </w:tc>
              <w:tc>
                <w:tcPr>
                  <w:tcW w:w="887" w:type="pct"/>
                  <w:vAlign w:val="center"/>
                </w:tcPr>
                <w:p>
                  <w:pPr>
                    <w:spacing w:line="240" w:lineRule="auto"/>
                    <w:jc w:val="center"/>
                    <w:rPr>
                      <w:rFonts w:hint="default" w:ascii="Times New Roman" w:hAnsi="Times New Roman" w:eastAsia="宋体"/>
                      <w:color w:val="000000"/>
                      <w:sz w:val="21"/>
                      <w:szCs w:val="21"/>
                      <w:u w:val="single"/>
                      <w:lang w:val="en-US" w:eastAsia="zh-CN"/>
                    </w:rPr>
                  </w:pPr>
                  <w:r>
                    <w:rPr>
                      <w:rFonts w:hint="eastAsia" w:ascii="Times New Roman" w:hAnsi="Times New Roman"/>
                      <w:color w:val="000000"/>
                      <w:sz w:val="21"/>
                      <w:szCs w:val="21"/>
                      <w:u w:val="single"/>
                      <w:lang w:val="en-US" w:eastAsia="zh-CN"/>
                    </w:rPr>
                    <w:t>14</w:t>
                  </w:r>
                </w:p>
              </w:tc>
              <w:tc>
                <w:tcPr>
                  <w:tcW w:w="1707"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lang w:val="en-US" w:eastAsia="zh-CN"/>
                    </w:rPr>
                    <w:t>页岩来自</w:t>
                  </w:r>
                  <w:r>
                    <w:rPr>
                      <w:rFonts w:ascii="Times New Roman" w:hAnsi="Times New Roman"/>
                      <w:sz w:val="21"/>
                      <w:szCs w:val="21"/>
                      <w:u w:val="single"/>
                    </w:rPr>
                    <w:t>页岩矿</w:t>
                  </w:r>
                  <w:r>
                    <w:rPr>
                      <w:rFonts w:hint="eastAsia" w:ascii="Times New Roman" w:hAnsi="Times New Roman"/>
                      <w:sz w:val="21"/>
                      <w:szCs w:val="21"/>
                      <w:u w:val="single"/>
                      <w:lang w:eastAsia="zh-CN"/>
                    </w:rPr>
                    <w:t>、</w:t>
                  </w:r>
                  <w:r>
                    <w:rPr>
                      <w:rFonts w:hint="eastAsia" w:ascii="Times New Roman" w:hAnsi="Times New Roman"/>
                      <w:sz w:val="21"/>
                      <w:szCs w:val="21"/>
                      <w:u w:val="single"/>
                      <w:lang w:val="en-US" w:eastAsia="zh-CN"/>
                    </w:rPr>
                    <w:t>弃土弃渣来自</w:t>
                  </w:r>
                  <w:r>
                    <w:rPr>
                      <w:rFonts w:ascii="Times New Roman" w:hAnsi="Times New Roman"/>
                      <w:sz w:val="21"/>
                      <w:szCs w:val="21"/>
                      <w:u w:val="single"/>
                    </w:rPr>
                    <w:t>澧水孟姜垸采砂区覆盖层泥土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vAlign w:val="center"/>
                </w:tcPr>
                <w:p>
                  <w:pPr>
                    <w:spacing w:line="240" w:lineRule="auto"/>
                    <w:jc w:val="center"/>
                    <w:rPr>
                      <w:rFonts w:hint="eastAsia"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2</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污泥*</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万t/a</w:t>
                  </w:r>
                </w:p>
              </w:tc>
              <w:tc>
                <w:tcPr>
                  <w:tcW w:w="887" w:type="pct"/>
                  <w:vAlign w:val="center"/>
                </w:tcPr>
                <w:p>
                  <w:pPr>
                    <w:spacing w:line="240" w:lineRule="auto"/>
                    <w:jc w:val="center"/>
                    <w:rPr>
                      <w:rFonts w:hint="default" w:ascii="Times New Roman" w:hAnsi="Times New Roman" w:eastAsia="宋体"/>
                      <w:color w:val="000000"/>
                      <w:sz w:val="21"/>
                      <w:szCs w:val="21"/>
                      <w:u w:val="single"/>
                      <w:lang w:val="en-US" w:eastAsia="zh-CN"/>
                    </w:rPr>
                  </w:pPr>
                  <w:r>
                    <w:rPr>
                      <w:rFonts w:hint="eastAsia" w:ascii="Times New Roman" w:hAnsi="Times New Roman"/>
                      <w:color w:val="000000"/>
                      <w:sz w:val="21"/>
                      <w:szCs w:val="21"/>
                      <w:u w:val="single"/>
                      <w:lang w:val="en-US" w:eastAsia="zh-CN"/>
                    </w:rPr>
                    <w:t>2</w:t>
                  </w:r>
                </w:p>
              </w:tc>
              <w:tc>
                <w:tcPr>
                  <w:tcW w:w="1707" w:type="pct"/>
                  <w:vAlign w:val="center"/>
                </w:tcPr>
                <w:p>
                  <w:pPr>
                    <w:spacing w:line="240" w:lineRule="auto"/>
                    <w:jc w:val="center"/>
                    <w:rPr>
                      <w:rFonts w:hint="default" w:ascii="Times New Roman" w:hAnsi="Times New Roman" w:eastAsia="宋体"/>
                      <w:sz w:val="21"/>
                      <w:szCs w:val="21"/>
                      <w:u w:val="single"/>
                      <w:lang w:val="en-US" w:eastAsia="zh-CN"/>
                    </w:rPr>
                  </w:pPr>
                  <w:r>
                    <w:rPr>
                      <w:rFonts w:hint="eastAsia"/>
                      <w:sz w:val="21"/>
                      <w:szCs w:val="21"/>
                      <w:u w:val="single"/>
                      <w:vertAlign w:val="baseline"/>
                      <w:lang w:val="en-US" w:eastAsia="zh-CN"/>
                    </w:rPr>
                    <w:t>长沙湘江环境科技有限公司长善垸污泥处理中心，污泥含水率≤40%，干基热值2830.8千卡/千克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1" w:type="dxa"/>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3</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煤渣</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万t/a</w:t>
                  </w:r>
                </w:p>
              </w:tc>
              <w:tc>
                <w:tcPr>
                  <w:tcW w:w="887" w:type="pct"/>
                  <w:vAlign w:val="center"/>
                </w:tcPr>
                <w:p>
                  <w:pPr>
                    <w:spacing w:line="240" w:lineRule="auto"/>
                    <w:jc w:val="center"/>
                    <w:rPr>
                      <w:rFonts w:ascii="Times New Roman" w:hAnsi="Times New Roman"/>
                      <w:color w:val="000000"/>
                      <w:sz w:val="21"/>
                      <w:szCs w:val="21"/>
                      <w:u w:val="single"/>
                    </w:rPr>
                  </w:pPr>
                  <w:r>
                    <w:rPr>
                      <w:rFonts w:hint="eastAsia" w:ascii="Times New Roman" w:hAnsi="Times New Roman"/>
                      <w:color w:val="000000"/>
                      <w:sz w:val="21"/>
                      <w:szCs w:val="21"/>
                      <w:u w:val="single"/>
                    </w:rPr>
                    <w:t>4.5</w:t>
                  </w:r>
                </w:p>
              </w:tc>
              <w:tc>
                <w:tcPr>
                  <w:tcW w:w="170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含硫量0.14%，低位发热量1456KCaL/kg，详见附件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31" w:type="dxa"/>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4</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低硫煤</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万t/a</w:t>
                  </w:r>
                </w:p>
              </w:tc>
              <w:tc>
                <w:tcPr>
                  <w:tcW w:w="887" w:type="pct"/>
                  <w:vAlign w:val="center"/>
                </w:tcPr>
                <w:p>
                  <w:pPr>
                    <w:spacing w:line="240" w:lineRule="auto"/>
                    <w:jc w:val="center"/>
                    <w:rPr>
                      <w:rFonts w:ascii="Times New Roman" w:hAnsi="Times New Roman"/>
                      <w:color w:val="000000"/>
                      <w:sz w:val="21"/>
                      <w:szCs w:val="21"/>
                      <w:u w:val="single"/>
                    </w:rPr>
                  </w:pPr>
                  <w:r>
                    <w:rPr>
                      <w:rFonts w:hint="eastAsia" w:ascii="Times New Roman" w:hAnsi="Times New Roman"/>
                      <w:color w:val="000000"/>
                      <w:sz w:val="21"/>
                      <w:szCs w:val="21"/>
                      <w:u w:val="single"/>
                    </w:rPr>
                    <w:t>0.4</w:t>
                  </w:r>
                </w:p>
              </w:tc>
              <w:tc>
                <w:tcPr>
                  <w:tcW w:w="170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含硫量0.43%，低位发热量6388KCaL/kg，详见附件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5</w:t>
                  </w:r>
                </w:p>
              </w:tc>
              <w:tc>
                <w:tcPr>
                  <w:tcW w:w="64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燃料</w:t>
                  </w:r>
                </w:p>
              </w:tc>
              <w:tc>
                <w:tcPr>
                  <w:tcW w:w="578"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木柴</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t/a</w:t>
                  </w:r>
                </w:p>
              </w:tc>
              <w:tc>
                <w:tcPr>
                  <w:tcW w:w="887" w:type="pct"/>
                  <w:vAlign w:val="center"/>
                </w:tcPr>
                <w:p>
                  <w:pPr>
                    <w:spacing w:line="240" w:lineRule="auto"/>
                    <w:jc w:val="center"/>
                    <w:rPr>
                      <w:rFonts w:ascii="Times New Roman" w:hAnsi="Times New Roman"/>
                      <w:color w:val="000000"/>
                      <w:sz w:val="21"/>
                      <w:szCs w:val="21"/>
                      <w:u w:val="single"/>
                    </w:rPr>
                  </w:pPr>
                  <w:r>
                    <w:rPr>
                      <w:rFonts w:ascii="Times New Roman" w:hAnsi="Times New Roman"/>
                      <w:sz w:val="21"/>
                      <w:szCs w:val="21"/>
                      <w:u w:val="single"/>
                    </w:rPr>
                    <w:t>2</w:t>
                  </w:r>
                </w:p>
              </w:tc>
              <w:tc>
                <w:tcPr>
                  <w:tcW w:w="1707"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页岩砖生产点火用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6</w:t>
                  </w:r>
                </w:p>
              </w:tc>
              <w:tc>
                <w:tcPr>
                  <w:tcW w:w="641" w:type="pct"/>
                  <w:vMerge w:val="restar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其他</w:t>
                  </w:r>
                </w:p>
              </w:tc>
              <w:tc>
                <w:tcPr>
                  <w:tcW w:w="578"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熟石灰</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t/a</w:t>
                  </w:r>
                </w:p>
              </w:tc>
              <w:tc>
                <w:tcPr>
                  <w:tcW w:w="88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300t</w:t>
                  </w:r>
                </w:p>
              </w:tc>
              <w:tc>
                <w:tcPr>
                  <w:tcW w:w="170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存储量25t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7</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纯碱</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t/a</w:t>
                  </w:r>
                </w:p>
              </w:tc>
              <w:tc>
                <w:tcPr>
                  <w:tcW w:w="887"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12</w:t>
                  </w:r>
                </w:p>
              </w:tc>
              <w:tc>
                <w:tcPr>
                  <w:tcW w:w="170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存储量1t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8</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脱硝剂</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t/a</w:t>
                  </w:r>
                </w:p>
              </w:tc>
              <w:tc>
                <w:tcPr>
                  <w:tcW w:w="88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15</w:t>
                  </w:r>
                </w:p>
              </w:tc>
              <w:tc>
                <w:tcPr>
                  <w:tcW w:w="170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主要成分为</w:t>
                  </w:r>
                  <w:r>
                    <w:rPr>
                      <w:rFonts w:hint="eastAsia" w:ascii="Times New Roman" w:hAnsi="Times New Roman"/>
                      <w:sz w:val="21"/>
                      <w:szCs w:val="21"/>
                      <w:u w:val="single"/>
                      <w:lang w:val="en-US" w:eastAsia="zh-CN"/>
                    </w:rPr>
                    <w:t>尿素</w:t>
                  </w:r>
                  <w:r>
                    <w:rPr>
                      <w:rFonts w:hint="eastAsia" w:ascii="Times New Roman" w:hAnsi="Times New Roman"/>
                      <w:sz w:val="21"/>
                      <w:szCs w:val="21"/>
                      <w:u w:val="single"/>
                    </w:rPr>
                    <w:t>，存储量1.25t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9</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润滑油</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t/a</w:t>
                  </w:r>
                </w:p>
              </w:tc>
              <w:tc>
                <w:tcPr>
                  <w:tcW w:w="88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0.6</w:t>
                  </w:r>
                </w:p>
              </w:tc>
              <w:tc>
                <w:tcPr>
                  <w:tcW w:w="170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桶装，存储量0.05t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10</w:t>
                  </w:r>
                </w:p>
              </w:tc>
              <w:tc>
                <w:tcPr>
                  <w:tcW w:w="641" w:type="pct"/>
                  <w:vMerge w:val="restar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能源</w:t>
                  </w:r>
                </w:p>
              </w:tc>
              <w:tc>
                <w:tcPr>
                  <w:tcW w:w="578"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水</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万t/a</w:t>
                  </w:r>
                </w:p>
              </w:tc>
              <w:tc>
                <w:tcPr>
                  <w:tcW w:w="887" w:type="pct"/>
                  <w:vAlign w:val="center"/>
                </w:tcPr>
                <w:p>
                  <w:pPr>
                    <w:spacing w:line="240" w:lineRule="auto"/>
                    <w:jc w:val="center"/>
                    <w:rPr>
                      <w:rFonts w:hint="eastAsia" w:ascii="Times New Roman" w:hAnsi="Times New Roman"/>
                      <w:color w:val="FF0000"/>
                      <w:sz w:val="21"/>
                      <w:szCs w:val="21"/>
                      <w:u w:val="single"/>
                    </w:rPr>
                  </w:pPr>
                  <w:r>
                    <w:rPr>
                      <w:rFonts w:ascii="Times New Roman" w:hAnsi="Times New Roman"/>
                      <w:sz w:val="21"/>
                      <w:szCs w:val="21"/>
                      <w:u w:val="single"/>
                    </w:rPr>
                    <w:t>2.8</w:t>
                  </w:r>
                  <w:r>
                    <w:rPr>
                      <w:rStyle w:val="33"/>
                      <w:rFonts w:hint="eastAsia"/>
                      <w:szCs w:val="21"/>
                      <w:u w:val="single"/>
                    </w:rPr>
                    <w:t>3</w:t>
                  </w:r>
                </w:p>
              </w:tc>
              <w:tc>
                <w:tcPr>
                  <w:tcW w:w="1707"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乡镇供水管网</w:t>
                  </w:r>
                  <w:r>
                    <w:rPr>
                      <w:rFonts w:hint="eastAsia" w:ascii="Times New Roman" w:hAnsi="Times New Roman"/>
                      <w:sz w:val="21"/>
                      <w:szCs w:val="21"/>
                      <w:u w:val="single"/>
                    </w:rPr>
                    <w:t>、</w:t>
                  </w:r>
                  <w:r>
                    <w:rPr>
                      <w:rFonts w:ascii="Times New Roman" w:hAnsi="Times New Roman"/>
                      <w:sz w:val="21"/>
                      <w:szCs w:val="21"/>
                      <w:u w:val="single"/>
                    </w:rPr>
                    <w:t>南侧水塘</w:t>
                  </w:r>
                  <w:r>
                    <w:rPr>
                      <w:rFonts w:hint="eastAsia" w:ascii="Times New Roman" w:hAnsi="Times New Roman"/>
                      <w:sz w:val="21"/>
                      <w:szCs w:val="21"/>
                      <w:u w:val="single"/>
                    </w:rPr>
                    <w:t>、初期雨水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11</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电</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万kwh/a</w:t>
                  </w:r>
                </w:p>
              </w:tc>
              <w:tc>
                <w:tcPr>
                  <w:tcW w:w="887" w:type="pct"/>
                  <w:vAlign w:val="center"/>
                </w:tcPr>
                <w:p>
                  <w:pPr>
                    <w:spacing w:line="240" w:lineRule="auto"/>
                    <w:jc w:val="center"/>
                    <w:rPr>
                      <w:rFonts w:ascii="Times New Roman" w:hAnsi="Times New Roman"/>
                      <w:color w:val="FF0000"/>
                      <w:sz w:val="21"/>
                      <w:szCs w:val="21"/>
                      <w:u w:val="single"/>
                    </w:rPr>
                  </w:pPr>
                  <w:r>
                    <w:rPr>
                      <w:rFonts w:ascii="Times New Roman" w:hAnsi="Times New Roman"/>
                      <w:sz w:val="21"/>
                      <w:szCs w:val="21"/>
                      <w:u w:val="single"/>
                    </w:rPr>
                    <w:t>500</w:t>
                  </w:r>
                </w:p>
              </w:tc>
              <w:tc>
                <w:tcPr>
                  <w:tcW w:w="1707"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乡镇供电网路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Align w:val="center"/>
                </w:tcPr>
                <w:p>
                  <w:pPr>
                    <w:spacing w:line="240" w:lineRule="auto"/>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rPr>
                    <w:t>12</w:t>
                  </w:r>
                </w:p>
              </w:tc>
              <w:tc>
                <w:tcPr>
                  <w:tcW w:w="641" w:type="pct"/>
                  <w:vMerge w:val="continue"/>
                  <w:vAlign w:val="center"/>
                </w:tcPr>
                <w:p>
                  <w:pPr>
                    <w:spacing w:line="240" w:lineRule="auto"/>
                    <w:jc w:val="center"/>
                    <w:rPr>
                      <w:rFonts w:ascii="Times New Roman" w:hAnsi="Times New Roman"/>
                      <w:sz w:val="21"/>
                      <w:szCs w:val="21"/>
                      <w:u w:val="single"/>
                    </w:rPr>
                  </w:pPr>
                </w:p>
              </w:tc>
              <w:tc>
                <w:tcPr>
                  <w:tcW w:w="578" w:type="pct"/>
                  <w:vAlign w:val="center"/>
                </w:tcPr>
                <w:p>
                  <w:pPr>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柴油</w:t>
                  </w:r>
                </w:p>
              </w:tc>
              <w:tc>
                <w:tcPr>
                  <w:tcW w:w="681"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t/a</w:t>
                  </w:r>
                </w:p>
              </w:tc>
              <w:tc>
                <w:tcPr>
                  <w:tcW w:w="88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10</w:t>
                  </w:r>
                </w:p>
              </w:tc>
              <w:tc>
                <w:tcPr>
                  <w:tcW w:w="170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10m³储罐存储，存储量5t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000" w:type="pct"/>
                  <w:gridSpan w:val="6"/>
                  <w:vAlign w:val="center"/>
                </w:tcPr>
                <w:p>
                  <w:pPr>
                    <w:keepNext w:val="0"/>
                    <w:keepLines w:val="0"/>
                    <w:widowControl/>
                    <w:suppressLineNumbers w:val="0"/>
                    <w:spacing w:line="240" w:lineRule="auto"/>
                    <w:jc w:val="left"/>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注：根据本项目建设单位与污泥供应单位协议，严格控制进厂污泥含水率，污泥运入本项目厂区前必须对污泥含水率进行检测，必须确保进场污泥含水率不超过本项目制砖要求的40%；如所测的含水率高于40%，则禁止此部分污泥进入厂区。</w:t>
                  </w:r>
                </w:p>
              </w:tc>
            </w:tr>
            <w:bookmarkEnd w:id="5"/>
          </w:tbl>
          <w:p>
            <w:pPr>
              <w:ind w:firstLine="480" w:firstLineChars="200"/>
              <w:rPr>
                <w:rFonts w:hint="eastAsia" w:ascii="Times New Roman" w:hAnsi="Times New Roman"/>
                <w:u w:val="single"/>
              </w:rPr>
            </w:pPr>
            <w:r>
              <w:rPr>
                <w:rFonts w:hint="eastAsia" w:ascii="Times New Roman" w:hAnsi="Times New Roman"/>
                <w:u w:val="single"/>
              </w:rPr>
              <w:t>弃土</w:t>
            </w:r>
            <w:r>
              <w:rPr>
                <w:rFonts w:hint="eastAsia" w:ascii="Times New Roman" w:hAnsi="Times New Roman"/>
                <w:u w:val="single"/>
                <w:lang w:val="en-US" w:eastAsia="zh-CN"/>
              </w:rPr>
              <w:t>弃渣</w:t>
            </w:r>
            <w:r>
              <w:rPr>
                <w:rFonts w:hint="eastAsia" w:ascii="Times New Roman" w:hAnsi="Times New Roman"/>
                <w:u w:val="single"/>
              </w:rPr>
              <w:t>：项目弃土</w:t>
            </w:r>
            <w:r>
              <w:rPr>
                <w:rFonts w:hint="eastAsia" w:ascii="Times New Roman" w:hAnsi="Times New Roman"/>
                <w:u w:val="single"/>
                <w:lang w:val="en-US" w:eastAsia="zh-CN"/>
              </w:rPr>
              <w:t>弃渣及页岩总</w:t>
            </w:r>
            <w:r>
              <w:rPr>
                <w:rFonts w:hint="eastAsia" w:ascii="Times New Roman" w:hAnsi="Times New Roman"/>
                <w:u w:val="single"/>
              </w:rPr>
              <w:t>用量为</w:t>
            </w:r>
            <w:r>
              <w:rPr>
                <w:rFonts w:hint="eastAsia" w:ascii="Times New Roman" w:hAnsi="Times New Roman"/>
                <w:u w:val="single"/>
                <w:lang w:val="en-US" w:eastAsia="zh-CN"/>
              </w:rPr>
              <w:t>14</w:t>
            </w:r>
            <w:r>
              <w:rPr>
                <w:rFonts w:hint="eastAsia" w:ascii="Times New Roman" w:hAnsi="Times New Roman"/>
                <w:u w:val="single"/>
              </w:rPr>
              <w:t>万t/a，</w:t>
            </w:r>
            <w:r>
              <w:rPr>
                <w:rFonts w:hint="eastAsia" w:ascii="Times New Roman" w:hAnsi="Times New Roman"/>
                <w:u w:val="single"/>
                <w:lang w:val="en-US" w:eastAsia="zh-CN"/>
              </w:rPr>
              <w:t>弃土弃渣用量由供应量及成品砖质量决定，</w:t>
            </w:r>
            <w:r>
              <w:rPr>
                <w:rFonts w:hint="eastAsia" w:ascii="Times New Roman" w:hAnsi="Times New Roman"/>
                <w:u w:val="single"/>
              </w:rPr>
              <w:t>弃土</w:t>
            </w:r>
            <w:r>
              <w:rPr>
                <w:rFonts w:hint="eastAsia" w:ascii="Times New Roman" w:hAnsi="Times New Roman"/>
                <w:u w:val="single"/>
                <w:lang w:val="en-US" w:eastAsia="zh-CN"/>
              </w:rPr>
              <w:t>弃渣</w:t>
            </w:r>
            <w:r>
              <w:rPr>
                <w:rFonts w:hint="eastAsia" w:ascii="Times New Roman" w:hAnsi="Times New Roman"/>
                <w:u w:val="single"/>
              </w:rPr>
              <w:t>来源为澧水孟姜垸采砂区覆盖层泥土。澧水孟姜垸采砂区于2019年10月获省政府批示进行开采，现有开采面积2.4433平方公里，地处澧水河道中央，经多年冲刷堆积而形成，采砂区普遍泥土覆盖层都在14m左右，共有弃土</w:t>
            </w:r>
            <w:r>
              <w:rPr>
                <w:rFonts w:hint="eastAsia" w:ascii="Times New Roman" w:hAnsi="Times New Roman"/>
                <w:u w:val="single"/>
                <w:lang w:val="en-US" w:eastAsia="zh-CN"/>
              </w:rPr>
              <w:t>弃渣</w:t>
            </w:r>
            <w:r>
              <w:rPr>
                <w:rFonts w:hint="eastAsia" w:ascii="Times New Roman" w:hAnsi="Times New Roman"/>
                <w:u w:val="single"/>
              </w:rPr>
              <w:t>3400万m³。</w:t>
            </w:r>
          </w:p>
          <w:p>
            <w:pPr>
              <w:ind w:firstLine="480" w:firstLineChars="200"/>
              <w:rPr>
                <w:u w:val="single"/>
              </w:rPr>
            </w:pPr>
            <w:r>
              <w:rPr>
                <w:rFonts w:hint="eastAsia" w:ascii="Times New Roman" w:hAnsi="Times New Roman"/>
                <w:u w:val="single"/>
              </w:rPr>
              <w:t>煤渣</w:t>
            </w:r>
            <w:r>
              <w:rPr>
                <w:rFonts w:hint="eastAsia" w:ascii="Times New Roman" w:hAnsi="Times New Roman"/>
                <w:u w:val="single"/>
                <w:lang w:eastAsia="zh-CN"/>
              </w:rPr>
              <w:t>：</w:t>
            </w:r>
            <w:r>
              <w:rPr>
                <w:rFonts w:hint="eastAsia" w:ascii="Times New Roman" w:hAnsi="Times New Roman"/>
                <w:u w:val="single"/>
              </w:rPr>
              <w:t>工业固体废物的一种，火力发电厂、工业和民用锅炉及其他设备燃煤排出的废渣，又称炉渣。煤渣的化学成分为SiO</w:t>
            </w:r>
            <w:r>
              <w:rPr>
                <w:rFonts w:ascii="Times New Roman" w:hAnsi="Times New Roman"/>
                <w:u w:val="single"/>
              </w:rPr>
              <w:t>2 40-50%、Al2O3 30-35%、Fe2O3 4-20%、CaO 1-5%及少量镁、硫、碳等。其矿物组成主要有：钙长石、石英、莫来石、磁铁矿和黄铁矿、大量的含硅玻璃体(Al2O3·2SiO2)和活性SiO2、活性Al2O3以及少量的未燃煤等</w:t>
            </w:r>
            <w:r>
              <w:rPr>
                <w:rFonts w:hint="eastAsia" w:ascii="Times New Roman" w:hAnsi="Times New Roman"/>
                <w:u w:val="single"/>
              </w:rPr>
              <w:t>。根据成分的不同，可用于制造水泥、砖和耐火材料等。有些可用于制取氧化铝或提炼镓、锗等稀有金属。本项目煤渣来源于公安县金沙环保建材有限公司，根据宜都市陆城精诚煤质咨询服务部检测报告，本项目所用煤渣全硫0.14%，低位发热量1456KCaL/kg。</w:t>
            </w:r>
            <w:r>
              <w:rPr>
                <w:rFonts w:ascii="Times New Roman" w:hAnsi="Times New Roman"/>
                <w:u w:val="single"/>
              </w:rPr>
              <w:t>详见附件。</w:t>
            </w:r>
          </w:p>
          <w:p>
            <w:pPr>
              <w:ind w:firstLine="480" w:firstLineChars="200"/>
              <w:rPr>
                <w:rFonts w:hint="eastAsia" w:ascii="Times New Roman" w:hAnsi="Times New Roman" w:eastAsia="宋体" w:cs="Times New Roman"/>
                <w:u w:val="single"/>
                <w:lang w:val="en-US" w:eastAsia="zh-CN"/>
              </w:rPr>
            </w:pPr>
            <w:r>
              <w:rPr>
                <w:rFonts w:hint="eastAsia" w:ascii="Times New Roman" w:hAnsi="Times New Roman" w:eastAsia="宋体" w:cs="Times New Roman"/>
                <w:u w:val="single"/>
                <w:lang w:val="en-US" w:eastAsia="zh-CN"/>
              </w:rPr>
              <w:t>低硫煤</w:t>
            </w:r>
            <w:r>
              <w:rPr>
                <w:rFonts w:hint="eastAsia" w:ascii="Times New Roman" w:hAnsi="Times New Roman" w:cs="Times New Roman"/>
                <w:u w:val="single"/>
                <w:lang w:val="en-US" w:eastAsia="zh-CN"/>
              </w:rPr>
              <w:t>：</w:t>
            </w:r>
            <w:r>
              <w:rPr>
                <w:rFonts w:hint="eastAsia" w:ascii="Times New Roman" w:hAnsi="Times New Roman" w:eastAsia="宋体" w:cs="Times New Roman"/>
                <w:u w:val="single"/>
                <w:lang w:val="en-US" w:eastAsia="zh-CN"/>
              </w:rPr>
              <w:t>煤</w:t>
            </w:r>
            <w:r>
              <w:rPr>
                <w:rFonts w:hint="eastAsia" w:ascii="Times New Roman" w:hAnsi="Times New Roman" w:eastAsia="宋体" w:cs="Times New Roman"/>
                <w:u w:val="single"/>
              </w:rPr>
              <w:t>是植物受到高温高压的作用而形成的一种黑色固体矿物，主要用作燃料和化工原料</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低硫煤指的是含硫量在0.51%-1%之间的煤</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lang w:val="en-US" w:eastAsia="zh-CN"/>
              </w:rPr>
              <w:t>本项目所用低硫煤</w:t>
            </w:r>
            <w:r>
              <w:rPr>
                <w:rFonts w:hint="eastAsia" w:ascii="Times New Roman" w:hAnsi="Times New Roman" w:eastAsia="宋体" w:cs="Times New Roman"/>
                <w:u w:val="single"/>
              </w:rPr>
              <w:t>含硫量0.43%，低位发热量6388KCaL/kg，详见附件</w:t>
            </w:r>
            <w:r>
              <w:rPr>
                <w:rFonts w:hint="eastAsia" w:ascii="Times New Roman" w:hAnsi="Times New Roman" w:eastAsia="宋体" w:cs="Times New Roman"/>
                <w:u w:val="single"/>
                <w:lang w:eastAsia="zh-CN"/>
              </w:rPr>
              <w:t>。</w:t>
            </w:r>
          </w:p>
          <w:p>
            <w:pPr>
              <w:keepNext w:val="0"/>
              <w:keepLines w:val="0"/>
              <w:widowControl/>
              <w:suppressLineNumbers w:val="0"/>
              <w:ind w:firstLine="480" w:firstLineChars="200"/>
              <w:jc w:val="left"/>
              <w:rPr>
                <w:sz w:val="24"/>
                <w:szCs w:val="24"/>
                <w:highlight w:val="none"/>
                <w:u w:val="single"/>
              </w:rPr>
            </w:pPr>
            <w:r>
              <w:rPr>
                <w:rFonts w:hint="eastAsia" w:ascii="宋体" w:hAnsi="宋体" w:cs="宋体"/>
                <w:color w:val="000000"/>
                <w:kern w:val="0"/>
                <w:sz w:val="24"/>
                <w:szCs w:val="24"/>
                <w:highlight w:val="none"/>
                <w:u w:val="single"/>
                <w:lang w:val="en-US" w:eastAsia="zh-CN" w:bidi="ar"/>
              </w:rPr>
              <w:t>污泥：项目</w:t>
            </w:r>
            <w:r>
              <w:rPr>
                <w:rFonts w:hint="eastAsia" w:ascii="宋体" w:hAnsi="宋体" w:eastAsia="宋体" w:cs="宋体"/>
                <w:color w:val="000000"/>
                <w:kern w:val="0"/>
                <w:sz w:val="24"/>
                <w:szCs w:val="24"/>
                <w:highlight w:val="none"/>
                <w:u w:val="single"/>
                <w:lang w:val="en-US" w:eastAsia="zh-CN" w:bidi="ar"/>
              </w:rPr>
              <w:t>污泥来源于</w:t>
            </w:r>
            <w:r>
              <w:rPr>
                <w:rFonts w:hint="eastAsia"/>
                <w:sz w:val="24"/>
                <w:szCs w:val="24"/>
                <w:highlight w:val="none"/>
                <w:u w:val="single"/>
                <w:vertAlign w:val="baseline"/>
                <w:lang w:val="en-US" w:eastAsia="zh-CN"/>
              </w:rPr>
              <w:t>长沙湘江环境科技有限公司长善垸污泥处理中心</w:t>
            </w:r>
            <w:r>
              <w:rPr>
                <w:rFonts w:hint="eastAsia" w:ascii="宋体" w:hAnsi="宋体" w:eastAsia="宋体" w:cs="宋体"/>
                <w:color w:val="000000"/>
                <w:kern w:val="0"/>
                <w:sz w:val="24"/>
                <w:szCs w:val="24"/>
                <w:highlight w:val="none"/>
                <w:u w:val="single"/>
                <w:lang w:val="en-US" w:eastAsia="zh-CN" w:bidi="ar"/>
              </w:rPr>
              <w:t>。</w:t>
            </w:r>
            <w:r>
              <w:rPr>
                <w:rFonts w:hint="eastAsia" w:ascii="宋体" w:hAnsi="宋体" w:cs="宋体"/>
                <w:color w:val="000000"/>
                <w:kern w:val="0"/>
                <w:sz w:val="24"/>
                <w:szCs w:val="24"/>
                <w:highlight w:val="none"/>
                <w:u w:val="single"/>
                <w:lang w:val="en-US" w:eastAsia="zh-CN" w:bidi="ar"/>
              </w:rPr>
              <w:t>长善垸污水处理厂为</w:t>
            </w:r>
            <w:r>
              <w:rPr>
                <w:rFonts w:hint="eastAsia" w:ascii="宋体" w:hAnsi="宋体" w:eastAsia="宋体" w:cs="宋体"/>
                <w:color w:val="000000"/>
                <w:kern w:val="0"/>
                <w:sz w:val="24"/>
                <w:szCs w:val="24"/>
                <w:highlight w:val="none"/>
                <w:u w:val="single"/>
                <w:lang w:val="en-US" w:eastAsia="zh-CN" w:bidi="ar"/>
              </w:rPr>
              <w:t>生活污水</w:t>
            </w:r>
            <w:r>
              <w:rPr>
                <w:rFonts w:hint="eastAsia" w:ascii="宋体" w:hAnsi="宋体" w:cs="宋体"/>
                <w:color w:val="000000"/>
                <w:kern w:val="0"/>
                <w:sz w:val="24"/>
                <w:szCs w:val="24"/>
                <w:highlight w:val="none"/>
                <w:u w:val="single"/>
                <w:lang w:val="en-US" w:eastAsia="zh-CN" w:bidi="ar"/>
              </w:rPr>
              <w:t>处理厂</w:t>
            </w:r>
            <w:r>
              <w:rPr>
                <w:rFonts w:hint="eastAsia" w:ascii="宋体" w:hAnsi="宋体" w:eastAsia="宋体" w:cs="宋体"/>
                <w:color w:val="000000"/>
                <w:kern w:val="0"/>
                <w:sz w:val="24"/>
                <w:szCs w:val="24"/>
                <w:highlight w:val="none"/>
                <w:u w:val="single"/>
                <w:lang w:val="en-US" w:eastAsia="zh-CN" w:bidi="ar"/>
              </w:rPr>
              <w:t>。根据《城镇污水处理厂污泥处置</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制砖用泥质》（</w:t>
            </w:r>
            <w:r>
              <w:rPr>
                <w:rFonts w:hint="default" w:ascii="Times New Roman" w:hAnsi="Times New Roman" w:eastAsia="宋体" w:cs="Times New Roman"/>
                <w:color w:val="000000"/>
                <w:kern w:val="0"/>
                <w:sz w:val="24"/>
                <w:szCs w:val="24"/>
                <w:highlight w:val="none"/>
                <w:u w:val="single"/>
                <w:lang w:val="en-US" w:eastAsia="zh-CN" w:bidi="ar"/>
              </w:rPr>
              <w:t>GB</w:t>
            </w:r>
            <w:r>
              <w:rPr>
                <w:rFonts w:hint="eastAsia" w:ascii="Times New Roman" w:hAnsi="Times New Roman" w:cs="Times New Roman"/>
                <w:color w:val="000000"/>
                <w:kern w:val="0"/>
                <w:sz w:val="24"/>
                <w:szCs w:val="24"/>
                <w:highlight w:val="none"/>
                <w:u w:val="single"/>
                <w:lang w:val="en-US" w:eastAsia="zh-CN" w:bidi="ar"/>
              </w:rPr>
              <w:t xml:space="preserve">/T </w:t>
            </w:r>
            <w:r>
              <w:rPr>
                <w:rFonts w:hint="default" w:ascii="Times New Roman" w:hAnsi="Times New Roman" w:eastAsia="宋体" w:cs="Times New Roman"/>
                <w:color w:val="000000"/>
                <w:kern w:val="0"/>
                <w:sz w:val="24"/>
                <w:szCs w:val="24"/>
                <w:highlight w:val="none"/>
                <w:u w:val="single"/>
                <w:lang w:val="en-US" w:eastAsia="zh-CN" w:bidi="ar"/>
              </w:rPr>
              <w:t>25031-2010</w:t>
            </w:r>
            <w:r>
              <w:rPr>
                <w:rFonts w:hint="eastAsia" w:ascii="宋体" w:hAnsi="宋体" w:eastAsia="宋体" w:cs="宋体"/>
                <w:color w:val="000000"/>
                <w:kern w:val="0"/>
                <w:sz w:val="24"/>
                <w:szCs w:val="24"/>
                <w:highlight w:val="none"/>
                <w:u w:val="single"/>
                <w:lang w:val="en-US" w:eastAsia="zh-CN" w:bidi="ar"/>
              </w:rPr>
              <w:t>）可知，污泥用于制砖时，污泥污染物浓度限值应满足相应污染物浓度限值。根据</w:t>
            </w:r>
            <w:r>
              <w:rPr>
                <w:rFonts w:hint="eastAsia" w:ascii="宋体" w:hAnsi="宋体" w:cs="宋体"/>
                <w:color w:val="000000"/>
                <w:kern w:val="0"/>
                <w:sz w:val="24"/>
                <w:szCs w:val="24"/>
                <w:highlight w:val="none"/>
                <w:u w:val="single"/>
                <w:lang w:val="en-US" w:eastAsia="zh-CN" w:bidi="ar"/>
              </w:rPr>
              <w:t>湖南亿美检验检测股份</w:t>
            </w:r>
            <w:r>
              <w:rPr>
                <w:rFonts w:hint="eastAsia" w:ascii="宋体" w:hAnsi="宋体" w:eastAsia="宋体" w:cs="宋体"/>
                <w:color w:val="000000"/>
                <w:kern w:val="0"/>
                <w:sz w:val="24"/>
                <w:szCs w:val="24"/>
                <w:highlight w:val="none"/>
                <w:u w:val="single"/>
                <w:lang w:val="en-US" w:eastAsia="zh-CN" w:bidi="ar"/>
              </w:rPr>
              <w:t>有限公司对</w:t>
            </w:r>
            <w:r>
              <w:rPr>
                <w:rFonts w:hint="eastAsia"/>
                <w:sz w:val="24"/>
                <w:szCs w:val="24"/>
                <w:highlight w:val="none"/>
                <w:u w:val="single"/>
                <w:vertAlign w:val="baseline"/>
                <w:lang w:val="en-US" w:eastAsia="zh-CN"/>
              </w:rPr>
              <w:t>长沙湘江环境科技有限公司长善垸污泥处理中心</w:t>
            </w:r>
            <w:r>
              <w:rPr>
                <w:rFonts w:hint="eastAsia" w:ascii="宋体" w:hAnsi="宋体" w:eastAsia="宋体" w:cs="宋体"/>
                <w:color w:val="000000"/>
                <w:kern w:val="0"/>
                <w:sz w:val="24"/>
                <w:szCs w:val="24"/>
                <w:highlight w:val="none"/>
                <w:u w:val="single"/>
                <w:lang w:val="en-US" w:eastAsia="zh-CN" w:bidi="ar"/>
              </w:rPr>
              <w:t xml:space="preserve">的污泥检测报告（检测报告编号为 </w:t>
            </w:r>
            <w:r>
              <w:rPr>
                <w:rFonts w:hint="eastAsia" w:ascii="Times New Roman" w:hAnsi="Times New Roman" w:cs="Times New Roman"/>
                <w:color w:val="000000"/>
                <w:kern w:val="0"/>
                <w:sz w:val="24"/>
                <w:szCs w:val="24"/>
                <w:highlight w:val="none"/>
                <w:u w:val="single"/>
                <w:lang w:val="en-US" w:eastAsia="zh-CN" w:bidi="ar"/>
              </w:rPr>
              <w:t>YM/HJ-2020-389号</w:t>
            </w:r>
            <w:r>
              <w:rPr>
                <w:rFonts w:hint="eastAsia" w:ascii="宋体" w:hAnsi="宋体" w:eastAsia="宋体" w:cs="宋体"/>
                <w:color w:val="000000"/>
                <w:kern w:val="0"/>
                <w:sz w:val="24"/>
                <w:szCs w:val="24"/>
                <w:highlight w:val="none"/>
                <w:u w:val="single"/>
                <w:lang w:val="en-US" w:eastAsia="zh-CN" w:bidi="ar"/>
              </w:rPr>
              <w:t>），具体数据见下表：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1236"/>
              <w:gridCol w:w="1620"/>
              <w:gridCol w:w="183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Align w:val="center"/>
                </w:tcPr>
                <w:p>
                  <w:pPr>
                    <w:spacing w:line="240" w:lineRule="auto"/>
                    <w:jc w:val="center"/>
                    <w:rPr>
                      <w:rFonts w:hint="default" w:eastAsia="宋体"/>
                      <w:b/>
                      <w:bCs/>
                      <w:sz w:val="21"/>
                      <w:szCs w:val="21"/>
                      <w:u w:val="single"/>
                      <w:vertAlign w:val="baseline"/>
                      <w:lang w:val="en-US" w:eastAsia="zh-CN"/>
                    </w:rPr>
                  </w:pPr>
                  <w:r>
                    <w:rPr>
                      <w:rFonts w:hint="eastAsia"/>
                      <w:b/>
                      <w:bCs/>
                      <w:sz w:val="21"/>
                      <w:szCs w:val="21"/>
                      <w:u w:val="single"/>
                      <w:vertAlign w:val="baseline"/>
                      <w:lang w:val="en-US" w:eastAsia="zh-CN"/>
                    </w:rPr>
                    <w:t>检测点位</w:t>
                  </w:r>
                </w:p>
              </w:tc>
              <w:tc>
                <w:tcPr>
                  <w:tcW w:w="1068" w:type="dxa"/>
                  <w:vAlign w:val="center"/>
                </w:tcPr>
                <w:p>
                  <w:pPr>
                    <w:spacing w:line="240" w:lineRule="auto"/>
                    <w:jc w:val="center"/>
                    <w:rPr>
                      <w:rFonts w:hint="default" w:eastAsia="宋体"/>
                      <w:b/>
                      <w:bCs/>
                      <w:sz w:val="21"/>
                      <w:szCs w:val="21"/>
                      <w:u w:val="single"/>
                      <w:vertAlign w:val="baseline"/>
                      <w:lang w:val="en-US" w:eastAsia="zh-CN"/>
                    </w:rPr>
                  </w:pPr>
                  <w:r>
                    <w:rPr>
                      <w:rFonts w:hint="eastAsia"/>
                      <w:b/>
                      <w:bCs/>
                      <w:sz w:val="21"/>
                      <w:szCs w:val="21"/>
                      <w:u w:val="single"/>
                      <w:vertAlign w:val="baseline"/>
                      <w:lang w:val="en-US" w:eastAsia="zh-CN"/>
                    </w:rPr>
                    <w:t>检测项目</w:t>
                  </w:r>
                </w:p>
              </w:tc>
              <w:tc>
                <w:tcPr>
                  <w:tcW w:w="1236" w:type="dxa"/>
                  <w:vAlign w:val="center"/>
                </w:tcPr>
                <w:p>
                  <w:pPr>
                    <w:spacing w:line="240" w:lineRule="auto"/>
                    <w:jc w:val="center"/>
                    <w:rPr>
                      <w:rFonts w:hint="eastAsia" w:eastAsia="宋体"/>
                      <w:b/>
                      <w:bCs/>
                      <w:sz w:val="21"/>
                      <w:szCs w:val="21"/>
                      <w:u w:val="single"/>
                      <w:vertAlign w:val="baseline"/>
                      <w:lang w:val="en-US" w:eastAsia="zh-CN"/>
                    </w:rPr>
                  </w:pPr>
                  <w:r>
                    <w:rPr>
                      <w:rFonts w:hint="eastAsia"/>
                      <w:b/>
                      <w:bCs/>
                      <w:sz w:val="21"/>
                      <w:szCs w:val="21"/>
                      <w:u w:val="single"/>
                      <w:vertAlign w:val="baseline"/>
                      <w:lang w:val="en-US" w:eastAsia="zh-CN"/>
                    </w:rPr>
                    <w:t>单位</w:t>
                  </w:r>
                </w:p>
              </w:tc>
              <w:tc>
                <w:tcPr>
                  <w:tcW w:w="1620" w:type="dxa"/>
                  <w:vAlign w:val="center"/>
                </w:tcPr>
                <w:p>
                  <w:pPr>
                    <w:spacing w:line="240" w:lineRule="auto"/>
                    <w:jc w:val="center"/>
                    <w:rPr>
                      <w:rFonts w:hint="default" w:eastAsia="宋体"/>
                      <w:b/>
                      <w:bCs/>
                      <w:sz w:val="21"/>
                      <w:szCs w:val="21"/>
                      <w:u w:val="single"/>
                      <w:vertAlign w:val="baseline"/>
                      <w:lang w:val="en-US" w:eastAsia="zh-CN"/>
                    </w:rPr>
                  </w:pPr>
                  <w:r>
                    <w:rPr>
                      <w:rFonts w:hint="eastAsia"/>
                      <w:b/>
                      <w:bCs/>
                      <w:sz w:val="21"/>
                      <w:szCs w:val="21"/>
                      <w:u w:val="single"/>
                      <w:vertAlign w:val="baseline"/>
                      <w:lang w:val="en-US" w:eastAsia="zh-CN"/>
                    </w:rPr>
                    <w:t>检测结果</w:t>
                  </w:r>
                </w:p>
              </w:tc>
              <w:tc>
                <w:tcPr>
                  <w:tcW w:w="1831" w:type="dxa"/>
                  <w:vAlign w:val="center"/>
                </w:tcPr>
                <w:p>
                  <w:pPr>
                    <w:spacing w:line="240" w:lineRule="auto"/>
                    <w:jc w:val="center"/>
                    <w:rPr>
                      <w:rFonts w:hint="default" w:eastAsia="宋体"/>
                      <w:b/>
                      <w:bCs/>
                      <w:sz w:val="21"/>
                      <w:szCs w:val="21"/>
                      <w:u w:val="single"/>
                      <w:vertAlign w:val="baseline"/>
                      <w:lang w:val="en-US" w:eastAsia="zh-CN"/>
                    </w:rPr>
                  </w:pPr>
                  <w:r>
                    <w:rPr>
                      <w:rFonts w:hint="eastAsia"/>
                      <w:b/>
                      <w:bCs/>
                      <w:sz w:val="21"/>
                      <w:szCs w:val="21"/>
                      <w:u w:val="single"/>
                      <w:vertAlign w:val="baseline"/>
                      <w:lang w:val="en-US" w:eastAsia="zh-CN"/>
                    </w:rPr>
                    <w:t>参考标准限值</w:t>
                  </w:r>
                </w:p>
              </w:tc>
              <w:tc>
                <w:tcPr>
                  <w:tcW w:w="1379" w:type="dxa"/>
                  <w:vAlign w:val="center"/>
                </w:tcPr>
                <w:p>
                  <w:pPr>
                    <w:spacing w:line="240" w:lineRule="auto"/>
                    <w:jc w:val="center"/>
                    <w:rPr>
                      <w:rFonts w:hint="default" w:eastAsia="宋体"/>
                      <w:b/>
                      <w:bCs/>
                      <w:sz w:val="21"/>
                      <w:szCs w:val="21"/>
                      <w:u w:val="single"/>
                      <w:vertAlign w:val="baseline"/>
                      <w:lang w:val="en-US" w:eastAsia="zh-CN"/>
                    </w:rPr>
                  </w:pPr>
                  <w:r>
                    <w:rPr>
                      <w:rFonts w:hint="eastAsia"/>
                      <w:b/>
                      <w:bCs/>
                      <w:sz w:val="21"/>
                      <w:szCs w:val="21"/>
                      <w:u w:val="singl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6" w:type="dxa"/>
                  <w:vMerge w:val="restart"/>
                  <w:vAlign w:val="center"/>
                </w:tcPr>
                <w:p>
                  <w:pPr>
                    <w:spacing w:line="240" w:lineRule="auto"/>
                    <w:jc w:val="center"/>
                    <w:rPr>
                      <w:rFonts w:hint="eastAsia"/>
                      <w:sz w:val="21"/>
                      <w:szCs w:val="21"/>
                      <w:u w:val="single"/>
                      <w:vertAlign w:val="baseline"/>
                      <w:lang w:val="en-US" w:eastAsia="zh-CN"/>
                    </w:rPr>
                  </w:pPr>
                </w:p>
                <w:p>
                  <w:pPr>
                    <w:spacing w:line="240" w:lineRule="auto"/>
                    <w:jc w:val="center"/>
                    <w:rPr>
                      <w:rFonts w:hint="eastAsia"/>
                      <w:sz w:val="21"/>
                      <w:szCs w:val="21"/>
                      <w:u w:val="single"/>
                      <w:vertAlign w:val="baseline"/>
                      <w:lang w:val="en-US" w:eastAsia="zh-CN"/>
                    </w:rPr>
                  </w:pPr>
                </w:p>
                <w:p>
                  <w:pPr>
                    <w:spacing w:line="240" w:lineRule="auto"/>
                    <w:jc w:val="center"/>
                    <w:rPr>
                      <w:rFonts w:hint="eastAsia"/>
                      <w:sz w:val="21"/>
                      <w:szCs w:val="21"/>
                      <w:u w:val="single"/>
                      <w:vertAlign w:val="baseline"/>
                      <w:lang w:val="en-US" w:eastAsia="zh-CN"/>
                    </w:rPr>
                  </w:pPr>
                </w:p>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长沙湘江环境科技有限公司长善垸污泥处理中心</w:t>
                  </w: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砷</w:t>
                  </w:r>
                </w:p>
              </w:tc>
              <w:tc>
                <w:tcPr>
                  <w:tcW w:w="1236"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34.1</w:t>
                  </w:r>
                </w:p>
              </w:tc>
              <w:tc>
                <w:tcPr>
                  <w:tcW w:w="1831"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＜75</w:t>
                  </w:r>
                </w:p>
              </w:tc>
              <w:tc>
                <w:tcPr>
                  <w:tcW w:w="1379"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镉</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2.1</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＜20</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钴</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14.3</w:t>
                  </w:r>
                </w:p>
              </w:tc>
              <w:tc>
                <w:tcPr>
                  <w:tcW w:w="1831"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铬</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77.9</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＜1000</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铜</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89.5</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＜1500</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镍</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37.6</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＜200</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铅</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37.5</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＜300</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锑</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5.1</w:t>
                  </w:r>
                </w:p>
              </w:tc>
              <w:tc>
                <w:tcPr>
                  <w:tcW w:w="1831"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铊</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0.7</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钒</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73.1</w:t>
                  </w:r>
                </w:p>
              </w:tc>
              <w:tc>
                <w:tcPr>
                  <w:tcW w:w="1831"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锌</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314</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＜4000</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铍</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1.3</w:t>
                  </w:r>
                </w:p>
              </w:tc>
              <w:tc>
                <w:tcPr>
                  <w:tcW w:w="1831"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锰</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superscript"/>
                      <w:lang w:val="en-US" w:eastAsia="zh-CN"/>
                    </w:rPr>
                  </w:pPr>
                  <w:r>
                    <w:rPr>
                      <w:rFonts w:hint="eastAsia"/>
                      <w:sz w:val="21"/>
                      <w:szCs w:val="21"/>
                      <w:u w:val="single"/>
                      <w:vertAlign w:val="baseline"/>
                      <w:lang w:val="en-US" w:eastAsia="zh-CN"/>
                    </w:rPr>
                    <w:t>1.34×10</w:t>
                  </w:r>
                  <w:r>
                    <w:rPr>
                      <w:rFonts w:hint="eastAsia"/>
                      <w:sz w:val="21"/>
                      <w:szCs w:val="21"/>
                      <w:u w:val="single"/>
                      <w:vertAlign w:val="superscript"/>
                      <w:lang w:val="en-US" w:eastAsia="zh-CN"/>
                    </w:rPr>
                    <w:t>3</w:t>
                  </w:r>
                </w:p>
              </w:tc>
              <w:tc>
                <w:tcPr>
                  <w:tcW w:w="1831"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vAlign w:val="center"/>
                </w:tcPr>
                <w:p>
                  <w:pPr>
                    <w:spacing w:line="240" w:lineRule="auto"/>
                    <w:jc w:val="center"/>
                    <w:rPr>
                      <w:sz w:val="21"/>
                      <w:szCs w:val="21"/>
                      <w:u w:val="single"/>
                      <w:vertAlign w:val="baseline"/>
                    </w:rPr>
                  </w:pPr>
                </w:p>
              </w:tc>
              <w:tc>
                <w:tcPr>
                  <w:tcW w:w="1068" w:type="dxa"/>
                  <w:vAlign w:val="center"/>
                </w:tcPr>
                <w:p>
                  <w:pPr>
                    <w:spacing w:line="240" w:lineRule="auto"/>
                    <w:jc w:val="center"/>
                    <w:rPr>
                      <w:rFonts w:hint="eastAsia" w:eastAsia="宋体"/>
                      <w:sz w:val="21"/>
                      <w:szCs w:val="21"/>
                      <w:u w:val="single"/>
                      <w:vertAlign w:val="baseline"/>
                      <w:lang w:val="en-US" w:eastAsia="zh-CN"/>
                    </w:rPr>
                  </w:pPr>
                  <w:r>
                    <w:rPr>
                      <w:rFonts w:hint="eastAsia"/>
                      <w:sz w:val="21"/>
                      <w:szCs w:val="21"/>
                      <w:u w:val="single"/>
                      <w:vertAlign w:val="baseline"/>
                      <w:lang w:val="en-US" w:eastAsia="zh-CN"/>
                    </w:rPr>
                    <w:t>汞</w:t>
                  </w:r>
                </w:p>
              </w:tc>
              <w:tc>
                <w:tcPr>
                  <w:tcW w:w="1236"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mg/kg</w:t>
                  </w:r>
                </w:p>
              </w:tc>
              <w:tc>
                <w:tcPr>
                  <w:tcW w:w="1620" w:type="dxa"/>
                  <w:vAlign w:val="center"/>
                </w:tcPr>
                <w:p>
                  <w:pPr>
                    <w:spacing w:line="240" w:lineRule="auto"/>
                    <w:jc w:val="center"/>
                    <w:rPr>
                      <w:rFonts w:hint="default" w:eastAsia="宋体"/>
                      <w:sz w:val="21"/>
                      <w:szCs w:val="21"/>
                      <w:u w:val="single"/>
                      <w:vertAlign w:val="baseline"/>
                      <w:lang w:val="en-US" w:eastAsia="zh-CN"/>
                    </w:rPr>
                  </w:pPr>
                  <w:r>
                    <w:rPr>
                      <w:rFonts w:hint="eastAsia"/>
                      <w:sz w:val="21"/>
                      <w:szCs w:val="21"/>
                      <w:u w:val="single"/>
                      <w:vertAlign w:val="baseline"/>
                      <w:lang w:val="en-US" w:eastAsia="zh-CN"/>
                    </w:rPr>
                    <w:t>1.15</w:t>
                  </w:r>
                </w:p>
              </w:tc>
              <w:tc>
                <w:tcPr>
                  <w:tcW w:w="1831" w:type="dxa"/>
                  <w:vAlign w:val="center"/>
                </w:tcPr>
                <w:p>
                  <w:pPr>
                    <w:spacing w:line="240" w:lineRule="auto"/>
                    <w:jc w:val="center"/>
                    <w:rPr>
                      <w:rFonts w:hint="default"/>
                      <w:sz w:val="21"/>
                      <w:szCs w:val="21"/>
                      <w:u w:val="single"/>
                      <w:vertAlign w:val="baseline"/>
                      <w:lang w:val="en-US"/>
                    </w:rPr>
                  </w:pPr>
                  <w:r>
                    <w:rPr>
                      <w:rFonts w:hint="eastAsia"/>
                      <w:sz w:val="21"/>
                      <w:szCs w:val="21"/>
                      <w:u w:val="single"/>
                      <w:vertAlign w:val="baseline"/>
                      <w:lang w:val="en-US" w:eastAsia="zh-CN"/>
                    </w:rPr>
                    <w:t>＜5</w:t>
                  </w:r>
                </w:p>
              </w:tc>
              <w:tc>
                <w:tcPr>
                  <w:tcW w:w="1379" w:type="dxa"/>
                  <w:vAlign w:val="center"/>
                </w:tcPr>
                <w:p>
                  <w:pPr>
                    <w:spacing w:line="240" w:lineRule="auto"/>
                    <w:jc w:val="center"/>
                    <w:rPr>
                      <w:sz w:val="21"/>
                      <w:szCs w:val="21"/>
                      <w:u w:val="single"/>
                      <w:vertAlign w:val="baseline"/>
                    </w:rPr>
                  </w:pPr>
                  <w:r>
                    <w:rPr>
                      <w:rFonts w:hint="eastAsia"/>
                      <w:sz w:val="21"/>
                      <w:szCs w:val="21"/>
                      <w:u w:val="single"/>
                      <w:vertAlign w:val="baseline"/>
                      <w:lang w:val="en-US" w:eastAsia="zh-CN"/>
                    </w:rPr>
                    <w:t>达标</w:t>
                  </w:r>
                </w:p>
              </w:tc>
            </w:tr>
          </w:tbl>
          <w:p>
            <w:pPr>
              <w:keepNext w:val="0"/>
              <w:keepLines w:val="0"/>
              <w:widowControl/>
              <w:suppressLineNumbers w:val="0"/>
              <w:ind w:firstLine="480" w:firstLineChars="200"/>
              <w:jc w:val="left"/>
              <w:rPr>
                <w:rFonts w:hint="default"/>
                <w:sz w:val="24"/>
                <w:szCs w:val="24"/>
                <w:u w:val="single"/>
                <w:lang w:val="en-US"/>
              </w:rPr>
            </w:pPr>
            <w:r>
              <w:rPr>
                <w:rFonts w:hint="eastAsia" w:ascii="宋体" w:hAnsi="宋体" w:eastAsia="宋体" w:cs="宋体"/>
                <w:color w:val="000000"/>
                <w:kern w:val="0"/>
                <w:sz w:val="24"/>
                <w:szCs w:val="24"/>
                <w:u w:val="single"/>
                <w:lang w:val="en-US" w:eastAsia="zh-CN" w:bidi="ar"/>
              </w:rPr>
              <w:t>根据《城镇污水处理厂污泥处置</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制砖用泥质》（</w:t>
            </w:r>
            <w:r>
              <w:rPr>
                <w:rFonts w:hint="default" w:ascii="Times New Roman" w:hAnsi="Times New Roman" w:eastAsia="宋体" w:cs="Times New Roman"/>
                <w:color w:val="000000"/>
                <w:kern w:val="0"/>
                <w:sz w:val="24"/>
                <w:szCs w:val="24"/>
                <w:u w:val="single"/>
                <w:lang w:val="en-US" w:eastAsia="zh-CN" w:bidi="ar"/>
              </w:rPr>
              <w:t>GB</w:t>
            </w:r>
            <w:r>
              <w:rPr>
                <w:rFonts w:hint="eastAsia" w:ascii="Times New Roman" w:hAnsi="Times New Roman" w:cs="Times New Roman"/>
                <w:color w:val="000000"/>
                <w:kern w:val="0"/>
                <w:sz w:val="24"/>
                <w:szCs w:val="24"/>
                <w:u w:val="single"/>
                <w:lang w:val="en-US" w:eastAsia="zh-CN" w:bidi="ar"/>
              </w:rPr>
              <w:t xml:space="preserve">/T </w:t>
            </w:r>
            <w:r>
              <w:rPr>
                <w:rFonts w:hint="default" w:ascii="Times New Roman" w:hAnsi="Times New Roman" w:eastAsia="宋体" w:cs="Times New Roman"/>
                <w:color w:val="000000"/>
                <w:kern w:val="0"/>
                <w:sz w:val="24"/>
                <w:szCs w:val="24"/>
                <w:u w:val="single"/>
                <w:lang w:val="en-US" w:eastAsia="zh-CN" w:bidi="ar"/>
              </w:rPr>
              <w:t>25031-2010</w:t>
            </w:r>
            <w:r>
              <w:rPr>
                <w:rFonts w:hint="eastAsia" w:ascii="宋体" w:hAnsi="宋体" w:eastAsia="宋体" w:cs="宋体"/>
                <w:color w:val="000000"/>
                <w:kern w:val="0"/>
                <w:sz w:val="24"/>
                <w:szCs w:val="24"/>
                <w:u w:val="single"/>
                <w:lang w:val="en-US" w:eastAsia="zh-CN" w:bidi="ar"/>
              </w:rPr>
              <w:t>）的要求，污泥含水率限值为</w:t>
            </w:r>
            <w:r>
              <w:rPr>
                <w:rFonts w:hint="default" w:ascii="Times New Roman" w:hAnsi="Times New Roman" w:eastAsia="宋体" w:cs="Times New Roman"/>
                <w:color w:val="000000"/>
                <w:kern w:val="0"/>
                <w:sz w:val="24"/>
                <w:szCs w:val="24"/>
                <w:u w:val="single"/>
                <w:lang w:val="en-US" w:eastAsia="zh-CN" w:bidi="ar"/>
              </w:rPr>
              <w:t>40%</w:t>
            </w:r>
            <w:r>
              <w:rPr>
                <w:rFonts w:hint="eastAsia" w:ascii="宋体" w:hAnsi="宋体" w:eastAsia="宋体" w:cs="宋体"/>
                <w:color w:val="000000"/>
                <w:kern w:val="0"/>
                <w:sz w:val="24"/>
                <w:szCs w:val="24"/>
                <w:u w:val="single"/>
                <w:lang w:val="en-US" w:eastAsia="zh-CN" w:bidi="ar"/>
              </w:rPr>
              <w:t>，根据《长沙市污水处理厂污水处理厂污泥处置方案》的要求，各污水处理厂需增设污泥深度脱水设施，确保将污水厂污泥处理到可资源化利用的程度，根据长善垸污水处理厂介绍，污水处理厂污泥深度脱水设施均以投入运行，低温干化脱水后出厂污泥含水率小于40%。根据《城镇污水处理厂污泥处置</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制砖用泥质》（</w:t>
            </w:r>
            <w:r>
              <w:rPr>
                <w:rFonts w:hint="default" w:ascii="Times New Roman" w:hAnsi="Times New Roman" w:eastAsia="宋体" w:cs="Times New Roman"/>
                <w:color w:val="000000"/>
                <w:kern w:val="0"/>
                <w:sz w:val="24"/>
                <w:szCs w:val="24"/>
                <w:u w:val="single"/>
                <w:lang w:val="en-US" w:eastAsia="zh-CN" w:bidi="ar"/>
              </w:rPr>
              <w:t>GB</w:t>
            </w:r>
            <w:r>
              <w:rPr>
                <w:rFonts w:hint="eastAsia" w:ascii="Times New Roman" w:hAnsi="Times New Roman" w:cs="Times New Roman"/>
                <w:color w:val="000000"/>
                <w:kern w:val="0"/>
                <w:sz w:val="24"/>
                <w:szCs w:val="24"/>
                <w:u w:val="single"/>
                <w:lang w:val="en-US" w:eastAsia="zh-CN" w:bidi="ar"/>
              </w:rPr>
              <w:t xml:space="preserve">/T </w:t>
            </w:r>
            <w:r>
              <w:rPr>
                <w:rFonts w:hint="default" w:ascii="Times New Roman" w:hAnsi="Times New Roman" w:eastAsia="宋体" w:cs="Times New Roman"/>
                <w:color w:val="000000"/>
                <w:kern w:val="0"/>
                <w:sz w:val="24"/>
                <w:szCs w:val="24"/>
                <w:u w:val="single"/>
                <w:lang w:val="en-US" w:eastAsia="zh-CN" w:bidi="ar"/>
              </w:rPr>
              <w:t>25031-2010</w:t>
            </w:r>
            <w:r>
              <w:rPr>
                <w:rFonts w:hint="eastAsia" w:ascii="宋体" w:hAnsi="宋体" w:eastAsia="宋体" w:cs="宋体"/>
                <w:color w:val="000000"/>
                <w:kern w:val="0"/>
                <w:sz w:val="24"/>
                <w:szCs w:val="24"/>
                <w:u w:val="single"/>
                <w:lang w:val="en-US" w:eastAsia="zh-CN" w:bidi="ar"/>
              </w:rPr>
              <w:t>）的要求</w:t>
            </w:r>
            <w:r>
              <w:rPr>
                <w:rFonts w:hint="eastAsia" w:ascii="宋体" w:hAnsi="宋体" w:cs="宋体"/>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处理后污泥与其他制砖原料混合时，污泥（以干污泥计）与制砖总原料的重量比（wt%），即混合比例应小于或等于10%。项目污泥用量2万吨，含水率按40%计，干重1.2万吨，污泥混合比例小于10%。</w:t>
            </w:r>
            <w:r>
              <w:rPr>
                <w:rFonts w:hint="eastAsia" w:ascii="宋体" w:hAnsi="宋体" w:cs="宋体"/>
                <w:color w:val="000000"/>
                <w:kern w:val="0"/>
                <w:sz w:val="24"/>
                <w:szCs w:val="24"/>
                <w:u w:val="single"/>
                <w:lang w:val="en-US" w:eastAsia="zh-CN" w:bidi="ar"/>
              </w:rPr>
              <w:t>根据蔡璐、陈同斌等人编制的《中国大小型城市的城市污泥热值分析》，城市污泥干基热值约2830.8千卡/千克。</w:t>
            </w:r>
          </w:p>
          <w:p>
            <w:pPr>
              <w:ind w:firstLine="480" w:firstLineChars="200"/>
            </w:pPr>
            <w:r>
              <w:t>5、项目生产设备</w:t>
            </w:r>
          </w:p>
          <w:p>
            <w:pPr>
              <w:ind w:firstLine="480"/>
            </w:pPr>
            <w:r>
              <w:t>项目主要生产设备见下表：</w:t>
            </w:r>
          </w:p>
          <w:p>
            <w:pPr>
              <w:spacing w:line="240" w:lineRule="auto"/>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2</w:t>
            </w:r>
            <w:r>
              <w:rPr>
                <w:rFonts w:ascii="Times New Roman" w:hAnsi="Times New Roman"/>
                <w:b/>
                <w:sz w:val="21"/>
                <w:szCs w:val="21"/>
              </w:rPr>
              <w:t>-</w:t>
            </w:r>
            <w:r>
              <w:rPr>
                <w:rFonts w:hint="eastAsia" w:ascii="Times New Roman" w:hAnsi="Times New Roman"/>
                <w:b/>
                <w:sz w:val="21"/>
                <w:szCs w:val="21"/>
              </w:rPr>
              <w:t>5</w:t>
            </w:r>
            <w:r>
              <w:rPr>
                <w:rFonts w:ascii="Times New Roman" w:hAnsi="Times New Roman"/>
                <w:b/>
                <w:sz w:val="21"/>
                <w:szCs w:val="21"/>
              </w:rPr>
              <w:t xml:space="preserve">  项目</w:t>
            </w:r>
            <w:r>
              <w:rPr>
                <w:rFonts w:hint="eastAsia" w:ascii="Times New Roman" w:hAnsi="Times New Roman"/>
                <w:b/>
                <w:sz w:val="21"/>
                <w:szCs w:val="21"/>
              </w:rPr>
              <w:t>页岩砖生产</w:t>
            </w:r>
            <w:r>
              <w:rPr>
                <w:rFonts w:ascii="Times New Roman" w:hAnsi="Times New Roman"/>
                <w:b/>
                <w:sz w:val="21"/>
                <w:szCs w:val="21"/>
              </w:rPr>
              <w:t>设备一览表</w:t>
            </w:r>
          </w:p>
          <w:tbl>
            <w:tblPr>
              <w:tblStyle w:val="2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076"/>
              <w:gridCol w:w="1482"/>
              <w:gridCol w:w="144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序号</w:t>
                  </w:r>
                </w:p>
              </w:tc>
              <w:tc>
                <w:tcPr>
                  <w:tcW w:w="1862" w:type="pct"/>
                  <w:vAlign w:val="center"/>
                </w:tcPr>
                <w:p>
                  <w:pPr>
                    <w:spacing w:line="240" w:lineRule="auto"/>
                    <w:jc w:val="center"/>
                    <w:rPr>
                      <w:rFonts w:ascii="Times New Roman" w:hAnsi="Times New Roman"/>
                      <w:sz w:val="21"/>
                      <w:szCs w:val="21"/>
                    </w:rPr>
                  </w:pPr>
                  <w:r>
                    <w:rPr>
                      <w:rFonts w:ascii="Times New Roman" w:hAnsi="Times New Roman"/>
                      <w:sz w:val="21"/>
                      <w:szCs w:val="21"/>
                    </w:rPr>
                    <w:t>设备名称</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规格型号</w:t>
                  </w:r>
                </w:p>
              </w:tc>
              <w:tc>
                <w:tcPr>
                  <w:tcW w:w="875" w:type="pct"/>
                  <w:vAlign w:val="center"/>
                </w:tcPr>
                <w:p>
                  <w:pPr>
                    <w:spacing w:line="240" w:lineRule="auto"/>
                    <w:jc w:val="center"/>
                    <w:rPr>
                      <w:rFonts w:ascii="Times New Roman" w:hAnsi="Times New Roman"/>
                      <w:sz w:val="21"/>
                      <w:szCs w:val="21"/>
                    </w:rPr>
                  </w:pPr>
                  <w:r>
                    <w:rPr>
                      <w:rFonts w:ascii="Times New Roman" w:hAnsi="Times New Roman"/>
                      <w:sz w:val="21"/>
                      <w:szCs w:val="21"/>
                    </w:rPr>
                    <w:t>数量</w:t>
                  </w:r>
                </w:p>
              </w:tc>
              <w:tc>
                <w:tcPr>
                  <w:tcW w:w="895" w:type="pct"/>
                  <w:vAlign w:val="center"/>
                </w:tcPr>
                <w:p>
                  <w:pPr>
                    <w:spacing w:line="240" w:lineRule="auto"/>
                    <w:jc w:val="center"/>
                    <w:rPr>
                      <w:rFonts w:ascii="Times New Roman" w:hAnsi="Times New Roman"/>
                      <w:sz w:val="21"/>
                      <w:szCs w:val="21"/>
                    </w:rPr>
                  </w:pPr>
                  <w:r>
                    <w:rPr>
                      <w:rFonts w:ascii="Times New Roman" w:hAnsi="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500*120型板式给料机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500*120型</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2</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750型鄂式破碎机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750型</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3</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2.2*6米无轴滚筒筛</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2.2*6米</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2台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4</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煤质检测仪</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5</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皮带输送机</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14台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6</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1000*80高细碎对辊</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1000*80</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7</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420型双轴</w:t>
                  </w:r>
                  <w:r>
                    <w:rPr>
                      <w:rFonts w:hint="eastAsia" w:ascii="Times New Roman" w:hAnsi="Times New Roman"/>
                      <w:color w:val="000000"/>
                      <w:kern w:val="0"/>
                      <w:sz w:val="21"/>
                      <w:szCs w:val="21"/>
                      <w:lang w:bidi="ar"/>
                    </w:rPr>
                    <w:t>蒸汽</w:t>
                  </w:r>
                  <w:r>
                    <w:rPr>
                      <w:rFonts w:ascii="Times New Roman" w:hAnsi="Times New Roman"/>
                      <w:color w:val="000000"/>
                      <w:kern w:val="0"/>
                      <w:sz w:val="21"/>
                      <w:szCs w:val="21"/>
                      <w:lang w:bidi="ar"/>
                    </w:rPr>
                    <w:t>搅拌机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420型</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8</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500型</w:t>
                  </w:r>
                  <w:r>
                    <w:rPr>
                      <w:rFonts w:hint="eastAsia" w:ascii="Times New Roman" w:hAnsi="Times New Roman"/>
                      <w:color w:val="000000"/>
                      <w:kern w:val="0"/>
                      <w:sz w:val="21"/>
                      <w:szCs w:val="21"/>
                      <w:lang w:bidi="ar"/>
                    </w:rPr>
                    <w:t>蒸汽</w:t>
                  </w:r>
                  <w:r>
                    <w:rPr>
                      <w:rFonts w:ascii="Times New Roman" w:hAnsi="Times New Roman"/>
                      <w:color w:val="000000"/>
                      <w:kern w:val="0"/>
                      <w:sz w:val="21"/>
                      <w:szCs w:val="21"/>
                      <w:lang w:bidi="ar"/>
                    </w:rPr>
                    <w:t>强力双轴搅拌机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500型</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9</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布料机</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10</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电子称</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2台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11</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9.8米多斗挖掘机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9.8米</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2台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12</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供料箱</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1套</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13</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2BV型真空泵</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2BV型</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14</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30A螺杆空压机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30A</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5</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120型全硬塑真空砖机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120型</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6</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双条切坯切条机</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7</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平带布坯机</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8</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4.6米全自动码坯机</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4.6米</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19</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高精度自动顶车机</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3台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0</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步进机</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8台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1</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4.6米并列式隧道窑</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4.6米</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1条</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2</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脱硫</w:t>
                  </w:r>
                  <w:r>
                    <w:rPr>
                      <w:rFonts w:hint="eastAsia" w:ascii="Times New Roman" w:hAnsi="Times New Roman"/>
                      <w:color w:val="000000"/>
                      <w:kern w:val="0"/>
                      <w:sz w:val="21"/>
                      <w:szCs w:val="21"/>
                      <w:lang w:bidi="ar"/>
                    </w:rPr>
                    <w:t>脱硝</w:t>
                  </w:r>
                  <w:r>
                    <w:rPr>
                      <w:rFonts w:ascii="Times New Roman" w:hAnsi="Times New Roman"/>
                      <w:color w:val="000000"/>
                      <w:kern w:val="0"/>
                      <w:sz w:val="21"/>
                      <w:szCs w:val="21"/>
                      <w:lang w:bidi="ar"/>
                    </w:rPr>
                    <w:t>塔</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1套</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3</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全自动打包机</w:t>
                  </w:r>
                </w:p>
              </w:tc>
              <w:tc>
                <w:tcPr>
                  <w:tcW w:w="897"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9" w:type="pct"/>
                  <w:vAlign w:val="center"/>
                </w:tcPr>
                <w:p>
                  <w:pPr>
                    <w:spacing w:line="240" w:lineRule="auto"/>
                    <w:jc w:val="center"/>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4</w:t>
                  </w:r>
                </w:p>
              </w:tc>
              <w:tc>
                <w:tcPr>
                  <w:tcW w:w="1862" w:type="pct"/>
                  <w:vAlign w:val="center"/>
                </w:tcPr>
                <w:p>
                  <w:pPr>
                    <w:widowControl/>
                    <w:spacing w:line="240" w:lineRule="auto"/>
                    <w:jc w:val="center"/>
                    <w:textAlignment w:val="center"/>
                    <w:rPr>
                      <w:rFonts w:ascii="Times New Roman" w:hAnsi="Times New Roman"/>
                      <w:sz w:val="21"/>
                      <w:szCs w:val="21"/>
                    </w:rPr>
                  </w:pPr>
                  <w:r>
                    <w:rPr>
                      <w:rFonts w:ascii="Times New Roman" w:hAnsi="Times New Roman"/>
                      <w:color w:val="000000"/>
                      <w:kern w:val="0"/>
                      <w:sz w:val="21"/>
                      <w:szCs w:val="21"/>
                      <w:lang w:bidi="ar"/>
                    </w:rPr>
                    <w:t>1600kwh变压器</w:t>
                  </w:r>
                </w:p>
              </w:tc>
              <w:tc>
                <w:tcPr>
                  <w:tcW w:w="897" w:type="pct"/>
                  <w:vAlign w:val="center"/>
                </w:tcPr>
                <w:p>
                  <w:pPr>
                    <w:spacing w:line="240" w:lineRule="auto"/>
                    <w:jc w:val="center"/>
                    <w:rPr>
                      <w:rFonts w:ascii="Times New Roman" w:hAnsi="Times New Roman"/>
                      <w:sz w:val="21"/>
                      <w:szCs w:val="21"/>
                    </w:rPr>
                  </w:pPr>
                  <w:r>
                    <w:rPr>
                      <w:rFonts w:ascii="Times New Roman" w:hAnsi="Times New Roman"/>
                      <w:color w:val="000000"/>
                      <w:kern w:val="0"/>
                      <w:sz w:val="21"/>
                      <w:szCs w:val="21"/>
                      <w:lang w:bidi="ar"/>
                    </w:rPr>
                    <w:t>1600kwh</w:t>
                  </w:r>
                </w:p>
              </w:tc>
              <w:tc>
                <w:tcPr>
                  <w:tcW w:w="875" w:type="pct"/>
                  <w:vAlign w:val="center"/>
                </w:tcPr>
                <w:p>
                  <w:pPr>
                    <w:widowControl/>
                    <w:spacing w:line="240" w:lineRule="auto"/>
                    <w:jc w:val="center"/>
                    <w:textAlignment w:val="center"/>
                    <w:rPr>
                      <w:rFonts w:ascii="Times New Roman" w:hAnsi="Times New Roman"/>
                      <w:bCs/>
                      <w:sz w:val="21"/>
                      <w:szCs w:val="21"/>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9"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25</w:t>
                  </w:r>
                </w:p>
              </w:tc>
              <w:tc>
                <w:tcPr>
                  <w:tcW w:w="1862" w:type="pct"/>
                  <w:vAlign w:val="center"/>
                </w:tcPr>
                <w:p>
                  <w:pPr>
                    <w:widowControl/>
                    <w:spacing w:line="240" w:lineRule="auto"/>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离心风机</w:t>
                  </w:r>
                </w:p>
              </w:tc>
              <w:tc>
                <w:tcPr>
                  <w:tcW w:w="897" w:type="pct"/>
                  <w:vAlign w:val="center"/>
                </w:tcPr>
                <w:p>
                  <w:pPr>
                    <w:spacing w:line="240" w:lineRule="auto"/>
                    <w:jc w:val="center"/>
                    <w:rPr>
                      <w:rFonts w:ascii="Times New Roman" w:hAnsi="Times New Roman"/>
                      <w:color w:val="000000"/>
                      <w:kern w:val="0"/>
                      <w:sz w:val="21"/>
                      <w:szCs w:val="21"/>
                      <w:lang w:bidi="ar"/>
                    </w:rPr>
                  </w:pPr>
                  <w:r>
                    <w:rPr>
                      <w:rFonts w:ascii="Times New Roman" w:hAnsi="Times New Roman"/>
                      <w:sz w:val="21"/>
                      <w:szCs w:val="21"/>
                    </w:rPr>
                    <w:t>/</w:t>
                  </w:r>
                </w:p>
              </w:tc>
              <w:tc>
                <w:tcPr>
                  <w:tcW w:w="875" w:type="pct"/>
                  <w:vAlign w:val="center"/>
                </w:tcPr>
                <w:p>
                  <w:pPr>
                    <w:widowControl/>
                    <w:spacing w:line="240" w:lineRule="auto"/>
                    <w:jc w:val="center"/>
                    <w:textAlignment w:val="center"/>
                    <w:rPr>
                      <w:rFonts w:ascii="Times New Roman" w:hAnsi="Times New Roman"/>
                      <w:bCs/>
                      <w:color w:val="000000"/>
                      <w:kern w:val="0"/>
                      <w:sz w:val="21"/>
                      <w:szCs w:val="21"/>
                      <w:lang w:bidi="ar"/>
                    </w:rPr>
                  </w:pPr>
                  <w:r>
                    <w:rPr>
                      <w:rFonts w:ascii="Times New Roman" w:hAnsi="Times New Roman"/>
                      <w:bCs/>
                      <w:color w:val="000000"/>
                      <w:kern w:val="0"/>
                      <w:sz w:val="21"/>
                      <w:szCs w:val="21"/>
                      <w:lang w:bidi="ar"/>
                    </w:rPr>
                    <w:t>3台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9"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26</w:t>
                  </w:r>
                </w:p>
              </w:tc>
              <w:tc>
                <w:tcPr>
                  <w:tcW w:w="1862" w:type="pct"/>
                  <w:vAlign w:val="center"/>
                </w:tcPr>
                <w:p>
                  <w:pPr>
                    <w:widowControl/>
                    <w:spacing w:line="240" w:lineRule="auto"/>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1.5T蒸汽锅炉</w:t>
                  </w:r>
                </w:p>
              </w:tc>
              <w:tc>
                <w:tcPr>
                  <w:tcW w:w="897" w:type="pct"/>
                  <w:vAlign w:val="center"/>
                </w:tcPr>
                <w:p>
                  <w:pPr>
                    <w:widowControl/>
                    <w:jc w:val="center"/>
                    <w:textAlignment w:val="center"/>
                    <w:rPr>
                      <w:rFonts w:ascii="Times New Roman" w:hAnsi="Times New Roman"/>
                      <w:sz w:val="21"/>
                      <w:szCs w:val="21"/>
                    </w:rPr>
                  </w:pPr>
                  <w:r>
                    <w:rPr>
                      <w:rFonts w:hint="eastAsia" w:ascii="Times New Roman" w:hAnsi="Times New Roman"/>
                      <w:color w:val="000000"/>
                      <w:kern w:val="0"/>
                      <w:sz w:val="21"/>
                      <w:szCs w:val="21"/>
                      <w:lang w:bidi="ar"/>
                    </w:rPr>
                    <w:t>1.5T</w:t>
                  </w:r>
                </w:p>
              </w:tc>
              <w:tc>
                <w:tcPr>
                  <w:tcW w:w="875" w:type="pct"/>
                  <w:vAlign w:val="center"/>
                </w:tcPr>
                <w:p>
                  <w:pPr>
                    <w:widowControl/>
                    <w:jc w:val="center"/>
                    <w:textAlignment w:val="center"/>
                    <w:rPr>
                      <w:rFonts w:ascii="Times New Roman" w:hAnsi="Times New Roman"/>
                      <w:bCs/>
                      <w:color w:val="000000"/>
                      <w:kern w:val="0"/>
                      <w:sz w:val="21"/>
                      <w:szCs w:val="21"/>
                      <w:lang w:bidi="ar"/>
                    </w:rPr>
                  </w:pPr>
                  <w:r>
                    <w:rPr>
                      <w:rFonts w:ascii="Times New Roman" w:hAnsi="Times New Roman"/>
                      <w:bCs/>
                      <w:color w:val="000000"/>
                      <w:kern w:val="0"/>
                      <w:sz w:val="21"/>
                      <w:szCs w:val="21"/>
                      <w:lang w:bidi="ar"/>
                    </w:rPr>
                    <w:t>1台</w:t>
                  </w:r>
                </w:p>
              </w:tc>
              <w:tc>
                <w:tcPr>
                  <w:tcW w:w="895" w:type="pct"/>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9" w:type="pct"/>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27</w:t>
                  </w:r>
                </w:p>
              </w:tc>
              <w:tc>
                <w:tcPr>
                  <w:tcW w:w="1862" w:type="pct"/>
                  <w:vAlign w:val="center"/>
                </w:tcPr>
                <w:p>
                  <w:pPr>
                    <w:widowControl/>
                    <w:spacing w:line="240" w:lineRule="auto"/>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叉车</w:t>
                  </w:r>
                </w:p>
              </w:tc>
              <w:tc>
                <w:tcPr>
                  <w:tcW w:w="897" w:type="pct"/>
                  <w:vAlign w:val="center"/>
                </w:tcPr>
                <w:p>
                  <w:pPr>
                    <w:spacing w:line="240" w:lineRule="auto"/>
                    <w:jc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w:t>
                  </w:r>
                </w:p>
              </w:tc>
              <w:tc>
                <w:tcPr>
                  <w:tcW w:w="875" w:type="pct"/>
                  <w:vAlign w:val="center"/>
                </w:tcPr>
                <w:p>
                  <w:pPr>
                    <w:widowControl/>
                    <w:spacing w:line="240" w:lineRule="auto"/>
                    <w:jc w:val="center"/>
                    <w:textAlignment w:val="center"/>
                    <w:rPr>
                      <w:rFonts w:ascii="Times New Roman" w:hAnsi="Times New Roman"/>
                      <w:bCs/>
                      <w:color w:val="000000"/>
                      <w:kern w:val="0"/>
                      <w:sz w:val="21"/>
                      <w:szCs w:val="21"/>
                      <w:lang w:bidi="ar"/>
                    </w:rPr>
                  </w:pPr>
                  <w:r>
                    <w:rPr>
                      <w:rFonts w:hint="eastAsia" w:ascii="Times New Roman" w:hAnsi="Times New Roman"/>
                      <w:bCs/>
                      <w:color w:val="000000"/>
                      <w:kern w:val="0"/>
                      <w:sz w:val="21"/>
                      <w:szCs w:val="21"/>
                      <w:lang w:bidi="ar"/>
                    </w:rPr>
                    <w:t>2台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69" w:type="pct"/>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28</w:t>
                  </w:r>
                </w:p>
              </w:tc>
              <w:tc>
                <w:tcPr>
                  <w:tcW w:w="1862" w:type="pct"/>
                  <w:vAlign w:val="center"/>
                </w:tcPr>
                <w:p>
                  <w:pPr>
                    <w:widowControl/>
                    <w:spacing w:line="240" w:lineRule="auto"/>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电动车</w:t>
                  </w:r>
                </w:p>
              </w:tc>
              <w:tc>
                <w:tcPr>
                  <w:tcW w:w="897" w:type="pct"/>
                  <w:vAlign w:val="center"/>
                </w:tcPr>
                <w:p>
                  <w:pPr>
                    <w:spacing w:line="240" w:lineRule="auto"/>
                    <w:jc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w:t>
                  </w:r>
                </w:p>
              </w:tc>
              <w:tc>
                <w:tcPr>
                  <w:tcW w:w="875" w:type="pct"/>
                  <w:vAlign w:val="center"/>
                </w:tcPr>
                <w:p>
                  <w:pPr>
                    <w:widowControl/>
                    <w:spacing w:line="240" w:lineRule="auto"/>
                    <w:jc w:val="center"/>
                    <w:textAlignment w:val="center"/>
                    <w:rPr>
                      <w:rFonts w:ascii="Times New Roman" w:hAnsi="Times New Roman"/>
                      <w:bCs/>
                      <w:color w:val="000000"/>
                      <w:kern w:val="0"/>
                      <w:sz w:val="21"/>
                      <w:szCs w:val="21"/>
                      <w:lang w:bidi="ar"/>
                    </w:rPr>
                  </w:pPr>
                  <w:r>
                    <w:rPr>
                      <w:rFonts w:hint="eastAsia" w:ascii="Times New Roman" w:hAnsi="Times New Roman"/>
                      <w:bCs/>
                      <w:color w:val="000000"/>
                      <w:kern w:val="0"/>
                      <w:sz w:val="21"/>
                      <w:szCs w:val="21"/>
                      <w:lang w:bidi="ar"/>
                    </w:rPr>
                    <w:t>2台</w:t>
                  </w:r>
                </w:p>
              </w:tc>
              <w:tc>
                <w:tcPr>
                  <w:tcW w:w="895"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原有</w:t>
                  </w:r>
                </w:p>
              </w:tc>
            </w:tr>
          </w:tbl>
          <w:p>
            <w:pPr>
              <w:ind w:firstLine="480" w:firstLineChars="200"/>
            </w:pPr>
            <w:r>
              <w:t>6、劳动定员及工作班制</w:t>
            </w:r>
          </w:p>
          <w:p>
            <w:pPr>
              <w:ind w:firstLine="480" w:firstLineChars="200"/>
              <w:rPr>
                <w:rStyle w:val="36"/>
                <w:rFonts w:ascii="Times New Roman" w:hAnsi="Times New Roman" w:cs="Times New Roman"/>
                <w:b w:val="0"/>
                <w:bCs w:val="0"/>
                <w:sz w:val="24"/>
                <w:szCs w:val="24"/>
              </w:rPr>
            </w:pPr>
            <w:r>
              <w:rPr>
                <w:rFonts w:ascii="Times New Roman" w:hAnsi="Times New Roman"/>
                <w:szCs w:val="21"/>
              </w:rPr>
              <w:t>本项目建设完成后劳动定员</w:t>
            </w:r>
            <w:r>
              <w:rPr>
                <w:rFonts w:hint="eastAsia" w:ascii="Times New Roman" w:hAnsi="Times New Roman"/>
                <w:szCs w:val="21"/>
                <w:lang w:val="en-US" w:eastAsia="zh-CN"/>
              </w:rPr>
              <w:t>12</w:t>
            </w:r>
            <w:r>
              <w:rPr>
                <w:rFonts w:ascii="Times New Roman" w:hAnsi="Times New Roman"/>
                <w:szCs w:val="21"/>
              </w:rPr>
              <w:t>0人（无需新增员工）。</w:t>
            </w:r>
          </w:p>
          <w:p>
            <w:pPr>
              <w:ind w:firstLine="480" w:firstLineChars="200"/>
              <w:rPr>
                <w:rFonts w:ascii="Times New Roman" w:hAnsi="Times New Roman"/>
                <w:szCs w:val="21"/>
              </w:rPr>
            </w:pPr>
            <w:r>
              <w:rPr>
                <w:rFonts w:ascii="Times New Roman" w:hAnsi="Times New Roman"/>
              </w:rPr>
              <w:t>工作制度：原料车间为10小时制，</w:t>
            </w:r>
            <w:r>
              <w:rPr>
                <w:rFonts w:ascii="Times New Roman" w:hAnsi="Times New Roman"/>
                <w:color w:val="000000"/>
              </w:rPr>
              <w:t>隧道窑为24小时制</w:t>
            </w:r>
            <w:r>
              <w:rPr>
                <w:rFonts w:ascii="Times New Roman" w:hAnsi="Times New Roman"/>
              </w:rPr>
              <w:t>，生产天数约300天。</w:t>
            </w:r>
          </w:p>
          <w:p>
            <w:r>
              <w:t>1.5公用工程</w:t>
            </w:r>
          </w:p>
          <w:p>
            <w:pPr>
              <w:pStyle w:val="59"/>
              <w:ind w:firstLine="480" w:firstLineChars="200"/>
              <w:rPr>
                <w:rFonts w:ascii="Times New Roman" w:hAnsi="Times New Roman"/>
              </w:rPr>
            </w:pPr>
            <w:r>
              <w:rPr>
                <w:rFonts w:hint="eastAsia" w:ascii="Times New Roman" w:hAnsi="Times New Roman"/>
              </w:rPr>
              <w:t>1、</w:t>
            </w:r>
            <w:r>
              <w:rPr>
                <w:rFonts w:ascii="Times New Roman" w:hAnsi="Times New Roman"/>
              </w:rPr>
              <w:t>给</w:t>
            </w:r>
            <w:r>
              <w:rPr>
                <w:rFonts w:hint="eastAsia" w:ascii="Times New Roman" w:hAnsi="Times New Roman"/>
                <w:lang w:val="en-US" w:eastAsia="zh-CN"/>
              </w:rPr>
              <w:t>排水</w:t>
            </w:r>
          </w:p>
          <w:p>
            <w:pPr>
              <w:ind w:firstLine="480" w:firstLineChars="20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1）给水</w:t>
            </w:r>
          </w:p>
          <w:p>
            <w:pPr>
              <w:ind w:firstLine="480" w:firstLineChars="200"/>
              <w:rPr>
                <w:rFonts w:ascii="Times New Roman" w:hAnsi="Times New Roman"/>
              </w:rPr>
            </w:pPr>
            <w:r>
              <w:rPr>
                <w:rFonts w:ascii="Times New Roman" w:hAnsi="Times New Roman"/>
              </w:rPr>
              <w:t>本项目无新增员工，无需新增生活用水。</w:t>
            </w:r>
          </w:p>
          <w:p>
            <w:pPr>
              <w:ind w:firstLine="480" w:firstLineChars="200"/>
              <w:rPr>
                <w:rFonts w:ascii="宋体" w:hAnsi="宋体"/>
              </w:rPr>
            </w:pPr>
            <w:r>
              <w:rPr>
                <w:rFonts w:hint="eastAsia" w:ascii="宋体" w:hAnsi="宋体"/>
              </w:rPr>
              <w:t>本项目</w:t>
            </w:r>
            <w:r>
              <w:rPr>
                <w:rFonts w:hint="eastAsia" w:ascii="宋体" w:hAnsi="宋体"/>
                <w:spacing w:val="-2"/>
              </w:rPr>
              <w:t>生产环节的喷淋用水量为60</w:t>
            </w:r>
            <w:r>
              <w:rPr>
                <w:rFonts w:ascii="宋体" w:hAnsi="宋体"/>
                <w:spacing w:val="-2"/>
              </w:rPr>
              <w:t>00m</w:t>
            </w:r>
            <w:r>
              <w:rPr>
                <w:rFonts w:ascii="宋体" w:hAnsi="宋体"/>
                <w:spacing w:val="-2"/>
                <w:vertAlign w:val="superscript"/>
              </w:rPr>
              <w:t>3</w:t>
            </w:r>
            <w:r>
              <w:rPr>
                <w:rFonts w:ascii="宋体" w:hAnsi="宋体"/>
                <w:spacing w:val="-2"/>
              </w:rPr>
              <w:t>/a</w:t>
            </w:r>
            <w:r>
              <w:rPr>
                <w:rFonts w:hint="eastAsia" w:ascii="宋体" w:hAnsi="宋体"/>
                <w:spacing w:val="-2"/>
              </w:rPr>
              <w:t>，水分</w:t>
            </w:r>
            <w:r>
              <w:rPr>
                <w:rFonts w:hint="eastAsia" w:ascii="宋体" w:hAnsi="宋体"/>
              </w:rPr>
              <w:t>进入原料经过隧道窑烧制完全蒸发损耗；降尘用水的年用水量约为10000</w:t>
            </w:r>
            <w:r>
              <w:rPr>
                <w:rFonts w:ascii="宋体" w:hAnsi="宋体"/>
              </w:rPr>
              <w:t>m</w:t>
            </w:r>
            <w:r>
              <w:rPr>
                <w:rFonts w:ascii="宋体" w:hAnsi="宋体"/>
                <w:vertAlign w:val="superscript"/>
              </w:rPr>
              <w:t>3</w:t>
            </w:r>
            <w:r>
              <w:rPr>
                <w:rFonts w:hint="eastAsia" w:ascii="宋体" w:hAnsi="宋体"/>
              </w:rPr>
              <w:t>；车辆及设备冲洗水补充水量为300</w:t>
            </w:r>
            <w:r>
              <w:rPr>
                <w:rFonts w:ascii="宋体" w:hAnsi="宋体"/>
              </w:rPr>
              <w:t>m</w:t>
            </w:r>
            <w:r>
              <w:rPr>
                <w:rFonts w:ascii="宋体" w:hAnsi="宋体"/>
                <w:vertAlign w:val="superscript"/>
              </w:rPr>
              <w:t>3</w:t>
            </w:r>
            <w:r>
              <w:rPr>
                <w:rFonts w:hint="eastAsia" w:ascii="宋体" w:hAnsi="宋体"/>
              </w:rPr>
              <w:t>/a，沉淀处理后回用，不外排；脱硫塔</w:t>
            </w:r>
            <w:r>
              <w:rPr>
                <w:rFonts w:hint="eastAsia" w:ascii="宋体" w:hAnsi="宋体"/>
                <w:spacing w:val="-2"/>
              </w:rPr>
              <w:t>补充用水量为12</w:t>
            </w:r>
            <w:r>
              <w:rPr>
                <w:rFonts w:hint="eastAsia" w:ascii="宋体" w:hAnsi="宋体"/>
              </w:rPr>
              <w:t>000</w:t>
            </w:r>
            <w:r>
              <w:rPr>
                <w:rFonts w:ascii="宋体" w:hAnsi="宋体"/>
              </w:rPr>
              <w:t>m³/a</w:t>
            </w:r>
            <w:r>
              <w:rPr>
                <w:rFonts w:hint="eastAsia" w:ascii="宋体" w:hAnsi="宋体"/>
              </w:rPr>
              <w:t>，脱硫废水经中和沉淀池处理后回用于脱硫设施，不外排。</w:t>
            </w:r>
          </w:p>
          <w:p>
            <w:pPr>
              <w:pStyle w:val="14"/>
              <w:spacing w:before="0" w:after="0" w:line="240" w:lineRule="auto"/>
              <w:jc w:val="center"/>
              <w:rPr>
                <w:b/>
                <w:bCs/>
                <w:sz w:val="21"/>
                <w:szCs w:val="21"/>
              </w:rPr>
            </w:pPr>
            <w:r>
              <w:rPr>
                <w:rFonts w:hint="eastAsia" w:ascii="宋体" w:hAnsi="宋体"/>
                <w:b/>
                <w:bCs/>
                <w:sz w:val="21"/>
                <w:szCs w:val="21"/>
              </w:rPr>
              <w:t>表2-6 项目用水情况</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946"/>
              <w:gridCol w:w="1379"/>
              <w:gridCol w:w="1379"/>
              <w:gridCol w:w="1377"/>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Align w:val="center"/>
                </w:tcPr>
                <w:p>
                  <w:pPr>
                    <w:pStyle w:val="59"/>
                    <w:spacing w:line="240" w:lineRule="auto"/>
                    <w:jc w:val="center"/>
                    <w:rPr>
                      <w:rFonts w:ascii="Times New Roman" w:hAnsi="Times New Roman"/>
                      <w:b/>
                      <w:bCs/>
                      <w:sz w:val="21"/>
                      <w:szCs w:val="21"/>
                    </w:rPr>
                  </w:pPr>
                  <w:r>
                    <w:rPr>
                      <w:rFonts w:hint="eastAsia" w:ascii="Times New Roman" w:hAnsi="Times New Roman"/>
                      <w:b/>
                      <w:bCs/>
                      <w:sz w:val="21"/>
                      <w:szCs w:val="21"/>
                    </w:rPr>
                    <w:t>序号</w:t>
                  </w:r>
                </w:p>
              </w:tc>
              <w:tc>
                <w:tcPr>
                  <w:tcW w:w="1176" w:type="pct"/>
                  <w:vAlign w:val="center"/>
                </w:tcPr>
                <w:p>
                  <w:pPr>
                    <w:pStyle w:val="59"/>
                    <w:spacing w:line="240" w:lineRule="auto"/>
                    <w:jc w:val="center"/>
                    <w:rPr>
                      <w:rFonts w:ascii="Times New Roman" w:hAnsi="Times New Roman"/>
                      <w:b/>
                      <w:bCs/>
                      <w:sz w:val="21"/>
                      <w:szCs w:val="21"/>
                    </w:rPr>
                  </w:pPr>
                  <w:r>
                    <w:rPr>
                      <w:rFonts w:hint="eastAsia" w:ascii="Times New Roman" w:hAnsi="Times New Roman"/>
                      <w:b/>
                      <w:bCs/>
                      <w:sz w:val="21"/>
                      <w:szCs w:val="21"/>
                    </w:rPr>
                    <w:t>用水项目</w:t>
                  </w:r>
                </w:p>
              </w:tc>
              <w:tc>
                <w:tcPr>
                  <w:tcW w:w="833" w:type="pct"/>
                  <w:vAlign w:val="center"/>
                </w:tcPr>
                <w:p>
                  <w:pPr>
                    <w:pStyle w:val="59"/>
                    <w:spacing w:line="240" w:lineRule="auto"/>
                    <w:jc w:val="center"/>
                    <w:rPr>
                      <w:rFonts w:ascii="Times New Roman" w:hAnsi="Times New Roman"/>
                      <w:b/>
                      <w:bCs/>
                      <w:sz w:val="21"/>
                      <w:szCs w:val="21"/>
                    </w:rPr>
                  </w:pPr>
                  <w:r>
                    <w:rPr>
                      <w:rFonts w:hint="eastAsia" w:ascii="Times New Roman" w:hAnsi="Times New Roman"/>
                      <w:b/>
                      <w:bCs/>
                      <w:sz w:val="21"/>
                      <w:szCs w:val="21"/>
                    </w:rPr>
                    <w:t>用水量</w:t>
                  </w:r>
                </w:p>
              </w:tc>
              <w:tc>
                <w:tcPr>
                  <w:tcW w:w="833" w:type="pct"/>
                  <w:vAlign w:val="center"/>
                </w:tcPr>
                <w:p>
                  <w:pPr>
                    <w:pStyle w:val="59"/>
                    <w:spacing w:line="240" w:lineRule="auto"/>
                    <w:jc w:val="center"/>
                    <w:rPr>
                      <w:rFonts w:ascii="Times New Roman" w:hAnsi="Times New Roman"/>
                      <w:b/>
                      <w:bCs/>
                      <w:sz w:val="21"/>
                      <w:szCs w:val="21"/>
                    </w:rPr>
                  </w:pPr>
                  <w:r>
                    <w:rPr>
                      <w:rFonts w:hint="eastAsia" w:ascii="Times New Roman" w:hAnsi="Times New Roman"/>
                      <w:b/>
                      <w:bCs/>
                      <w:sz w:val="21"/>
                      <w:szCs w:val="21"/>
                    </w:rPr>
                    <w:t>补充水量（m³/a）</w:t>
                  </w:r>
                </w:p>
              </w:tc>
              <w:tc>
                <w:tcPr>
                  <w:tcW w:w="832" w:type="pct"/>
                  <w:vAlign w:val="center"/>
                </w:tcPr>
                <w:p>
                  <w:pPr>
                    <w:pStyle w:val="59"/>
                    <w:spacing w:line="240" w:lineRule="auto"/>
                    <w:jc w:val="center"/>
                    <w:rPr>
                      <w:rFonts w:ascii="Times New Roman" w:hAnsi="Times New Roman"/>
                      <w:b/>
                      <w:bCs/>
                      <w:sz w:val="21"/>
                      <w:szCs w:val="21"/>
                    </w:rPr>
                  </w:pPr>
                  <w:r>
                    <w:rPr>
                      <w:rFonts w:hint="eastAsia" w:ascii="Times New Roman" w:hAnsi="Times New Roman"/>
                      <w:b/>
                      <w:bCs/>
                      <w:sz w:val="21"/>
                      <w:szCs w:val="21"/>
                    </w:rPr>
                    <w:t>损耗量（m³/a）</w:t>
                  </w:r>
                </w:p>
              </w:tc>
              <w:tc>
                <w:tcPr>
                  <w:tcW w:w="833" w:type="pct"/>
                  <w:vAlign w:val="center"/>
                </w:tcPr>
                <w:p>
                  <w:pPr>
                    <w:pStyle w:val="59"/>
                    <w:spacing w:line="240" w:lineRule="auto"/>
                    <w:jc w:val="center"/>
                    <w:rPr>
                      <w:rFonts w:ascii="Times New Roman" w:hAnsi="Times New Roman"/>
                      <w:b/>
                      <w:bCs/>
                      <w:sz w:val="21"/>
                      <w:szCs w:val="21"/>
                    </w:rPr>
                  </w:pPr>
                  <w:r>
                    <w:rPr>
                      <w:rFonts w:hint="eastAsia" w:ascii="Times New Roman" w:hAnsi="Times New Roman"/>
                      <w:b/>
                      <w:bCs/>
                      <w:sz w:val="21"/>
                      <w:szCs w:val="21"/>
                    </w:rPr>
                    <w:t>排放量（m³/a）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89"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1</w:t>
                  </w:r>
                </w:p>
              </w:tc>
              <w:tc>
                <w:tcPr>
                  <w:tcW w:w="1176"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生产喷淋用水</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6000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6000</w:t>
                  </w:r>
                </w:p>
              </w:tc>
              <w:tc>
                <w:tcPr>
                  <w:tcW w:w="832"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6000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89"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2</w:t>
                  </w:r>
                </w:p>
              </w:tc>
              <w:tc>
                <w:tcPr>
                  <w:tcW w:w="1176"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降尘用水</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10000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10000</w:t>
                  </w:r>
                </w:p>
              </w:tc>
              <w:tc>
                <w:tcPr>
                  <w:tcW w:w="832"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10000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3</w:t>
                  </w:r>
                </w:p>
              </w:tc>
              <w:tc>
                <w:tcPr>
                  <w:tcW w:w="1176"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车辆及设备冲洗水</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3000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300</w:t>
                  </w:r>
                </w:p>
              </w:tc>
              <w:tc>
                <w:tcPr>
                  <w:tcW w:w="832" w:type="pct"/>
                  <w:vAlign w:val="center"/>
                </w:tcPr>
                <w:p>
                  <w:pPr>
                    <w:pStyle w:val="59"/>
                    <w:spacing w:line="240" w:lineRule="auto"/>
                    <w:jc w:val="center"/>
                    <w:rPr>
                      <w:rFonts w:hint="eastAsia" w:ascii="Times New Roman" w:hAnsi="Times New Roman"/>
                      <w:sz w:val="21"/>
                      <w:szCs w:val="21"/>
                    </w:rPr>
                  </w:pPr>
                  <w:r>
                    <w:rPr>
                      <w:rFonts w:hint="eastAsia" w:ascii="Times New Roman" w:hAnsi="Times New Roman"/>
                      <w:sz w:val="21"/>
                      <w:szCs w:val="21"/>
                    </w:rPr>
                    <w:t>300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4</w:t>
                  </w:r>
                </w:p>
              </w:tc>
              <w:tc>
                <w:tcPr>
                  <w:tcW w:w="1176"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脱硫塔用水</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120000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12000</w:t>
                  </w:r>
                </w:p>
              </w:tc>
              <w:tc>
                <w:tcPr>
                  <w:tcW w:w="832"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12000</w:t>
                  </w:r>
                </w:p>
              </w:tc>
              <w:tc>
                <w:tcPr>
                  <w:tcW w:w="833" w:type="pct"/>
                  <w:vAlign w:val="center"/>
                </w:tcPr>
                <w:p>
                  <w:pPr>
                    <w:pStyle w:val="59"/>
                    <w:spacing w:line="240" w:lineRule="auto"/>
                    <w:jc w:val="center"/>
                    <w:rPr>
                      <w:rFonts w:ascii="Times New Roman" w:hAnsi="Times New Roman"/>
                      <w:sz w:val="21"/>
                      <w:szCs w:val="21"/>
                    </w:rPr>
                  </w:pPr>
                  <w:r>
                    <w:rPr>
                      <w:rFonts w:hint="eastAsia" w:ascii="Times New Roman" w:hAnsi="Times New Roman"/>
                      <w:sz w:val="21"/>
                      <w:szCs w:val="21"/>
                    </w:rPr>
                    <w:t>0</w:t>
                  </w:r>
                </w:p>
              </w:tc>
            </w:tr>
          </w:tbl>
          <w:p>
            <w:pPr>
              <w:pStyle w:val="59"/>
              <w:ind w:firstLine="480" w:firstLineChars="200"/>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2）</w:t>
            </w:r>
            <w:r>
              <w:rPr>
                <w:rFonts w:ascii="Times New Roman" w:hAnsi="Times New Roman"/>
              </w:rPr>
              <w:t>排水</w:t>
            </w:r>
          </w:p>
          <w:p>
            <w:pPr>
              <w:ind w:firstLine="480" w:firstLineChars="200"/>
              <w:rPr>
                <w:rFonts w:ascii="Times New Roman" w:hAnsi="Times New Roman"/>
              </w:rPr>
            </w:pPr>
            <w:r>
              <w:rPr>
                <w:rFonts w:ascii="Times New Roman" w:hAnsi="Times New Roman"/>
              </w:rPr>
              <w:t>本项目排水采用</w:t>
            </w:r>
            <w:r>
              <w:rPr>
                <w:rFonts w:hint="eastAsia" w:ascii="Times New Roman" w:hAnsi="Times New Roman"/>
              </w:rPr>
              <w:t>雨污</w:t>
            </w:r>
            <w:r>
              <w:rPr>
                <w:rFonts w:ascii="Times New Roman" w:hAnsi="Times New Roman"/>
              </w:rPr>
              <w:t>分流制</w:t>
            </w:r>
            <w:r>
              <w:rPr>
                <w:rFonts w:hint="eastAsia" w:ascii="Times New Roman" w:hAnsi="Times New Roman"/>
              </w:rPr>
              <w:t>，项目初期雨水经厂区硬化防渗导流沟排入初期雨水沉淀池，经沉淀处理后回用于路面降尘等</w:t>
            </w:r>
            <w:r>
              <w:rPr>
                <w:rFonts w:ascii="Times New Roman" w:hAnsi="Times New Roman"/>
              </w:rPr>
              <w:t>；</w:t>
            </w:r>
            <w:r>
              <w:rPr>
                <w:rFonts w:hint="eastAsia" w:ascii="Times New Roman" w:hAnsi="Times New Roman"/>
              </w:rPr>
              <w:t>设雨水切换阀，清洁雨水排入项目南侧水塘。</w:t>
            </w:r>
          </w:p>
          <w:p>
            <w:pPr>
              <w:pStyle w:val="14"/>
              <w:spacing w:before="0" w:after="0" w:line="360" w:lineRule="auto"/>
              <w:ind w:firstLine="480" w:firstLineChars="200"/>
              <w:rPr>
                <w:rFonts w:ascii="Times New Roman" w:hAnsi="Times New Roman"/>
                <w:sz w:val="24"/>
                <w:szCs w:val="24"/>
              </w:rPr>
            </w:pPr>
            <w:r>
              <w:rPr>
                <w:rFonts w:hint="eastAsia"/>
                <w:sz w:val="24"/>
                <w:szCs w:val="24"/>
              </w:rPr>
              <w:t>项目所在区域雨水</w:t>
            </w:r>
            <w:r>
              <w:rPr>
                <w:rFonts w:hint="eastAsia" w:ascii="Times New Roman" w:hAnsi="Times New Roman"/>
                <w:color w:val="000000"/>
                <w:sz w:val="24"/>
              </w:rPr>
              <w:t>随地表径流进入项目</w:t>
            </w:r>
            <w:r>
              <w:rPr>
                <w:rFonts w:hint="eastAsia"/>
                <w:color w:val="000000"/>
                <w:sz w:val="24"/>
              </w:rPr>
              <w:t>南</w:t>
            </w:r>
            <w:r>
              <w:rPr>
                <w:rFonts w:hint="eastAsia" w:ascii="Times New Roman" w:hAnsi="Times New Roman"/>
                <w:color w:val="000000"/>
                <w:sz w:val="24"/>
              </w:rPr>
              <w:t>侧</w:t>
            </w:r>
            <w:r>
              <w:rPr>
                <w:rFonts w:hint="eastAsia"/>
                <w:color w:val="000000"/>
                <w:sz w:val="24"/>
              </w:rPr>
              <w:t>马公湖，最后流向</w:t>
            </w:r>
            <w:r>
              <w:rPr>
                <w:rFonts w:hint="eastAsia" w:ascii="Times New Roman" w:hAnsi="Times New Roman"/>
                <w:color w:val="000000"/>
                <w:sz w:val="24"/>
              </w:rPr>
              <w:t>松滋河</w:t>
            </w:r>
            <w:r>
              <w:rPr>
                <w:rFonts w:hint="eastAsia"/>
                <w:color w:val="000000"/>
                <w:sz w:val="24"/>
              </w:rPr>
              <w:t>。</w:t>
            </w:r>
          </w:p>
          <w:p>
            <w:pPr>
              <w:adjustRightInd w:val="0"/>
              <w:snapToGrid w:val="0"/>
              <w:ind w:firstLine="480" w:firstLineChars="200"/>
              <w:jc w:val="left"/>
              <w:rPr>
                <w:rFonts w:hint="eastAsia"/>
              </w:rPr>
            </w:pPr>
            <w:r>
              <w:rPr>
                <w:rFonts w:ascii="Times New Roman" w:hAnsi="Times New Roman"/>
              </w:rPr>
              <w:t>本项目生产用水进入原料完全蒸发损耗</w:t>
            </w:r>
            <w:r>
              <w:rPr>
                <w:rFonts w:hint="eastAsia" w:ascii="Times New Roman" w:hAnsi="Times New Roman"/>
              </w:rPr>
              <w:t>；</w:t>
            </w:r>
            <w:r>
              <w:rPr>
                <w:rFonts w:ascii="Times New Roman" w:hAnsi="Times New Roman"/>
              </w:rPr>
              <w:t>路面降尘用水完全蒸发损耗</w:t>
            </w:r>
            <w:r>
              <w:rPr>
                <w:rFonts w:hint="eastAsia" w:ascii="Times New Roman" w:hAnsi="Times New Roman"/>
              </w:rPr>
              <w:t>；</w:t>
            </w:r>
            <w:r>
              <w:rPr>
                <w:rFonts w:ascii="Times New Roman" w:hAnsi="Times New Roman"/>
              </w:rPr>
              <w:t>项目建成后烟气采用</w:t>
            </w:r>
            <w:r>
              <w:rPr>
                <w:rFonts w:hint="eastAsia" w:ascii="Times New Roman" w:hAnsi="Times New Roman"/>
              </w:rPr>
              <w:t>钙钠双碱法湿式脱硫除尘、</w:t>
            </w:r>
            <w:r>
              <w:rPr>
                <w:rFonts w:hint="eastAsia" w:ascii="Times New Roman" w:hAnsi="Times New Roman"/>
                <w:lang w:val="en-US" w:eastAsia="zh-CN"/>
              </w:rPr>
              <w:t>SNCR</w:t>
            </w:r>
            <w:r>
              <w:rPr>
                <w:rFonts w:ascii="Times New Roman" w:hAnsi="Times New Roman"/>
              </w:rPr>
              <w:t>技术，废水经中和沉淀池处理后回用于脱硫</w:t>
            </w:r>
            <w:r>
              <w:rPr>
                <w:rFonts w:hint="eastAsia" w:ascii="Times New Roman" w:hAnsi="Times New Roman"/>
              </w:rPr>
              <w:t>脱硝</w:t>
            </w:r>
            <w:r>
              <w:rPr>
                <w:rFonts w:ascii="Times New Roman" w:hAnsi="Times New Roman"/>
              </w:rPr>
              <w:t>塔，不外排；车辆及设备冲洗水</w:t>
            </w:r>
            <w:r>
              <w:rPr>
                <w:rFonts w:hint="eastAsia" w:ascii="Times New Roman" w:hAnsi="Times New Roman"/>
              </w:rPr>
              <w:t>沉淀后回用，不外排；</w:t>
            </w:r>
            <w:r>
              <w:rPr>
                <w:rFonts w:ascii="Times New Roman" w:hAnsi="Times New Roman"/>
              </w:rPr>
              <w:t>初期雨水经雨水收集池收集沉淀后回用于生产。</w:t>
            </w:r>
          </w:p>
          <w:p>
            <w:pPr>
              <w:ind w:firstLine="480" w:firstLineChars="200"/>
              <w:rPr>
                <w:rFonts w:hint="eastAsia"/>
                <w:lang w:eastAsia="zh-CN"/>
              </w:rPr>
            </w:pPr>
          </w:p>
          <w:p>
            <w:pPr>
              <w:ind w:firstLine="480" w:firstLineChars="200"/>
              <w:rPr>
                <w:rFonts w:hint="eastAsia"/>
                <w:lang w:eastAsia="zh-CN"/>
              </w:rPr>
            </w:pPr>
          </w:p>
          <w:p>
            <w:pPr>
              <w:ind w:firstLine="480" w:firstLineChars="200"/>
              <w:rPr>
                <w:rFonts w:hint="eastAsia"/>
                <w:lang w:eastAsia="zh-CN"/>
              </w:rPr>
            </w:pPr>
          </w:p>
          <w:p>
            <w:pPr>
              <w:ind w:firstLine="480" w:firstLineChars="200"/>
              <w:rPr>
                <w:rFonts w:hint="eastAsia"/>
                <w:lang w:eastAsia="zh-CN"/>
              </w:rPr>
            </w:pPr>
          </w:p>
          <w:p>
            <w:pPr>
              <w:ind w:firstLine="480" w:firstLineChars="200"/>
              <w:rPr>
                <w:rFonts w:hint="eastAsia"/>
                <w:lang w:eastAsia="zh-CN"/>
              </w:rPr>
            </w:pPr>
          </w:p>
          <w:p>
            <w:pPr>
              <w:rPr>
                <w:rFonts w:hint="eastAsia"/>
                <w:lang w:eastAsia="zh-CN"/>
              </w:rPr>
            </w:pPr>
          </w:p>
          <w:p>
            <w:pPr>
              <w:ind w:firstLine="480" w:firstLineChars="200"/>
              <w:rPr>
                <w:rFonts w:ascii="Times New Roman" w:hAnsi="Times New Roman"/>
              </w:rPr>
            </w:pPr>
            <w:r>
              <mc:AlternateContent>
                <mc:Choice Requires="wps">
                  <w:drawing>
                    <wp:anchor distT="0" distB="0" distL="114300" distR="114300" simplePos="0" relativeHeight="251705344" behindDoc="0" locked="0" layoutInCell="1" allowOverlap="1">
                      <wp:simplePos x="0" y="0"/>
                      <wp:positionH relativeFrom="column">
                        <wp:posOffset>2165350</wp:posOffset>
                      </wp:positionH>
                      <wp:positionV relativeFrom="paragraph">
                        <wp:posOffset>215265</wp:posOffset>
                      </wp:positionV>
                      <wp:extent cx="586740" cy="274955"/>
                      <wp:effectExtent l="0" t="0" r="0" b="0"/>
                      <wp:wrapNone/>
                      <wp:docPr id="391"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586740" cy="274955"/>
                              </a:xfrm>
                              <a:prstGeom prst="rect">
                                <a:avLst/>
                              </a:prstGeom>
                              <a:noFill/>
                              <a:ln>
                                <a:noFill/>
                              </a:ln>
                            </wps:spPr>
                            <wps:txbx>
                              <w:txbxContent>
                                <w:p>
                                  <w:pPr>
                                    <w:rPr>
                                      <w:sz w:val="21"/>
                                      <w:szCs w:val="21"/>
                                    </w:rPr>
                                  </w:pPr>
                                  <w:r>
                                    <w:rPr>
                                      <w:rFonts w:hint="eastAsia"/>
                                      <w:sz w:val="21"/>
                                      <w:szCs w:val="21"/>
                                    </w:rPr>
                                    <w:t>12000</w:t>
                                  </w:r>
                                </w:p>
                              </w:txbxContent>
                            </wps:txbx>
                            <wps:bodyPr rot="0" vert="horz" wrap="square" lIns="91440" tIns="45720" rIns="91440" bIns="45720" anchor="t" anchorCtr="0" upright="1">
                              <a:noAutofit/>
                            </wps:bodyPr>
                          </wps:wsp>
                        </a:graphicData>
                      </a:graphic>
                    </wp:anchor>
                  </w:drawing>
                </mc:Choice>
                <mc:Fallback>
                  <w:pict>
                    <v:shape id="文本框 174" o:spid="_x0000_s1026" o:spt="202" type="#_x0000_t202" style="position:absolute;left:0pt;margin-left:170.5pt;margin-top:16.95pt;height:21.65pt;width:46.2pt;z-index:251705344;mso-width-relative:page;mso-height-relative:page;" filled="f" stroked="f" coordsize="21600,21600" o:gfxdata="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43D6XYAAAACQEA&#10;AA8AAAAAAAAAAQAgAAAAIgAAAGRycy9kb3ducmV2LnhtbFBLAQIUABQAAAAIAIdO4kAqqkhRGgIA&#10;ABgEAAAOAAAAAAAAAAEAIAAAACcBAABkcnMvZTJvRG9jLnhtbFBLBQYAAAAABgAGAFkBAACzBQAA&#10;AAA=&#10;">
                      <v:fill on="f" focussize="0,0"/>
                      <v:stroke on="f"/>
                      <v:imagedata o:title=""/>
                      <o:lock v:ext="edit" aspectratio="f"/>
                      <v:textbox>
                        <w:txbxContent>
                          <w:p>
                            <w:pPr>
                              <w:rPr>
                                <w:sz w:val="21"/>
                                <w:szCs w:val="21"/>
                              </w:rPr>
                            </w:pPr>
                            <w:r>
                              <w:rPr>
                                <w:rFonts w:hint="eastAsia"/>
                                <w:sz w:val="21"/>
                                <w:szCs w:val="21"/>
                              </w:rPr>
                              <w:t>12000</w:t>
                            </w:r>
                          </w:p>
                        </w:txbxContent>
                      </v:textbox>
                    </v:shape>
                  </w:pict>
                </mc:Fallback>
              </mc:AlternateContent>
            </w:r>
            <w:r>
              <w:rPr>
                <w:rFonts w:hint="eastAsia"/>
                <w:lang w:eastAsia="zh-CN"/>
              </w:rPr>
              <w:t>（</w:t>
            </w:r>
            <w:r>
              <w:rPr>
                <w:rFonts w:hint="eastAsia"/>
                <w:lang w:val="en-US" w:eastAsia="zh-CN"/>
              </w:rPr>
              <w:t>3）</w:t>
            </w:r>
            <w:r>
              <w:rPr>
                <w:rFonts w:hint="eastAsia"/>
              </w:rPr>
              <w:t>项目</w:t>
            </w:r>
            <w:r>
              <w:rPr>
                <w:rFonts w:ascii="Times New Roman" w:hAnsi="Times New Roman"/>
              </w:rPr>
              <w:t>水平衡</w:t>
            </w:r>
          </w:p>
          <w:p>
            <w:pPr>
              <w:jc w:val="center"/>
              <w:rPr>
                <w:rFonts w:ascii="Times New Roman" w:hAnsi="Times New Roman"/>
                <w:b/>
                <w:bCs/>
                <w:sz w:val="21"/>
                <w:szCs w:val="21"/>
              </w:rPr>
            </w:pPr>
            <w:r>
              <mc:AlternateContent>
                <mc:Choice Requires="wps">
                  <w:drawing>
                    <wp:anchor distT="0" distB="0" distL="114300" distR="114300" simplePos="0" relativeHeight="251706368" behindDoc="0" locked="0" layoutInCell="1" allowOverlap="1">
                      <wp:simplePos x="0" y="0"/>
                      <wp:positionH relativeFrom="column">
                        <wp:posOffset>687070</wp:posOffset>
                      </wp:positionH>
                      <wp:positionV relativeFrom="paragraph">
                        <wp:posOffset>178435</wp:posOffset>
                      </wp:positionV>
                      <wp:extent cx="586740" cy="297815"/>
                      <wp:effectExtent l="2540" t="0" r="1270" b="635"/>
                      <wp:wrapNone/>
                      <wp:docPr id="393"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586740" cy="297815"/>
                              </a:xfrm>
                              <a:prstGeom prst="rect">
                                <a:avLst/>
                              </a:prstGeom>
                              <a:noFill/>
                              <a:ln>
                                <a:noFill/>
                              </a:ln>
                            </wps:spPr>
                            <wps:txbx>
                              <w:txbxContent>
                                <w:p>
                                  <w:pPr>
                                    <w:rPr>
                                      <w:sz w:val="21"/>
                                      <w:szCs w:val="21"/>
                                    </w:rPr>
                                  </w:pPr>
                                  <w:r>
                                    <w:rPr>
                                      <w:rFonts w:hint="eastAsia"/>
                                      <w:sz w:val="21"/>
                                      <w:szCs w:val="21"/>
                                    </w:rPr>
                                    <w:t>12000</w:t>
                                  </w:r>
                                </w:p>
                              </w:txbxContent>
                            </wps:txbx>
                            <wps:bodyPr rot="0" vert="horz" wrap="square" lIns="91440" tIns="45720" rIns="91440" bIns="45720" anchor="t" anchorCtr="0" upright="1">
                              <a:noAutofit/>
                            </wps:bodyPr>
                          </wps:wsp>
                        </a:graphicData>
                      </a:graphic>
                    </wp:anchor>
                  </w:drawing>
                </mc:Choice>
                <mc:Fallback>
                  <w:pict>
                    <v:shape id="文本框 175" o:spid="_x0000_s1026" o:spt="202" type="#_x0000_t202" style="position:absolute;left:0pt;margin-left:54.1pt;margin-top:14.05pt;height:23.45pt;width:46.2pt;z-index:251706368;mso-width-relative:page;mso-height-relative:page;" filled="f" stroked="f" coordsize="21600,21600" o:gfxdata="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P6TjtQAAAAJAQAADwAA&#10;AAAAAAABACAAAAAiAAAAZHJzL2Rvd25yZXYueG1sUEsBAhQAFAAAAAgAh07iQL5NqwMaAgAAGAQA&#10;AA4AAAAAAAAAAQAgAAAAIwEAAGRycy9lMm9Eb2MueG1sUEsFBgAAAAAGAAYAWQEAAK8FAAAAAA==&#10;">
                      <v:fill on="f" focussize="0,0"/>
                      <v:stroke on="f"/>
                      <v:imagedata o:title=""/>
                      <o:lock v:ext="edit" aspectratio="f"/>
                      <v:textbox>
                        <w:txbxContent>
                          <w:p>
                            <w:pPr>
                              <w:rPr>
                                <w:sz w:val="21"/>
                                <w:szCs w:val="21"/>
                              </w:rPr>
                            </w:pPr>
                            <w:r>
                              <w:rPr>
                                <w:rFonts w:hint="eastAsia"/>
                                <w:sz w:val="21"/>
                                <w:szCs w:val="21"/>
                              </w:rPr>
                              <w:t>12000</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1479550</wp:posOffset>
                      </wp:positionH>
                      <wp:positionV relativeFrom="paragraph">
                        <wp:posOffset>132715</wp:posOffset>
                      </wp:positionV>
                      <wp:extent cx="640080" cy="297815"/>
                      <wp:effectExtent l="635" t="2540" r="0" b="4445"/>
                      <wp:wrapNone/>
                      <wp:docPr id="392"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640080" cy="297815"/>
                              </a:xfrm>
                              <a:prstGeom prst="rect">
                                <a:avLst/>
                              </a:prstGeom>
                              <a:noFill/>
                              <a:ln>
                                <a:noFill/>
                              </a:ln>
                              <a:effectLst/>
                            </wps:spPr>
                            <wps:txbx>
                              <w:txbxContent>
                                <w:p>
                                  <w:pPr>
                                    <w:rPr>
                                      <w:sz w:val="21"/>
                                      <w:szCs w:val="21"/>
                                    </w:rPr>
                                  </w:pPr>
                                  <w:r>
                                    <w:rPr>
                                      <w:rFonts w:hint="eastAsia"/>
                                      <w:sz w:val="21"/>
                                      <w:szCs w:val="21"/>
                                    </w:rPr>
                                    <w:t>120000</w:t>
                                  </w:r>
                                </w:p>
                              </w:txbxContent>
                            </wps:txbx>
                            <wps:bodyPr rot="0" vert="horz" wrap="square" lIns="91440" tIns="45720" rIns="91440" bIns="45720" anchor="t" anchorCtr="0" upright="1">
                              <a:noAutofit/>
                            </wps:bodyPr>
                          </wps:wsp>
                        </a:graphicData>
                      </a:graphic>
                    </wp:anchor>
                  </w:drawing>
                </mc:Choice>
                <mc:Fallback>
                  <w:pict>
                    <v:shape id="文本框 177" o:spid="_x0000_s1026" o:spt="202" type="#_x0000_t202" style="position:absolute;left:0pt;margin-left:116.5pt;margin-top:10.45pt;height:23.45pt;width:50.4pt;z-index:251707392;mso-width-relative:page;mso-height-relative:page;" filled="f" stroked="f" coordsize="21600,21600" o:gfxdata="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4OHX1wAA&#10;AAkBAAAPAAAAAAAAAAEAIAAAACIAAABkcnMvZG93bnJldi54bWxQSwECFAAUAAAACACHTuJAiRxZ&#10;Gx8CAAAmBAAADgAAAAAAAAABACAAAAAmAQAAZHJzL2Uyb0RvYy54bWxQSwUGAAAAAAYABgBZAQAA&#10;twUAAAAA&#10;">
                      <v:fill on="f" focussize="0,0"/>
                      <v:stroke on="f"/>
                      <v:imagedata o:title=""/>
                      <o:lock v:ext="edit" aspectratio="f"/>
                      <v:textbox>
                        <w:txbxContent>
                          <w:p>
                            <w:pPr>
                              <w:rPr>
                                <w:sz w:val="21"/>
                                <w:szCs w:val="21"/>
                              </w:rPr>
                            </w:pPr>
                            <w:r>
                              <w:rPr>
                                <w:rFonts w:hint="eastAsia"/>
                                <w:sz w:val="21"/>
                                <w:szCs w:val="21"/>
                              </w:rPr>
                              <w:t>120000</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2553970</wp:posOffset>
                      </wp:positionH>
                      <wp:positionV relativeFrom="paragraph">
                        <wp:posOffset>107315</wp:posOffset>
                      </wp:positionV>
                      <wp:extent cx="198120" cy="122555"/>
                      <wp:effectExtent l="2540" t="0" r="12700" b="14605"/>
                      <wp:wrapNone/>
                      <wp:docPr id="390" name="直线 151"/>
                      <wp:cNvGraphicFramePr/>
                      <a:graphic xmlns:a="http://schemas.openxmlformats.org/drawingml/2006/main">
                        <a:graphicData uri="http://schemas.microsoft.com/office/word/2010/wordprocessingShape">
                          <wps:wsp>
                            <wps:cNvCnPr>
                              <a:cxnSpLocks noChangeShapeType="1"/>
                            </wps:cNvCnPr>
                            <wps:spPr bwMode="auto">
                              <a:xfrm flipV="1">
                                <a:off x="0" y="0"/>
                                <a:ext cx="198120" cy="122555"/>
                              </a:xfrm>
                              <a:prstGeom prst="line">
                                <a:avLst/>
                              </a:prstGeom>
                              <a:noFill/>
                              <a:ln w="9525" cmpd="sng">
                                <a:solidFill>
                                  <a:srgbClr val="000000"/>
                                </a:solidFill>
                                <a:prstDash val="dash"/>
                                <a:round/>
                                <a:tailEnd type="arrow" w="med" len="med"/>
                              </a:ln>
                            </wps:spPr>
                            <wps:bodyPr/>
                          </wps:wsp>
                        </a:graphicData>
                      </a:graphic>
                    </wp:anchor>
                  </w:drawing>
                </mc:Choice>
                <mc:Fallback>
                  <w:pict>
                    <v:line id="直线 151" o:spid="_x0000_s1026" o:spt="20" style="position:absolute;left:0pt;flip:y;margin-left:201.1pt;margin-top:8.45pt;height:9.65pt;width:15.6pt;z-index:251683840;mso-width-relative:page;mso-height-relative:page;" filled="f" stroked="t" coordsize="21600,21600" o:gfxdata="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8b9MDWAAAACQEAAA8AAAAAAAAAAQAgAAAA&#10;IgAAAGRycy9kb3ducmV2LnhtbFBLAQIUABQAAAAIAIdO4kDEvDJSDQIAAAEEAAAOAAAAAAAAAAEA&#10;IAAAACUBAABkcnMvZTJvRG9jLnhtbFBLBQYAAAAABgAGAFkBAACkBQAAAAA=&#10;">
                      <v:fill on="f" focussize="0,0"/>
                      <v:stroke color="#000000" joinstyle="round" dashstyle="dash" endarrow="open"/>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3003550</wp:posOffset>
                      </wp:positionH>
                      <wp:positionV relativeFrom="paragraph">
                        <wp:posOffset>178435</wp:posOffset>
                      </wp:positionV>
                      <wp:extent cx="685800" cy="297815"/>
                      <wp:effectExtent l="0" t="635" r="3175" b="0"/>
                      <wp:wrapNone/>
                      <wp:docPr id="38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685800" cy="297815"/>
                              </a:xfrm>
                              <a:prstGeom prst="rect">
                                <a:avLst/>
                              </a:prstGeom>
                              <a:noFill/>
                              <a:ln>
                                <a:noFill/>
                              </a:ln>
                              <a:effectLst/>
                            </wps:spPr>
                            <wps:txbx>
                              <w:txbxContent>
                                <w:p>
                                  <w:pPr>
                                    <w:rPr>
                                      <w:sz w:val="21"/>
                                      <w:szCs w:val="21"/>
                                    </w:rPr>
                                  </w:pPr>
                                  <w:r>
                                    <w:rPr>
                                      <w:rFonts w:hint="eastAsia"/>
                                      <w:sz w:val="21"/>
                                      <w:szCs w:val="21"/>
                                    </w:rPr>
                                    <w:t>108000</w:t>
                                  </w:r>
                                </w:p>
                              </w:txbxContent>
                            </wps:txbx>
                            <wps:bodyPr rot="0" vert="horz" wrap="square" lIns="91440" tIns="45720" rIns="91440" bIns="45720" anchor="t" anchorCtr="0" upright="1">
                              <a:noAutofit/>
                            </wps:bodyPr>
                          </wps:wsp>
                        </a:graphicData>
                      </a:graphic>
                    </wp:anchor>
                  </w:drawing>
                </mc:Choice>
                <mc:Fallback>
                  <w:pict>
                    <v:shape id="文本框 179" o:spid="_x0000_s1026" o:spt="202" type="#_x0000_t202" style="position:absolute;left:0pt;margin-left:236.5pt;margin-top:14.05pt;height:23.45pt;width:54pt;z-index:251709440;mso-width-relative:page;mso-height-relative:page;" filled="f" stroked="f" coordsize="21600,21600" o:gfxdata="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R3s1wAA&#10;AAkBAAAPAAAAAAAAAAEAIAAAACIAAABkcnMvZG93bnJldi54bWxQSwECFAAUAAAACACHTuJAj2C8&#10;gh8CAAAmBAAADgAAAAAAAAABACAAAAAmAQAAZHJzL2Uyb0RvYy54bWxQSwUGAAAAAAYABgBZAQAA&#10;twUAAAAA&#10;">
                      <v:fill on="f" focussize="0,0"/>
                      <v:stroke on="f"/>
                      <v:imagedata o:title=""/>
                      <o:lock v:ext="edit" aspectratio="f"/>
                      <v:textbox>
                        <w:txbxContent>
                          <w:p>
                            <w:pPr>
                              <w:rPr>
                                <w:sz w:val="21"/>
                                <w:szCs w:val="21"/>
                              </w:rPr>
                            </w:pPr>
                            <w:r>
                              <w:rPr>
                                <w:rFonts w:hint="eastAsia"/>
                                <w:sz w:val="21"/>
                                <w:szCs w:val="21"/>
                              </w:rPr>
                              <w:t>108000</w:t>
                            </w:r>
                          </w:p>
                        </w:txbxContent>
                      </v:textbox>
                    </v:shape>
                  </w:pict>
                </mc:Fallback>
              </mc:AlternateContent>
            </w:r>
          </w:p>
          <w:p>
            <w:pPr>
              <w:jc w:val="center"/>
              <w:rPr>
                <w:rFonts w:ascii="Times New Roman" w:hAnsi="Times New Roman"/>
                <w:b/>
                <w:bCs/>
                <w:sz w:val="21"/>
                <w:szCs w:val="21"/>
              </w:rPr>
            </w:pPr>
            <w:r>
              <w:rPr>
                <w:sz w:val="21"/>
              </w:rPr>
              <mc:AlternateContent>
                <mc:Choice Requires="wps">
                  <w:drawing>
                    <wp:anchor distT="0" distB="0" distL="114300" distR="114300" simplePos="0" relativeHeight="251694080" behindDoc="0" locked="0" layoutInCell="1" allowOverlap="1">
                      <wp:simplePos x="0" y="0"/>
                      <wp:positionH relativeFrom="column">
                        <wp:posOffset>1387475</wp:posOffset>
                      </wp:positionH>
                      <wp:positionV relativeFrom="paragraph">
                        <wp:posOffset>160020</wp:posOffset>
                      </wp:positionV>
                      <wp:extent cx="635" cy="543560"/>
                      <wp:effectExtent l="48895" t="0" r="57150" b="5080"/>
                      <wp:wrapNone/>
                      <wp:docPr id="388" name="直线 161"/>
                      <wp:cNvGraphicFramePr/>
                      <a:graphic xmlns:a="http://schemas.openxmlformats.org/drawingml/2006/main">
                        <a:graphicData uri="http://schemas.microsoft.com/office/word/2010/wordprocessingShape">
                          <wps:wsp>
                            <wps:cNvCnPr>
                              <a:cxnSpLocks noChangeShapeType="1"/>
                            </wps:cNvCnPr>
                            <wps:spPr bwMode="auto">
                              <a:xfrm flipH="1" flipV="1">
                                <a:off x="0" y="0"/>
                                <a:ext cx="635" cy="543560"/>
                              </a:xfrm>
                              <a:prstGeom prst="line">
                                <a:avLst/>
                              </a:prstGeom>
                              <a:noFill/>
                              <a:ln w="9525" cmpd="sng">
                                <a:solidFill>
                                  <a:srgbClr val="000000"/>
                                </a:solidFill>
                                <a:round/>
                                <a:tailEnd type="arrow" w="med" len="med"/>
                              </a:ln>
                            </wps:spPr>
                            <wps:bodyPr/>
                          </wps:wsp>
                        </a:graphicData>
                      </a:graphic>
                    </wp:anchor>
                  </w:drawing>
                </mc:Choice>
                <mc:Fallback>
                  <w:pict>
                    <v:line id="直线 161" o:spid="_x0000_s1026" o:spt="20" style="position:absolute;left:0pt;flip:x y;margin-left:109.25pt;margin-top:12.6pt;height:42.8pt;width:0.05pt;z-index:251694080;mso-width-relative:page;mso-height-relative:page;" filled="f" stroked="t" coordsize="21600,21600" o:gfxdata="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&#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WQCo2AAAAAoBAAAPAAAAAAAAAAEAIAAAACIAAABk&#10;cnMvZG93bnJldi54bWxQSwECFAAUAAAACACHTuJA5ksjWwYCAADwAwAADgAAAAAAAAABACAAAAAn&#10;AQAAZHJzL2Uyb0RvYy54bWxQSwUGAAAAAAYABgBZAQAAnw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678815</wp:posOffset>
                      </wp:positionH>
                      <wp:positionV relativeFrom="paragraph">
                        <wp:posOffset>141605</wp:posOffset>
                      </wp:positionV>
                      <wp:extent cx="1524635" cy="10795"/>
                      <wp:effectExtent l="0" t="4445" r="14605" b="7620"/>
                      <wp:wrapNone/>
                      <wp:docPr id="383" name="直线 138"/>
                      <wp:cNvGraphicFramePr/>
                      <a:graphic xmlns:a="http://schemas.openxmlformats.org/drawingml/2006/main">
                        <a:graphicData uri="http://schemas.microsoft.com/office/word/2010/wordprocessingShape">
                          <wps:wsp>
                            <wps:cNvCnPr>
                              <a:cxnSpLocks noChangeShapeType="1"/>
                              <a:endCxn id="387" idx="1"/>
                            </wps:cNvCnPr>
                            <wps:spPr bwMode="auto">
                              <a:xfrm flipV="1">
                                <a:off x="0" y="0"/>
                                <a:ext cx="1524635" cy="10795"/>
                              </a:xfrm>
                              <a:prstGeom prst="line">
                                <a:avLst/>
                              </a:prstGeom>
                              <a:noFill/>
                              <a:ln w="9525" cmpd="sng">
                                <a:solidFill>
                                  <a:srgbClr val="000000"/>
                                </a:solidFill>
                                <a:round/>
                              </a:ln>
                            </wps:spPr>
                            <wps:bodyPr/>
                          </wps:wsp>
                        </a:graphicData>
                      </a:graphic>
                    </wp:anchor>
                  </w:drawing>
                </mc:Choice>
                <mc:Fallback>
                  <w:pict>
                    <v:line id="直线 138" o:spid="_x0000_s1026" o:spt="20" style="position:absolute;left:0pt;flip:y;margin-left:53.45pt;margin-top:11.15pt;height:0.85pt;width:120.05pt;z-index:251670528;mso-width-relative:page;mso-height-relative:page;" filled="f" stroked="t" coordsize="21600,21600" o:gfxdata="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2eDj1gAAAAkBAAAPAAAAAAAAAAEAIAAAACIAAABkcnMvZG93bnJldi54bWxQ&#10;SwECFAAUAAAACACHTuJARk89avkBAADaAwAADgAAAAAAAAABACAAAAAlAQAAZHJzL2Uyb0RvYy54&#10;bWxQSwUGAAAAAAYABgBZAQAAkA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4824095</wp:posOffset>
                      </wp:positionH>
                      <wp:positionV relativeFrom="paragraph">
                        <wp:posOffset>146685</wp:posOffset>
                      </wp:positionV>
                      <wp:extent cx="635" cy="554355"/>
                      <wp:effectExtent l="4445" t="0" r="10160" b="9525"/>
                      <wp:wrapNone/>
                      <wp:docPr id="385" name="直线 159"/>
                      <wp:cNvGraphicFramePr/>
                      <a:graphic xmlns:a="http://schemas.openxmlformats.org/drawingml/2006/main">
                        <a:graphicData uri="http://schemas.microsoft.com/office/word/2010/wordprocessingShape">
                          <wps:wsp>
                            <wps:cNvCnPr>
                              <a:cxnSpLocks noChangeShapeType="1"/>
                            </wps:cNvCnPr>
                            <wps:spPr bwMode="auto">
                              <a:xfrm flipH="1">
                                <a:off x="0" y="0"/>
                                <a:ext cx="635" cy="554355"/>
                              </a:xfrm>
                              <a:prstGeom prst="line">
                                <a:avLst/>
                              </a:prstGeom>
                              <a:noFill/>
                              <a:ln w="9525" cmpd="sng">
                                <a:solidFill>
                                  <a:srgbClr val="000000"/>
                                </a:solidFill>
                                <a:round/>
                              </a:ln>
                            </wps:spPr>
                            <wps:bodyPr/>
                          </wps:wsp>
                        </a:graphicData>
                      </a:graphic>
                    </wp:anchor>
                  </w:drawing>
                </mc:Choice>
                <mc:Fallback>
                  <w:pict>
                    <v:line id="直线 159" o:spid="_x0000_s1026" o:spt="20" style="position:absolute;left:0pt;flip:x;margin-left:379.85pt;margin-top:11.55pt;height:43.65pt;width:0.05pt;z-index:251692032;mso-width-relative:page;mso-height-relative:page;" filled="f" stroked="t" coordsize="21600,21600" o:gfxdata="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iyX6LX&#10;AAAACgEAAA8AAAAAAAAAAQAgAAAAIgAAAGRycy9kb3ducmV2LnhtbFBLAQIUABQAAAAIAIdO4kAA&#10;P6NK6AEAALsDAAAOAAAAAAAAAAEAIAAAACYBAABkcnMvZTJvRG9jLnhtbFBLBQYAAAAABgAGAFkB&#10;AACA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4520565</wp:posOffset>
                      </wp:positionH>
                      <wp:positionV relativeFrom="paragraph">
                        <wp:posOffset>146685</wp:posOffset>
                      </wp:positionV>
                      <wp:extent cx="311150" cy="5715"/>
                      <wp:effectExtent l="0" t="0" r="0" b="0"/>
                      <wp:wrapNone/>
                      <wp:docPr id="384" name="直线 158"/>
                      <wp:cNvGraphicFramePr/>
                      <a:graphic xmlns:a="http://schemas.openxmlformats.org/drawingml/2006/main">
                        <a:graphicData uri="http://schemas.microsoft.com/office/word/2010/wordprocessingShape">
                          <wps:wsp>
                            <wps:cNvCnPr>
                              <a:cxnSpLocks noChangeShapeType="1"/>
                              <a:stCxn id="381" idx="3"/>
                            </wps:cNvCnPr>
                            <wps:spPr bwMode="auto">
                              <a:xfrm>
                                <a:off x="0" y="0"/>
                                <a:ext cx="311150" cy="5715"/>
                              </a:xfrm>
                              <a:prstGeom prst="line">
                                <a:avLst/>
                              </a:prstGeom>
                              <a:noFill/>
                              <a:ln w="9525" cmpd="sng">
                                <a:solidFill>
                                  <a:srgbClr val="000000"/>
                                </a:solidFill>
                                <a:round/>
                              </a:ln>
                            </wps:spPr>
                            <wps:bodyPr/>
                          </wps:wsp>
                        </a:graphicData>
                      </a:graphic>
                    </wp:anchor>
                  </w:drawing>
                </mc:Choice>
                <mc:Fallback>
                  <w:pict>
                    <v:line id="直线 158" o:spid="_x0000_s1026" o:spt="20" style="position:absolute;left:0pt;margin-left:355.95pt;margin-top:11.55pt;height:0.45pt;width:24.5pt;z-index:251691008;mso-width-relative:page;mso-height-relative:page;" filled="f" stroked="t" coordsize="21600,21600" o:gfxdata="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umY97WAAAACQEAAA8AAAAAAAAAAQAgAAAAIgAAAGRycy9kb3ducmV2LnhtbFBLAQIUABQAAAAI&#10;AIdO4kBtg5HA7wEAAM0DAAAOAAAAAAAAAAEAIAAAACUBAABkcnMvZTJvRG9jLnhtbFBLBQYAAAAA&#10;BgAGAFkBAACG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3658870</wp:posOffset>
                      </wp:positionH>
                      <wp:positionV relativeFrom="paragraph">
                        <wp:posOffset>5715</wp:posOffset>
                      </wp:positionV>
                      <wp:extent cx="861695" cy="281940"/>
                      <wp:effectExtent l="8255" t="10795" r="6350" b="12065"/>
                      <wp:wrapNone/>
                      <wp:docPr id="381"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861695" cy="281940"/>
                              </a:xfrm>
                              <a:prstGeom prst="rect">
                                <a:avLst/>
                              </a:prstGeom>
                              <a:solidFill>
                                <a:srgbClr val="FFFFFF"/>
                              </a:solidFill>
                              <a:ln w="9525" cmpd="sng">
                                <a:solidFill>
                                  <a:srgbClr val="000000"/>
                                </a:solidFill>
                                <a:miter lim="800000"/>
                              </a:ln>
                            </wps:spPr>
                            <wps:txbx>
                              <w:txbxContent>
                                <w:p>
                                  <w:pPr>
                                    <w:rPr>
                                      <w:sz w:val="21"/>
                                      <w:szCs w:val="21"/>
                                    </w:rPr>
                                  </w:pPr>
                                  <w:r>
                                    <w:rPr>
                                      <w:rFonts w:hint="eastAsia"/>
                                      <w:sz w:val="21"/>
                                      <w:szCs w:val="21"/>
                                    </w:rPr>
                                    <w:t>中和沉淀池</w:t>
                                  </w:r>
                                </w:p>
                              </w:txbxContent>
                            </wps:txbx>
                            <wps:bodyPr rot="0" vert="horz" wrap="square" lIns="91440" tIns="45720" rIns="91440" bIns="45720" anchor="t" anchorCtr="0" upright="1">
                              <a:noAutofit/>
                            </wps:bodyPr>
                          </wps:wsp>
                        </a:graphicData>
                      </a:graphic>
                    </wp:anchor>
                  </w:drawing>
                </mc:Choice>
                <mc:Fallback>
                  <w:pict>
                    <v:shape id="文本框 135" o:spid="_x0000_s1026" o:spt="202" type="#_x0000_t202" style="position:absolute;left:0pt;margin-left:288.1pt;margin-top:0.45pt;height:22.2pt;width:67.85pt;z-index:251667456;mso-width-relative:page;mso-height-relative:page;" fillcolor="#FFFFFF" filled="t" stroked="t" coordsize="21600,21600" o:gfxdata="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QP5bdcAAAAHAQAADwAAAAAAAAAB&#10;ACAAAAAiAAAAZHJzL2Rvd25yZXYueG1sUEsBAhQAFAAAAAgAh07iQFZndOpKAgAAlQQAAA4AAAAA&#10;AAAAAQAgAAAAJgEAAGRycy9lMm9Eb2MueG1sUEsFBgAAAAAGAAYAWQEAAOIFAAAAAA==&#10;">
                      <v:fill on="t" focussize="0,0"/>
                      <v:stroke color="#000000" miterlimit="8" joinstyle="miter"/>
                      <v:imagedata o:title=""/>
                      <o:lock v:ext="edit" aspectratio="f"/>
                      <v:textbox>
                        <w:txbxContent>
                          <w:p>
                            <w:pPr>
                              <w:rPr>
                                <w:sz w:val="21"/>
                                <w:szCs w:val="21"/>
                              </w:rPr>
                            </w:pPr>
                            <w:r>
                              <w:rPr>
                                <w:rFonts w:hint="eastAsia"/>
                                <w:sz w:val="21"/>
                                <w:szCs w:val="21"/>
                              </w:rPr>
                              <w:t>中和沉淀池</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2966085</wp:posOffset>
                      </wp:positionH>
                      <wp:positionV relativeFrom="paragraph">
                        <wp:posOffset>141605</wp:posOffset>
                      </wp:positionV>
                      <wp:extent cx="692785" cy="5080"/>
                      <wp:effectExtent l="0" t="44450" r="8255" b="57150"/>
                      <wp:wrapNone/>
                      <wp:docPr id="386" name="直线 148"/>
                      <wp:cNvGraphicFramePr/>
                      <a:graphic xmlns:a="http://schemas.openxmlformats.org/drawingml/2006/main">
                        <a:graphicData uri="http://schemas.microsoft.com/office/word/2010/wordprocessingShape">
                          <wps:wsp>
                            <wps:cNvCnPr>
                              <a:cxnSpLocks noChangeShapeType="1"/>
                              <a:stCxn id="387" idx="3"/>
                              <a:endCxn id="381" idx="1"/>
                            </wps:cNvCnPr>
                            <wps:spPr bwMode="auto">
                              <a:xfrm>
                                <a:off x="0" y="0"/>
                                <a:ext cx="692785" cy="5080"/>
                              </a:xfrm>
                              <a:prstGeom prst="line">
                                <a:avLst/>
                              </a:prstGeom>
                              <a:noFill/>
                              <a:ln w="9525" cmpd="sng">
                                <a:solidFill>
                                  <a:srgbClr val="000000"/>
                                </a:solidFill>
                                <a:round/>
                                <a:tailEnd type="arrow" w="med" len="med"/>
                              </a:ln>
                            </wps:spPr>
                            <wps:bodyPr/>
                          </wps:wsp>
                        </a:graphicData>
                      </a:graphic>
                    </wp:anchor>
                  </w:drawing>
                </mc:Choice>
                <mc:Fallback>
                  <w:pict>
                    <v:line id="直线 148" o:spid="_x0000_s1026" o:spt="20" style="position:absolute;left:0pt;margin-left:233.55pt;margin-top:11.15pt;height:0.4pt;width:54.55pt;z-index:251680768;mso-width-relative:page;mso-height-relative:page;" filled="f" stroked="t" coordsize="21600,21600" o:gfxdata="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J+U82gAAAAkBAAAPAAAA&#10;AAAAAAEAIAAAACIAAABkcnMvZG93bnJldi54bWxQSwECFAAUAAAACACHTuJABMLQlBMCAAAUBAAA&#10;DgAAAAAAAAABACAAAAApAQAAZHJzL2Uyb0RvYy54bWxQSwUGAAAAAAYABgBZAQAAr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2203450</wp:posOffset>
                      </wp:positionH>
                      <wp:positionV relativeFrom="paragraph">
                        <wp:posOffset>4445</wp:posOffset>
                      </wp:positionV>
                      <wp:extent cx="762635" cy="273685"/>
                      <wp:effectExtent l="10160" t="5715" r="8255" b="6350"/>
                      <wp:wrapNone/>
                      <wp:docPr id="387"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762635" cy="273685"/>
                              </a:xfrm>
                              <a:prstGeom prst="rect">
                                <a:avLst/>
                              </a:prstGeom>
                              <a:solidFill>
                                <a:srgbClr val="FFFFFF"/>
                              </a:solidFill>
                              <a:ln w="9525" cmpd="sng">
                                <a:solidFill>
                                  <a:srgbClr val="000000"/>
                                </a:solidFill>
                                <a:miter lim="800000"/>
                              </a:ln>
                            </wps:spPr>
                            <wps:txbx>
                              <w:txbxContent>
                                <w:p>
                                  <w:pPr>
                                    <w:rPr>
                                      <w:sz w:val="21"/>
                                      <w:szCs w:val="21"/>
                                    </w:rPr>
                                  </w:pPr>
                                  <w:r>
                                    <w:rPr>
                                      <w:rFonts w:hint="eastAsia"/>
                                      <w:sz w:val="21"/>
                                      <w:szCs w:val="21"/>
                                    </w:rPr>
                                    <w:t>脱硫用水</w:t>
                                  </w:r>
                                </w:p>
                              </w:txbxContent>
                            </wps:txbx>
                            <wps:bodyPr rot="0" vert="horz" wrap="square" lIns="91440" tIns="45720" rIns="91440" bIns="45720" anchor="t" anchorCtr="0" upright="1">
                              <a:noAutofit/>
                            </wps:bodyPr>
                          </wps:wsp>
                        </a:graphicData>
                      </a:graphic>
                    </wp:anchor>
                  </w:drawing>
                </mc:Choice>
                <mc:Fallback>
                  <w:pict>
                    <v:shape id="文本框 129" o:spid="_x0000_s1026" o:spt="202" type="#_x0000_t202" style="position:absolute;left:0pt;margin-left:173.5pt;margin-top:0.35pt;height:21.55pt;width:60.05pt;z-index:251661312;mso-width-relative:page;mso-height-relative:page;" fillcolor="#FFFFFF" filled="t" stroked="t" coordsize="21600,21600" o:gfxdata="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H7S1TXAAAABwEAAA8AAAAAAAAA&#10;AQAgAAAAIgAAAGRycy9kb3ducmV2LnhtbFBLAQIUABQAAAAIAIdO4kBRrEtGSwIAAJUEAAAOAAAA&#10;AAAAAAEAIAAAACYBAABkcnMvZTJvRG9jLnhtbFBLBQYAAAAABgAGAFkBAADjBQAAAAA=&#10;">
                      <v:fill on="t" focussize="0,0"/>
                      <v:stroke color="#000000" miterlimit="8" joinstyle="miter"/>
                      <v:imagedata o:title=""/>
                      <o:lock v:ext="edit" aspectratio="f"/>
                      <v:textbox>
                        <w:txbxContent>
                          <w:p>
                            <w:pPr>
                              <w:rPr>
                                <w:sz w:val="21"/>
                                <w:szCs w:val="21"/>
                              </w:rPr>
                            </w:pPr>
                            <w:r>
                              <w:rPr>
                                <w:rFonts w:hint="eastAsia"/>
                                <w:sz w:val="21"/>
                                <w:szCs w:val="21"/>
                              </w:rPr>
                              <w:t>脱硫用水</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680085</wp:posOffset>
                      </wp:positionH>
                      <wp:positionV relativeFrom="paragraph">
                        <wp:posOffset>138430</wp:posOffset>
                      </wp:positionV>
                      <wp:extent cx="7620" cy="2523490"/>
                      <wp:effectExtent l="6985" t="10160" r="13970" b="9525"/>
                      <wp:wrapNone/>
                      <wp:docPr id="382" name="直线 137"/>
                      <wp:cNvGraphicFramePr/>
                      <a:graphic xmlns:a="http://schemas.openxmlformats.org/drawingml/2006/main">
                        <a:graphicData uri="http://schemas.microsoft.com/office/word/2010/wordprocessingShape">
                          <wps:wsp>
                            <wps:cNvCnPr>
                              <a:cxnSpLocks noChangeShapeType="1"/>
                            </wps:cNvCnPr>
                            <wps:spPr bwMode="auto">
                              <a:xfrm>
                                <a:off x="0" y="0"/>
                                <a:ext cx="7620" cy="2523490"/>
                              </a:xfrm>
                              <a:prstGeom prst="line">
                                <a:avLst/>
                              </a:prstGeom>
                              <a:noFill/>
                              <a:ln w="9525" cmpd="sng">
                                <a:solidFill>
                                  <a:srgbClr val="000000"/>
                                </a:solidFill>
                                <a:round/>
                              </a:ln>
                            </wps:spPr>
                            <wps:bodyPr/>
                          </wps:wsp>
                        </a:graphicData>
                      </a:graphic>
                    </wp:anchor>
                  </w:drawing>
                </mc:Choice>
                <mc:Fallback>
                  <w:pict>
                    <v:line id="直线 137" o:spid="_x0000_s1026" o:spt="20" style="position:absolute;left:0pt;margin-left:53.55pt;margin-top:10.9pt;height:198.7pt;width:0.6pt;z-index:251669504;mso-width-relative:page;mso-height-relative:page;" filled="f" stroked="t" coordsize="21600,21600" o:gfxdata="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a5nK1wAA&#10;AAoBAAAPAAAAAAAAAAEAIAAAACIAAABkcnMvZG93bnJldi54bWxQSwECFAAUAAAACACHTuJA9QgZ&#10;/+YBAACzAwAADgAAAAAAAAABACAAAAAmAQAAZHJzL2Uyb0RvYy54bWxQSwUGAAAAAAYABgBZAQAA&#10;fgUAAAAA&#10;">
                      <v:fill on="f" focussize="0,0"/>
                      <v:stroke color="#000000" joinstyle="round"/>
                      <v:imagedata o:title=""/>
                      <o:lock v:ext="edit" aspectratio="f"/>
                    </v:line>
                  </w:pict>
                </mc:Fallback>
              </mc:AlternateContent>
            </w:r>
          </w:p>
          <w:p>
            <w:pPr>
              <w:jc w:val="center"/>
              <w:rPr>
                <w:rFonts w:ascii="Times New Roman" w:hAnsi="Times New Roman"/>
                <w:b/>
                <w:bCs/>
                <w:sz w:val="21"/>
                <w:szCs w:val="21"/>
              </w:rPr>
            </w:pPr>
          </w:p>
          <w:p>
            <w:pPr>
              <w:jc w:val="center"/>
              <w:rPr>
                <w:rFonts w:ascii="Times New Roman" w:hAnsi="Times New Roman"/>
                <w:b/>
                <w:bCs/>
                <w:sz w:val="21"/>
                <w:szCs w:val="21"/>
              </w:rPr>
            </w:pPr>
            <w:r>
              <w:rPr>
                <w:sz w:val="21"/>
              </w:rPr>
              <mc:AlternateContent>
                <mc:Choice Requires="wps">
                  <w:drawing>
                    <wp:anchor distT="0" distB="0" distL="114300" distR="114300" simplePos="0" relativeHeight="251693056" behindDoc="0" locked="0" layoutInCell="1" allowOverlap="1">
                      <wp:simplePos x="0" y="0"/>
                      <wp:positionH relativeFrom="column">
                        <wp:posOffset>1379855</wp:posOffset>
                      </wp:positionH>
                      <wp:positionV relativeFrom="paragraph">
                        <wp:posOffset>248920</wp:posOffset>
                      </wp:positionV>
                      <wp:extent cx="3459480" cy="0"/>
                      <wp:effectExtent l="0" t="0" r="0" b="0"/>
                      <wp:wrapNone/>
                      <wp:docPr id="377" name="直线 160"/>
                      <wp:cNvGraphicFramePr/>
                      <a:graphic xmlns:a="http://schemas.openxmlformats.org/drawingml/2006/main">
                        <a:graphicData uri="http://schemas.microsoft.com/office/word/2010/wordprocessingShape">
                          <wps:wsp>
                            <wps:cNvCnPr>
                              <a:cxnSpLocks noChangeShapeType="1"/>
                            </wps:cNvCnPr>
                            <wps:spPr bwMode="auto">
                              <a:xfrm flipH="1">
                                <a:off x="0" y="0"/>
                                <a:ext cx="3459480" cy="0"/>
                              </a:xfrm>
                              <a:prstGeom prst="line">
                                <a:avLst/>
                              </a:prstGeom>
                              <a:noFill/>
                              <a:ln w="9525" cmpd="sng">
                                <a:solidFill>
                                  <a:srgbClr val="000000"/>
                                </a:solidFill>
                                <a:round/>
                              </a:ln>
                            </wps:spPr>
                            <wps:bodyPr/>
                          </wps:wsp>
                        </a:graphicData>
                      </a:graphic>
                    </wp:anchor>
                  </w:drawing>
                </mc:Choice>
                <mc:Fallback>
                  <w:pict>
                    <v:line id="直线 160" o:spid="_x0000_s1026" o:spt="20" style="position:absolute;left:0pt;flip:x;margin-left:108.65pt;margin-top:19.6pt;height:0pt;width:272.4pt;z-index:251693056;mso-width-relative:page;mso-height-relative:page;" filled="f" stroked="t" coordsize="21600,21600" o:gfxdata="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dY2&#10;x9cAAAAJAQAADwAAAAAAAAABACAAAAAiAAAAZHJzL2Rvd25yZXYueG1sUEsBAhQAFAAAAAgAh07i&#10;QGz3PGnqAQAAug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2774950</wp:posOffset>
                      </wp:positionH>
                      <wp:positionV relativeFrom="paragraph">
                        <wp:posOffset>29210</wp:posOffset>
                      </wp:positionV>
                      <wp:extent cx="693420" cy="297815"/>
                      <wp:effectExtent l="4445" t="0" r="0" b="635"/>
                      <wp:wrapNone/>
                      <wp:docPr id="380"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693420" cy="297815"/>
                              </a:xfrm>
                              <a:prstGeom prst="rect">
                                <a:avLst/>
                              </a:prstGeom>
                              <a:noFill/>
                              <a:ln>
                                <a:noFill/>
                              </a:ln>
                              <a:effectLst/>
                            </wps:spPr>
                            <wps:txbx>
                              <w:txbxContent>
                                <w:p>
                                  <w:pPr>
                                    <w:rPr>
                                      <w:sz w:val="21"/>
                                      <w:szCs w:val="21"/>
                                    </w:rPr>
                                  </w:pPr>
                                  <w:r>
                                    <w:rPr>
                                      <w:rFonts w:hint="eastAsia"/>
                                      <w:sz w:val="21"/>
                                      <w:szCs w:val="21"/>
                                    </w:rPr>
                                    <w:t>108000</w:t>
                                  </w:r>
                                </w:p>
                              </w:txbxContent>
                            </wps:txbx>
                            <wps:bodyPr rot="0" vert="horz" wrap="square" lIns="91440" tIns="45720" rIns="91440" bIns="45720" anchor="t" anchorCtr="0" upright="1">
                              <a:noAutofit/>
                            </wps:bodyPr>
                          </wps:wsp>
                        </a:graphicData>
                      </a:graphic>
                    </wp:anchor>
                  </w:drawing>
                </mc:Choice>
                <mc:Fallback>
                  <w:pict>
                    <v:shape id="文本框 178" o:spid="_x0000_s1026" o:spt="202" type="#_x0000_t202" style="position:absolute;left:0pt;margin-left:218.5pt;margin-top:2.3pt;height:23.45pt;width:54.6pt;z-index:251708416;mso-width-relative:page;mso-height-relative:page;" filled="f" stroked="f" coordsize="21600,21600" o:gfxdata="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z+svWAAAA&#10;CAEAAA8AAAAAAAAAAQAgAAAAIgAAAGRycy9kb3ducmV2LnhtbFBLAQIUABQAAAAIAIdO4kDWPVGF&#10;HwIAACYEAAAOAAAAAAAAAAEAIAAAACUBAABkcnMvZTJvRG9jLnhtbFBLBQYAAAAABgAGAFkBAAC2&#10;BQAAAAA=&#10;">
                      <v:fill on="f" focussize="0,0"/>
                      <v:stroke on="f"/>
                      <v:imagedata o:title=""/>
                      <o:lock v:ext="edit" aspectratio="f"/>
                      <v:textbox>
                        <w:txbxContent>
                          <w:p>
                            <w:pPr>
                              <w:rPr>
                                <w:sz w:val="21"/>
                                <w:szCs w:val="21"/>
                              </w:rPr>
                            </w:pPr>
                            <w:r>
                              <w:rPr>
                                <w:rFonts w:hint="eastAsia"/>
                                <w:sz w:val="21"/>
                                <w:szCs w:val="21"/>
                              </w:rPr>
                              <w:t>108000</w:t>
                            </w:r>
                          </w:p>
                        </w:txbxContent>
                      </v:textbox>
                    </v:shape>
                  </w:pict>
                </mc:Fallback>
              </mc:AlternateContent>
            </w:r>
          </w:p>
          <w:p>
            <w:pPr>
              <w:jc w:val="center"/>
              <w:rPr>
                <w:rFonts w:ascii="Times New Roman" w:hAnsi="Times New Roman"/>
                <w:b/>
                <w:bCs/>
                <w:sz w:val="21"/>
                <w:szCs w:val="21"/>
              </w:rPr>
            </w:pPr>
            <w:r>
              <mc:AlternateContent>
                <mc:Choice Requires="wps">
                  <w:drawing>
                    <wp:anchor distT="0" distB="0" distL="114300" distR="114300" simplePos="0" relativeHeight="251711488" behindDoc="0" locked="0" layoutInCell="1" allowOverlap="1">
                      <wp:simplePos x="0" y="0"/>
                      <wp:positionH relativeFrom="column">
                        <wp:posOffset>-59055</wp:posOffset>
                      </wp:positionH>
                      <wp:positionV relativeFrom="paragraph">
                        <wp:posOffset>205105</wp:posOffset>
                      </wp:positionV>
                      <wp:extent cx="638810" cy="457835"/>
                      <wp:effectExtent l="0" t="0" r="0" b="0"/>
                      <wp:wrapNone/>
                      <wp:docPr id="375"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638810" cy="457835"/>
                              </a:xfrm>
                              <a:prstGeom prst="rect">
                                <a:avLst/>
                              </a:prstGeom>
                              <a:noFill/>
                              <a:ln>
                                <a:noFill/>
                              </a:ln>
                            </wps:spPr>
                            <wps:txbx>
                              <w:txbxContent>
                                <w:p>
                                  <w:pPr>
                                    <w:spacing w:line="240" w:lineRule="auto"/>
                                    <w:rPr>
                                      <w:sz w:val="21"/>
                                      <w:szCs w:val="21"/>
                                    </w:rPr>
                                  </w:pPr>
                                  <w:r>
                                    <w:rPr>
                                      <w:rFonts w:hint="eastAsia"/>
                                      <w:sz w:val="21"/>
                                      <w:szCs w:val="21"/>
                                    </w:rPr>
                                    <w:t>新鲜水15952</w:t>
                                  </w:r>
                                </w:p>
                                <w:p>
                                  <w:pPr>
                                    <w:rPr>
                                      <w:rFonts w:hint="eastAsia"/>
                                      <w:sz w:val="21"/>
                                      <w:szCs w:val="21"/>
                                    </w:rPr>
                                  </w:pPr>
                                </w:p>
                              </w:txbxContent>
                            </wps:txbx>
                            <wps:bodyPr rot="0" vert="horz" wrap="square" lIns="91440" tIns="45720" rIns="91440" bIns="45720" anchor="t" anchorCtr="0" upright="1">
                              <a:noAutofit/>
                            </wps:bodyPr>
                          </wps:wsp>
                        </a:graphicData>
                      </a:graphic>
                    </wp:anchor>
                  </w:drawing>
                </mc:Choice>
                <mc:Fallback>
                  <w:pict>
                    <v:shape id="文本框 181" o:spid="_x0000_s1026" o:spt="202" type="#_x0000_t202" style="position:absolute;left:0pt;margin-left:-4.65pt;margin-top:16.15pt;height:36.05pt;width:50.3pt;z-index:251711488;mso-width-relative:page;mso-height-relative:page;" filled="f" stroked="f" coordsize="21600,21600" o:gfxdata="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iLI71QAAAAgBAAAPAAAA&#10;AAAAAAEAIAAAACIAAABkcnMvZG93bnJldi54bWxQSwECFAAUAAAACACHTuJA9Tn5UhgCAAAYBAAA&#10;DgAAAAAAAAABACAAAAAkAQAAZHJzL2Uyb0RvYy54bWxQSwUGAAAAAAYABgBZAQAArgUAAAAA&#10;">
                      <v:fill on="f" focussize="0,0"/>
                      <v:stroke on="f"/>
                      <v:imagedata o:title=""/>
                      <o:lock v:ext="edit" aspectratio="f"/>
                      <v:textbox>
                        <w:txbxContent>
                          <w:p>
                            <w:pPr>
                              <w:spacing w:line="240" w:lineRule="auto"/>
                              <w:rPr>
                                <w:sz w:val="21"/>
                                <w:szCs w:val="21"/>
                              </w:rPr>
                            </w:pPr>
                            <w:r>
                              <w:rPr>
                                <w:rFonts w:hint="eastAsia"/>
                                <w:sz w:val="21"/>
                                <w:szCs w:val="21"/>
                              </w:rPr>
                              <w:t>新鲜水15952</w:t>
                            </w:r>
                          </w:p>
                          <w:p>
                            <w:pPr>
                              <w:rPr>
                                <w:rFonts w:hint="eastAsia"/>
                                <w:sz w:val="21"/>
                                <w:szCs w:val="21"/>
                              </w:rPr>
                            </w:pP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1700530</wp:posOffset>
                      </wp:positionH>
                      <wp:positionV relativeFrom="paragraph">
                        <wp:posOffset>127000</wp:posOffset>
                      </wp:positionV>
                      <wp:extent cx="466090" cy="259715"/>
                      <wp:effectExtent l="0" t="0" r="0" b="0"/>
                      <wp:wrapNone/>
                      <wp:docPr id="378"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466090" cy="259715"/>
                              </a:xfrm>
                              <a:prstGeom prst="rect">
                                <a:avLst/>
                              </a:prstGeom>
                              <a:noFill/>
                              <a:ln>
                                <a:noFill/>
                              </a:ln>
                            </wps:spPr>
                            <wps:txbx>
                              <w:txbxContent>
                                <w:p>
                                  <w:pPr>
                                    <w:rPr>
                                      <w:sz w:val="21"/>
                                      <w:szCs w:val="21"/>
                                    </w:rPr>
                                  </w:pPr>
                                  <w:r>
                                    <w:rPr>
                                      <w:rFonts w:hint="eastAsia"/>
                                      <w:sz w:val="21"/>
                                      <w:szCs w:val="21"/>
                                    </w:rPr>
                                    <w:t>6000</w:t>
                                  </w:r>
                                </w:p>
                              </w:txbxContent>
                            </wps:txbx>
                            <wps:bodyPr rot="0" vert="horz" wrap="square" lIns="91440" tIns="45720" rIns="91440" bIns="45720" anchor="t" anchorCtr="0" upright="1">
                              <a:noAutofit/>
                            </wps:bodyPr>
                          </wps:wsp>
                        </a:graphicData>
                      </a:graphic>
                    </wp:anchor>
                  </w:drawing>
                </mc:Choice>
                <mc:Fallback>
                  <w:pict>
                    <v:shape id="文本框 173" o:spid="_x0000_s1026" o:spt="202" type="#_x0000_t202" style="position:absolute;left:0pt;margin-left:133.9pt;margin-top:10pt;height:20.45pt;width:36.7pt;z-index:251704320;mso-width-relative:page;mso-height-relative:page;" filled="f" stroked="f" coordsize="21600,21600" o:gfxdata="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i1l2NcAAAAJAQAA&#10;DwAAAAAAAAABACAAAAAiAAAAZHJzL2Rvd25yZXYueG1sUEsBAhQAFAAAAAgAh07iQOKTX5YaAgAA&#10;GAQAAA4AAAAAAAAAAQAgAAAAJgEAAGRycy9lMm9Eb2MueG1sUEsFBgAAAAAGAAYAWQEAALIFAAAA&#10;AA==&#10;">
                      <v:fill on="f" focussize="0,0"/>
                      <v:stroke on="f"/>
                      <v:imagedata o:title=""/>
                      <o:lock v:ext="edit" aspectratio="f"/>
                      <v:textbox>
                        <w:txbxContent>
                          <w:p>
                            <w:pPr>
                              <w:rPr>
                                <w:sz w:val="21"/>
                                <w:szCs w:val="21"/>
                              </w:rPr>
                            </w:pPr>
                            <w:r>
                              <w:rPr>
                                <w:rFonts w:hint="eastAsia"/>
                                <w:sz w:val="21"/>
                                <w:szCs w:val="21"/>
                              </w:rPr>
                              <w:t>6000</w:t>
                            </w:r>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1997710</wp:posOffset>
                      </wp:positionH>
                      <wp:positionV relativeFrom="paragraph">
                        <wp:posOffset>255270</wp:posOffset>
                      </wp:positionV>
                      <wp:extent cx="182245" cy="144145"/>
                      <wp:effectExtent l="3175" t="0" r="12700" b="8255"/>
                      <wp:wrapNone/>
                      <wp:docPr id="376" name="直线 149"/>
                      <wp:cNvGraphicFramePr/>
                      <a:graphic xmlns:a="http://schemas.openxmlformats.org/drawingml/2006/main">
                        <a:graphicData uri="http://schemas.microsoft.com/office/word/2010/wordprocessingShape">
                          <wps:wsp>
                            <wps:cNvCnPr>
                              <a:cxnSpLocks noChangeShapeType="1"/>
                            </wps:cNvCnPr>
                            <wps:spPr bwMode="auto">
                              <a:xfrm flipV="1">
                                <a:off x="0" y="0"/>
                                <a:ext cx="182245" cy="144145"/>
                              </a:xfrm>
                              <a:prstGeom prst="line">
                                <a:avLst/>
                              </a:prstGeom>
                              <a:noFill/>
                              <a:ln w="9525" cmpd="sng">
                                <a:solidFill>
                                  <a:srgbClr val="000000"/>
                                </a:solidFill>
                                <a:prstDash val="dash"/>
                                <a:round/>
                                <a:tailEnd type="arrow" w="med" len="med"/>
                              </a:ln>
                            </wps:spPr>
                            <wps:bodyPr/>
                          </wps:wsp>
                        </a:graphicData>
                      </a:graphic>
                    </wp:anchor>
                  </w:drawing>
                </mc:Choice>
                <mc:Fallback>
                  <w:pict>
                    <v:line id="直线 149" o:spid="_x0000_s1026" o:spt="20" style="position:absolute;left:0pt;flip:y;margin-left:157.3pt;margin-top:20.1pt;height:11.35pt;width:14.35pt;z-index:251681792;mso-width-relative:page;mso-height-relative:page;" filled="f" stroked="t" coordsize="21600,21600" o:gfxdata="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Dwcn1gAAAAkBAAAPAAAAAAAAAAEAIAAA&#10;ACIAAABkcnMvZG93bnJldi54bWxQSwECFAAUAAAACACHTuJAZX36fA4CAAABBAAADgAAAAAAAAAB&#10;ACAAAAAlAQAAZHJzL2Uyb0RvYy54bWxQSwUGAAAAAAYABgBZAQAApQUAAAAA&#10;">
                      <v:fill on="f" focussize="0,0"/>
                      <v:stroke color="#000000" joinstyle="round" dashstyle="dash" endarrow="open"/>
                      <v:imagedata o:title=""/>
                      <o:lock v:ext="edit" aspectratio="f"/>
                    </v:line>
                  </w:pict>
                </mc:Fallback>
              </mc:AlternateContent>
            </w:r>
          </w:p>
          <w:p>
            <w:pPr>
              <w:jc w:val="center"/>
              <w:rPr>
                <w:rFonts w:ascii="Times New Roman" w:hAnsi="Times New Roman"/>
                <w:b/>
                <w:bCs/>
                <w:sz w:val="21"/>
                <w:szCs w:val="21"/>
              </w:rPr>
            </w:pPr>
            <w:r>
              <mc:AlternateContent>
                <mc:Choice Requires="wps">
                  <w:drawing>
                    <wp:anchor distT="0" distB="0" distL="114300" distR="114300" simplePos="0" relativeHeight="251696128" behindDoc="0" locked="0" layoutInCell="1" allowOverlap="1">
                      <wp:simplePos x="0" y="0"/>
                      <wp:positionH relativeFrom="column">
                        <wp:posOffset>969010</wp:posOffset>
                      </wp:positionH>
                      <wp:positionV relativeFrom="paragraph">
                        <wp:posOffset>87630</wp:posOffset>
                      </wp:positionV>
                      <wp:extent cx="480060" cy="267970"/>
                      <wp:effectExtent l="0" t="0" r="0" b="0"/>
                      <wp:wrapNone/>
                      <wp:docPr id="37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480060" cy="267970"/>
                              </a:xfrm>
                              <a:prstGeom prst="rect">
                                <a:avLst/>
                              </a:prstGeom>
                              <a:noFill/>
                              <a:ln>
                                <a:noFill/>
                              </a:ln>
                            </wps:spPr>
                            <wps:txbx>
                              <w:txbxContent>
                                <w:p>
                                  <w:pPr>
                                    <w:rPr>
                                      <w:sz w:val="21"/>
                                      <w:szCs w:val="21"/>
                                    </w:rPr>
                                  </w:pPr>
                                  <w:r>
                                    <w:rPr>
                                      <w:rFonts w:hint="eastAsia"/>
                                      <w:sz w:val="21"/>
                                      <w:szCs w:val="21"/>
                                    </w:rPr>
                                    <w:t>6000</w:t>
                                  </w:r>
                                </w:p>
                              </w:txbxContent>
                            </wps:txbx>
                            <wps:bodyPr rot="0" vert="horz" wrap="square" lIns="91440" tIns="45720" rIns="91440" bIns="45720" anchor="t" anchorCtr="0" upright="1">
                              <a:noAutofit/>
                            </wps:bodyPr>
                          </wps:wsp>
                        </a:graphicData>
                      </a:graphic>
                    </wp:anchor>
                  </w:drawing>
                </mc:Choice>
                <mc:Fallback>
                  <w:pict>
                    <v:shape id="文本框 164" o:spid="_x0000_s1026" o:spt="202" type="#_x0000_t202" style="position:absolute;left:0pt;margin-left:76.3pt;margin-top:6.9pt;height:21.1pt;width:37.8pt;z-index:251696128;mso-width-relative:page;mso-height-relative:page;" filled="f" stroked="f" coordsize="21600,21600" o:gfxdata="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hhZTLVAAAACQEAAA8A&#10;AAAAAAAAAQAgAAAAIgAAAGRycy9kb3ducmV2LnhtbFBLAQIUABQAAAAIAIdO4kBHpzilGgIAABgE&#10;AAAOAAAAAAAAAAEAIAAAACQBAABkcnMvZTJvRG9jLnhtbFBLBQYAAAAABgAGAFkBAACwBQAAAAA=&#10;">
                      <v:fill on="f" focussize="0,0"/>
                      <v:stroke on="f"/>
                      <v:imagedata o:title=""/>
                      <o:lock v:ext="edit" aspectratio="f"/>
                      <v:textbox>
                        <w:txbxContent>
                          <w:p>
                            <w:pPr>
                              <w:rPr>
                                <w:sz w:val="21"/>
                                <w:szCs w:val="21"/>
                              </w:rPr>
                            </w:pPr>
                            <w:r>
                              <w:rPr>
                                <w:rFonts w:hint="eastAsia"/>
                                <w:sz w:val="21"/>
                                <w:szCs w:val="21"/>
                              </w:rPr>
                              <w:t>6000</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1715770</wp:posOffset>
                      </wp:positionH>
                      <wp:positionV relativeFrom="paragraph">
                        <wp:posOffset>169545</wp:posOffset>
                      </wp:positionV>
                      <wp:extent cx="777240" cy="266700"/>
                      <wp:effectExtent l="4445" t="4445" r="10795" b="18415"/>
                      <wp:wrapNone/>
                      <wp:docPr id="372"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777240" cy="266700"/>
                              </a:xfrm>
                              <a:prstGeom prst="rect">
                                <a:avLst/>
                              </a:prstGeom>
                              <a:solidFill>
                                <a:srgbClr val="FFFFFF"/>
                              </a:solidFill>
                              <a:ln w="9525" cmpd="sng">
                                <a:solidFill>
                                  <a:srgbClr val="000000"/>
                                </a:solidFill>
                                <a:miter lim="800000"/>
                              </a:ln>
                            </wps:spPr>
                            <wps:txbx>
                              <w:txbxContent>
                                <w:p>
                                  <w:pPr>
                                    <w:rPr>
                                      <w:sz w:val="21"/>
                                      <w:szCs w:val="21"/>
                                    </w:rPr>
                                  </w:pPr>
                                  <w:r>
                                    <w:rPr>
                                      <w:rFonts w:hint="eastAsia"/>
                                      <w:sz w:val="21"/>
                                      <w:szCs w:val="21"/>
                                    </w:rPr>
                                    <w:t>生产用水</w:t>
                                  </w:r>
                                </w:p>
                              </w:txbxContent>
                            </wps:txbx>
                            <wps:bodyPr rot="0" vert="horz" wrap="square" lIns="91440" tIns="45720" rIns="91440" bIns="45720" anchor="t" anchorCtr="0" upright="1">
                              <a:noAutofit/>
                            </wps:bodyPr>
                          </wps:wsp>
                        </a:graphicData>
                      </a:graphic>
                    </wp:anchor>
                  </w:drawing>
                </mc:Choice>
                <mc:Fallback>
                  <w:pict>
                    <v:shape id="文本框 130" o:spid="_x0000_s1026" o:spt="202" type="#_x0000_t202" style="position:absolute;left:0pt;margin-left:135.1pt;margin-top:13.35pt;height:21pt;width:61.2pt;z-index:251662336;mso-width-relative:page;mso-height-relative:page;" fillcolor="#FFFFFF" filled="t" stroked="t" coordsize="21600,21600" o:gfxdata="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o+BjfYAAAACQEAAA8AAAAAAAAA&#10;AQAgAAAAIgAAAGRycy9kb3ducmV2LnhtbFBLAQIUABQAAAAIAIdO4kBm/hBASgIAAJUEAAAOAAAA&#10;AAAAAAEAIAAAACcBAABkcnMvZTJvRG9jLnhtbFBLBQYAAAAABgAGAFkBAADjBQAAAAA=&#10;">
                      <v:fill on="t" focussize="0,0"/>
                      <v:stroke color="#000000" miterlimit="8" joinstyle="miter"/>
                      <v:imagedata o:title=""/>
                      <o:lock v:ext="edit" aspectratio="f"/>
                      <v:textbox>
                        <w:txbxContent>
                          <w:p>
                            <w:pPr>
                              <w:rPr>
                                <w:sz w:val="21"/>
                                <w:szCs w:val="21"/>
                              </w:rPr>
                            </w:pPr>
                            <w:r>
                              <w:rPr>
                                <w:rFonts w:hint="eastAsia"/>
                                <w:sz w:val="21"/>
                                <w:szCs w:val="21"/>
                              </w:rPr>
                              <w:t>生产用水</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123190</wp:posOffset>
                      </wp:positionH>
                      <wp:positionV relativeFrom="paragraph">
                        <wp:posOffset>215265</wp:posOffset>
                      </wp:positionV>
                      <wp:extent cx="541020" cy="635"/>
                      <wp:effectExtent l="12065" t="73025" r="18415" b="78740"/>
                      <wp:wrapNone/>
                      <wp:docPr id="373" name="直线 147"/>
                      <wp:cNvGraphicFramePr/>
                      <a:graphic xmlns:a="http://schemas.openxmlformats.org/drawingml/2006/main">
                        <a:graphicData uri="http://schemas.microsoft.com/office/word/2010/wordprocessingShape">
                          <wps:wsp>
                            <wps:cNvCnPr>
                              <a:cxnSpLocks noChangeShapeType="1"/>
                            </wps:cNvCnPr>
                            <wps:spPr bwMode="auto">
                              <a:xfrm>
                                <a:off x="0" y="0"/>
                                <a:ext cx="541020" cy="635"/>
                              </a:xfrm>
                              <a:prstGeom prst="line">
                                <a:avLst/>
                              </a:prstGeom>
                              <a:noFill/>
                              <a:ln w="9525" cmpd="sng">
                                <a:solidFill>
                                  <a:srgbClr val="000000"/>
                                </a:solidFill>
                                <a:round/>
                                <a:tailEnd type="arrow" w="med" len="med"/>
                              </a:ln>
                            </wps:spPr>
                            <wps:bodyPr/>
                          </wps:wsp>
                        </a:graphicData>
                      </a:graphic>
                    </wp:anchor>
                  </w:drawing>
                </mc:Choice>
                <mc:Fallback>
                  <w:pict>
                    <v:line id="直线 147" o:spid="_x0000_s1026" o:spt="20" style="position:absolute;left:0pt;margin-left:9.7pt;margin-top:16.95pt;height:0.05pt;width:42.6pt;z-index:251679744;mso-width-relative:page;mso-height-relative:page;" filled="f" stroked="t" coordsize="21600,21600" o:gfxdata="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RgtgbYAAAACAEAAA8AAAAAAAAAAQAgAAAAIgAAAGRycy9kb3ducmV2&#10;LnhtbFBLAQIUABQAAAAIAIdO4kCt1seK/AEAANwDAAAOAAAAAAAAAAEAIAAAACcBAABkcnMvZTJv&#10;RG9jLnhtbFBLBQYAAAAABgAGAFkBAACVBQAAAAA=&#10;">
                      <v:fill on="f" focussize="0,0"/>
                      <v:stroke color="#000000" joinstyle="round" endarrow="open"/>
                      <v:imagedata o:title=""/>
                      <o:lock v:ext="edit" aspectratio="f"/>
                    </v:line>
                  </w:pict>
                </mc:Fallback>
              </mc:AlternateContent>
            </w:r>
          </w:p>
          <w:p>
            <w:pPr>
              <w:jc w:val="center"/>
              <w:rPr>
                <w:rFonts w:ascii="Times New Roman" w:hAnsi="Times New Roman"/>
                <w:b/>
                <w:bCs/>
                <w:sz w:val="21"/>
                <w:szCs w:val="21"/>
              </w:rPr>
            </w:pPr>
            <w:r>
              <w:rPr>
                <w:sz w:val="21"/>
              </w:rPr>
              <mc:AlternateContent>
                <mc:Choice Requires="wps">
                  <w:drawing>
                    <wp:anchor distT="0" distB="0" distL="114300" distR="114300" simplePos="0" relativeHeight="251671552" behindDoc="0" locked="0" layoutInCell="1" allowOverlap="1">
                      <wp:simplePos x="0" y="0"/>
                      <wp:positionH relativeFrom="column">
                        <wp:posOffset>701675</wp:posOffset>
                      </wp:positionH>
                      <wp:positionV relativeFrom="paragraph">
                        <wp:posOffset>69215</wp:posOffset>
                      </wp:positionV>
                      <wp:extent cx="1014095" cy="3175"/>
                      <wp:effectExtent l="0" t="0" r="0" b="0"/>
                      <wp:wrapNone/>
                      <wp:docPr id="371" name="直线 139"/>
                      <wp:cNvGraphicFramePr/>
                      <a:graphic xmlns:a="http://schemas.openxmlformats.org/drawingml/2006/main">
                        <a:graphicData uri="http://schemas.microsoft.com/office/word/2010/wordprocessingShape">
                          <wps:wsp>
                            <wps:cNvCnPr>
                              <a:cxnSpLocks noChangeShapeType="1"/>
                              <a:endCxn id="372" idx="1"/>
                            </wps:cNvCnPr>
                            <wps:spPr bwMode="auto">
                              <a:xfrm>
                                <a:off x="0" y="0"/>
                                <a:ext cx="1014095" cy="3175"/>
                              </a:xfrm>
                              <a:prstGeom prst="line">
                                <a:avLst/>
                              </a:prstGeom>
                              <a:noFill/>
                              <a:ln w="9525" cmpd="sng">
                                <a:solidFill>
                                  <a:srgbClr val="000000"/>
                                </a:solidFill>
                                <a:round/>
                              </a:ln>
                            </wps:spPr>
                            <wps:bodyPr/>
                          </wps:wsp>
                        </a:graphicData>
                      </a:graphic>
                    </wp:anchor>
                  </w:drawing>
                </mc:Choice>
                <mc:Fallback>
                  <w:pict>
                    <v:line id="直线 139" o:spid="_x0000_s1026" o:spt="20" style="position:absolute;left:0pt;margin-left:55.25pt;margin-top:5.45pt;height:0.25pt;width:79.85pt;z-index:251671552;mso-width-relative:page;mso-height-relative:page;" filled="f" stroked="t" coordsize="21600,21600" o:gfxdata="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CyXy1QAAAAkBAAAPAAAAAAAAAAEAIAAAACIAAABkcnMvZG93bnJldi54bWxQSwECFAAUAAAA&#10;CACHTuJAJW/o/fEBAADPAwAADgAAAAAAAAABACAAAAAkAQAAZHJzL2Uyb0RvYy54bWxQSwUGAAAA&#10;AAYABgBZAQAAhwUAAAAA&#10;">
                      <v:fill on="f" focussize="0,0"/>
                      <v:stroke color="#000000" joinstyle="round"/>
                      <v:imagedata o:title=""/>
                      <o:lock v:ext="edit" aspectratio="f"/>
                    </v:line>
                  </w:pict>
                </mc:Fallback>
              </mc:AlternateContent>
            </w:r>
          </w:p>
          <w:p>
            <w:pPr>
              <w:jc w:val="center"/>
              <w:rPr>
                <w:rFonts w:ascii="Times New Roman" w:hAnsi="Times New Roman"/>
                <w:b/>
                <w:bCs/>
                <w:sz w:val="21"/>
                <w:szCs w:val="21"/>
              </w:rPr>
            </w:pPr>
            <w:r>
              <mc:AlternateContent>
                <mc:Choice Requires="wps">
                  <w:drawing>
                    <wp:anchor distT="0" distB="0" distL="114300" distR="114300" simplePos="0" relativeHeight="251703296" behindDoc="0" locked="0" layoutInCell="1" allowOverlap="1">
                      <wp:simplePos x="0" y="0"/>
                      <wp:positionH relativeFrom="column">
                        <wp:posOffset>1662430</wp:posOffset>
                      </wp:positionH>
                      <wp:positionV relativeFrom="paragraph">
                        <wp:posOffset>115570</wp:posOffset>
                      </wp:positionV>
                      <wp:extent cx="564515" cy="297815"/>
                      <wp:effectExtent l="0" t="0" r="0" b="0"/>
                      <wp:wrapNone/>
                      <wp:docPr id="370"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564515" cy="297815"/>
                              </a:xfrm>
                              <a:prstGeom prst="rect">
                                <a:avLst/>
                              </a:prstGeom>
                              <a:noFill/>
                              <a:ln>
                                <a:noFill/>
                              </a:ln>
                            </wps:spPr>
                            <wps:txbx>
                              <w:txbxContent>
                                <w:p>
                                  <w:pPr>
                                    <w:rPr>
                                      <w:sz w:val="21"/>
                                      <w:szCs w:val="21"/>
                                    </w:rPr>
                                  </w:pPr>
                                  <w:r>
                                    <w:rPr>
                                      <w:rFonts w:hint="eastAsia"/>
                                      <w:sz w:val="21"/>
                                      <w:szCs w:val="21"/>
                                    </w:rPr>
                                    <w:t>10000</w:t>
                                  </w:r>
                                </w:p>
                              </w:txbxContent>
                            </wps:txbx>
                            <wps:bodyPr rot="0" vert="horz" wrap="square" lIns="91440" tIns="45720" rIns="91440" bIns="45720" anchor="t" anchorCtr="0" upright="1">
                              <a:noAutofit/>
                            </wps:bodyPr>
                          </wps:wsp>
                        </a:graphicData>
                      </a:graphic>
                    </wp:anchor>
                  </w:drawing>
                </mc:Choice>
                <mc:Fallback>
                  <w:pict>
                    <v:shape id="文本框 172" o:spid="_x0000_s1026" o:spt="202" type="#_x0000_t202" style="position:absolute;left:0pt;margin-left:130.9pt;margin-top:9.1pt;height:23.45pt;width:44.45pt;z-index:251703296;mso-width-relative:page;mso-height-relative:page;" filled="f" stroked="f" coordsize="21600,21600" o:gfxdata="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3mI1wAAAAkBAAAP&#10;AAAAAAAAAAEAIAAAACIAAABkcnMvZG93bnJldi54bWxQSwECFAAUAAAACACHTuJAQTlk2xkCAAAY&#10;BAAADgAAAAAAAAABACAAAAAmAQAAZHJzL2Uyb0RvYy54bWxQSwUGAAAAAAYABgBZAQAAsQUAAAAA&#10;">
                      <v:fill on="f" focussize="0,0"/>
                      <v:stroke on="f"/>
                      <v:imagedata o:title=""/>
                      <o:lock v:ext="edit" aspectratio="f"/>
                      <v:textbox>
                        <w:txbxContent>
                          <w:p>
                            <w:pPr>
                              <w:rPr>
                                <w:sz w:val="21"/>
                                <w:szCs w:val="21"/>
                              </w:rPr>
                            </w:pPr>
                            <w:r>
                              <w:rPr>
                                <w:rFonts w:hint="eastAsia"/>
                                <w:sz w:val="21"/>
                                <w:szCs w:val="21"/>
                              </w:rPr>
                              <w:t>10000</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2012950</wp:posOffset>
                      </wp:positionH>
                      <wp:positionV relativeFrom="paragraph">
                        <wp:posOffset>239395</wp:posOffset>
                      </wp:positionV>
                      <wp:extent cx="205105" cy="125730"/>
                      <wp:effectExtent l="2540" t="0" r="5715" b="11430"/>
                      <wp:wrapNone/>
                      <wp:docPr id="369" name="直线 150"/>
                      <wp:cNvGraphicFramePr/>
                      <a:graphic xmlns:a="http://schemas.openxmlformats.org/drawingml/2006/main">
                        <a:graphicData uri="http://schemas.microsoft.com/office/word/2010/wordprocessingShape">
                          <wps:wsp>
                            <wps:cNvCnPr>
                              <a:cxnSpLocks noChangeShapeType="1"/>
                            </wps:cNvCnPr>
                            <wps:spPr bwMode="auto">
                              <a:xfrm flipV="1">
                                <a:off x="0" y="0"/>
                                <a:ext cx="205105" cy="125730"/>
                              </a:xfrm>
                              <a:prstGeom prst="line">
                                <a:avLst/>
                              </a:prstGeom>
                              <a:noFill/>
                              <a:ln w="9525" cmpd="sng">
                                <a:solidFill>
                                  <a:srgbClr val="000000"/>
                                </a:solidFill>
                                <a:prstDash val="dash"/>
                                <a:round/>
                                <a:tailEnd type="arrow" w="med" len="med"/>
                              </a:ln>
                            </wps:spPr>
                            <wps:bodyPr/>
                          </wps:wsp>
                        </a:graphicData>
                      </a:graphic>
                    </wp:anchor>
                  </w:drawing>
                </mc:Choice>
                <mc:Fallback>
                  <w:pict>
                    <v:line id="直线 150" o:spid="_x0000_s1026" o:spt="20" style="position:absolute;left:0pt;flip:y;margin-left:158.5pt;margin-top:18.85pt;height:9.9pt;width:16.15pt;z-index:251682816;mso-width-relative:page;mso-height-relative:page;" filled="f" stroked="t" coordsize="21600,21600" o:gfxdata="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qO/V2AAAAAkBAAAPAAAAAAAAAAEA&#10;IAAAACIAAABkcnMvZG93bnJldi54bWxQSwECFAAUAAAACACHTuJAlmWuTQ8CAAABBAAADgAAAAAA&#10;AAABACAAAAAnAQAAZHJzL2Uyb0RvYy54bWxQSwUGAAAAAAYABgBZAQAAqAUAAAAA&#10;">
                      <v:fill on="f" focussize="0,0"/>
                      <v:stroke color="#000000" joinstyle="round" dashstyle="dash" endarrow="open"/>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283210</wp:posOffset>
                      </wp:positionH>
                      <wp:positionV relativeFrom="paragraph">
                        <wp:posOffset>14605</wp:posOffset>
                      </wp:positionV>
                      <wp:extent cx="403225" cy="8890"/>
                      <wp:effectExtent l="10160" t="66040" r="24765" b="77470"/>
                      <wp:wrapNone/>
                      <wp:docPr id="368" name="直线 146"/>
                      <wp:cNvGraphicFramePr/>
                      <a:graphic xmlns:a="http://schemas.openxmlformats.org/drawingml/2006/main">
                        <a:graphicData uri="http://schemas.microsoft.com/office/word/2010/wordprocessingShape">
                          <wps:wsp>
                            <wps:cNvCnPr>
                              <a:cxnSpLocks noChangeShapeType="1"/>
                            </wps:cNvCnPr>
                            <wps:spPr bwMode="auto">
                              <a:xfrm>
                                <a:off x="0" y="0"/>
                                <a:ext cx="403225" cy="8890"/>
                              </a:xfrm>
                              <a:prstGeom prst="line">
                                <a:avLst/>
                              </a:prstGeom>
                              <a:noFill/>
                              <a:ln w="9525" cmpd="sng">
                                <a:solidFill>
                                  <a:srgbClr val="000000"/>
                                </a:solidFill>
                                <a:round/>
                                <a:tailEnd type="arrow" w="med" len="med"/>
                              </a:ln>
                            </wps:spPr>
                            <wps:bodyPr/>
                          </wps:wsp>
                        </a:graphicData>
                      </a:graphic>
                    </wp:anchor>
                  </w:drawing>
                </mc:Choice>
                <mc:Fallback>
                  <w:pict>
                    <v:line id="直线 146" o:spid="_x0000_s1026" o:spt="20" style="position:absolute;left:0pt;margin-left:22.3pt;margin-top:1.15pt;height:0.7pt;width:31.75pt;z-index:251678720;mso-width-relative:page;mso-height-relative:page;" filled="f" stroked="t" coordsize="21600,21600" o:gfxdata="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APTLNcAAAAGAQAADwAAAAAAAAABACAAAAAiAAAAZHJzL2Rvd25yZXYu&#10;eG1sUEsBAhQAFAAAAAgAh07iQNvZz6z8AQAA3QMAAA4AAAAAAAAAAQAgAAAAJgEAAGRycy9lMm9E&#10;b2MueG1sUEsFBgAAAAAGAAYAWQEAAJQ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290830</wp:posOffset>
                      </wp:positionH>
                      <wp:positionV relativeFrom="paragraph">
                        <wp:posOffset>6985</wp:posOffset>
                      </wp:positionV>
                      <wp:extent cx="14605" cy="2581275"/>
                      <wp:effectExtent l="4445" t="0" r="11430" b="9525"/>
                      <wp:wrapNone/>
                      <wp:docPr id="367" name="直线 145"/>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2581275"/>
                              </a:xfrm>
                              <a:prstGeom prst="line">
                                <a:avLst/>
                              </a:prstGeom>
                              <a:noFill/>
                              <a:ln w="9525" cmpd="sng">
                                <a:solidFill>
                                  <a:srgbClr val="000000"/>
                                </a:solidFill>
                                <a:round/>
                              </a:ln>
                            </wps:spPr>
                            <wps:bodyPr/>
                          </wps:wsp>
                        </a:graphicData>
                      </a:graphic>
                    </wp:anchor>
                  </w:drawing>
                </mc:Choice>
                <mc:Fallback>
                  <w:pict>
                    <v:line id="直线 145" o:spid="_x0000_s1026" o:spt="20" style="position:absolute;left:0pt;flip:x y;margin-left:22.9pt;margin-top:0.55pt;height:203.25pt;width:1.15pt;z-index:251677696;mso-width-relative:page;mso-height-relative:page;" filled="f" stroked="t" coordsize="21600,21600" o:gfxdata="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xQ&#10;sSzRAAAABwEAAA8AAAAAAAAAAQAgAAAAIgAAAGRycy9kb3ducmV2LnhtbFBLAQIUABQAAAAIAIdO&#10;4kBa4Van8QEAAMgDAAAOAAAAAAAAAAEAIAAAACABAABkcnMvZTJvRG9jLnhtbFBLBQYAAAAABgAG&#10;AFkBAACDBQAAAAA=&#10;">
                      <v:fill on="f" focussize="0,0"/>
                      <v:stroke color="#000000" joinstyle="round"/>
                      <v:imagedata o:title=""/>
                      <o:lock v:ext="edit" aspectratio="f"/>
                    </v:line>
                  </w:pict>
                </mc:Fallback>
              </mc:AlternateContent>
            </w:r>
          </w:p>
          <w:p>
            <w:pPr>
              <w:pStyle w:val="2"/>
            </w:pPr>
            <w:r>
              <mc:AlternateContent>
                <mc:Choice Requires="wps">
                  <w:drawing>
                    <wp:anchor distT="0" distB="0" distL="114300" distR="114300" simplePos="0" relativeHeight="251710464" behindDoc="0" locked="0" layoutInCell="1" allowOverlap="1">
                      <wp:simplePos x="0" y="0"/>
                      <wp:positionH relativeFrom="column">
                        <wp:posOffset>938530</wp:posOffset>
                      </wp:positionH>
                      <wp:positionV relativeFrom="paragraph">
                        <wp:posOffset>67945</wp:posOffset>
                      </wp:positionV>
                      <wp:extent cx="533400" cy="267335"/>
                      <wp:effectExtent l="0" t="0" r="0" b="0"/>
                      <wp:wrapNone/>
                      <wp:docPr id="366"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533400" cy="267335"/>
                              </a:xfrm>
                              <a:prstGeom prst="rect">
                                <a:avLst/>
                              </a:prstGeom>
                              <a:noFill/>
                              <a:ln>
                                <a:noFill/>
                              </a:ln>
                            </wps:spPr>
                            <wps:txbx>
                              <w:txbxContent>
                                <w:p>
                                  <w:pPr>
                                    <w:rPr>
                                      <w:sz w:val="21"/>
                                      <w:szCs w:val="21"/>
                                    </w:rPr>
                                  </w:pPr>
                                  <w:r>
                                    <w:rPr>
                                      <w:rFonts w:hint="eastAsia"/>
                                      <w:sz w:val="21"/>
                                      <w:szCs w:val="21"/>
                                    </w:rPr>
                                    <w:t>10000</w:t>
                                  </w:r>
                                </w:p>
                              </w:txbxContent>
                            </wps:txbx>
                            <wps:bodyPr rot="0" vert="horz" wrap="square" lIns="91440" tIns="45720" rIns="91440" bIns="45720" anchor="t" anchorCtr="0" upright="1">
                              <a:noAutofit/>
                            </wps:bodyPr>
                          </wps:wsp>
                        </a:graphicData>
                      </a:graphic>
                    </wp:anchor>
                  </w:drawing>
                </mc:Choice>
                <mc:Fallback>
                  <w:pict>
                    <v:shape id="文本框 180" o:spid="_x0000_s1026" o:spt="202" type="#_x0000_t202" style="position:absolute;left:0pt;margin-left:73.9pt;margin-top:5.35pt;height:21.05pt;width:42pt;z-index:251710464;mso-width-relative:page;mso-height-relative:page;" filled="f" stroked="f" coordsize="21600,21600" o:gfxdata="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Wos61gAAAAkBAAAP&#10;AAAAAAAAAAEAIAAAACIAAABkcnMvZG93bnJldi54bWxQSwECFAAUAAAACACHTuJAoq9QohoCAAAY&#10;BAAADgAAAAAAAAABACAAAAAlAQAAZHJzL2Uyb0RvYy54bWxQSwUGAAAAAAYABgBZAQAAsQUAAAAA&#10;">
                      <v:fill on="f" focussize="0,0"/>
                      <v:stroke on="f"/>
                      <v:imagedata o:title=""/>
                      <o:lock v:ext="edit" aspectratio="f"/>
                      <v:textbox>
                        <w:txbxContent>
                          <w:p>
                            <w:pPr>
                              <w:rPr>
                                <w:sz w:val="21"/>
                                <w:szCs w:val="21"/>
                              </w:rPr>
                            </w:pPr>
                            <w:r>
                              <w:rPr>
                                <w:rFonts w:hint="eastAsia"/>
                                <w:sz w:val="21"/>
                                <w:szCs w:val="21"/>
                              </w:rPr>
                              <w:t>10000</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1723390</wp:posOffset>
                      </wp:positionH>
                      <wp:positionV relativeFrom="paragraph">
                        <wp:posOffset>132715</wp:posOffset>
                      </wp:positionV>
                      <wp:extent cx="746125" cy="281940"/>
                      <wp:effectExtent l="8255" t="12065" r="7620" b="10795"/>
                      <wp:wrapNone/>
                      <wp:docPr id="364"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746125" cy="281940"/>
                              </a:xfrm>
                              <a:prstGeom prst="rect">
                                <a:avLst/>
                              </a:prstGeom>
                              <a:solidFill>
                                <a:srgbClr val="FFFFFF"/>
                              </a:solidFill>
                              <a:ln w="9525" cmpd="sng">
                                <a:solidFill>
                                  <a:srgbClr val="000000"/>
                                </a:solidFill>
                                <a:miter lim="800000"/>
                              </a:ln>
                            </wps:spPr>
                            <wps:txbx>
                              <w:txbxContent>
                                <w:p>
                                  <w:pPr>
                                    <w:rPr>
                                      <w:sz w:val="21"/>
                                      <w:szCs w:val="21"/>
                                    </w:rPr>
                                  </w:pPr>
                                  <w:r>
                                    <w:rPr>
                                      <w:rFonts w:hint="eastAsia"/>
                                      <w:sz w:val="21"/>
                                      <w:szCs w:val="21"/>
                                    </w:rPr>
                                    <w:t>降尘用水</w:t>
                                  </w:r>
                                </w:p>
                              </w:txbxContent>
                            </wps:txbx>
                            <wps:bodyPr rot="0" vert="horz" wrap="square" lIns="91440" tIns="45720" rIns="91440" bIns="45720" anchor="t" anchorCtr="0" upright="1">
                              <a:noAutofit/>
                            </wps:bodyPr>
                          </wps:wsp>
                        </a:graphicData>
                      </a:graphic>
                    </wp:anchor>
                  </w:drawing>
                </mc:Choice>
                <mc:Fallback>
                  <w:pict>
                    <v:shape id="文本框 131" o:spid="_x0000_s1026" o:spt="202" type="#_x0000_t202" style="position:absolute;left:0pt;margin-left:135.7pt;margin-top:10.45pt;height:22.2pt;width:58.75pt;z-index:251663360;mso-width-relative:page;mso-height-relative:page;" fillcolor="#FFFFFF" filled="t" stroked="t" coordsize="21600,21600" o:gfxdata="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3vb0fZAAAACQEAAA8AAAAA&#10;AAAAAQAgAAAAIgAAAGRycy9kb3ducmV2LnhtbFBLAQIUABQAAAAIAIdO4kDq0L8tTAIAAJUEAAAO&#10;AAAAAAAAAAEAIAAAACgBAABkcnMvZTJvRG9jLnhtbFBLBQYAAAAABgAGAFkBAADmBQAAAAA=&#10;">
                      <v:fill on="t" focussize="0,0"/>
                      <v:stroke color="#000000" miterlimit="8" joinstyle="miter"/>
                      <v:imagedata o:title=""/>
                      <o:lock v:ext="edit" aspectratio="f"/>
                      <v:textbox>
                        <w:txbxContent>
                          <w:p>
                            <w:pPr>
                              <w:rPr>
                                <w:sz w:val="21"/>
                                <w:szCs w:val="21"/>
                              </w:rPr>
                            </w:pPr>
                            <w:r>
                              <w:rPr>
                                <w:rFonts w:hint="eastAsia"/>
                                <w:sz w:val="21"/>
                                <w:szCs w:val="21"/>
                              </w:rPr>
                              <w:t>降尘用水</w:t>
                            </w:r>
                          </w:p>
                        </w:txbxContent>
                      </v:textbox>
                    </v:shape>
                  </w:pict>
                </mc:Fallback>
              </mc:AlternateContent>
            </w:r>
          </w:p>
          <w:p>
            <w:pPr>
              <w:jc w:val="center"/>
              <w:rPr>
                <w:rFonts w:ascii="Times New Roman" w:hAnsi="Times New Roman"/>
                <w:b/>
                <w:bCs/>
                <w:sz w:val="21"/>
                <w:szCs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694055</wp:posOffset>
                      </wp:positionH>
                      <wp:positionV relativeFrom="paragraph">
                        <wp:posOffset>76200</wp:posOffset>
                      </wp:positionV>
                      <wp:extent cx="1029335" cy="10160"/>
                      <wp:effectExtent l="0" t="4445" r="6985" b="8255"/>
                      <wp:wrapNone/>
                      <wp:docPr id="365" name="直线 140"/>
                      <wp:cNvGraphicFramePr/>
                      <a:graphic xmlns:a="http://schemas.openxmlformats.org/drawingml/2006/main">
                        <a:graphicData uri="http://schemas.microsoft.com/office/word/2010/wordprocessingShape">
                          <wps:wsp>
                            <wps:cNvCnPr>
                              <a:cxnSpLocks noChangeShapeType="1"/>
                              <a:endCxn id="364" idx="1"/>
                            </wps:cNvCnPr>
                            <wps:spPr bwMode="auto">
                              <a:xfrm flipV="1">
                                <a:off x="0" y="0"/>
                                <a:ext cx="1029335" cy="10160"/>
                              </a:xfrm>
                              <a:prstGeom prst="line">
                                <a:avLst/>
                              </a:prstGeom>
                              <a:noFill/>
                              <a:ln w="9525" cmpd="sng">
                                <a:solidFill>
                                  <a:srgbClr val="000000"/>
                                </a:solidFill>
                                <a:round/>
                              </a:ln>
                            </wps:spPr>
                            <wps:bodyPr/>
                          </wps:wsp>
                        </a:graphicData>
                      </a:graphic>
                    </wp:anchor>
                  </w:drawing>
                </mc:Choice>
                <mc:Fallback>
                  <w:pict>
                    <v:line id="直线 140" o:spid="_x0000_s1026" o:spt="20" style="position:absolute;left:0pt;flip:y;margin-left:54.65pt;margin-top:6pt;height:0.8pt;width:81.05pt;z-index:251672576;mso-width-relative:page;mso-height-relative:page;" filled="f" stroked="t" coordsize="21600,21600" o:gfxdata="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5RfS7WAAAACQEAAA8AAAAAAAAAAQAgAAAAIgAAAGRycy9kb3ducmV2Lnht&#10;bFBLAQIUABQAAAAIAIdO4kChwlQe+wEAANoDAAAOAAAAAAAAAAEAIAAAACUBAABkcnMvZTJvRG9j&#10;LnhtbFBLBQYAAAAABgAGAFkBAACSBQAAAAA=&#10;">
                      <v:fill on="f" focussize="0,0"/>
                      <v:stroke color="#000000" joinstyle="round"/>
                      <v:imagedata o:title=""/>
                      <o:lock v:ext="edit" aspectratio="f"/>
                    </v:line>
                  </w:pict>
                </mc:Fallback>
              </mc:AlternateContent>
            </w:r>
          </w:p>
          <w:p>
            <w:pPr>
              <w:jc w:val="center"/>
              <w:rPr>
                <w:rFonts w:ascii="Times New Roman" w:hAnsi="Times New Roman"/>
                <w:b/>
                <w:bCs/>
                <w:sz w:val="21"/>
                <w:szCs w:val="21"/>
              </w:rPr>
            </w:pPr>
            <w:r>
              <mc:AlternateContent>
                <mc:Choice Requires="wps">
                  <w:drawing>
                    <wp:anchor distT="0" distB="0" distL="114300" distR="114300" simplePos="0" relativeHeight="251701248" behindDoc="0" locked="0" layoutInCell="1" allowOverlap="1">
                      <wp:simplePos x="0" y="0"/>
                      <wp:positionH relativeFrom="column">
                        <wp:posOffset>1270</wp:posOffset>
                      </wp:positionH>
                      <wp:positionV relativeFrom="paragraph">
                        <wp:posOffset>143510</wp:posOffset>
                      </wp:positionV>
                      <wp:extent cx="586740" cy="297815"/>
                      <wp:effectExtent l="4445" t="0" r="0" b="1905"/>
                      <wp:wrapNone/>
                      <wp:docPr id="362"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586740" cy="297815"/>
                              </a:xfrm>
                              <a:prstGeom prst="rect">
                                <a:avLst/>
                              </a:prstGeom>
                              <a:noFill/>
                              <a:ln>
                                <a:noFill/>
                              </a:ln>
                            </wps:spPr>
                            <wps:txbx>
                              <w:txbxContent>
                                <w:p>
                                  <w:pPr>
                                    <w:rPr>
                                      <w:sz w:val="21"/>
                                      <w:szCs w:val="21"/>
                                    </w:rPr>
                                  </w:pPr>
                                  <w:r>
                                    <w:rPr>
                                      <w:rFonts w:hint="eastAsia"/>
                                      <w:sz w:val="21"/>
                                      <w:szCs w:val="21"/>
                                    </w:rPr>
                                    <w:t>12348</w:t>
                                  </w:r>
                                </w:p>
                              </w:txbxContent>
                            </wps:txbx>
                            <wps:bodyPr rot="0" vert="horz" wrap="square" lIns="91440" tIns="45720" rIns="91440" bIns="45720" anchor="t" anchorCtr="0" upright="1">
                              <a:noAutofit/>
                            </wps:bodyPr>
                          </wps:wsp>
                        </a:graphicData>
                      </a:graphic>
                    </wp:anchor>
                  </w:drawing>
                </mc:Choice>
                <mc:Fallback>
                  <w:pict>
                    <v:shape id="文本框 170" o:spid="_x0000_s1026" o:spt="202" type="#_x0000_t202" style="position:absolute;left:0pt;margin-left:0.1pt;margin-top:11.3pt;height:23.45pt;width:46.2pt;z-index:251701248;mso-width-relative:page;mso-height-relative:page;" filled="f" stroked="f" coordsize="21600,21600" o:gfxdata="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51ppHSAAAABQEAAA8AAAAA&#10;AAAAAQAgAAAAIgAAAGRycy9kb3ducmV2LnhtbFBLAQIUABQAAAAIAIdO4kCo9rRYGgIAABgEAAAO&#10;AAAAAAAAAAEAIAAAACEBAABkcnMvZTJvRG9jLnhtbFBLBQYAAAAABgAGAFkBAACtBQAAAAA=&#10;">
                      <v:fill on="f" focussize="0,0"/>
                      <v:stroke on="f"/>
                      <v:imagedata o:title=""/>
                      <o:lock v:ext="edit" aspectratio="f"/>
                      <v:textbox>
                        <w:txbxContent>
                          <w:p>
                            <w:pPr>
                              <w:rPr>
                                <w:sz w:val="21"/>
                                <w:szCs w:val="21"/>
                              </w:rPr>
                            </w:pPr>
                            <w:r>
                              <w:rPr>
                                <w:rFonts w:hint="eastAsia"/>
                                <w:sz w:val="21"/>
                                <w:szCs w:val="21"/>
                              </w:rPr>
                              <w:t>12348</w:t>
                            </w:r>
                          </w:p>
                        </w:txbxContent>
                      </v:textbox>
                    </v:shape>
                  </w:pict>
                </mc:Fallback>
              </mc:AlternateContent>
            </w:r>
          </w:p>
          <w:p>
            <w:pPr>
              <w:jc w:val="center"/>
              <w:rPr>
                <w:rFonts w:ascii="Times New Roman" w:hAnsi="Times New Roman"/>
                <w:b/>
                <w:bCs/>
                <w:sz w:val="21"/>
                <w:szCs w:val="21"/>
              </w:rPr>
            </w:pPr>
            <w:r>
              <mc:AlternateContent>
                <mc:Choice Requires="wps">
                  <w:drawing>
                    <wp:anchor distT="0" distB="0" distL="114300" distR="114300" simplePos="0" relativeHeight="251697152" behindDoc="0" locked="0" layoutInCell="1" allowOverlap="1">
                      <wp:simplePos x="0" y="0"/>
                      <wp:positionH relativeFrom="column">
                        <wp:posOffset>839470</wp:posOffset>
                      </wp:positionH>
                      <wp:positionV relativeFrom="paragraph">
                        <wp:posOffset>180340</wp:posOffset>
                      </wp:positionV>
                      <wp:extent cx="435610" cy="229870"/>
                      <wp:effectExtent l="0" t="0" r="0" b="0"/>
                      <wp:wrapNone/>
                      <wp:docPr id="361"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435610" cy="229870"/>
                              </a:xfrm>
                              <a:prstGeom prst="rect">
                                <a:avLst/>
                              </a:prstGeom>
                              <a:noFill/>
                              <a:ln>
                                <a:noFill/>
                              </a:ln>
                            </wps:spPr>
                            <wps:txbx>
                              <w:txbxContent>
                                <w:p>
                                  <w:pPr>
                                    <w:rPr>
                                      <w:sz w:val="21"/>
                                      <w:szCs w:val="21"/>
                                    </w:rPr>
                                  </w:pPr>
                                  <w:r>
                                    <w:rPr>
                                      <w:rFonts w:hint="eastAsia"/>
                                      <w:sz w:val="21"/>
                                      <w:szCs w:val="21"/>
                                    </w:rPr>
                                    <w:t>300</w:t>
                                  </w:r>
                                </w:p>
                              </w:txbxContent>
                            </wps:txbx>
                            <wps:bodyPr rot="0" vert="horz" wrap="square" lIns="91440" tIns="45720" rIns="91440" bIns="45720" anchor="t" anchorCtr="0" upright="1">
                              <a:noAutofit/>
                            </wps:bodyPr>
                          </wps:wsp>
                        </a:graphicData>
                      </a:graphic>
                    </wp:anchor>
                  </w:drawing>
                </mc:Choice>
                <mc:Fallback>
                  <w:pict>
                    <v:shape id="文本框 165" o:spid="_x0000_s1026" o:spt="202" type="#_x0000_t202" style="position:absolute;left:0pt;margin-left:66.1pt;margin-top:14.2pt;height:18.1pt;width:34.3pt;z-index:251697152;mso-width-relative:page;mso-height-relative:page;" filled="f" stroked="f" coordsize="21600,21600" o:gfxdata="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4eg61QAAAAkBAAAP&#10;AAAAAAAAAAEAIAAAACIAAABkcnMvZG93bnJldi54bWxQSwECFAAUAAAACACHTuJA3Ht1GxsCAAAY&#10;BAAADgAAAAAAAAABACAAAAAkAQAAZHJzL2Uyb0RvYy54bWxQSwUGAAAAAAYABgBZAQAAsQUAAAAA&#10;">
                      <v:fill on="f" focussize="0,0"/>
                      <v:stroke on="f"/>
                      <v:imagedata o:title=""/>
                      <o:lock v:ext="edit" aspectratio="f"/>
                      <v:textbox>
                        <w:txbxContent>
                          <w:p>
                            <w:pPr>
                              <w:rPr>
                                <w:sz w:val="21"/>
                                <w:szCs w:val="21"/>
                              </w:rPr>
                            </w:pPr>
                            <w:r>
                              <w:rPr>
                                <w:rFonts w:hint="eastAsia"/>
                                <w:sz w:val="21"/>
                                <w:szCs w:val="21"/>
                              </w:rPr>
                              <w:t>300</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1624330</wp:posOffset>
                      </wp:positionH>
                      <wp:positionV relativeFrom="paragraph">
                        <wp:posOffset>127000</wp:posOffset>
                      </wp:positionV>
                      <wp:extent cx="494665" cy="252730"/>
                      <wp:effectExtent l="0" t="0" r="0" b="0"/>
                      <wp:wrapNone/>
                      <wp:docPr id="360"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494665" cy="252730"/>
                              </a:xfrm>
                              <a:prstGeom prst="rect">
                                <a:avLst/>
                              </a:prstGeom>
                              <a:noFill/>
                              <a:ln>
                                <a:noFill/>
                              </a:ln>
                            </wps:spPr>
                            <wps:txbx>
                              <w:txbxContent>
                                <w:p>
                                  <w:pPr>
                                    <w:rPr>
                                      <w:sz w:val="21"/>
                                      <w:szCs w:val="21"/>
                                    </w:rPr>
                                  </w:pPr>
                                  <w:r>
                                    <w:rPr>
                                      <w:rFonts w:hint="eastAsia"/>
                                      <w:sz w:val="21"/>
                                      <w:szCs w:val="21"/>
                                    </w:rPr>
                                    <w:t>3000</w:t>
                                  </w:r>
                                </w:p>
                              </w:txbxContent>
                            </wps:txbx>
                            <wps:bodyPr rot="0" vert="horz" wrap="square" lIns="91440" tIns="45720" rIns="91440" bIns="45720" anchor="t" anchorCtr="0" upright="1">
                              <a:noAutofit/>
                            </wps:bodyPr>
                          </wps:wsp>
                        </a:graphicData>
                      </a:graphic>
                    </wp:anchor>
                  </w:drawing>
                </mc:Choice>
                <mc:Fallback>
                  <w:pict>
                    <v:shape id="文本框 166" o:spid="_x0000_s1026" o:spt="202" type="#_x0000_t202" style="position:absolute;left:0pt;margin-left:127.9pt;margin-top:10pt;height:19.9pt;width:38.95pt;z-index:251698176;mso-width-relative:page;mso-height-relative:page;" filled="f" stroked="f" coordsize="21600,21600" o:gfxdata="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74m7XAAAACQEA&#10;AA8AAAAAAAAAAQAgAAAAIgAAAGRycy9kb3ducmV2LnhtbFBLAQIUABQAAAAIAIdO4kBVr/O+GwIA&#10;ABgEAAAOAAAAAAAAAAEAIAAAACYBAABkcnMvZTJvRG9jLnhtbFBLBQYAAAAABgAGAFkBAACzBQAA&#10;AAA=&#10;">
                      <v:fill on="f" focussize="0,0"/>
                      <v:stroke on="f"/>
                      <v:imagedata o:title=""/>
                      <o:lock v:ext="edit" aspectratio="f"/>
                      <v:textbox>
                        <w:txbxContent>
                          <w:p>
                            <w:pPr>
                              <w:rPr>
                                <w:sz w:val="21"/>
                                <w:szCs w:val="21"/>
                              </w:rPr>
                            </w:pPr>
                            <w:r>
                              <w:rPr>
                                <w:rFonts w:hint="eastAsia"/>
                                <w:sz w:val="21"/>
                                <w:szCs w:val="21"/>
                              </w:rPr>
                              <w:t>3000</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2622550</wp:posOffset>
                      </wp:positionH>
                      <wp:positionV relativeFrom="paragraph">
                        <wp:posOffset>5080</wp:posOffset>
                      </wp:positionV>
                      <wp:extent cx="457200" cy="252095"/>
                      <wp:effectExtent l="0" t="0" r="0" b="0"/>
                      <wp:wrapNone/>
                      <wp:docPr id="363"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457200" cy="252095"/>
                              </a:xfrm>
                              <a:prstGeom prst="rect">
                                <a:avLst/>
                              </a:prstGeom>
                              <a:noFill/>
                              <a:ln>
                                <a:noFill/>
                              </a:ln>
                            </wps:spPr>
                            <wps:txbx>
                              <w:txbxContent>
                                <w:p>
                                  <w:pPr>
                                    <w:rPr>
                                      <w:sz w:val="21"/>
                                      <w:szCs w:val="21"/>
                                    </w:rPr>
                                  </w:pPr>
                                  <w:r>
                                    <w:rPr>
                                      <w:rFonts w:hint="eastAsia"/>
                                      <w:sz w:val="21"/>
                                      <w:szCs w:val="21"/>
                                    </w:rPr>
                                    <w:t>300</w:t>
                                  </w:r>
                                </w:p>
                              </w:txbxContent>
                            </wps:txbx>
                            <wps:bodyPr rot="0" vert="horz" wrap="square" lIns="91440" tIns="45720" rIns="91440" bIns="45720" anchor="t" anchorCtr="0" upright="1">
                              <a:noAutofit/>
                            </wps:bodyPr>
                          </wps:wsp>
                        </a:graphicData>
                      </a:graphic>
                    </wp:anchor>
                  </w:drawing>
                </mc:Choice>
                <mc:Fallback>
                  <w:pict>
                    <v:shape id="文本框 168" o:spid="_x0000_s1026" o:spt="202" type="#_x0000_t202" style="position:absolute;left:0pt;margin-left:206.5pt;margin-top:0.4pt;height:19.85pt;width:36pt;z-index:251699200;mso-width-relative:page;mso-height-relative:page;" filled="f" stroked="f" coordsize="21600,21600" o:gfxdata="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OwDVvTAAAABwEAAA8AAAAA&#10;AAAAAQAgAAAAIgAAAGRycy9kb3ducmV2LnhtbFBLAQIUABQAAAAIAIdO4kDIP5nNGQIAABgEAAAO&#10;AAAAAAAAAAEAIAAAACIBAABkcnMvZTJvRG9jLnhtbFBLBQYAAAAABgAGAFkBAACtBQAAAAA=&#10;">
                      <v:fill on="f" focussize="0,0"/>
                      <v:stroke on="f"/>
                      <v:imagedata o:title=""/>
                      <o:lock v:ext="edit" aspectratio="f"/>
                      <v:textbox>
                        <w:txbxContent>
                          <w:p>
                            <w:pPr>
                              <w:rPr>
                                <w:sz w:val="21"/>
                                <w:szCs w:val="21"/>
                              </w:rPr>
                            </w:pPr>
                            <w:r>
                              <w:rPr>
                                <w:rFonts w:hint="eastAsia"/>
                                <w:sz w:val="21"/>
                                <w:szCs w:val="21"/>
                              </w:rPr>
                              <w:t>300</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2934970</wp:posOffset>
                      </wp:positionH>
                      <wp:positionV relativeFrom="paragraph">
                        <wp:posOffset>115570</wp:posOffset>
                      </wp:positionV>
                      <wp:extent cx="304165" cy="116205"/>
                      <wp:effectExtent l="1905" t="15875" r="13970" b="5080"/>
                      <wp:wrapNone/>
                      <wp:docPr id="358" name="直线 152"/>
                      <wp:cNvGraphicFramePr/>
                      <a:graphic xmlns:a="http://schemas.openxmlformats.org/drawingml/2006/main">
                        <a:graphicData uri="http://schemas.microsoft.com/office/word/2010/wordprocessingShape">
                          <wps:wsp>
                            <wps:cNvCnPr>
                              <a:cxnSpLocks noChangeShapeType="1"/>
                            </wps:cNvCnPr>
                            <wps:spPr bwMode="auto">
                              <a:xfrm flipV="1">
                                <a:off x="0" y="0"/>
                                <a:ext cx="304165" cy="116205"/>
                              </a:xfrm>
                              <a:prstGeom prst="line">
                                <a:avLst/>
                              </a:prstGeom>
                              <a:noFill/>
                              <a:ln w="9525" cmpd="sng">
                                <a:solidFill>
                                  <a:srgbClr val="000000"/>
                                </a:solidFill>
                                <a:prstDash val="dash"/>
                                <a:round/>
                                <a:tailEnd type="arrow" w="med" len="med"/>
                              </a:ln>
                            </wps:spPr>
                            <wps:bodyPr/>
                          </wps:wsp>
                        </a:graphicData>
                      </a:graphic>
                    </wp:anchor>
                  </w:drawing>
                </mc:Choice>
                <mc:Fallback>
                  <w:pict>
                    <v:line id="直线 152" o:spid="_x0000_s1026" o:spt="20" style="position:absolute;left:0pt;flip:y;margin-left:231.1pt;margin-top:9.1pt;height:9.15pt;width:23.95pt;z-index:251684864;mso-width-relative:page;mso-height-relative:page;" filled="f" stroked="t" coordsize="21600,21600" o:gfxdata="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Fba1gAAAAkBAAAPAAAAAAAAAAEAIAAA&#10;ACIAAABkcnMvZG93bnJldi54bWxQSwECFAAUAAAACACHTuJAGIaD2g4CAAABBAAADgAAAAAAAAAB&#10;ACAAAAAlAQAAZHJzL2Uyb0RvYy54bWxQSwUGAAAAAAYABgBZAQAApQUAAAAA&#10;">
                      <v:fill on="f" focussize="0,0"/>
                      <v:stroke color="#000000" joinstyle="round" dashstyle="dash" endarrow="open"/>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4169410</wp:posOffset>
                      </wp:positionH>
                      <wp:positionV relativeFrom="paragraph">
                        <wp:posOffset>229235</wp:posOffset>
                      </wp:positionV>
                      <wp:extent cx="685800" cy="282575"/>
                      <wp:effectExtent l="10160" t="6350" r="8890" b="6350"/>
                      <wp:wrapNone/>
                      <wp:docPr id="31"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685800" cy="282575"/>
                              </a:xfrm>
                              <a:prstGeom prst="rect">
                                <a:avLst/>
                              </a:prstGeom>
                              <a:solidFill>
                                <a:srgbClr val="FFFFFF"/>
                              </a:solidFill>
                              <a:ln w="9525" cmpd="sng">
                                <a:solidFill>
                                  <a:srgbClr val="000000"/>
                                </a:solidFill>
                                <a:miter lim="800000"/>
                              </a:ln>
                            </wps:spPr>
                            <wps:txbx>
                              <w:txbxContent>
                                <w:p>
                                  <w:pPr>
                                    <w:rPr>
                                      <w:rFonts w:hint="eastAsia"/>
                                    </w:rPr>
                                  </w:pPr>
                                  <w:r>
                                    <w:rPr>
                                      <w:rFonts w:hint="eastAsia"/>
                                    </w:rPr>
                                    <w:t>沉淀池</w:t>
                                  </w:r>
                                </w:p>
                              </w:txbxContent>
                            </wps:txbx>
                            <wps:bodyPr rot="0" vert="horz" wrap="square" lIns="91440" tIns="45720" rIns="91440" bIns="45720" anchor="t" anchorCtr="0" upright="1">
                              <a:noAutofit/>
                            </wps:bodyPr>
                          </wps:wsp>
                        </a:graphicData>
                      </a:graphic>
                    </wp:anchor>
                  </w:drawing>
                </mc:Choice>
                <mc:Fallback>
                  <w:pict>
                    <v:shape id="文本框 136" o:spid="_x0000_s1026" o:spt="202" type="#_x0000_t202" style="position:absolute;left:0pt;margin-left:328.3pt;margin-top:18.05pt;height:22.25pt;width:54pt;z-index:251668480;mso-width-relative:page;mso-height-relative:page;" fillcolor="#FFFFFF" filled="t" stroked="t" coordsize="21600,21600" o:gfxdata="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IA0U1wAAAAkBAAAPAAAAAAAA&#10;AAEAIAAAACIAAABkcnMvZG93bnJldi54bWxQSwECFAAUAAAACACHTuJALYtCc0wCAACUBAAADgAA&#10;AAAAAAABACAAAAAmAQAAZHJzL2Uyb0RvYy54bWxQSwUGAAAAAAYABgBZAQAA5AUAAAAA&#10;">
                      <v:fill on="t" focussize="0,0"/>
                      <v:stroke color="#000000" miterlimit="8" joinstyle="miter"/>
                      <v:imagedata o:title=""/>
                      <o:lock v:ext="edit" aspectratio="f"/>
                      <v:textbox>
                        <w:txbxContent>
                          <w:p>
                            <w:pPr>
                              <w:rPr>
                                <w:rFonts w:hint="eastAsia"/>
                              </w:rPr>
                            </w:pPr>
                            <w:r>
                              <w:rPr>
                                <w:rFonts w:hint="eastAsia"/>
                              </w:rPr>
                              <w:t>沉淀池</w:t>
                            </w:r>
                          </w:p>
                        </w:txbxContent>
                      </v:textbox>
                    </v:shape>
                  </w:pict>
                </mc:Fallback>
              </mc:AlternateContent>
            </w:r>
          </w:p>
          <w:p>
            <w:pPr>
              <w:jc w:val="center"/>
              <w:rPr>
                <w:rFonts w:ascii="Times New Roman" w:hAnsi="Times New Roman"/>
                <w:b/>
                <w:bCs/>
                <w:sz w:val="21"/>
                <w:szCs w:val="21"/>
              </w:rPr>
            </w:pPr>
            <w:r>
              <w:rPr>
                <w:sz w:val="21"/>
              </w:rPr>
              <mc:AlternateContent>
                <mc:Choice Requires="wps">
                  <w:drawing>
                    <wp:anchor distT="0" distB="0" distL="114300" distR="114300" simplePos="0" relativeHeight="251689984" behindDoc="0" locked="0" layoutInCell="1" allowOverlap="1">
                      <wp:simplePos x="0" y="0"/>
                      <wp:positionH relativeFrom="column">
                        <wp:posOffset>1433195</wp:posOffset>
                      </wp:positionH>
                      <wp:positionV relativeFrom="paragraph">
                        <wp:posOffset>151765</wp:posOffset>
                      </wp:positionV>
                      <wp:extent cx="1270" cy="427355"/>
                      <wp:effectExtent l="48260" t="0" r="57150" b="14605"/>
                      <wp:wrapNone/>
                      <wp:docPr id="357" name="直线 157"/>
                      <wp:cNvGraphicFramePr/>
                      <a:graphic xmlns:a="http://schemas.openxmlformats.org/drawingml/2006/main">
                        <a:graphicData uri="http://schemas.microsoft.com/office/word/2010/wordprocessingShape">
                          <wps:wsp>
                            <wps:cNvCnPr>
                              <a:cxnSpLocks noChangeShapeType="1"/>
                            </wps:cNvCnPr>
                            <wps:spPr bwMode="auto">
                              <a:xfrm flipV="1">
                                <a:off x="0" y="0"/>
                                <a:ext cx="1270" cy="427355"/>
                              </a:xfrm>
                              <a:prstGeom prst="line">
                                <a:avLst/>
                              </a:prstGeom>
                              <a:noFill/>
                              <a:ln w="9525" cmpd="sng">
                                <a:solidFill>
                                  <a:srgbClr val="000000"/>
                                </a:solidFill>
                                <a:round/>
                                <a:tailEnd type="arrow" w="med" len="med"/>
                              </a:ln>
                            </wps:spPr>
                            <wps:bodyPr/>
                          </wps:wsp>
                        </a:graphicData>
                      </a:graphic>
                    </wp:anchor>
                  </w:drawing>
                </mc:Choice>
                <mc:Fallback>
                  <w:pict>
                    <v:line id="直线 157" o:spid="_x0000_s1026" o:spt="20" style="position:absolute;left:0pt;flip:y;margin-left:112.85pt;margin-top:11.95pt;height:33.65pt;width:0.1pt;z-index:251689984;mso-width-relative:page;mso-height-relative:page;" filled="f" stroked="t" coordsize="21600,21600" o:gfxdata="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w+gT1wAAAAkBAAAPAAAAAAAAAAEAIAAAACIAAABkcnMvZG93&#10;bnJldi54bWxQSwECFAAUAAAACACHTuJArnZW9gECAADnAwAADgAAAAAAAAABACAAAAAmAQAAZHJz&#10;L2Uyb0RvYy54bWxQSwUGAAAAAAYABgBZAQAAm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5022215</wp:posOffset>
                      </wp:positionH>
                      <wp:positionV relativeFrom="paragraph">
                        <wp:posOffset>144145</wp:posOffset>
                      </wp:positionV>
                      <wp:extent cx="8255" cy="442595"/>
                      <wp:effectExtent l="4445" t="0" r="17780" b="14605"/>
                      <wp:wrapNone/>
                      <wp:docPr id="356" name="直线 155"/>
                      <wp:cNvGraphicFramePr/>
                      <a:graphic xmlns:a="http://schemas.openxmlformats.org/drawingml/2006/main">
                        <a:graphicData uri="http://schemas.microsoft.com/office/word/2010/wordprocessingShape">
                          <wps:wsp>
                            <wps:cNvCnPr>
                              <a:cxnSpLocks noChangeShapeType="1"/>
                            </wps:cNvCnPr>
                            <wps:spPr bwMode="auto">
                              <a:xfrm flipH="1">
                                <a:off x="0" y="0"/>
                                <a:ext cx="8255" cy="442595"/>
                              </a:xfrm>
                              <a:prstGeom prst="line">
                                <a:avLst/>
                              </a:prstGeom>
                              <a:noFill/>
                              <a:ln w="9525" cmpd="sng">
                                <a:solidFill>
                                  <a:srgbClr val="000000"/>
                                </a:solidFill>
                                <a:round/>
                              </a:ln>
                            </wps:spPr>
                            <wps:bodyPr/>
                          </wps:wsp>
                        </a:graphicData>
                      </a:graphic>
                    </wp:anchor>
                  </w:drawing>
                </mc:Choice>
                <mc:Fallback>
                  <w:pict>
                    <v:line id="直线 155" o:spid="_x0000_s1026" o:spt="20" style="position:absolute;left:0pt;flip:x;margin-left:395.45pt;margin-top:11.35pt;height:34.85pt;width:0.65pt;z-index:251687936;mso-width-relative:page;mso-height-relative:page;" filled="f" stroked="t" coordsize="21600,21600" o:gfxdata="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zN&#10;vdcAAAAJAQAADwAAAAAAAAABACAAAAAiAAAAZHJzL2Rvd25yZXYueG1sUEsBAhQAFAAAAAgAh07i&#10;QN04+27qAQAAvAMAAA4AAAAAAAAAAQAgAAAAJgEAAGRycy9lMm9Eb2MueG1sUEsFBgAAAAAGAAYA&#10;WQEAAII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4855210</wp:posOffset>
                      </wp:positionH>
                      <wp:positionV relativeFrom="paragraph">
                        <wp:posOffset>137160</wp:posOffset>
                      </wp:positionV>
                      <wp:extent cx="159385" cy="3810"/>
                      <wp:effectExtent l="0" t="0" r="0" b="0"/>
                      <wp:wrapNone/>
                      <wp:docPr id="354" name="直线 154"/>
                      <wp:cNvGraphicFramePr/>
                      <a:graphic xmlns:a="http://schemas.openxmlformats.org/drawingml/2006/main">
                        <a:graphicData uri="http://schemas.microsoft.com/office/word/2010/wordprocessingShape">
                          <wps:wsp>
                            <wps:cNvCnPr>
                              <a:cxnSpLocks noChangeShapeType="1"/>
                              <a:stCxn id="31" idx="3"/>
                            </wps:cNvCnPr>
                            <wps:spPr bwMode="auto">
                              <a:xfrm flipV="1">
                                <a:off x="0" y="0"/>
                                <a:ext cx="159385" cy="3810"/>
                              </a:xfrm>
                              <a:prstGeom prst="line">
                                <a:avLst/>
                              </a:prstGeom>
                              <a:noFill/>
                              <a:ln w="9525" cmpd="sng">
                                <a:solidFill>
                                  <a:srgbClr val="000000"/>
                                </a:solidFill>
                                <a:round/>
                              </a:ln>
                            </wps:spPr>
                            <wps:bodyPr/>
                          </wps:wsp>
                        </a:graphicData>
                      </a:graphic>
                    </wp:anchor>
                  </w:drawing>
                </mc:Choice>
                <mc:Fallback>
                  <w:pict>
                    <v:line id="直线 154" o:spid="_x0000_s1026" o:spt="20" style="position:absolute;left:0pt;flip:y;margin-left:382.3pt;margin-top:10.8pt;height:0.3pt;width:12.55pt;z-index:251686912;mso-width-relative:page;mso-height-relative:page;" filled="f" stroked="t" coordsize="21600,21600" o:gfxdata="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i14HXAAAACQEAAA8AAAAAAAAAAQAgAAAAIgAAAGRycy9kb3ducmV2LnhtbFBL&#10;AQIUABQAAAAIAIdO4kCXTqM89wEAANYDAAAOAAAAAAAAAAEAIAAAACY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2386330</wp:posOffset>
                      </wp:positionH>
                      <wp:positionV relativeFrom="paragraph">
                        <wp:posOffset>6985</wp:posOffset>
                      </wp:positionV>
                      <wp:extent cx="1286510" cy="281940"/>
                      <wp:effectExtent l="6350" t="8255" r="12065" b="5080"/>
                      <wp:wrapNone/>
                      <wp:docPr id="30"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1286510" cy="281940"/>
                              </a:xfrm>
                              <a:prstGeom prst="rect">
                                <a:avLst/>
                              </a:prstGeom>
                              <a:solidFill>
                                <a:srgbClr val="FFFFFF"/>
                              </a:solidFill>
                              <a:ln w="9525" cmpd="sng">
                                <a:solidFill>
                                  <a:srgbClr val="000000"/>
                                </a:solidFill>
                                <a:miter lim="800000"/>
                              </a:ln>
                            </wps:spPr>
                            <wps:txbx>
                              <w:txbxContent>
                                <w:p>
                                  <w:pPr>
                                    <w:rPr>
                                      <w:sz w:val="21"/>
                                      <w:szCs w:val="21"/>
                                    </w:rPr>
                                  </w:pPr>
                                  <w:r>
                                    <w:rPr>
                                      <w:rFonts w:hint="eastAsia"/>
                                      <w:sz w:val="21"/>
                                      <w:szCs w:val="21"/>
                                    </w:rPr>
                                    <w:t>车辆设备冲洗用水</w:t>
                                  </w:r>
                                </w:p>
                              </w:txbxContent>
                            </wps:txbx>
                            <wps:bodyPr rot="0" vert="horz" wrap="square" lIns="91440" tIns="45720" rIns="91440" bIns="45720" anchor="t" anchorCtr="0" upright="1">
                              <a:noAutofit/>
                            </wps:bodyPr>
                          </wps:wsp>
                        </a:graphicData>
                      </a:graphic>
                    </wp:anchor>
                  </w:drawing>
                </mc:Choice>
                <mc:Fallback>
                  <w:pict>
                    <v:shape id="文本框 132" o:spid="_x0000_s1026" o:spt="202" type="#_x0000_t202" style="position:absolute;left:0pt;margin-left:187.9pt;margin-top:0.55pt;height:22.2pt;width:101.3pt;z-index:251664384;mso-width-relative:page;mso-height-relative:page;" fillcolor="#FFFFFF" filled="t" stroked="t" coordsize="21600,21600" o:gfxdata="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nOortgAAAAIAQAADwAAAAAAAAAB&#10;ACAAAAAiAAAAZHJzL2Rvd25yZXYueG1sUEsBAhQAFAAAAAgAh07iQJEFZi1JAgAAlQQAAA4AAAAA&#10;AAAAAQAgAAAAJwEAAGRycy9lMm9Eb2MueG1sUEsFBgAAAAAGAAYAWQEAAOIFAAAAAA==&#10;">
                      <v:fill on="t" focussize="0,0"/>
                      <v:stroke color="#000000" miterlimit="8" joinstyle="miter"/>
                      <v:imagedata o:title=""/>
                      <o:lock v:ext="edit" aspectratio="f"/>
                      <v:textbox>
                        <w:txbxContent>
                          <w:p>
                            <w:pPr>
                              <w:rPr>
                                <w:sz w:val="21"/>
                                <w:szCs w:val="21"/>
                              </w:rPr>
                            </w:pPr>
                            <w:r>
                              <w:rPr>
                                <w:rFonts w:hint="eastAsia"/>
                                <w:sz w:val="21"/>
                                <w:szCs w:val="21"/>
                              </w:rPr>
                              <w:t>车辆设备冲洗用水</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686435</wp:posOffset>
                      </wp:positionH>
                      <wp:positionV relativeFrom="paragraph">
                        <wp:posOffset>147955</wp:posOffset>
                      </wp:positionV>
                      <wp:extent cx="1699895" cy="12065"/>
                      <wp:effectExtent l="0" t="4445" r="6985" b="6350"/>
                      <wp:wrapNone/>
                      <wp:docPr id="352" name="直线 141"/>
                      <wp:cNvGraphicFramePr/>
                      <a:graphic xmlns:a="http://schemas.openxmlformats.org/drawingml/2006/main">
                        <a:graphicData uri="http://schemas.microsoft.com/office/word/2010/wordprocessingShape">
                          <wps:wsp>
                            <wps:cNvCnPr>
                              <a:cxnSpLocks noChangeShapeType="1"/>
                              <a:endCxn id="30" idx="1"/>
                            </wps:cNvCnPr>
                            <wps:spPr bwMode="auto">
                              <a:xfrm flipV="1">
                                <a:off x="0" y="0"/>
                                <a:ext cx="1699895" cy="12065"/>
                              </a:xfrm>
                              <a:prstGeom prst="line">
                                <a:avLst/>
                              </a:prstGeom>
                              <a:noFill/>
                              <a:ln w="9525" cmpd="sng">
                                <a:solidFill>
                                  <a:srgbClr val="000000"/>
                                </a:solidFill>
                                <a:round/>
                              </a:ln>
                            </wps:spPr>
                            <wps:bodyPr/>
                          </wps:wsp>
                        </a:graphicData>
                      </a:graphic>
                    </wp:anchor>
                  </w:drawing>
                </mc:Choice>
                <mc:Fallback>
                  <w:pict>
                    <v:line id="直线 141" o:spid="_x0000_s1026" o:spt="20" style="position:absolute;left:0pt;flip:y;margin-left:54.05pt;margin-top:11.65pt;height:0.95pt;width:133.85pt;z-index:251673600;mso-width-relative:page;mso-height-relative:page;" filled="f" stroked="t" coordsize="21600,21600" o:gfxdata="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dYv/WAAAACQEAAA8AAAAAAAAAAQAgAAAAIgAAAGRycy9kb3ducmV2LnhtbFBL&#10;AQIUABQAAAAIAIdO4kCEcLTx+AEAANkDAAAOAAAAAAAAAAEAIAAAACU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3672840</wp:posOffset>
                      </wp:positionH>
                      <wp:positionV relativeFrom="paragraph">
                        <wp:posOffset>140970</wp:posOffset>
                      </wp:positionV>
                      <wp:extent cx="496570" cy="6985"/>
                      <wp:effectExtent l="0" t="47625" r="6350" b="52070"/>
                      <wp:wrapNone/>
                      <wp:docPr id="353" name="直线 153"/>
                      <wp:cNvGraphicFramePr/>
                      <a:graphic xmlns:a="http://schemas.openxmlformats.org/drawingml/2006/main">
                        <a:graphicData uri="http://schemas.microsoft.com/office/word/2010/wordprocessingShape">
                          <wps:wsp>
                            <wps:cNvCnPr>
                              <a:cxnSpLocks noChangeShapeType="1"/>
                              <a:stCxn id="30" idx="3"/>
                              <a:endCxn id="31" idx="1"/>
                            </wps:cNvCnPr>
                            <wps:spPr bwMode="auto">
                              <a:xfrm flipV="1">
                                <a:off x="0" y="0"/>
                                <a:ext cx="496570" cy="6985"/>
                              </a:xfrm>
                              <a:prstGeom prst="line">
                                <a:avLst/>
                              </a:prstGeom>
                              <a:noFill/>
                              <a:ln w="9525" cmpd="sng">
                                <a:solidFill>
                                  <a:srgbClr val="000000"/>
                                </a:solidFill>
                                <a:round/>
                                <a:tailEnd type="arrow" w="med" len="med"/>
                              </a:ln>
                            </wps:spPr>
                            <wps:bodyPr/>
                          </wps:wsp>
                        </a:graphicData>
                      </a:graphic>
                    </wp:anchor>
                  </w:drawing>
                </mc:Choice>
                <mc:Fallback>
                  <w:pict>
                    <v:line id="直线 153" o:spid="_x0000_s1026" o:spt="20" style="position:absolute;left:0pt;flip:y;margin-left:289.2pt;margin-top:11.1pt;height:0.55pt;width:39.1pt;z-index:251685888;mso-width-relative:page;mso-height-relative:page;" filled="f" stroked="t" coordsize="21600,21600" o:gfxdata="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63adkAAAAJAQAA&#10;DwAAAAAAAAABACAAAAAiAAAAZHJzL2Rvd25yZXYueG1sUEsBAhQAFAAAAAgAh07iQMPp9wsYAgAA&#10;HAQAAA4AAAAAAAAAAQAgAAAAKAEAAGRycy9lMm9Eb2MueG1sUEsFBgAAAAAGAAYAWQEAALIFAAAA&#10;AA==&#10;">
                      <v:fill on="f" focussize="0,0"/>
                      <v:stroke color="#000000" joinstyle="round" endarrow="open"/>
                      <v:imagedata o:title=""/>
                      <o:lock v:ext="edit" aspectratio="f"/>
                    </v:line>
                  </w:pict>
                </mc:Fallback>
              </mc:AlternateContent>
            </w:r>
          </w:p>
          <w:p>
            <w:pPr>
              <w:pStyle w:val="2"/>
              <w:rPr>
                <w:rFonts w:ascii="Times New Roman" w:hAnsi="Times New Roman"/>
                <w:b/>
                <w:bCs/>
                <w:sz w:val="21"/>
                <w:szCs w:val="21"/>
              </w:rPr>
            </w:pPr>
            <w:r>
              <mc:AlternateContent>
                <mc:Choice Requires="wps">
                  <w:drawing>
                    <wp:anchor distT="0" distB="0" distL="114300" distR="114300" simplePos="0" relativeHeight="251700224" behindDoc="0" locked="0" layoutInCell="1" allowOverlap="1">
                      <wp:simplePos x="0" y="0"/>
                      <wp:positionH relativeFrom="column">
                        <wp:posOffset>2851150</wp:posOffset>
                      </wp:positionH>
                      <wp:positionV relativeFrom="paragraph">
                        <wp:posOffset>146685</wp:posOffset>
                      </wp:positionV>
                      <wp:extent cx="586740" cy="297815"/>
                      <wp:effectExtent l="0" t="0" r="0" b="635"/>
                      <wp:wrapNone/>
                      <wp:docPr id="2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586740" cy="297815"/>
                              </a:xfrm>
                              <a:prstGeom prst="rect">
                                <a:avLst/>
                              </a:prstGeom>
                              <a:noFill/>
                              <a:ln>
                                <a:noFill/>
                              </a:ln>
                            </wps:spPr>
                            <wps:txbx>
                              <w:txbxContent>
                                <w:p>
                                  <w:pPr>
                                    <w:rPr>
                                      <w:sz w:val="21"/>
                                      <w:szCs w:val="21"/>
                                    </w:rPr>
                                  </w:pPr>
                                  <w:r>
                                    <w:rPr>
                                      <w:rFonts w:hint="eastAsia"/>
                                      <w:sz w:val="21"/>
                                      <w:szCs w:val="21"/>
                                    </w:rPr>
                                    <w:t>2700</w:t>
                                  </w:r>
                                </w:p>
                              </w:txbxContent>
                            </wps:txbx>
                            <wps:bodyPr rot="0" vert="horz" wrap="square" lIns="91440" tIns="45720" rIns="91440" bIns="45720" anchor="t" anchorCtr="0" upright="1">
                              <a:noAutofit/>
                            </wps:bodyPr>
                          </wps:wsp>
                        </a:graphicData>
                      </a:graphic>
                    </wp:anchor>
                  </w:drawing>
                </mc:Choice>
                <mc:Fallback>
                  <w:pict>
                    <v:shape id="文本框 169" o:spid="_x0000_s1026" o:spt="202" type="#_x0000_t202" style="position:absolute;left:0pt;margin-left:224.5pt;margin-top:11.55pt;height:23.45pt;width:46.2pt;z-index:251700224;mso-width-relative:page;mso-height-relative:page;" filled="f" stroked="f" coordsize="21600,21600" o:gfxdata="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KsQtnXAAAACQEAAA8A&#10;AAAAAAAAAQAgAAAAIgAAAGRycy9kb3ducmV2LnhtbFBLAQIUABQAAAAIAIdO4kCX5kvZGAIAABcE&#10;AAAOAAAAAAAAAAEAIAAAACYBAABkcnMvZTJvRG9jLnhtbFBLBQYAAAAABgAGAFkBAACwBQAAAAA=&#10;">
                      <v:fill on="f" focussize="0,0"/>
                      <v:stroke on="f"/>
                      <v:imagedata o:title=""/>
                      <o:lock v:ext="edit" aspectratio="f"/>
                      <v:textbox>
                        <w:txbxContent>
                          <w:p>
                            <w:pPr>
                              <w:rPr>
                                <w:sz w:val="21"/>
                                <w:szCs w:val="21"/>
                              </w:rPr>
                            </w:pPr>
                            <w:r>
                              <w:rPr>
                                <w:rFonts w:hint="eastAsia"/>
                                <w:sz w:val="21"/>
                                <w:szCs w:val="21"/>
                              </w:rPr>
                              <w:t>2700</w:t>
                            </w:r>
                          </w:p>
                        </w:txbxContent>
                      </v:textbox>
                    </v:shape>
                  </w:pict>
                </mc:Fallback>
              </mc:AlternateContent>
            </w:r>
          </w:p>
          <w:p>
            <w:pPr>
              <w:pStyle w:val="26"/>
              <w:ind w:left="480"/>
              <w:rPr>
                <w:rFonts w:ascii="Times New Roman" w:hAnsi="Times New Roman"/>
                <w:b/>
                <w:bCs/>
                <w:sz w:val="21"/>
                <w:szCs w:val="21"/>
              </w:rPr>
            </w:pPr>
            <w:r>
              <w:rPr>
                <w:sz w:val="21"/>
              </w:rPr>
              <mc:AlternateContent>
                <mc:Choice Requires="wps">
                  <w:drawing>
                    <wp:anchor distT="0" distB="0" distL="114300" distR="114300" simplePos="0" relativeHeight="251688960" behindDoc="0" locked="0" layoutInCell="1" allowOverlap="1">
                      <wp:simplePos x="0" y="0"/>
                      <wp:positionH relativeFrom="column">
                        <wp:posOffset>1425575</wp:posOffset>
                      </wp:positionH>
                      <wp:positionV relativeFrom="paragraph">
                        <wp:posOffset>180340</wp:posOffset>
                      </wp:positionV>
                      <wp:extent cx="3611880" cy="7620"/>
                      <wp:effectExtent l="0" t="4445" r="0" b="10795"/>
                      <wp:wrapNone/>
                      <wp:docPr id="28" name="直线 156"/>
                      <wp:cNvGraphicFramePr/>
                      <a:graphic xmlns:a="http://schemas.openxmlformats.org/drawingml/2006/main">
                        <a:graphicData uri="http://schemas.microsoft.com/office/word/2010/wordprocessingShape">
                          <wps:wsp>
                            <wps:cNvCnPr>
                              <a:cxnSpLocks noChangeShapeType="1"/>
                            </wps:cNvCnPr>
                            <wps:spPr bwMode="auto">
                              <a:xfrm flipH="1" flipV="1">
                                <a:off x="0" y="0"/>
                                <a:ext cx="3611880" cy="7620"/>
                              </a:xfrm>
                              <a:prstGeom prst="line">
                                <a:avLst/>
                              </a:prstGeom>
                              <a:noFill/>
                              <a:ln w="9525" cmpd="sng">
                                <a:solidFill>
                                  <a:srgbClr val="000000"/>
                                </a:solidFill>
                                <a:round/>
                              </a:ln>
                            </wps:spPr>
                            <wps:bodyPr/>
                          </wps:wsp>
                        </a:graphicData>
                      </a:graphic>
                    </wp:anchor>
                  </w:drawing>
                </mc:Choice>
                <mc:Fallback>
                  <w:pict>
                    <v:line id="直线 156" o:spid="_x0000_s1026" o:spt="20" style="position:absolute;left:0pt;flip:x y;margin-left:112.25pt;margin-top:14.2pt;height:0.6pt;width:284.4pt;z-index:251688960;mso-width-relative:page;mso-height-relative:page;" filled="f" stroked="t" coordsize="21600,21600" o:gfxdata="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rL0LWAAAACQEAAA8AAAAAAAAAAQAgAAAAIgAAAGRycy9kb3ducmV2LnhtbFBLAQIUABQAAAAI&#10;AIdO4kCJuXWy7wEAAMYDAAAOAAAAAAAAAAEAIAAAACUBAABkcnMvZTJvRG9jLnhtbFBLBQYAAAAA&#10;BgAGAFkBAACGBQAAAAA=&#10;">
                      <v:fill on="f" focussize="0,0"/>
                      <v:stroke color="#000000" joinstyle="round"/>
                      <v:imagedata o:title=""/>
                      <o:lock v:ext="edit" aspectratio="f"/>
                    </v:line>
                  </w:pict>
                </mc:Fallback>
              </mc:AlternateContent>
            </w:r>
          </w:p>
          <w:p>
            <w:pPr>
              <w:pStyle w:val="25"/>
              <w:spacing w:before="120"/>
              <w:ind w:firstLine="480"/>
              <w:rPr>
                <w:rFonts w:ascii="Times New Roman" w:hAnsi="Times New Roman"/>
                <w:b/>
                <w:bCs/>
                <w:sz w:val="21"/>
                <w:szCs w:val="21"/>
              </w:rPr>
            </w:pPr>
            <w:r>
              <mc:AlternateContent>
                <mc:Choice Requires="wps">
                  <w:drawing>
                    <wp:anchor distT="0" distB="0" distL="114300" distR="114300" simplePos="0" relativeHeight="251702272" behindDoc="0" locked="0" layoutInCell="1" allowOverlap="1">
                      <wp:simplePos x="0" y="0"/>
                      <wp:positionH relativeFrom="column">
                        <wp:posOffset>2119630</wp:posOffset>
                      </wp:positionH>
                      <wp:positionV relativeFrom="paragraph">
                        <wp:posOffset>205740</wp:posOffset>
                      </wp:positionV>
                      <wp:extent cx="586740" cy="297815"/>
                      <wp:effectExtent l="0" t="0" r="0" b="0"/>
                      <wp:wrapNone/>
                      <wp:docPr id="27"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586740" cy="297815"/>
                              </a:xfrm>
                              <a:prstGeom prst="rect">
                                <a:avLst/>
                              </a:prstGeom>
                              <a:noFill/>
                              <a:ln>
                                <a:noFill/>
                              </a:ln>
                            </wps:spPr>
                            <wps:txbx>
                              <w:txbxContent>
                                <w:p>
                                  <w:pPr>
                                    <w:rPr>
                                      <w:sz w:val="21"/>
                                      <w:szCs w:val="21"/>
                                    </w:rPr>
                                  </w:pPr>
                                  <w:r>
                                    <w:rPr>
                                      <w:rFonts w:hint="eastAsia"/>
                                      <w:sz w:val="21"/>
                                      <w:szCs w:val="21"/>
                                    </w:rPr>
                                    <w:t>12348</w:t>
                                  </w:r>
                                </w:p>
                              </w:txbxContent>
                            </wps:txbx>
                            <wps:bodyPr rot="0" vert="horz" wrap="square" lIns="91440" tIns="45720" rIns="91440" bIns="45720" anchor="t" anchorCtr="0" upright="1">
                              <a:noAutofit/>
                            </wps:bodyPr>
                          </wps:wsp>
                        </a:graphicData>
                      </a:graphic>
                    </wp:anchor>
                  </w:drawing>
                </mc:Choice>
                <mc:Fallback>
                  <w:pict>
                    <v:shape id="文本框 171" o:spid="_x0000_s1026" o:spt="202" type="#_x0000_t202" style="position:absolute;left:0pt;margin-left:166.9pt;margin-top:16.2pt;height:23.45pt;width:46.2pt;z-index:251702272;mso-width-relative:page;mso-height-relative:page;" filled="f" stroked="f" coordsize="21600,21600" o:gfxdata="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Aw5XNcAAAAJAQAADwAA&#10;AAAAAAABACAAAAAiAAAAZHJzL2Rvd25yZXYueG1sUEsBAhQAFAAAAAgAh07iQBifPPUXAgAAFwQA&#10;AA4AAAAAAAAAAQAgAAAAJgEAAGRycy9lMm9Eb2MueG1sUEsFBgAAAAAGAAYAWQEAAK8FAAAAAA==&#10;">
                      <v:fill on="f" focussize="0,0"/>
                      <v:stroke on="f"/>
                      <v:imagedata o:title=""/>
                      <o:lock v:ext="edit" aspectratio="f"/>
                      <v:textbox>
                        <w:txbxContent>
                          <w:p>
                            <w:pPr>
                              <w:rPr>
                                <w:sz w:val="21"/>
                                <w:szCs w:val="21"/>
                              </w:rPr>
                            </w:pPr>
                            <w:r>
                              <w:rPr>
                                <w:rFonts w:hint="eastAsia"/>
                                <w:sz w:val="21"/>
                                <w:szCs w:val="21"/>
                              </w:rPr>
                              <w:t>12348</w:t>
                            </w:r>
                          </w:p>
                        </w:txbxContent>
                      </v:textbox>
                    </v:shape>
                  </w:pict>
                </mc:Fallback>
              </mc:AlternateContent>
            </w:r>
          </w:p>
          <w:p>
            <w:pPr>
              <w:pStyle w:val="25"/>
              <w:spacing w:before="120"/>
              <w:ind w:firstLine="420"/>
              <w:rPr>
                <w:rFonts w:ascii="Times New Roman" w:hAnsi="Times New Roman"/>
                <w:b/>
                <w:bCs/>
                <w:sz w:val="21"/>
                <w:szCs w:val="21"/>
              </w:rPr>
            </w:pPr>
            <w:r>
              <w:rPr>
                <w:sz w:val="21"/>
              </w:rPr>
              <mc:AlternateContent>
                <mc:Choice Requires="wps">
                  <w:drawing>
                    <wp:anchor distT="0" distB="0" distL="114300" distR="114300" simplePos="0" relativeHeight="251675648" behindDoc="0" locked="0" layoutInCell="1" allowOverlap="1">
                      <wp:simplePos x="0" y="0"/>
                      <wp:positionH relativeFrom="column">
                        <wp:posOffset>4526915</wp:posOffset>
                      </wp:positionH>
                      <wp:positionV relativeFrom="paragraph">
                        <wp:posOffset>179070</wp:posOffset>
                      </wp:positionV>
                      <wp:extent cx="635" cy="379730"/>
                      <wp:effectExtent l="4445" t="0" r="10160" b="1270"/>
                      <wp:wrapNone/>
                      <wp:docPr id="25" name="直线 143"/>
                      <wp:cNvGraphicFramePr/>
                      <a:graphic xmlns:a="http://schemas.openxmlformats.org/drawingml/2006/main">
                        <a:graphicData uri="http://schemas.microsoft.com/office/word/2010/wordprocessingShape">
                          <wps:wsp>
                            <wps:cNvCnPr>
                              <a:cxnSpLocks noChangeShapeType="1"/>
                            </wps:cNvCnPr>
                            <wps:spPr bwMode="auto">
                              <a:xfrm flipH="1">
                                <a:off x="0" y="0"/>
                                <a:ext cx="635" cy="379730"/>
                              </a:xfrm>
                              <a:prstGeom prst="line">
                                <a:avLst/>
                              </a:prstGeom>
                              <a:noFill/>
                              <a:ln w="9525" cmpd="sng">
                                <a:solidFill>
                                  <a:srgbClr val="000000"/>
                                </a:solidFill>
                                <a:round/>
                              </a:ln>
                            </wps:spPr>
                            <wps:bodyPr/>
                          </wps:wsp>
                        </a:graphicData>
                      </a:graphic>
                    </wp:anchor>
                  </w:drawing>
                </mc:Choice>
                <mc:Fallback>
                  <w:pict>
                    <v:line id="直线 143" o:spid="_x0000_s1026" o:spt="20" style="position:absolute;left:0pt;flip:x;margin-left:356.45pt;margin-top:14.1pt;height:29.9pt;width:0.05pt;z-index:251675648;mso-width-relative:page;mso-height-relative:page;" filled="f" stroked="t" coordsize="21600,21600" o:gfxdata="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c/+R&#10;1wAAAAkBAAAPAAAAAAAAAAEAIAAAACIAAABkcnMvZG93bnJldi54bWxQSwECFAAUAAAACACHTuJA&#10;a3Vq6+kBAAC6AwAADgAAAAAAAAABACAAAAAmAQAAZHJzL2Uyb0RvYy54bWxQSwUGAAAAAAYABgBZ&#10;AQAAg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3955415</wp:posOffset>
                      </wp:positionH>
                      <wp:positionV relativeFrom="paragraph">
                        <wp:posOffset>170180</wp:posOffset>
                      </wp:positionV>
                      <wp:extent cx="579120" cy="6985"/>
                      <wp:effectExtent l="0" t="4445" r="0" b="11430"/>
                      <wp:wrapNone/>
                      <wp:docPr id="24" name="直线 142"/>
                      <wp:cNvGraphicFramePr/>
                      <a:graphic xmlns:a="http://schemas.openxmlformats.org/drawingml/2006/main">
                        <a:graphicData uri="http://schemas.microsoft.com/office/word/2010/wordprocessingShape">
                          <wps:wsp>
                            <wps:cNvCnPr>
                              <a:cxnSpLocks noChangeShapeType="1"/>
                              <a:stCxn id="23" idx="3"/>
                            </wps:cNvCnPr>
                            <wps:spPr bwMode="auto">
                              <a:xfrm flipV="1">
                                <a:off x="0" y="0"/>
                                <a:ext cx="579120" cy="6985"/>
                              </a:xfrm>
                              <a:prstGeom prst="line">
                                <a:avLst/>
                              </a:prstGeom>
                              <a:noFill/>
                              <a:ln w="9525" cmpd="sng">
                                <a:solidFill>
                                  <a:srgbClr val="000000"/>
                                </a:solidFill>
                                <a:round/>
                              </a:ln>
                            </wps:spPr>
                            <wps:bodyPr/>
                          </wps:wsp>
                        </a:graphicData>
                      </a:graphic>
                    </wp:anchor>
                  </w:drawing>
                </mc:Choice>
                <mc:Fallback>
                  <w:pict>
                    <v:line id="直线 142" o:spid="_x0000_s1026" o:spt="20" style="position:absolute;left:0pt;flip:y;margin-left:311.45pt;margin-top:13.4pt;height:0.55pt;width:45.6pt;z-index:251674624;mso-width-relative:page;mso-height-relative:page;" filled="f" stroked="t" coordsize="21600,21600" o:gfxdata="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sU55jXAAAACQEAAA8AAAAAAAAAAQAgAAAAIgAAAGRycy9kb3ducmV2LnhtbFBL&#10;AQIUABQAAAAIAIdO4kB7uW4N9wEAANUDAAAOAAAAAAAAAAEAIAAAACY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1967865</wp:posOffset>
                      </wp:positionH>
                      <wp:positionV relativeFrom="paragraph">
                        <wp:posOffset>175260</wp:posOffset>
                      </wp:positionV>
                      <wp:extent cx="822325" cy="1905"/>
                      <wp:effectExtent l="0" t="47625" r="635" b="57150"/>
                      <wp:wrapNone/>
                      <wp:docPr id="26" name="直线 163"/>
                      <wp:cNvGraphicFramePr/>
                      <a:graphic xmlns:a="http://schemas.openxmlformats.org/drawingml/2006/main">
                        <a:graphicData uri="http://schemas.microsoft.com/office/word/2010/wordprocessingShape">
                          <wps:wsp>
                            <wps:cNvCnPr>
                              <a:cxnSpLocks noChangeShapeType="1"/>
                              <a:stCxn id="22" idx="3"/>
                              <a:endCxn id="23" idx="1"/>
                            </wps:cNvCnPr>
                            <wps:spPr bwMode="auto">
                              <a:xfrm>
                                <a:off x="0" y="0"/>
                                <a:ext cx="822325" cy="1905"/>
                              </a:xfrm>
                              <a:prstGeom prst="line">
                                <a:avLst/>
                              </a:prstGeom>
                              <a:noFill/>
                              <a:ln w="9525" cmpd="sng">
                                <a:solidFill>
                                  <a:srgbClr val="000000"/>
                                </a:solidFill>
                                <a:round/>
                                <a:tailEnd type="arrow" w="med" len="med"/>
                              </a:ln>
                            </wps:spPr>
                            <wps:bodyPr/>
                          </wps:wsp>
                        </a:graphicData>
                      </a:graphic>
                    </wp:anchor>
                  </w:drawing>
                </mc:Choice>
                <mc:Fallback>
                  <w:pict>
                    <v:line id="直线 163" o:spid="_x0000_s1026" o:spt="20" style="position:absolute;left:0pt;margin-left:154.95pt;margin-top:13.8pt;height:0.15pt;width:64.75pt;z-index:251695104;mso-width-relative:page;mso-height-relative:page;" filled="f" stroked="t" coordsize="21600,21600" o:gfxdata="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bQRHaAAAACQEAAA8AAAAAAAAA&#10;AQAgAAAAIgAAAGRycy9kb3ducmV2LnhtbFBLAQIUABQAAAAIAIdO4kA7f5PoDwIAABEEAAAOAAAA&#10;AAAAAAEAIAAAACkBAABkcnMvZTJvRG9jLnhtbFBLBQYAAAAABgAGAFkBAACq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2790190</wp:posOffset>
                      </wp:positionH>
                      <wp:positionV relativeFrom="paragraph">
                        <wp:posOffset>40005</wp:posOffset>
                      </wp:positionV>
                      <wp:extent cx="1165225" cy="274320"/>
                      <wp:effectExtent l="12065" t="13970" r="13335" b="6985"/>
                      <wp:wrapNone/>
                      <wp:docPr id="23"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65225" cy="274320"/>
                              </a:xfrm>
                              <a:prstGeom prst="rect">
                                <a:avLst/>
                              </a:prstGeom>
                              <a:solidFill>
                                <a:srgbClr val="FFFFFF"/>
                              </a:solidFill>
                              <a:ln w="9525" cmpd="sng">
                                <a:solidFill>
                                  <a:srgbClr val="000000"/>
                                </a:solidFill>
                                <a:miter lim="800000"/>
                              </a:ln>
                            </wps:spPr>
                            <wps:txbx>
                              <w:txbxContent>
                                <w:p>
                                  <w:pPr>
                                    <w:rPr>
                                      <w:sz w:val="21"/>
                                      <w:szCs w:val="21"/>
                                    </w:rPr>
                                  </w:pPr>
                                  <w:r>
                                    <w:rPr>
                                      <w:rFonts w:hint="eastAsia"/>
                                      <w:sz w:val="21"/>
                                      <w:szCs w:val="21"/>
                                    </w:rPr>
                                    <w:t>初期雨水沉淀池</w:t>
                                  </w:r>
                                </w:p>
                              </w:txbxContent>
                            </wps:txbx>
                            <wps:bodyPr rot="0" vert="horz" wrap="square" lIns="91440" tIns="45720" rIns="91440" bIns="45720" anchor="t" anchorCtr="0" upright="1">
                              <a:noAutofit/>
                            </wps:bodyPr>
                          </wps:wsp>
                        </a:graphicData>
                      </a:graphic>
                    </wp:anchor>
                  </w:drawing>
                </mc:Choice>
                <mc:Fallback>
                  <w:pict>
                    <v:shape id="文本框 134" o:spid="_x0000_s1026" o:spt="202" type="#_x0000_t202" style="position:absolute;left:0pt;margin-left:219.7pt;margin-top:3.15pt;height:21.6pt;width:91.75pt;z-index:251666432;mso-width-relative:page;mso-height-relative:page;" fillcolor="#FFFFFF" filled="t" stroked="t" coordsize="21600,21600" o:gfxdata="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Ikb/NgAAAAIAQAADwAAAAAAAAAB&#10;ACAAAAAiAAAAZHJzL2Rvd25yZXYueG1sUEsBAhQAFAAAAAgAh07iQKcceyJJAgAAlQQAAA4AAAAA&#10;AAAAAQAgAAAAJwEAAGRycy9lMm9Eb2MueG1sUEsFBgAAAAAGAAYAWQEAAOIFAAAAAA==&#10;">
                      <v:fill on="t" focussize="0,0"/>
                      <v:stroke color="#000000" miterlimit="8" joinstyle="miter"/>
                      <v:imagedata o:title=""/>
                      <o:lock v:ext="edit" aspectratio="f"/>
                      <v:textbox>
                        <w:txbxContent>
                          <w:p>
                            <w:pPr>
                              <w:rPr>
                                <w:sz w:val="21"/>
                                <w:szCs w:val="21"/>
                              </w:rPr>
                            </w:pPr>
                            <w:r>
                              <w:rPr>
                                <w:rFonts w:hint="eastAsia"/>
                                <w:sz w:val="21"/>
                                <w:szCs w:val="21"/>
                              </w:rPr>
                              <w:t>初期雨水沉淀池</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1220470</wp:posOffset>
                      </wp:positionH>
                      <wp:positionV relativeFrom="paragraph">
                        <wp:posOffset>34290</wp:posOffset>
                      </wp:positionV>
                      <wp:extent cx="747395" cy="281940"/>
                      <wp:effectExtent l="13970" t="8255" r="10160" b="5080"/>
                      <wp:wrapNone/>
                      <wp:docPr id="22"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747395" cy="281940"/>
                              </a:xfrm>
                              <a:prstGeom prst="rect">
                                <a:avLst/>
                              </a:prstGeom>
                              <a:solidFill>
                                <a:srgbClr val="FFFFFF"/>
                              </a:solidFill>
                              <a:ln w="9525" cmpd="sng">
                                <a:solidFill>
                                  <a:srgbClr val="000000"/>
                                </a:solidFill>
                                <a:miter lim="800000"/>
                              </a:ln>
                            </wps:spPr>
                            <wps:txbx>
                              <w:txbxContent>
                                <w:p>
                                  <w:pPr>
                                    <w:rPr>
                                      <w:sz w:val="21"/>
                                      <w:szCs w:val="21"/>
                                    </w:rPr>
                                  </w:pPr>
                                  <w:r>
                                    <w:rPr>
                                      <w:rFonts w:hint="eastAsia"/>
                                      <w:sz w:val="21"/>
                                      <w:szCs w:val="21"/>
                                    </w:rPr>
                                    <w:t>初期雨水</w:t>
                                  </w:r>
                                </w:p>
                              </w:txbxContent>
                            </wps:txbx>
                            <wps:bodyPr rot="0" vert="horz" wrap="square" lIns="91440" tIns="45720" rIns="91440" bIns="45720" anchor="t" anchorCtr="0" upright="1">
                              <a:noAutofit/>
                            </wps:bodyPr>
                          </wps:wsp>
                        </a:graphicData>
                      </a:graphic>
                    </wp:anchor>
                  </w:drawing>
                </mc:Choice>
                <mc:Fallback>
                  <w:pict>
                    <v:shape id="文本框 133" o:spid="_x0000_s1026" o:spt="202" type="#_x0000_t202" style="position:absolute;left:0pt;margin-left:96.1pt;margin-top:2.7pt;height:22.2pt;width:58.85pt;z-index:251665408;mso-width-relative:page;mso-height-relative:page;" fillcolor="#FFFFFF" filled="t" stroked="t" coordsize="21600,21600" o:gfxdata="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l+CK/YAAAACAEAAA8AAAAAAAAA&#10;AQAgAAAAIgAAAGRycy9kb3ducmV2LnhtbFBLAQIUABQAAAAIAIdO4kA/ylf8SgIAAJQEAAAOAAAA&#10;AAAAAAEAIAAAACcBAABkcnMvZTJvRG9jLnhtbFBLBQYAAAAABgAGAFkBAADjBQAAAAA=&#10;">
                      <v:fill on="t" focussize="0,0"/>
                      <v:stroke color="#000000" miterlimit="8" joinstyle="miter"/>
                      <v:imagedata o:title=""/>
                      <o:lock v:ext="edit" aspectratio="f"/>
                      <v:textbox>
                        <w:txbxContent>
                          <w:p>
                            <w:pPr>
                              <w:rPr>
                                <w:sz w:val="21"/>
                                <w:szCs w:val="21"/>
                              </w:rPr>
                            </w:pPr>
                            <w:r>
                              <w:rPr>
                                <w:rFonts w:hint="eastAsia"/>
                                <w:sz w:val="21"/>
                                <w:szCs w:val="21"/>
                              </w:rPr>
                              <w:t>初期雨水</w:t>
                            </w:r>
                          </w:p>
                        </w:txbxContent>
                      </v:textbox>
                    </v:shape>
                  </w:pict>
                </mc:Fallback>
              </mc:AlternateContent>
            </w:r>
          </w:p>
          <w:p>
            <w:pPr>
              <w:pStyle w:val="25"/>
              <w:spacing w:before="120"/>
              <w:ind w:firstLine="420"/>
              <w:rPr>
                <w:rFonts w:ascii="Times New Roman" w:hAnsi="Times New Roman"/>
                <w:b/>
                <w:bCs/>
                <w:sz w:val="21"/>
                <w:szCs w:val="21"/>
              </w:rPr>
            </w:pPr>
            <w:r>
              <w:rPr>
                <w:sz w:val="21"/>
              </w:rPr>
              <mc:AlternateContent>
                <mc:Choice Requires="wps">
                  <w:drawing>
                    <wp:anchor distT="0" distB="0" distL="114300" distR="114300" simplePos="0" relativeHeight="251676672" behindDoc="0" locked="0" layoutInCell="1" allowOverlap="1">
                      <wp:simplePos x="0" y="0"/>
                      <wp:positionH relativeFrom="column">
                        <wp:posOffset>328295</wp:posOffset>
                      </wp:positionH>
                      <wp:positionV relativeFrom="paragraph">
                        <wp:posOffset>256540</wp:posOffset>
                      </wp:positionV>
                      <wp:extent cx="4206240" cy="11430"/>
                      <wp:effectExtent l="0" t="4445" r="0" b="6985"/>
                      <wp:wrapNone/>
                      <wp:docPr id="21" name="直线 144"/>
                      <wp:cNvGraphicFramePr/>
                      <a:graphic xmlns:a="http://schemas.openxmlformats.org/drawingml/2006/main">
                        <a:graphicData uri="http://schemas.microsoft.com/office/word/2010/wordprocessingShape">
                          <wps:wsp>
                            <wps:cNvCnPr>
                              <a:cxnSpLocks noChangeShapeType="1"/>
                            </wps:cNvCnPr>
                            <wps:spPr bwMode="auto">
                              <a:xfrm flipH="1" flipV="1">
                                <a:off x="0" y="0"/>
                                <a:ext cx="4206240" cy="11430"/>
                              </a:xfrm>
                              <a:prstGeom prst="line">
                                <a:avLst/>
                              </a:prstGeom>
                              <a:noFill/>
                              <a:ln w="9525" cmpd="sng">
                                <a:solidFill>
                                  <a:srgbClr val="000000"/>
                                </a:solidFill>
                                <a:round/>
                              </a:ln>
                            </wps:spPr>
                            <wps:bodyPr/>
                          </wps:wsp>
                        </a:graphicData>
                      </a:graphic>
                    </wp:anchor>
                  </w:drawing>
                </mc:Choice>
                <mc:Fallback>
                  <w:pict>
                    <v:line id="直线 144" o:spid="_x0000_s1026" o:spt="20" style="position:absolute;left:0pt;flip:x y;margin-left:25.85pt;margin-top:20.2pt;height:0.9pt;width:331.2pt;z-index:251676672;mso-width-relative:page;mso-height-relative:page;" filled="f" stroked="t" coordsize="21600,21600" o:gfxdata="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73RstQAAAAIAQAADwAAAAAAAAABACAAAAAiAAAAZHJzL2Rvd25yZXYueG1sUEsBAhQAFAAAAAgA&#10;h07iQJJA1xnwAQAAxwMAAA4AAAAAAAAAAQAgAAAAIwEAAGRycy9lMm9Eb2MueG1sUEsFBgAAAAAG&#10;AAYAWQEAAIUFAAAAAA==&#10;">
                      <v:fill on="f" focussize="0,0"/>
                      <v:stroke color="#000000" joinstyle="round"/>
                      <v:imagedata o:title=""/>
                      <o:lock v:ext="edit" aspectratio="f"/>
                    </v:line>
                  </w:pict>
                </mc:Fallback>
              </mc:AlternateContent>
            </w:r>
          </w:p>
          <w:p>
            <w:pPr>
              <w:jc w:val="center"/>
              <w:rPr>
                <w:rFonts w:ascii="Times New Roman" w:hAnsi="Times New Roman"/>
                <w:b/>
                <w:bCs/>
                <w:sz w:val="21"/>
                <w:szCs w:val="21"/>
              </w:rPr>
            </w:pPr>
          </w:p>
          <w:p>
            <w:pPr>
              <w:adjustRightInd w:val="0"/>
              <w:snapToGrid w:val="0"/>
              <w:jc w:val="center"/>
              <w:rPr>
                <w:rFonts w:hint="eastAsia" w:ascii="Times New Roman" w:hAnsi="Times New Roman"/>
                <w:b/>
                <w:bCs/>
                <w:sz w:val="21"/>
                <w:szCs w:val="21"/>
              </w:rPr>
            </w:pPr>
            <w:r>
              <w:rPr>
                <w:rFonts w:ascii="Times New Roman" w:hAnsi="Times New Roman"/>
                <w:b/>
                <w:bCs/>
                <w:sz w:val="21"/>
                <w:szCs w:val="21"/>
              </w:rPr>
              <w:t>图</w:t>
            </w:r>
            <w:r>
              <w:rPr>
                <w:rFonts w:hint="eastAsia" w:ascii="Times New Roman" w:hAnsi="Times New Roman"/>
                <w:b/>
                <w:bCs/>
                <w:sz w:val="21"/>
                <w:szCs w:val="21"/>
                <w:lang w:val="en-US" w:eastAsia="zh-CN"/>
              </w:rPr>
              <w:t>2-1</w:t>
            </w:r>
            <w:r>
              <w:rPr>
                <w:rFonts w:ascii="Times New Roman" w:hAnsi="Times New Roman"/>
                <w:b/>
                <w:bCs/>
                <w:sz w:val="21"/>
                <w:szCs w:val="21"/>
              </w:rPr>
              <w:t xml:space="preserve">  项目水平衡图</w:t>
            </w:r>
            <w:r>
              <w:rPr>
                <w:rFonts w:hint="eastAsia" w:ascii="Times New Roman" w:hAnsi="Times New Roman"/>
                <w:b/>
                <w:bCs/>
                <w:sz w:val="21"/>
                <w:szCs w:val="21"/>
              </w:rPr>
              <w:t xml:space="preserve">  单位：m</w:t>
            </w:r>
            <w:r>
              <w:rPr>
                <w:rFonts w:hint="eastAsia" w:ascii="Times New Roman" w:hAnsi="Times New Roman"/>
                <w:b/>
                <w:bCs/>
                <w:sz w:val="21"/>
                <w:szCs w:val="21"/>
                <w:vertAlign w:val="superscript"/>
              </w:rPr>
              <w:t>3</w:t>
            </w:r>
            <w:r>
              <w:rPr>
                <w:rFonts w:hint="eastAsia" w:ascii="Times New Roman" w:hAnsi="Times New Roman"/>
                <w:b/>
                <w:bCs/>
                <w:sz w:val="21"/>
                <w:szCs w:val="21"/>
              </w:rPr>
              <w:t>/d</w:t>
            </w:r>
          </w:p>
          <w:p>
            <w:pPr>
              <w:adjustRightInd w:val="0"/>
              <w:snapToGrid w:val="0"/>
              <w:ind w:firstLine="480" w:firstLineChars="200"/>
              <w:jc w:val="left"/>
              <w:rPr>
                <w:rFonts w:ascii="Times New Roman" w:hAnsi="Times New Roman"/>
              </w:rPr>
            </w:pPr>
            <w:r>
              <w:rPr>
                <w:rFonts w:hint="eastAsia" w:ascii="Times New Roman" w:hAnsi="Times New Roman"/>
              </w:rPr>
              <w:t>3、</w:t>
            </w:r>
            <w:r>
              <w:rPr>
                <w:rFonts w:ascii="Times New Roman" w:hAnsi="Times New Roman"/>
              </w:rPr>
              <w:t>供电</w:t>
            </w:r>
          </w:p>
          <w:p>
            <w:pPr>
              <w:pStyle w:val="14"/>
              <w:spacing w:before="0" w:after="0" w:line="360" w:lineRule="auto"/>
              <w:rPr>
                <w:rFonts w:ascii="Times New Roman" w:hAnsi="Times New Roman"/>
                <w:b/>
                <w:bCs/>
                <w:sz w:val="24"/>
              </w:rPr>
            </w:pPr>
            <w:r>
              <w:rPr>
                <w:rFonts w:ascii="Times New Roman" w:hAnsi="Times New Roman"/>
              </w:rPr>
              <w:t xml:space="preserve">     </w:t>
            </w:r>
            <w:r>
              <w:rPr>
                <w:rFonts w:ascii="Times New Roman" w:hAnsi="Times New Roman"/>
                <w:sz w:val="24"/>
              </w:rPr>
              <w:t>本项目用电由乡镇提供，接入配电房，原容量为500KVA变压器变更为</w:t>
            </w:r>
            <w:r>
              <w:rPr>
                <w:rFonts w:ascii="Times New Roman" w:hAnsi="Times New Roman"/>
                <w:bCs/>
                <w:sz w:val="24"/>
                <w:szCs w:val="24"/>
              </w:rPr>
              <w:t>1600kwh变压器</w:t>
            </w:r>
            <w:r>
              <w:rPr>
                <w:rStyle w:val="33"/>
                <w:rFonts w:ascii="Times New Roman" w:hAnsi="Times New Roman"/>
                <w:sz w:val="24"/>
                <w:szCs w:val="24"/>
              </w:rPr>
              <w:t>，不设备用电源</w:t>
            </w:r>
            <w:r>
              <w:rPr>
                <w:rFonts w:ascii="Times New Roman" w:hAnsi="Times New Roman"/>
                <w:sz w:val="24"/>
              </w:rPr>
              <w:t>。</w:t>
            </w:r>
          </w:p>
          <w:p>
            <w:pPr>
              <w:ind w:firstLine="480" w:firstLineChars="200"/>
              <w:rPr>
                <w:rFonts w:ascii="Times New Roman" w:hAnsi="Times New Roman"/>
              </w:rPr>
            </w:pPr>
            <w:r>
              <w:rPr>
                <w:rFonts w:hint="eastAsia" w:ascii="Times New Roman" w:hAnsi="Times New Roman"/>
              </w:rPr>
              <w:t>4、</w:t>
            </w:r>
            <w:r>
              <w:rPr>
                <w:rFonts w:ascii="Times New Roman" w:hAnsi="Times New Roman"/>
              </w:rPr>
              <w:t>供热制冷</w:t>
            </w:r>
          </w:p>
          <w:p>
            <w:pPr>
              <w:ind w:firstLine="480" w:firstLineChars="200"/>
              <w:rPr>
                <w:rFonts w:ascii="Times New Roman" w:hAnsi="Times New Roman"/>
              </w:rPr>
            </w:pPr>
            <w:r>
              <w:rPr>
                <w:rFonts w:ascii="Times New Roman" w:hAnsi="Times New Roman"/>
              </w:rPr>
              <w:t>隧道窑采用</w:t>
            </w:r>
            <w:r>
              <w:rPr>
                <w:rFonts w:hint="eastAsia" w:ascii="Times New Roman" w:hAnsi="Times New Roman"/>
              </w:rPr>
              <w:t>煤渣及低硫煤</w:t>
            </w:r>
            <w:r>
              <w:rPr>
                <w:rFonts w:ascii="Times New Roman" w:hAnsi="Times New Roman"/>
              </w:rPr>
              <w:t>供热；生活区不设集中供热及制冷设施，采用室外空调机制冷供热，建议采用符合国家现行标准规定的节能型采暖、空调产品。</w:t>
            </w:r>
          </w:p>
          <w:p>
            <w:pPr>
              <w:pStyle w:val="2"/>
              <w:spacing w:line="360" w:lineRule="auto"/>
              <w:ind w:firstLine="480" w:firstLineChars="200"/>
              <w:rPr>
                <w:rFonts w:ascii="Times New Roman" w:hAnsi="Times New Roman"/>
              </w:rPr>
            </w:pPr>
            <w:r>
              <w:rPr>
                <w:rFonts w:hint="eastAsia" w:ascii="Times New Roman" w:hAnsi="Times New Roman"/>
              </w:rPr>
              <w:t>5、</w:t>
            </w:r>
            <w:r>
              <w:rPr>
                <w:rFonts w:ascii="Times New Roman" w:hAnsi="Times New Roman"/>
              </w:rPr>
              <w:t>通风工程</w:t>
            </w:r>
          </w:p>
          <w:p>
            <w:pPr>
              <w:pStyle w:val="2"/>
              <w:spacing w:line="360" w:lineRule="auto"/>
              <w:ind w:firstLine="480" w:firstLineChars="200"/>
              <w:rPr>
                <w:rFonts w:ascii="Times New Roman" w:hAnsi="Times New Roman"/>
              </w:rPr>
            </w:pPr>
            <w:r>
              <w:rPr>
                <w:rFonts w:ascii="Times New Roman" w:hAnsi="Times New Roman"/>
                <w:szCs w:val="21"/>
              </w:rPr>
              <w:t>隧道窑烟气通过</w:t>
            </w:r>
            <w:r>
              <w:rPr>
                <w:rFonts w:hint="eastAsia" w:ascii="Times New Roman" w:hAnsi="Times New Roman"/>
                <w:szCs w:val="21"/>
              </w:rPr>
              <w:t>钙钠双碱法湿式脱硫除尘+</w:t>
            </w:r>
            <w:r>
              <w:rPr>
                <w:rFonts w:hint="eastAsia" w:ascii="Times New Roman" w:hAnsi="Times New Roman"/>
                <w:szCs w:val="21"/>
                <w:lang w:val="en-US" w:eastAsia="zh-CN"/>
              </w:rPr>
              <w:t>SNCR</w:t>
            </w:r>
            <w:r>
              <w:rPr>
                <w:rFonts w:ascii="Times New Roman" w:hAnsi="Times New Roman"/>
                <w:szCs w:val="21"/>
              </w:rPr>
              <w:t>处理后通过</w:t>
            </w:r>
            <w:r>
              <w:rPr>
                <w:rFonts w:hint="eastAsia" w:ascii="Times New Roman" w:hAnsi="Times New Roman"/>
                <w:szCs w:val="21"/>
              </w:rPr>
              <w:t>40m烟囱</w:t>
            </w:r>
            <w:r>
              <w:rPr>
                <w:rFonts w:ascii="Times New Roman" w:hAnsi="Times New Roman"/>
                <w:szCs w:val="21"/>
              </w:rPr>
              <w:t>排放</w:t>
            </w:r>
            <w:r>
              <w:rPr>
                <w:rFonts w:ascii="Times New Roman" w:hAnsi="Times New Roman"/>
              </w:rPr>
              <w:t>；生产粉尘采用集气罩收集，经布袋除尘器处理后通过15m排气筒排放。</w:t>
            </w:r>
          </w:p>
          <w:p>
            <w:pPr>
              <w:ind w:firstLine="480" w:firstLineChars="200"/>
            </w:pPr>
            <w:r>
              <w:t>6、平面布置</w:t>
            </w:r>
          </w:p>
          <w:p>
            <w:pPr>
              <w:pStyle w:val="25"/>
              <w:spacing w:before="0" w:beforeLines="0"/>
              <w:ind w:firstLine="482" w:firstLineChars="0"/>
              <w:outlineLvl w:val="2"/>
              <w:rPr>
                <w:rFonts w:hint="eastAsia"/>
              </w:rPr>
            </w:pPr>
            <w:r>
              <w:rPr>
                <w:rFonts w:ascii="Times New Roman" w:hAnsi="Times New Roman"/>
                <w:bCs/>
              </w:rPr>
              <w:t>厂区整体呈矩形，</w:t>
            </w:r>
            <w:r>
              <w:rPr>
                <w:rFonts w:hint="eastAsia" w:ascii="Times New Roman" w:hAnsi="Times New Roman"/>
                <w:bCs/>
              </w:rPr>
              <w:t>北侧临村道，</w:t>
            </w:r>
            <w:r>
              <w:rPr>
                <w:rFonts w:ascii="Times New Roman" w:hAnsi="Times New Roman"/>
                <w:bCs/>
              </w:rPr>
              <w:t>厂区入口位于厂区北面中部</w:t>
            </w:r>
            <w:r>
              <w:rPr>
                <w:rFonts w:hint="eastAsia" w:ascii="Times New Roman" w:hAnsi="Times New Roman"/>
                <w:bCs/>
              </w:rPr>
              <w:t>位置</w:t>
            </w:r>
            <w:r>
              <w:rPr>
                <w:rFonts w:ascii="Times New Roman" w:hAnsi="Times New Roman"/>
                <w:bCs/>
              </w:rPr>
              <w:t>，入口处设厂区卫门。村道北侧为办公楼、宿舍楼及食堂。厂区东部为</w:t>
            </w:r>
            <w:r>
              <w:rPr>
                <w:rFonts w:hint="eastAsia" w:ascii="Times New Roman" w:hAnsi="Times New Roman"/>
                <w:bCs/>
              </w:rPr>
              <w:t>预留用地</w:t>
            </w:r>
            <w:r>
              <w:rPr>
                <w:rFonts w:ascii="Times New Roman" w:hAnsi="Times New Roman"/>
                <w:bCs/>
              </w:rPr>
              <w:t>；</w:t>
            </w:r>
            <w:r>
              <w:rPr>
                <w:rFonts w:hint="eastAsia" w:ascii="Times New Roman" w:hAnsi="Times New Roman"/>
                <w:bCs/>
              </w:rPr>
              <w:t>厂区</w:t>
            </w:r>
            <w:r>
              <w:rPr>
                <w:rFonts w:ascii="Times New Roman" w:hAnsi="Times New Roman"/>
                <w:bCs/>
              </w:rPr>
              <w:t>中部</w:t>
            </w:r>
            <w:r>
              <w:rPr>
                <w:rFonts w:hint="eastAsia" w:ascii="Times New Roman" w:hAnsi="Times New Roman"/>
                <w:bCs/>
              </w:rPr>
              <w:t>为页岩砖生产区域；</w:t>
            </w:r>
            <w:r>
              <w:rPr>
                <w:rFonts w:ascii="Times New Roman" w:hAnsi="Times New Roman"/>
                <w:bCs/>
              </w:rPr>
              <w:t>厂区西部为瓦生产区域</w:t>
            </w:r>
            <w:r>
              <w:rPr>
                <w:rFonts w:hint="eastAsia" w:ascii="Times New Roman" w:hAnsi="Times New Roman"/>
                <w:bCs/>
              </w:rPr>
              <w:t>。其中，页岩砖生产区域</w:t>
            </w:r>
            <w:r>
              <w:rPr>
                <w:rFonts w:ascii="Times New Roman" w:hAnsi="Times New Roman"/>
                <w:bCs/>
              </w:rPr>
              <w:t>北侧由西至东依次是</w:t>
            </w:r>
            <w:r>
              <w:rPr>
                <w:rFonts w:hint="eastAsia" w:ascii="Times New Roman" w:hAnsi="Times New Roman"/>
                <w:bCs/>
              </w:rPr>
              <w:t>场坪</w:t>
            </w:r>
            <w:r>
              <w:rPr>
                <w:rFonts w:ascii="Times New Roman" w:hAnsi="Times New Roman"/>
                <w:bCs/>
              </w:rPr>
              <w:t>、</w:t>
            </w:r>
            <w:r>
              <w:rPr>
                <w:rFonts w:hint="eastAsia" w:ascii="Times New Roman" w:hAnsi="Times New Roman"/>
                <w:bCs/>
              </w:rPr>
              <w:t>烧成车间一</w:t>
            </w:r>
            <w:r>
              <w:rPr>
                <w:rFonts w:ascii="Times New Roman" w:hAnsi="Times New Roman"/>
                <w:bCs/>
              </w:rPr>
              <w:t>；</w:t>
            </w:r>
            <w:r>
              <w:rPr>
                <w:rFonts w:hint="eastAsia" w:ascii="Times New Roman" w:hAnsi="Times New Roman"/>
                <w:bCs/>
              </w:rPr>
              <w:t>页岩砖生产区域</w:t>
            </w:r>
            <w:r>
              <w:rPr>
                <w:rFonts w:ascii="Times New Roman" w:hAnsi="Times New Roman"/>
                <w:bCs/>
              </w:rPr>
              <w:t>南侧由西至东依次是</w:t>
            </w:r>
            <w:r>
              <w:rPr>
                <w:rFonts w:hint="eastAsia" w:ascii="Times New Roman" w:hAnsi="Times New Roman"/>
                <w:bCs/>
              </w:rPr>
              <w:t>料棚二</w:t>
            </w:r>
            <w:r>
              <w:rPr>
                <w:rFonts w:ascii="Times New Roman" w:hAnsi="Times New Roman"/>
                <w:bCs/>
              </w:rPr>
              <w:t>、</w:t>
            </w:r>
            <w:r>
              <w:rPr>
                <w:rFonts w:hint="eastAsia" w:ascii="Times New Roman" w:hAnsi="Times New Roman"/>
                <w:bCs/>
              </w:rPr>
              <w:t>料棚一</w:t>
            </w:r>
            <w:r>
              <w:rPr>
                <w:rFonts w:ascii="Times New Roman" w:hAnsi="Times New Roman"/>
                <w:bCs/>
              </w:rPr>
              <w:t>、</w:t>
            </w:r>
            <w:r>
              <w:rPr>
                <w:rFonts w:hint="eastAsia" w:ascii="Times New Roman" w:hAnsi="Times New Roman"/>
                <w:bCs/>
              </w:rPr>
              <w:t>半成品车间及</w:t>
            </w:r>
            <w:r>
              <w:rPr>
                <w:rFonts w:ascii="Times New Roman" w:hAnsi="Times New Roman"/>
                <w:bCs/>
              </w:rPr>
              <w:t>陈化库</w:t>
            </w:r>
            <w:r>
              <w:rPr>
                <w:rFonts w:ascii="Times New Roman" w:hAnsi="Times New Roman"/>
                <w:szCs w:val="21"/>
              </w:rPr>
              <w:t>。</w:t>
            </w:r>
            <w:r>
              <w:rPr>
                <w:rStyle w:val="33"/>
                <w:rFonts w:ascii="Times New Roman" w:hAnsi="Times New Roman"/>
                <w:sz w:val="24"/>
                <w:szCs w:val="24"/>
              </w:rPr>
              <w:t>具体平面布置见附图。</w:t>
            </w:r>
          </w:p>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457" w:type="pct"/>
            <w:vAlign w:val="center"/>
          </w:tcPr>
          <w:p>
            <w:pPr>
              <w:pStyle w:val="23"/>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工艺流程和产排污环节</w:t>
            </w:r>
          </w:p>
        </w:tc>
        <w:tc>
          <w:tcPr>
            <w:tcW w:w="4542" w:type="pct"/>
          </w:tcPr>
          <w:p>
            <w:r>
              <w:t xml:space="preserve">5.1 </w:t>
            </w:r>
            <w:r>
              <w:rPr>
                <w:rFonts w:hint="eastAsia"/>
              </w:rPr>
              <w:t>施工</w:t>
            </w:r>
            <w:r>
              <w:t>期</w:t>
            </w:r>
            <w:r>
              <w:rPr>
                <w:rFonts w:hint="eastAsia"/>
              </w:rPr>
              <w:t>工程分析</w:t>
            </w:r>
          </w:p>
          <w:p>
            <w:pPr>
              <w:numPr>
                <w:ilvl w:val="0"/>
                <w:numId w:val="2"/>
              </w:numPr>
              <w:ind w:firstLine="480" w:firstLineChars="200"/>
            </w:pPr>
            <w:r>
              <w:t>施工期</w:t>
            </w:r>
          </w:p>
          <w:p>
            <w:pPr>
              <w:ind w:firstLine="470" w:firstLineChars="196"/>
            </w:pPr>
            <w:r>
              <w:t xml:space="preserve"> 项目施工流程</w:t>
            </w:r>
          </w:p>
          <w:p>
            <w:r>
              <w:rPr>
                <w:sz w:val="24"/>
              </w:rPr>
              <mc:AlternateContent>
                <mc:Choice Requires="wps">
                  <w:drawing>
                    <wp:anchor distT="0" distB="0" distL="114300" distR="114300" simplePos="0" relativeHeight="251712512" behindDoc="0" locked="0" layoutInCell="1" allowOverlap="1">
                      <wp:simplePos x="0" y="0"/>
                      <wp:positionH relativeFrom="column">
                        <wp:posOffset>1473200</wp:posOffset>
                      </wp:positionH>
                      <wp:positionV relativeFrom="paragraph">
                        <wp:posOffset>1474470</wp:posOffset>
                      </wp:positionV>
                      <wp:extent cx="891540" cy="251460"/>
                      <wp:effectExtent l="4445" t="4445" r="18415" b="18415"/>
                      <wp:wrapNone/>
                      <wp:docPr id="33" name="文本框 33"/>
                      <wp:cNvGraphicFramePr/>
                      <a:graphic xmlns:a="http://schemas.openxmlformats.org/drawingml/2006/main">
                        <a:graphicData uri="http://schemas.microsoft.com/office/word/2010/wordprocessingShape">
                          <wps:wsp>
                            <wps:cNvSpPr txBox="1"/>
                            <wps:spPr>
                              <a:xfrm>
                                <a:off x="3069590" y="6820535"/>
                                <a:ext cx="891540" cy="251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生产运营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pt;margin-top:116.1pt;height:19.8pt;width:70.2pt;z-index:251712512;mso-width-relative:page;mso-height-relative:page;" fillcolor="#FFFFFF [3201]" filled="t" stroked="t" coordsize="21600,21600" o:gfxdata="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iYqCDXAAAACwEAAA8AAAAAAAAAAQAgAAAAIgAAAGRycy9kb3ducmV2LnhtbFBLAQIU&#10;ABQAAAAIAIdO4kBCw76AZgIAAMQEAAAOAAAAAAAAAAEAIAAAACYBAABkcnMvZTJvRG9jLnhtbFBL&#10;BQYAAAAABgAGAFkBAAD+BQAAAAA=&#10;">
                      <v:fill on="t" focussize="0,0"/>
                      <v:stroke weight="0.5pt" color="#000000 [3204]" joinstyle="round"/>
                      <v:imagedata o:title=""/>
                      <o:lock v:ext="edit" aspectratio="f"/>
                      <v:textbox>
                        <w:txbxContent>
                          <w:p>
                            <w:pPr>
                              <w:rPr>
                                <w:rFonts w:hint="default" w:eastAsia="宋体"/>
                                <w:sz w:val="21"/>
                                <w:szCs w:val="21"/>
                                <w:lang w:val="en-US" w:eastAsia="zh-CN"/>
                              </w:rPr>
                            </w:pPr>
                            <w:r>
                              <w:rPr>
                                <w:rFonts w:hint="eastAsia"/>
                                <w:sz w:val="21"/>
                                <w:szCs w:val="21"/>
                                <w:lang w:val="en-US" w:eastAsia="zh-CN"/>
                              </w:rPr>
                              <w:t>生产运营</w:t>
                            </w:r>
                          </w:p>
                        </w:txbxContent>
                      </v:textbox>
                    </v:shape>
                  </w:pict>
                </mc:Fallback>
              </mc:AlternateContent>
            </w:r>
            <w:r>
              <w:rPr>
                <w:rFonts w:ascii="宋体" w:hAnsi="宋体"/>
              </w:rPr>
              <mc:AlternateContent>
                <mc:Choice Requires="wpc">
                  <w:drawing>
                    <wp:inline distT="0" distB="0" distL="0" distR="0">
                      <wp:extent cx="5250815" cy="2522855"/>
                      <wp:effectExtent l="0" t="0" r="6985" b="0"/>
                      <wp:docPr id="355" name="画布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78"/>
                              <wps:cNvSpPr>
                                <a:spLocks noChangeArrowheads="1"/>
                              </wps:cNvSpPr>
                              <wps:spPr bwMode="auto">
                                <a:xfrm>
                                  <a:off x="589280" y="38100"/>
                                  <a:ext cx="3265170" cy="281940"/>
                                </a:xfrm>
                                <a:prstGeom prst="rect">
                                  <a:avLst/>
                                </a:prstGeom>
                                <a:solidFill>
                                  <a:srgbClr val="FFFFFF"/>
                                </a:solidFill>
                                <a:ln>
                                  <a:noFill/>
                                </a:ln>
                                <a:effectLst/>
                              </wps:spPr>
                              <wps:txbx>
                                <w:txbxContent>
                                  <w:p>
                                    <w:pPr>
                                      <w:jc w:val="center"/>
                                    </w:pPr>
                                    <w:r>
                                      <w:rPr>
                                        <w:rFonts w:hint="eastAsia"/>
                                        <w:sz w:val="21"/>
                                        <w:szCs w:val="21"/>
                                      </w:rPr>
                                      <w:t>粉尘、建筑垃圾、噪声、废水</w:t>
                                    </w:r>
                                  </w:p>
                                </w:txbxContent>
                              </wps:txbx>
                              <wps:bodyPr rot="0" vert="horz" wrap="square" lIns="91440" tIns="45720" rIns="91440" bIns="45720" anchor="t" anchorCtr="0" upright="1">
                                <a:noAutofit/>
                              </wps:bodyPr>
                            </wps:wsp>
                            <wps:wsp>
                              <wps:cNvPr id="9" name="Rectangle 79"/>
                              <wps:cNvSpPr>
                                <a:spLocks noChangeArrowheads="1"/>
                              </wps:cNvSpPr>
                              <wps:spPr bwMode="auto">
                                <a:xfrm>
                                  <a:off x="1300480" y="612775"/>
                                  <a:ext cx="756285" cy="297180"/>
                                </a:xfrm>
                                <a:prstGeom prst="rect">
                                  <a:avLst/>
                                </a:prstGeom>
                                <a:solidFill>
                                  <a:srgbClr val="FFFFFF"/>
                                </a:solidFill>
                                <a:ln w="9525" cmpd="sng">
                                  <a:solidFill>
                                    <a:srgbClr val="000000"/>
                                  </a:solidFill>
                                  <a:miter lim="800000"/>
                                </a:ln>
                                <a:effectLst/>
                              </wps:spPr>
                              <wps:txbx>
                                <w:txbxContent>
                                  <w:p>
                                    <w:pPr>
                                      <w:jc w:val="center"/>
                                      <w:rPr>
                                        <w:sz w:val="21"/>
                                        <w:szCs w:val="21"/>
                                      </w:rPr>
                                    </w:pPr>
                                    <w:r>
                                      <w:rPr>
                                        <w:rFonts w:hint="eastAsia"/>
                                        <w:sz w:val="21"/>
                                        <w:szCs w:val="21"/>
                                      </w:rPr>
                                      <w:t>主体施工</w:t>
                                    </w:r>
                                  </w:p>
                                </w:txbxContent>
                              </wps:txbx>
                              <wps:bodyPr rot="0" vert="horz" wrap="square" lIns="91440" tIns="45720" rIns="91440" bIns="45720" anchor="t" anchorCtr="0" upright="1">
                                <a:noAutofit/>
                              </wps:bodyPr>
                            </wps:wsp>
                            <wps:wsp>
                              <wps:cNvPr id="10" name="Rectangle 80"/>
                              <wps:cNvSpPr>
                                <a:spLocks noChangeArrowheads="1"/>
                              </wps:cNvSpPr>
                              <wps:spPr bwMode="auto">
                                <a:xfrm>
                                  <a:off x="3415031" y="612775"/>
                                  <a:ext cx="756285" cy="295910"/>
                                </a:xfrm>
                                <a:prstGeom prst="rect">
                                  <a:avLst/>
                                </a:prstGeom>
                                <a:solidFill>
                                  <a:srgbClr val="FFFFFF"/>
                                </a:solidFill>
                                <a:ln w="9525" cmpd="sng">
                                  <a:solidFill>
                                    <a:srgbClr val="000000"/>
                                  </a:solidFill>
                                  <a:miter lim="800000"/>
                                </a:ln>
                                <a:effectLst/>
                              </wps:spPr>
                              <wps:txbx>
                                <w:txbxContent>
                                  <w:p>
                                    <w:pPr>
                                      <w:jc w:val="center"/>
                                      <w:rPr>
                                        <w:rFonts w:hint="default" w:eastAsia="宋体"/>
                                        <w:sz w:val="21"/>
                                        <w:szCs w:val="21"/>
                                        <w:lang w:val="en-US" w:eastAsia="zh-CN"/>
                                      </w:rPr>
                                    </w:pPr>
                                    <w:r>
                                      <w:rPr>
                                        <w:rFonts w:hint="eastAsia"/>
                                        <w:sz w:val="21"/>
                                        <w:szCs w:val="21"/>
                                        <w:lang w:val="en-US" w:eastAsia="zh-CN"/>
                                      </w:rPr>
                                      <w:t>场坪建设</w:t>
                                    </w:r>
                                  </w:p>
                                </w:txbxContent>
                              </wps:txbx>
                              <wps:bodyPr rot="0" vert="horz" wrap="square" lIns="91440" tIns="45720" rIns="91440" bIns="45720" anchor="t" anchorCtr="0" upright="1">
                                <a:noAutofit/>
                              </wps:bodyPr>
                            </wps:wsp>
                            <wps:wsp>
                              <wps:cNvPr id="11" name="Rectangle 81"/>
                              <wps:cNvSpPr>
                                <a:spLocks noChangeArrowheads="1"/>
                              </wps:cNvSpPr>
                              <wps:spPr bwMode="auto">
                                <a:xfrm>
                                  <a:off x="2357755" y="612775"/>
                                  <a:ext cx="756920" cy="297180"/>
                                </a:xfrm>
                                <a:prstGeom prst="rect">
                                  <a:avLst/>
                                </a:prstGeom>
                                <a:solidFill>
                                  <a:srgbClr val="FFFFFF"/>
                                </a:solidFill>
                                <a:ln w="9525" cmpd="sng">
                                  <a:solidFill>
                                    <a:srgbClr val="000000"/>
                                  </a:solidFill>
                                  <a:miter lim="800000"/>
                                </a:ln>
                                <a:effectLst/>
                              </wps:spPr>
                              <wps:txbx>
                                <w:txbxContent>
                                  <w:p>
                                    <w:pPr>
                                      <w:jc w:val="center"/>
                                      <w:rPr>
                                        <w:rFonts w:hint="default" w:eastAsia="宋体"/>
                                        <w:sz w:val="21"/>
                                        <w:szCs w:val="21"/>
                                        <w:lang w:val="en-US" w:eastAsia="zh-CN"/>
                                      </w:rPr>
                                    </w:pPr>
                                    <w:r>
                                      <w:rPr>
                                        <w:rFonts w:hint="eastAsia"/>
                                        <w:sz w:val="21"/>
                                        <w:szCs w:val="21"/>
                                        <w:lang w:val="en-US" w:eastAsia="zh-CN"/>
                                      </w:rPr>
                                      <w:t>建筑拆除</w:t>
                                    </w:r>
                                  </w:p>
                                </w:txbxContent>
                              </wps:txbx>
                              <wps:bodyPr rot="0" vert="horz" wrap="square" lIns="91440" tIns="45720" rIns="91440" bIns="45720" anchor="t" anchorCtr="0" upright="1">
                                <a:noAutofit/>
                              </wps:bodyPr>
                            </wps:wsp>
                            <wps:wsp>
                              <wps:cNvPr id="12" name="Rectangle 82"/>
                              <wps:cNvSpPr>
                                <a:spLocks noChangeArrowheads="1"/>
                              </wps:cNvSpPr>
                              <wps:spPr bwMode="auto">
                                <a:xfrm>
                                  <a:off x="4424681" y="611505"/>
                                  <a:ext cx="809625" cy="297180"/>
                                </a:xfrm>
                                <a:prstGeom prst="rect">
                                  <a:avLst/>
                                </a:prstGeom>
                                <a:solidFill>
                                  <a:srgbClr val="FFFFFF"/>
                                </a:solidFill>
                                <a:ln w="9525" cmpd="sng">
                                  <a:solidFill>
                                    <a:srgbClr val="000000"/>
                                  </a:solidFill>
                                  <a:miter lim="800000"/>
                                </a:ln>
                                <a:effectLst/>
                              </wps:spPr>
                              <wps:txbx>
                                <w:txbxContent>
                                  <w:p>
                                    <w:pPr>
                                      <w:jc w:val="center"/>
                                      <w:rPr>
                                        <w:rFonts w:hint="default" w:eastAsia="宋体"/>
                                        <w:sz w:val="21"/>
                                        <w:szCs w:val="21"/>
                                        <w:lang w:val="en-US" w:eastAsia="zh-CN"/>
                                      </w:rPr>
                                    </w:pPr>
                                    <w:r>
                                      <w:rPr>
                                        <w:rFonts w:hint="eastAsia"/>
                                        <w:sz w:val="21"/>
                                        <w:szCs w:val="21"/>
                                        <w:lang w:val="en-US" w:eastAsia="zh-CN"/>
                                      </w:rPr>
                                      <w:t>设备安装</w:t>
                                    </w:r>
                                  </w:p>
                                </w:txbxContent>
                              </wps:txbx>
                              <wps:bodyPr rot="0" vert="horz" wrap="square" lIns="91440" tIns="45720" rIns="91440" bIns="45720" anchor="t" anchorCtr="0" upright="1">
                                <a:noAutofit/>
                              </wps:bodyPr>
                            </wps:wsp>
                            <wps:wsp>
                              <wps:cNvPr id="13" name="Line 83"/>
                              <wps:cNvCnPr>
                                <a:cxnSpLocks noChangeShapeType="1"/>
                              </wps:cNvCnPr>
                              <wps:spPr bwMode="auto">
                                <a:xfrm>
                                  <a:off x="2057400" y="759460"/>
                                  <a:ext cx="290830" cy="4445"/>
                                </a:xfrm>
                                <a:prstGeom prst="line">
                                  <a:avLst/>
                                </a:prstGeom>
                                <a:noFill/>
                                <a:ln w="9525" cmpd="sng">
                                  <a:solidFill>
                                    <a:srgbClr val="000000"/>
                                  </a:solidFill>
                                  <a:round/>
                                  <a:tailEnd type="triangle" w="med" len="med"/>
                                </a:ln>
                                <a:effectLst/>
                              </wps:spPr>
                              <wps:bodyPr/>
                            </wps:wsp>
                            <wps:wsp>
                              <wps:cNvPr id="14" name="Line 84"/>
                              <wps:cNvCnPr>
                                <a:cxnSpLocks noChangeShapeType="1"/>
                              </wps:cNvCnPr>
                              <wps:spPr bwMode="auto">
                                <a:xfrm>
                                  <a:off x="3129916" y="758826"/>
                                  <a:ext cx="285115" cy="635"/>
                                </a:xfrm>
                                <a:prstGeom prst="line">
                                  <a:avLst/>
                                </a:prstGeom>
                                <a:noFill/>
                                <a:ln w="9525" cmpd="sng">
                                  <a:solidFill>
                                    <a:srgbClr val="000000"/>
                                  </a:solidFill>
                                  <a:round/>
                                  <a:tailEnd type="triangle" w="med" len="med"/>
                                </a:ln>
                                <a:effectLst/>
                              </wps:spPr>
                              <wps:bodyPr/>
                            </wps:wsp>
                            <wps:wsp>
                              <wps:cNvPr id="15" name="Line 85"/>
                              <wps:cNvCnPr>
                                <a:cxnSpLocks noChangeShapeType="1"/>
                              </wps:cNvCnPr>
                              <wps:spPr bwMode="auto">
                                <a:xfrm>
                                  <a:off x="4168141" y="760096"/>
                                  <a:ext cx="256540" cy="635"/>
                                </a:xfrm>
                                <a:prstGeom prst="line">
                                  <a:avLst/>
                                </a:prstGeom>
                                <a:noFill/>
                                <a:ln w="9525" cmpd="sng">
                                  <a:solidFill>
                                    <a:srgbClr val="000000"/>
                                  </a:solidFill>
                                  <a:round/>
                                  <a:tailEnd type="triangle" w="med" len="med"/>
                                </a:ln>
                                <a:effectLst/>
                              </wps:spPr>
                              <wps:bodyPr/>
                            </wps:wsp>
                            <wps:wsp>
                              <wps:cNvPr id="16" name="Rectangle 86"/>
                              <wps:cNvSpPr>
                                <a:spLocks noChangeArrowheads="1"/>
                              </wps:cNvSpPr>
                              <wps:spPr bwMode="auto">
                                <a:xfrm>
                                  <a:off x="1346835" y="2170430"/>
                                  <a:ext cx="2466975" cy="297180"/>
                                </a:xfrm>
                                <a:prstGeom prst="rect">
                                  <a:avLst/>
                                </a:prstGeom>
                                <a:solidFill>
                                  <a:srgbClr val="FFFFFF"/>
                                </a:solidFill>
                                <a:ln>
                                  <a:noFill/>
                                </a:ln>
                                <a:effectLst/>
                              </wps:spPr>
                              <wps:txbx>
                                <w:txbxContent>
                                  <w:p>
                                    <w:pPr>
                                      <w:jc w:val="center"/>
                                      <w:rPr>
                                        <w:rFonts w:eastAsia="黑体"/>
                                        <w:bCs/>
                                        <w:sz w:val="21"/>
                                        <w:szCs w:val="21"/>
                                      </w:rPr>
                                    </w:pPr>
                                    <w:r>
                                      <w:rPr>
                                        <w:sz w:val="21"/>
                                        <w:szCs w:val="21"/>
                                      </w:rPr>
                                      <w:t>图</w:t>
                                    </w:r>
                                    <w:r>
                                      <w:rPr>
                                        <w:rFonts w:hint="eastAsia"/>
                                        <w:sz w:val="21"/>
                                        <w:szCs w:val="21"/>
                                        <w:lang w:val="en-US" w:eastAsia="zh-CN"/>
                                      </w:rPr>
                                      <w:t>2</w:t>
                                    </w:r>
                                    <w:r>
                                      <w:rPr>
                                        <w:sz w:val="21"/>
                                        <w:szCs w:val="21"/>
                                      </w:rPr>
                                      <w:t>-</w:t>
                                    </w:r>
                                    <w:r>
                                      <w:rPr>
                                        <w:rFonts w:hint="eastAsia"/>
                                        <w:sz w:val="21"/>
                                        <w:szCs w:val="21"/>
                                        <w:lang w:val="en-US" w:eastAsia="zh-CN"/>
                                      </w:rPr>
                                      <w:t>2</w:t>
                                    </w:r>
                                    <w:r>
                                      <w:rPr>
                                        <w:rFonts w:hint="eastAsia"/>
                                        <w:sz w:val="21"/>
                                        <w:szCs w:val="21"/>
                                      </w:rPr>
                                      <w:t xml:space="preserve">  施工期工艺</w:t>
                                    </w:r>
                                    <w:r>
                                      <w:rPr>
                                        <w:sz w:val="21"/>
                                        <w:szCs w:val="21"/>
                                      </w:rPr>
                                      <w:t>流程及产污环</w:t>
                                    </w:r>
                                    <w:r>
                                      <w:t>节</w:t>
                                    </w:r>
                                    <w:r>
                                      <w:rPr>
                                        <w:rFonts w:hint="eastAsia"/>
                                        <w:sz w:val="21"/>
                                        <w:szCs w:val="21"/>
                                      </w:rPr>
                                      <w:t>图</w:t>
                                    </w:r>
                                  </w:p>
                                </w:txbxContent>
                              </wps:txbx>
                              <wps:bodyPr rot="0" vert="horz" wrap="square" lIns="91440" tIns="45720" rIns="91440" bIns="45720" anchor="t" anchorCtr="0" upright="1">
                                <a:noAutofit/>
                              </wps:bodyPr>
                            </wps:wsp>
                            <wps:wsp>
                              <wps:cNvPr id="17" name="Line 87"/>
                              <wps:cNvCnPr>
                                <a:cxnSpLocks noChangeShapeType="1"/>
                              </wps:cNvCnPr>
                              <wps:spPr bwMode="auto">
                                <a:xfrm flipV="1">
                                  <a:off x="1663700" y="328295"/>
                                  <a:ext cx="635" cy="284480"/>
                                </a:xfrm>
                                <a:prstGeom prst="line">
                                  <a:avLst/>
                                </a:prstGeom>
                                <a:noFill/>
                                <a:ln w="9525" cmpd="sng">
                                  <a:solidFill>
                                    <a:srgbClr val="000000"/>
                                  </a:solidFill>
                                  <a:prstDash val="dash"/>
                                  <a:round/>
                                  <a:tailEnd type="stealth" w="med" len="lg"/>
                                </a:ln>
                                <a:effectLst/>
                              </wps:spPr>
                              <wps:bodyPr/>
                            </wps:wsp>
                            <wps:wsp>
                              <wps:cNvPr id="18" name="Rectangle 88"/>
                              <wps:cNvSpPr>
                                <a:spLocks noChangeArrowheads="1"/>
                              </wps:cNvSpPr>
                              <wps:spPr bwMode="auto">
                                <a:xfrm>
                                  <a:off x="238125" y="603885"/>
                                  <a:ext cx="756285" cy="275590"/>
                                </a:xfrm>
                                <a:prstGeom prst="rect">
                                  <a:avLst/>
                                </a:prstGeom>
                                <a:solidFill>
                                  <a:srgbClr val="FFFFFF"/>
                                </a:solidFill>
                                <a:ln w="9525" cmpd="sng">
                                  <a:solidFill>
                                    <a:srgbClr val="000000"/>
                                  </a:solidFill>
                                  <a:miter lim="800000"/>
                                </a:ln>
                                <a:effectLst/>
                              </wps:spPr>
                              <wps:txbx>
                                <w:txbxContent>
                                  <w:p>
                                    <w:pPr>
                                      <w:jc w:val="center"/>
                                    </w:pPr>
                                    <w:r>
                                      <w:rPr>
                                        <w:rFonts w:hint="eastAsia"/>
                                        <w:sz w:val="21"/>
                                        <w:szCs w:val="21"/>
                                      </w:rPr>
                                      <w:t>基础施工</w:t>
                                    </w:r>
                                  </w:p>
                                </w:txbxContent>
                              </wps:txbx>
                              <wps:bodyPr rot="0" vert="horz" wrap="square" lIns="91440" tIns="45720" rIns="91440" bIns="45720" anchor="t" anchorCtr="0" upright="1">
                                <a:noAutofit/>
                              </wps:bodyPr>
                            </wps:wsp>
                            <wps:wsp>
                              <wps:cNvPr id="19" name="Line 89"/>
                              <wps:cNvCnPr>
                                <a:cxnSpLocks noChangeShapeType="1"/>
                              </wps:cNvCnPr>
                              <wps:spPr bwMode="auto">
                                <a:xfrm>
                                  <a:off x="1009650" y="754380"/>
                                  <a:ext cx="290830" cy="4445"/>
                                </a:xfrm>
                                <a:prstGeom prst="line">
                                  <a:avLst/>
                                </a:prstGeom>
                                <a:noFill/>
                                <a:ln w="9525" cmpd="sng">
                                  <a:solidFill>
                                    <a:srgbClr val="000000"/>
                                  </a:solidFill>
                                  <a:round/>
                                  <a:tailEnd type="triangle" w="med" len="med"/>
                                </a:ln>
                                <a:effectLst/>
                              </wps:spPr>
                              <wps:bodyPr/>
                            </wps:wsp>
                            <wps:wsp>
                              <wps:cNvPr id="20" name="Line 90"/>
                              <wps:cNvCnPr>
                                <a:cxnSpLocks noChangeShapeType="1"/>
                              </wps:cNvCnPr>
                              <wps:spPr bwMode="auto">
                                <a:xfrm flipV="1">
                                  <a:off x="726440" y="311785"/>
                                  <a:ext cx="635" cy="284480"/>
                                </a:xfrm>
                                <a:prstGeom prst="line">
                                  <a:avLst/>
                                </a:prstGeom>
                                <a:noFill/>
                                <a:ln w="9525" cmpd="sng">
                                  <a:solidFill>
                                    <a:srgbClr val="000000"/>
                                  </a:solidFill>
                                  <a:prstDash val="dash"/>
                                  <a:round/>
                                  <a:tailEnd type="stealth" w="med" len="lg"/>
                                </a:ln>
                                <a:effectLst/>
                              </wps:spPr>
                              <wps:bodyPr/>
                            </wps:wsp>
                            <wps:wsp>
                              <wps:cNvPr id="32" name="文本框 32"/>
                              <wps:cNvSpPr txBox="1"/>
                              <wps:spPr>
                                <a:xfrm>
                                  <a:off x="284480" y="1467485"/>
                                  <a:ext cx="876300"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设备调试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Line 87"/>
                              <wps:cNvCnPr>
                                <a:cxnSpLocks noChangeShapeType="1"/>
                              </wps:cNvCnPr>
                              <wps:spPr bwMode="auto">
                                <a:xfrm flipV="1">
                                  <a:off x="3654425" y="332105"/>
                                  <a:ext cx="635" cy="284480"/>
                                </a:xfrm>
                                <a:prstGeom prst="line">
                                  <a:avLst/>
                                </a:prstGeom>
                                <a:noFill/>
                                <a:ln w="9525" cmpd="sng">
                                  <a:solidFill>
                                    <a:srgbClr val="000000"/>
                                  </a:solidFill>
                                  <a:prstDash val="dash"/>
                                  <a:round/>
                                  <a:tailEnd type="stealth" w="med" len="lg"/>
                                </a:ln>
                                <a:effectLst/>
                              </wps:spPr>
                              <wps:bodyPr/>
                            </wps:wsp>
                            <wps:wsp>
                              <wps:cNvPr id="35" name="Line 87"/>
                              <wps:cNvCnPr>
                                <a:cxnSpLocks noChangeShapeType="1"/>
                              </wps:cNvCnPr>
                              <wps:spPr bwMode="auto">
                                <a:xfrm flipV="1">
                                  <a:off x="2694305" y="339725"/>
                                  <a:ext cx="635" cy="284480"/>
                                </a:xfrm>
                                <a:prstGeom prst="line">
                                  <a:avLst/>
                                </a:prstGeom>
                                <a:noFill/>
                                <a:ln w="9525" cmpd="sng">
                                  <a:solidFill>
                                    <a:srgbClr val="000000"/>
                                  </a:solidFill>
                                  <a:prstDash val="dash"/>
                                  <a:round/>
                                  <a:tailEnd type="stealth" w="med" len="lg"/>
                                </a:ln>
                                <a:effectLst/>
                              </wps:spPr>
                              <wps:bodyPr/>
                            </wps:wsp>
                            <wps:wsp>
                              <wps:cNvPr id="36" name="Line 89"/>
                              <wps:cNvCnPr>
                                <a:cxnSpLocks noChangeShapeType="1"/>
                              </wps:cNvCnPr>
                              <wps:spPr bwMode="auto">
                                <a:xfrm>
                                  <a:off x="1177925" y="1604645"/>
                                  <a:ext cx="290830" cy="4445"/>
                                </a:xfrm>
                                <a:prstGeom prst="line">
                                  <a:avLst/>
                                </a:prstGeom>
                                <a:noFill/>
                                <a:ln w="9525" cmpd="sng">
                                  <a:solidFill>
                                    <a:srgbClr val="000000"/>
                                  </a:solidFill>
                                  <a:round/>
                                  <a:tailEnd type="triangle" w="med" len="med"/>
                                </a:ln>
                                <a:effectLst/>
                              </wps:spPr>
                              <wps:bodyPr/>
                            </wps:wsp>
                            <wps:wsp>
                              <wps:cNvPr id="37" name="Line 89"/>
                              <wps:cNvCnPr>
                                <a:cxnSpLocks noChangeShapeType="1"/>
                              </wps:cNvCnPr>
                              <wps:spPr bwMode="auto">
                                <a:xfrm>
                                  <a:off x="4445" y="1612265"/>
                                  <a:ext cx="290830" cy="4445"/>
                                </a:xfrm>
                                <a:prstGeom prst="line">
                                  <a:avLst/>
                                </a:prstGeom>
                                <a:noFill/>
                                <a:ln w="9525" cmpd="sng">
                                  <a:solidFill>
                                    <a:srgbClr val="000000"/>
                                  </a:solidFill>
                                  <a:round/>
                                  <a:tailEnd type="triangle" w="med" len="med"/>
                                </a:ln>
                                <a:effectLst/>
                              </wps:spPr>
                              <wps:bodyPr/>
                            </wps:wsp>
                          </wpc:wpc>
                        </a:graphicData>
                      </a:graphic>
                    </wp:inline>
                  </w:drawing>
                </mc:Choice>
                <mc:Fallback>
                  <w:pict>
                    <v:group id="画布 136" o:spid="_x0000_s1026" o:spt="203" style="height:198.65pt;width:413.45pt;" coordsize="5250815,2522855" editas="canvas" o:gfxdata="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">
                      <o:lock v:ext="edit" aspectratio="f"/>
                      <v:shape id="画布 136" o:spid="_x0000_s1026" style="position:absolute;left:0;top:0;height:2522855;width:5250815;" filled="f" stroked="f" coordsize="21600,21600" o:gfxdata="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">
                        <v:fill on="f" focussize="0,0"/>
                        <v:stroke on="f"/>
                        <v:imagedata o:title=""/>
                        <o:lock v:ext="edit" aspectratio="t"/>
                      </v:shape>
                      <v:rect id="Rectangle 78" o:spid="_x0000_s1026" o:spt="1" style="position:absolute;left:589280;top:38100;height:281940;width:3265170;" fillcolor="#FFFFFF" filled="t" stroked="f" coordsize="21600,21600" o:gfxdata="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QB&#10;wcHVAAAABQEAAA8AAAAAAAAAAQAgAAAAIgAAAGRycy9kb3ducmV2LnhtbFBLAQIUABQAAAAIAIdO&#10;4kBGHagbJgIAAEwEAAAOAAAAAAAAAAEAIAAAACQBAABkcnMvZTJvRG9jLnhtbFBLBQYAAAAABgAG&#10;AFkBAAC8BQAAAAA=&#10;">
                        <v:fill on="t" focussize="0,0"/>
                        <v:stroke on="f"/>
                        <v:imagedata o:title=""/>
                        <o:lock v:ext="edit" aspectratio="f"/>
                        <v:textbox>
                          <w:txbxContent>
                            <w:p>
                              <w:pPr>
                                <w:jc w:val="center"/>
                              </w:pPr>
                              <w:r>
                                <w:rPr>
                                  <w:rFonts w:hint="eastAsia"/>
                                  <w:sz w:val="21"/>
                                  <w:szCs w:val="21"/>
                                </w:rPr>
                                <w:t>粉尘、建筑垃圾、噪声、废水</w:t>
                              </w:r>
                            </w:p>
                          </w:txbxContent>
                        </v:textbox>
                      </v:rect>
                      <v:rect id="Rectangle 79" o:spid="_x0000_s1026" o:spt="1" style="position:absolute;left:1300480;top:612775;height:297180;width:756285;" fillcolor="#FFFFFF" filled="t" stroked="t" coordsize="21600,21600" o:gfxdata="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&#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A6f1QAAAAUBAAAPAAAAAAAAAAEAIAAAACIAAABk&#10;cnMvZG93bnJldi54bWxQSwECFAAUAAAACACHTuJABd9x0kICAAChBAAADgAAAAAAAAABACAAAAAk&#10;AQAAZHJzL2Uyb0RvYy54bWxQSwUGAAAAAAYABgBZAQAA2AUAAAAA&#10;">
                        <v:fill on="t" focussize="0,0"/>
                        <v:stroke color="#000000" miterlimit="8" joinstyle="miter"/>
                        <v:imagedata o:title=""/>
                        <o:lock v:ext="edit" aspectratio="f"/>
                        <v:textbox>
                          <w:txbxContent>
                            <w:p>
                              <w:pPr>
                                <w:jc w:val="center"/>
                                <w:rPr>
                                  <w:sz w:val="21"/>
                                  <w:szCs w:val="21"/>
                                </w:rPr>
                              </w:pPr>
                              <w:r>
                                <w:rPr>
                                  <w:rFonts w:hint="eastAsia"/>
                                  <w:sz w:val="21"/>
                                  <w:szCs w:val="21"/>
                                </w:rPr>
                                <w:t>主体施工</w:t>
                              </w:r>
                            </w:p>
                          </w:txbxContent>
                        </v:textbox>
                      </v:rect>
                      <v:rect id="Rectangle 80" o:spid="_x0000_s1026" o:spt="1" style="position:absolute;left:3415031;top:612775;height:295910;width:756285;" fillcolor="#FFFFFF" filled="t" stroked="t" coordsize="21600,21600" o:gfxdata="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A6f1QAAAAUBAAAPAAAAAAAAAAEAIAAAACIA&#10;AABkcnMvZG93bnJldi54bWxQSwECFAAUAAAACACHTuJA87lBQkUCAACiBAAADgAAAAAAAAABACAA&#10;AAAkAQAAZHJzL2Uyb0RvYy54bWxQSwUGAAAAAAYABgBZAQAA2wUAAAAA&#10;">
                        <v:fill on="t" focussize="0,0"/>
                        <v:stroke color="#000000" miterlimit="8"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场坪建设</w:t>
                              </w:r>
                            </w:p>
                          </w:txbxContent>
                        </v:textbox>
                      </v:rect>
                      <v:rect id="Rectangle 81" o:spid="_x0000_s1026" o:spt="1" style="position:absolute;left:2357755;top:612775;height:297180;width:756920;" fillcolor="#FFFFFF" filled="t" stroked="t" coordsize="21600,21600" o:gfxdata="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A6f1QAAAAUBAAAPAAAAAAAAAAEAIAAA&#10;ACIAAABkcnMvZG93bnJldi54bWxQSwECFAAUAAAACACHTuJAqza8z0gCAACiBAAADgAAAAAAAAAB&#10;ACAAAAAkAQAAZHJzL2Uyb0RvYy54bWxQSwUGAAAAAAYABgBZAQAA3gUAAAAA&#10;">
                        <v:fill on="t" focussize="0,0"/>
                        <v:stroke color="#000000" miterlimit="8"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建筑拆除</w:t>
                              </w:r>
                            </w:p>
                          </w:txbxContent>
                        </v:textbox>
                      </v:rect>
                      <v:rect id="Rectangle 82" o:spid="_x0000_s1026" o:spt="1" style="position:absolute;left:4424681;top:611505;height:297180;width:809625;" fillcolor="#FFFFFF" filled="t" stroked="t" coordsize="21600,21600" o:gfxdata="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74Dp/VAAAABQEAAA8AAAAAAAAAAQAgAAAA&#10;IgAAAGRycy9kb3ducmV2LnhtbFBLAQIUABQAAAAIAIdO4kBiV8VURwIAAKIEAAAOAAAAAAAAAAEA&#10;IAAAACQBAABkcnMvZTJvRG9jLnhtbFBLBQYAAAAABgAGAFkBAADdBQAAAAA=&#10;">
                        <v:fill on="t" focussize="0,0"/>
                        <v:stroke color="#000000" miterlimit="8" joinstyle="miter"/>
                        <v:imagedata o:title=""/>
                        <o:lock v:ext="edit" aspectratio="f"/>
                        <v:textbox>
                          <w:txbxContent>
                            <w:p>
                              <w:pPr>
                                <w:jc w:val="center"/>
                                <w:rPr>
                                  <w:rFonts w:hint="default" w:eastAsia="宋体"/>
                                  <w:sz w:val="21"/>
                                  <w:szCs w:val="21"/>
                                  <w:lang w:val="en-US" w:eastAsia="zh-CN"/>
                                </w:rPr>
                              </w:pPr>
                              <w:r>
                                <w:rPr>
                                  <w:rFonts w:hint="eastAsia"/>
                                  <w:sz w:val="21"/>
                                  <w:szCs w:val="21"/>
                                  <w:lang w:val="en-US" w:eastAsia="zh-CN"/>
                                </w:rPr>
                                <w:t>设备安装</w:t>
                              </w:r>
                            </w:p>
                          </w:txbxContent>
                        </v:textbox>
                      </v:rect>
                      <v:line id="Line 83" o:spid="_x0000_s1026" o:spt="20" style="position:absolute;left:2057400;top:759460;height:4445;width:290830;" filled="f" stroked="t" coordsize="21600,21600" o:gfxdata="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boiVXYAAAABQEAAA8AAAAAAAAAAQAgAAAAIgAAAGRycy9kb3du&#10;cmV2LnhtbFBLAQIUABQAAAAIAIdO4kACPZiI/wEAAPUDAAAOAAAAAAAAAAEAIAAAACcBAABkcnMv&#10;ZTJvRG9jLnhtbFBLBQYAAAAABgAGAFkBAACYBQAAAAA=&#10;">
                        <v:fill on="f" focussize="0,0"/>
                        <v:stroke color="#000000" joinstyle="round" endarrow="block"/>
                        <v:imagedata o:title=""/>
                        <o:lock v:ext="edit" aspectratio="f"/>
                      </v:line>
                      <v:line id="Line 84" o:spid="_x0000_s1026" o:spt="20" style="position:absolute;left:3129916;top:758826;height:635;width:285115;" filled="f" stroked="t" coordsize="21600,21600" o:gfxdata="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boiVXYAAAABQEAAA8AAAAAAAAAAQAgAAAAIgAAAGRycy9kb3du&#10;cmV2LnhtbFBLAQIUABQAAAAIAIdO4kAEixWI/wEAAPQDAAAOAAAAAAAAAAEAIAAAACcBAABkcnMv&#10;ZTJvRG9jLnhtbFBLBQYAAAAABgAGAFkBAACYBQAAAAA=&#10;">
                        <v:fill on="f" focussize="0,0"/>
                        <v:stroke color="#000000" joinstyle="round" endarrow="block"/>
                        <v:imagedata o:title=""/>
                        <o:lock v:ext="edit" aspectratio="f"/>
                      </v:line>
                      <v:line id="Line 85" o:spid="_x0000_s1026" o:spt="20" style="position:absolute;left:4168141;top:760096;height:635;width:256540;" filled="f" stroked="t" coordsize="21600,21600" o:gfxdata="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uiJVdgAAAAFAQAADwAAAAAAAAABACAAAAAiAAAAZHJzL2Rv&#10;d25yZXYueG1sUEsBAhQAFAAAAAgAh07iQP7VWIsBAgAA9AMAAA4AAAAAAAAAAQAgAAAAJwEAAGRy&#10;cy9lMm9Eb2MueG1sUEsFBgAAAAAGAAYAWQEAAJoFAAAAAA==&#10;">
                        <v:fill on="f" focussize="0,0"/>
                        <v:stroke color="#000000" joinstyle="round" endarrow="block"/>
                        <v:imagedata o:title=""/>
                        <o:lock v:ext="edit" aspectratio="f"/>
                      </v:line>
                      <v:rect id="Rectangle 86" o:spid="_x0000_s1026" o:spt="1" style="position:absolute;left:1346835;top:2170430;height:297180;width:2466975;" fillcolor="#FFFFFF" filled="t" stroked="f" coordsize="21600,21600" o:gfxdata="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0AcHB1QAAAAUBAAAPAAAAAAAAAAEAIAAAACIAAABkcnMvZG93bnJldi54bWxQSwECFAAUAAAA&#10;CACHTuJAOEELryoCAABQBAAADgAAAAAAAAABACAAAAAkAQAAZHJzL2Uyb0RvYy54bWxQSwUGAAAA&#10;AAYABgBZAQAAwAUAAAAA&#10;">
                        <v:fill on="t" focussize="0,0"/>
                        <v:stroke on="f"/>
                        <v:imagedata o:title=""/>
                        <o:lock v:ext="edit" aspectratio="f"/>
                        <v:textbox>
                          <w:txbxContent>
                            <w:p>
                              <w:pPr>
                                <w:jc w:val="center"/>
                                <w:rPr>
                                  <w:rFonts w:eastAsia="黑体"/>
                                  <w:bCs/>
                                  <w:sz w:val="21"/>
                                  <w:szCs w:val="21"/>
                                </w:rPr>
                              </w:pPr>
                              <w:r>
                                <w:rPr>
                                  <w:sz w:val="21"/>
                                  <w:szCs w:val="21"/>
                                </w:rPr>
                                <w:t>图</w:t>
                              </w:r>
                              <w:r>
                                <w:rPr>
                                  <w:rFonts w:hint="eastAsia"/>
                                  <w:sz w:val="21"/>
                                  <w:szCs w:val="21"/>
                                  <w:lang w:val="en-US" w:eastAsia="zh-CN"/>
                                </w:rPr>
                                <w:t>2</w:t>
                              </w:r>
                              <w:r>
                                <w:rPr>
                                  <w:sz w:val="21"/>
                                  <w:szCs w:val="21"/>
                                </w:rPr>
                                <w:t>-</w:t>
                              </w:r>
                              <w:r>
                                <w:rPr>
                                  <w:rFonts w:hint="eastAsia"/>
                                  <w:sz w:val="21"/>
                                  <w:szCs w:val="21"/>
                                  <w:lang w:val="en-US" w:eastAsia="zh-CN"/>
                                </w:rPr>
                                <w:t>2</w:t>
                              </w:r>
                              <w:r>
                                <w:rPr>
                                  <w:rFonts w:hint="eastAsia"/>
                                  <w:sz w:val="21"/>
                                  <w:szCs w:val="21"/>
                                </w:rPr>
                                <w:t xml:space="preserve">  施工期工艺</w:t>
                              </w:r>
                              <w:r>
                                <w:rPr>
                                  <w:sz w:val="21"/>
                                  <w:szCs w:val="21"/>
                                </w:rPr>
                                <w:t>流程及产污环</w:t>
                              </w:r>
                              <w:r>
                                <w:t>节</w:t>
                              </w:r>
                              <w:r>
                                <w:rPr>
                                  <w:rFonts w:hint="eastAsia"/>
                                  <w:sz w:val="21"/>
                                  <w:szCs w:val="21"/>
                                </w:rPr>
                                <w:t>图</w:t>
                              </w:r>
                            </w:p>
                          </w:txbxContent>
                        </v:textbox>
                      </v:rect>
                      <v:line id="Line 87" o:spid="_x0000_s1026" o:spt="20" style="position:absolute;left:1663700;top:328295;flip:y;height:284480;width:635;" filled="f" stroked="t" coordsize="21600,21600" o:gfxdata="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qt7NQAAAAFAQAADwAAAAAAAAABACAAAAAi&#10;AAAAZHJzL2Rvd25yZXYueG1sUEsBAhQAFAAAAAgAh07iQLJGDiAOAgAAFAQAAA4AAAAAAAAAAQAg&#10;AAAAIwEAAGRycy9lMm9Eb2MueG1sUEsFBgAAAAAGAAYAWQEAAKMFAAAAAA==&#10;">
                        <v:fill on="f" focussize="0,0"/>
                        <v:stroke color="#000000" joinstyle="round" dashstyle="dash" endarrow="classic" endarrowlength="long"/>
                        <v:imagedata o:title=""/>
                        <o:lock v:ext="edit" aspectratio="f"/>
                      </v:line>
                      <v:rect id="Rectangle 88" o:spid="_x0000_s1026" o:spt="1" style="position:absolute;left:238125;top:603885;height:275590;width:756285;" fillcolor="#FFFFFF" filled="t" stroked="t" coordsize="21600,21600" o:gfxdata="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74Dp/VAAAABQEAAA8AAAAAAAAAAQAgAAAA&#10;IgAAAGRycy9kb3ducmV2LnhtbFBLAQIUABQAAAAIAIdO4kAzUOxeRwIAAKEEAAAOAAAAAAAAAAEA&#10;IAAAACQBAABkcnMvZTJvRG9jLnhtbFBLBQYAAAAABgAGAFkBAADdBQAAAAA=&#10;">
                        <v:fill on="t" focussize="0,0"/>
                        <v:stroke color="#000000" miterlimit="8" joinstyle="miter"/>
                        <v:imagedata o:title=""/>
                        <o:lock v:ext="edit" aspectratio="f"/>
                        <v:textbox>
                          <w:txbxContent>
                            <w:p>
                              <w:pPr>
                                <w:jc w:val="center"/>
                              </w:pPr>
                              <w:r>
                                <w:rPr>
                                  <w:rFonts w:hint="eastAsia"/>
                                  <w:sz w:val="21"/>
                                  <w:szCs w:val="21"/>
                                </w:rPr>
                                <w:t>基础施工</w:t>
                              </w:r>
                            </w:p>
                          </w:txbxContent>
                        </v:textbox>
                      </v:rect>
                      <v:line id="Line 89" o:spid="_x0000_s1026" o:spt="20" style="position:absolute;left:1009650;top:754380;height:4445;width:290830;" filled="f" stroked="t" coordsize="21600,21600" o:gfxdata="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boiVXYAAAABQEAAA8AAAAAAAAAAQAgAAAAIgAAAGRycy9kb3du&#10;cmV2LnhtbFBLAQIUABQAAAAIAIdO4kA94Fyh/wEAAPUDAAAOAAAAAAAAAAEAIAAAACcBAABkcnMv&#10;ZTJvRG9jLnhtbFBLBQYAAAAABgAGAFkBAACYBQAAAAA=&#10;">
                        <v:fill on="f" focussize="0,0"/>
                        <v:stroke color="#000000" joinstyle="round" endarrow="block"/>
                        <v:imagedata o:title=""/>
                        <o:lock v:ext="edit" aspectratio="f"/>
                      </v:line>
                      <v:line id="Line 90" o:spid="_x0000_s1026" o:spt="20" style="position:absolute;left:726440;top:311785;flip:y;height:284480;width:635;" filled="f" stroked="t" coordsize="21600,21600" o:gfxdata="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qt7NQAAAAFAQAADwAAAAAAAAABACAAAAAi&#10;AAAAZHJzL2Rvd25yZXYueG1sUEsBAhQAFAAAAAgAh07iQJDg8IgOAgAAEwQAAA4AAAAAAAAAAQAg&#10;AAAAIwEAAGRycy9lMm9Eb2MueG1sUEsFBgAAAAAGAAYAWQEAAKMFAAAAAA==&#10;">
                        <v:fill on="f" focussize="0,0"/>
                        <v:stroke color="#000000" joinstyle="round" dashstyle="dash" endarrow="classic" endarrowlength="long"/>
                        <v:imagedata o:title=""/>
                        <o:lock v:ext="edit" aspectratio="f"/>
                      </v:line>
                      <v:shape id="_x0000_s1026" o:spid="_x0000_s1026" o:spt="202" type="#_x0000_t202" style="position:absolute;left:284480;top:1467485;height:266065;width:876300;" fillcolor="#FFFFFF [3201]" filled="t" stroked="t" coordsize="21600,21600" o:gfxdata="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yA40tQAAAAFAQAADwAAAAAAAAABACAAAAAiAAAAZHJzL2Rvd25yZXYueG1sUEsBAhQAFAAA&#10;AAgAh07iQD/p6Y9lAgAAwwQAAA4AAAAAAAAAAQAgAAAAIwEAAGRycy9lMm9Eb2MueG1sUEsFBgAA&#10;AAAGAAYAWQEAAPoFAAAAAA==&#10;">
                        <v:fill on="t" focussize="0,0"/>
                        <v:stroke weight="0.5pt" color="#000000 [3204]" joinstyle="round"/>
                        <v:imagedata o:title=""/>
                        <o:lock v:ext="edit" aspectratio="f"/>
                        <v:textbox>
                          <w:txbxContent>
                            <w:p>
                              <w:pPr>
                                <w:rPr>
                                  <w:rFonts w:hint="default" w:eastAsia="宋体"/>
                                  <w:sz w:val="21"/>
                                  <w:szCs w:val="21"/>
                                  <w:lang w:val="en-US" w:eastAsia="zh-CN"/>
                                </w:rPr>
                              </w:pPr>
                              <w:r>
                                <w:rPr>
                                  <w:rFonts w:hint="eastAsia"/>
                                  <w:sz w:val="21"/>
                                  <w:szCs w:val="21"/>
                                  <w:lang w:val="en-US" w:eastAsia="zh-CN"/>
                                </w:rPr>
                                <w:t>设备调试</w:t>
                              </w:r>
                            </w:p>
                          </w:txbxContent>
                        </v:textbox>
                      </v:shape>
                      <v:line id="Line 87" o:spid="_x0000_s1026" o:spt="20" style="position:absolute;left:3654425;top:332105;flip:y;height:284480;width:635;" filled="f" stroked="t" coordsize="21600,21600" o:gfxdata="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q3s1AAAAAUBAAAPAAAAAAAAAAEAIAAAACIA&#10;AABkcnMvZG93bnJldi54bWxQSwECFAAUAAAACACHTuJA8//+RQ0CAAAUBAAADgAAAAAAAAABACAA&#10;AAAjAQAAZHJzL2Uyb0RvYy54bWxQSwUGAAAAAAYABgBZAQAAogUAAAAA&#10;">
                        <v:fill on="f" focussize="0,0"/>
                        <v:stroke color="#000000" joinstyle="round" dashstyle="dash" endarrow="classic" endarrowlength="long"/>
                        <v:imagedata o:title=""/>
                        <o:lock v:ext="edit" aspectratio="f"/>
                      </v:line>
                      <v:line id="Line 87" o:spid="_x0000_s1026" o:spt="20" style="position:absolute;left:2694305;top:339725;flip:y;height:284480;width:635;" filled="f" stroked="t" coordsize="21600,21600" o:gfxdata="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6rezUAAAABQEAAA8AAAAAAAAAAQAgAAAAIgAA&#10;AGRycy9kb3ducmV2LnhtbFBLAQIUABQAAAAIAIdO4kCndAW/DAIAABQEAAAOAAAAAAAAAAEAIAAA&#10;ACMBAABkcnMvZTJvRG9jLnhtbFBLBQYAAAAABgAGAFkBAAChBQAAAAA=&#10;">
                        <v:fill on="f" focussize="0,0"/>
                        <v:stroke color="#000000" joinstyle="round" dashstyle="dash" endarrow="classic" endarrowlength="long"/>
                        <v:imagedata o:title=""/>
                        <o:lock v:ext="edit" aspectratio="f"/>
                      </v:line>
                      <v:line id="Line 89" o:spid="_x0000_s1026" o:spt="20" style="position:absolute;left:1177925;top:1604645;height:4445;width:290830;" filled="f" stroked="t" coordsize="21600,21600" o:gfxdata="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6IlV2AAAAAUBAAAPAAAAAAAAAAEAIAAAACIAAABkcnMvZG93&#10;bnJldi54bWxQSwECFAAUAAAACACHTuJA8ExIBQACAAD2AwAADgAAAAAAAAABACAAAAAnAQAAZHJz&#10;L2Uyb0RvYy54bWxQSwUGAAAAAAYABgBZAQAAmQUAAAAA&#10;">
                        <v:fill on="f" focussize="0,0"/>
                        <v:stroke color="#000000" joinstyle="round" endarrow="block"/>
                        <v:imagedata o:title=""/>
                        <o:lock v:ext="edit" aspectratio="f"/>
                      </v:line>
                      <v:line id="Line 89" o:spid="_x0000_s1026" o:spt="20" style="position:absolute;left:4445;top:1612265;height:4445;width:290830;" filled="f" stroked="t" coordsize="21600,21600" o:gfxdata="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oiVXYAAAABQEAAA8AAAAAAAAAAQAgAAAAIgAAAGRycy9kb3ducmV2&#10;LnhtbFBLAQIUABQAAAAIAIdO4kClwkqq/AEAAPMDAAAOAAAAAAAAAAEAIAAAACcBAABkcnMvZTJv&#10;RG9jLnhtbFBLBQYAAAAABgAGAFkBAACVBQAAAAA=&#10;">
                        <v:fill on="f" focussize="0,0"/>
                        <v:stroke color="#000000" joinstyle="round" endarrow="block"/>
                        <v:imagedata o:title=""/>
                        <o:lock v:ext="edit" aspectratio="f"/>
                      </v:line>
                      <w10:wrap type="none"/>
                      <w10:anchorlock/>
                    </v:group>
                  </w:pict>
                </mc:Fallback>
              </mc:AlternateContent>
            </w:r>
          </w:p>
          <w:p>
            <w:pPr>
              <w:adjustRightInd w:val="0"/>
              <w:snapToGrid w:val="0"/>
              <w:ind w:firstLine="480" w:firstLineChars="200"/>
            </w:pPr>
            <w:r>
              <w:t>项目施工采用机械与人工结合的施工方法，施工机械主要有挖掘机、装载机、大型载重车、振捣机、切割机、混凝土运送车、电锯、升降机、风镐、电锤、载重卡车等。主要施工工艺有：</w:t>
            </w:r>
          </w:p>
          <w:p>
            <w:pPr>
              <w:adjustRightInd w:val="0"/>
              <w:snapToGrid w:val="0"/>
              <w:ind w:firstLine="480" w:firstLineChars="200"/>
            </w:pPr>
            <w:r>
              <w:t>基础施工过程先用挖掘机</w:t>
            </w:r>
            <w:r>
              <w:rPr>
                <w:rFonts w:hint="eastAsia"/>
                <w:lang w:val="en-US" w:eastAsia="zh-CN"/>
              </w:rPr>
              <w:t>对烧成车间、半成品车间、陈化库位置</w:t>
            </w:r>
            <w:r>
              <w:rPr>
                <w:rFonts w:hint="eastAsia"/>
              </w:rPr>
              <w:t>土地</w:t>
            </w:r>
            <w:r>
              <w:rPr>
                <w:rFonts w:hint="eastAsia"/>
                <w:lang w:val="en-US" w:eastAsia="zh-CN"/>
              </w:rPr>
              <w:t>进行</w:t>
            </w:r>
            <w:r>
              <w:rPr>
                <w:rFonts w:hint="eastAsia"/>
              </w:rPr>
              <w:t>平整</w:t>
            </w:r>
            <w:r>
              <w:t>，并辅以人工开挖，土石方就近堆放于基坑两侧，待基础施工后用于回填并压实；多余土石方及时外运，以防雨水冲刷造成水土流失，污染物以施工噪声和建筑垃圾为主，会产生施工扬尘。</w:t>
            </w:r>
          </w:p>
          <w:p>
            <w:pPr>
              <w:adjustRightInd w:val="0"/>
              <w:snapToGrid w:val="0"/>
              <w:ind w:firstLine="480" w:firstLineChars="200"/>
            </w:pPr>
            <w:r>
              <w:t>主体工程施工</w:t>
            </w:r>
            <w:r>
              <w:rPr>
                <w:rFonts w:hint="eastAsia"/>
                <w:lang w:val="en-US" w:eastAsia="zh-CN"/>
              </w:rPr>
              <w:t>主要为建设烧成车间、半成品车间、陈化库，同时对原料棚进行改造。</w:t>
            </w:r>
            <w:r>
              <w:t>主要施工机械有砂轮切割机、施工升降机、物料提升机、电动吊篮钢筋对焊机等，污染物以建筑垃圾、施工噪声、施工扬尘为主。</w:t>
            </w:r>
          </w:p>
          <w:p>
            <w:pPr>
              <w:adjustRightInd w:val="0"/>
              <w:snapToGrid w:val="0"/>
              <w:ind w:firstLine="480" w:firstLineChars="200"/>
              <w:rPr>
                <w:u w:val="single"/>
              </w:rPr>
            </w:pPr>
            <w:r>
              <w:rPr>
                <w:rFonts w:hint="eastAsia"/>
                <w:u w:val="single"/>
              </w:rPr>
              <w:t>建筑拆除工程主要是将淘汰的38门轮窑拆除，拆除时，从上至下，逐层分段进行，先拆除非承重结构，再拆除承重结构。拆除框架结构建筑，必须按楼板、次梁、主梁、柱子的顺序进行施工。</w:t>
            </w:r>
            <w:r>
              <w:rPr>
                <w:u w:val="single"/>
              </w:rPr>
              <w:t>污染物以建筑垃圾、施工噪声、施工扬尘为主。</w:t>
            </w:r>
          </w:p>
          <w:p>
            <w:pPr>
              <w:adjustRightInd w:val="0"/>
              <w:snapToGrid w:val="0"/>
              <w:ind w:firstLine="480" w:firstLineChars="200"/>
              <w:rPr>
                <w:rFonts w:hint="default" w:eastAsia="宋体"/>
                <w:u w:val="none"/>
                <w:lang w:val="en-US" w:eastAsia="zh-CN"/>
              </w:rPr>
            </w:pPr>
            <w:r>
              <w:rPr>
                <w:rFonts w:hint="eastAsia"/>
                <w:lang w:val="en-US" w:eastAsia="zh-CN"/>
              </w:rPr>
              <w:t>场坪建设主要是将轮窑拆除后的场地进行平整，硬化。</w:t>
            </w:r>
            <w:r>
              <w:t>主要施工机械有</w:t>
            </w:r>
            <w:r>
              <w:rPr>
                <w:rFonts w:hint="eastAsia"/>
                <w:lang w:val="en-US" w:eastAsia="zh-CN"/>
              </w:rPr>
              <w:t>挖掘机等。</w:t>
            </w:r>
            <w:r>
              <w:rPr>
                <w:u w:val="none"/>
              </w:rPr>
              <w:t>污染物以建筑垃圾、施工噪声、施工扬尘为主。</w:t>
            </w:r>
          </w:p>
          <w:p>
            <w:pPr>
              <w:adjustRightInd w:val="0"/>
              <w:snapToGrid w:val="0"/>
              <w:ind w:firstLine="480" w:firstLineChars="200"/>
            </w:pPr>
            <w:r>
              <w:t>设备安装</w:t>
            </w:r>
            <w:r>
              <w:rPr>
                <w:rFonts w:hint="eastAsia"/>
              </w:rPr>
              <w:t>、设备调试</w:t>
            </w:r>
            <w:r>
              <w:t>主要产生材料包装等固体废物。</w:t>
            </w:r>
          </w:p>
          <w:p>
            <w:pPr>
              <w:adjustRightInd w:val="0"/>
              <w:snapToGrid w:val="0"/>
              <w:ind w:firstLine="480" w:firstLineChars="200"/>
            </w:pPr>
            <w:r>
              <w:t>根据业主提供的资料，项目</w:t>
            </w:r>
            <w:r>
              <w:rPr>
                <w:rFonts w:hint="eastAsia"/>
              </w:rPr>
              <w:t>不</w:t>
            </w:r>
            <w:r>
              <w:t>设施工营地，施工人员的食宿均在施工地块</w:t>
            </w:r>
            <w:r>
              <w:rPr>
                <w:rFonts w:hint="eastAsia"/>
              </w:rPr>
              <w:t>外</w:t>
            </w:r>
            <w:r>
              <w:t>。</w:t>
            </w:r>
          </w:p>
          <w:p>
            <w:r>
              <w:rPr>
                <w:rFonts w:hint="eastAsia"/>
              </w:rPr>
              <w:t>5.2运营期工程分析：</w:t>
            </w:r>
          </w:p>
          <w:p>
            <w:pPr>
              <w:ind w:firstLine="480" w:firstLineChars="200"/>
              <w:jc w:val="left"/>
            </w:pPr>
            <w:r>
              <w:t>工艺流程及产污环节见图</w:t>
            </w:r>
            <w:r>
              <w:rPr>
                <w:rFonts w:hint="eastAsia"/>
                <w:lang w:val="en-US" w:eastAsia="zh-CN"/>
              </w:rPr>
              <w:t>2</w:t>
            </w:r>
            <w:r>
              <w:t>-</w:t>
            </w:r>
            <w:r>
              <w:rPr>
                <w:rFonts w:hint="eastAsia"/>
                <w:lang w:val="en-US" w:eastAsia="zh-CN"/>
              </w:rPr>
              <w:t>3</w:t>
            </w:r>
            <w:r>
              <w:t>。</w:t>
            </w:r>
          </w:p>
          <w:p>
            <w:pPr>
              <w:pStyle w:val="14"/>
              <w:spacing w:before="159"/>
              <w:ind w:left="627"/>
            </w:pPr>
            <w:r>
              <mc:AlternateContent>
                <mc:Choice Requires="wpg">
                  <w:drawing>
                    <wp:anchor distT="0" distB="0" distL="114300" distR="114300" simplePos="0" relativeHeight="251660288" behindDoc="1" locked="0" layoutInCell="1" allowOverlap="1">
                      <wp:simplePos x="0" y="0"/>
                      <wp:positionH relativeFrom="page">
                        <wp:posOffset>377190</wp:posOffset>
                      </wp:positionH>
                      <wp:positionV relativeFrom="paragraph">
                        <wp:posOffset>396875</wp:posOffset>
                      </wp:positionV>
                      <wp:extent cx="4766945" cy="2860040"/>
                      <wp:effectExtent l="0" t="0" r="3175" b="5080"/>
                      <wp:wrapNone/>
                      <wp:docPr id="165" name="组合 165"/>
                      <wp:cNvGraphicFramePr/>
                      <a:graphic xmlns:a="http://schemas.openxmlformats.org/drawingml/2006/main">
                        <a:graphicData uri="http://schemas.microsoft.com/office/word/2010/wordprocessingGroup">
                          <wpg:wgp>
                            <wpg:cNvGrpSpPr/>
                            <wpg:grpSpPr>
                              <a:xfrm>
                                <a:off x="0" y="0"/>
                                <a:ext cx="4767000" cy="2859874"/>
                                <a:chOff x="2005" y="-4446"/>
                                <a:chExt cx="8198" cy="4361"/>
                              </a:xfrm>
                            </wpg:grpSpPr>
                            <pic:pic xmlns:pic="http://schemas.openxmlformats.org/drawingml/2006/picture">
                              <pic:nvPicPr>
                                <pic:cNvPr id="38" name="图片 3"/>
                                <pic:cNvPicPr>
                                  <a:picLocks noChangeAspect="1"/>
                                </pic:cNvPicPr>
                              </pic:nvPicPr>
                              <pic:blipFill>
                                <a:blip r:embed="rId11"/>
                                <a:stretch>
                                  <a:fillRect/>
                                </a:stretch>
                              </pic:blipFill>
                              <pic:spPr>
                                <a:xfrm>
                                  <a:off x="2005" y="-3944"/>
                                  <a:ext cx="519" cy="613"/>
                                </a:xfrm>
                                <a:prstGeom prst="rect">
                                  <a:avLst/>
                                </a:prstGeom>
                                <a:noFill/>
                                <a:ln>
                                  <a:noFill/>
                                </a:ln>
                              </pic:spPr>
                            </pic:pic>
                            <wps:wsp>
                              <wps:cNvPr id="42" name="矩形 42"/>
                              <wps:cNvSpPr/>
                              <wps:spPr>
                                <a:xfrm>
                                  <a:off x="3099" y="-3805"/>
                                  <a:ext cx="702"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43" name="图片 8"/>
                                <pic:cNvPicPr>
                                  <a:picLocks noChangeAspect="1"/>
                                </pic:cNvPicPr>
                              </pic:nvPicPr>
                              <pic:blipFill>
                                <a:blip r:embed="rId12"/>
                                <a:stretch>
                                  <a:fillRect/>
                                </a:stretch>
                              </pic:blipFill>
                              <pic:spPr>
                                <a:xfrm>
                                  <a:off x="3234" y="-3738"/>
                                  <a:ext cx="432" cy="620"/>
                                </a:xfrm>
                                <a:prstGeom prst="rect">
                                  <a:avLst/>
                                </a:prstGeom>
                                <a:noFill/>
                                <a:ln>
                                  <a:noFill/>
                                </a:ln>
                              </pic:spPr>
                            </pic:pic>
                            <pic:pic xmlns:pic="http://schemas.openxmlformats.org/drawingml/2006/picture">
                              <pic:nvPicPr>
                                <pic:cNvPr id="44" name="图片 9"/>
                                <pic:cNvPicPr>
                                  <a:picLocks noChangeAspect="1"/>
                                </pic:cNvPicPr>
                              </pic:nvPicPr>
                              <pic:blipFill>
                                <a:blip r:embed="rId13"/>
                                <a:stretch>
                                  <a:fillRect/>
                                </a:stretch>
                              </pic:blipFill>
                              <pic:spPr>
                                <a:xfrm>
                                  <a:off x="2893" y="-4446"/>
                                  <a:ext cx="525" cy="620"/>
                                </a:xfrm>
                                <a:prstGeom prst="rect">
                                  <a:avLst/>
                                </a:prstGeom>
                                <a:noFill/>
                                <a:ln>
                                  <a:noFill/>
                                </a:ln>
                              </pic:spPr>
                            </pic:pic>
                            <pic:pic xmlns:pic="http://schemas.openxmlformats.org/drawingml/2006/picture">
                              <pic:nvPicPr>
                                <pic:cNvPr id="45" name="图片 10"/>
                                <pic:cNvPicPr>
                                  <a:picLocks noChangeAspect="1"/>
                                </pic:cNvPicPr>
                              </pic:nvPicPr>
                              <pic:blipFill>
                                <a:blip r:embed="rId14"/>
                                <a:stretch>
                                  <a:fillRect/>
                                </a:stretch>
                              </pic:blipFill>
                              <pic:spPr>
                                <a:xfrm>
                                  <a:off x="3578" y="-4446"/>
                                  <a:ext cx="423" cy="620"/>
                                </a:xfrm>
                                <a:prstGeom prst="rect">
                                  <a:avLst/>
                                </a:prstGeom>
                                <a:noFill/>
                                <a:ln>
                                  <a:noFill/>
                                </a:ln>
                              </pic:spPr>
                            </pic:pic>
                            <wps:wsp>
                              <wps:cNvPr id="46" name="直接连接符 46"/>
                              <wps:cNvCnPr/>
                              <wps:spPr>
                                <a:xfrm>
                                  <a:off x="2568" y="-3627"/>
                                  <a:ext cx="437" cy="0"/>
                                </a:xfrm>
                                <a:prstGeom prst="line">
                                  <a:avLst/>
                                </a:prstGeom>
                                <a:ln w="1905" cap="flat" cmpd="sng">
                                  <a:solidFill>
                                    <a:srgbClr val="000000"/>
                                  </a:solidFill>
                                  <a:prstDash val="solid"/>
                                  <a:headEnd type="none" w="med" len="med"/>
                                  <a:tailEnd type="none" w="med" len="med"/>
                                </a:ln>
                              </wps:spPr>
                              <wps:bodyPr upright="1"/>
                            </wps:wsp>
                            <wps:wsp>
                              <wps:cNvPr id="47" name="任意多边形 47"/>
                              <wps:cNvSpPr/>
                              <wps:spPr>
                                <a:xfrm>
                                  <a:off x="2996" y="-3663"/>
                                  <a:ext cx="104" cy="70"/>
                                </a:xfrm>
                                <a:custGeom>
                                  <a:avLst/>
                                  <a:gdLst/>
                                  <a:ahLst/>
                                  <a:cxnLst/>
                                  <a:pathLst>
                                    <a:path w="104" h="70">
                                      <a:moveTo>
                                        <a:pt x="0" y="0"/>
                                      </a:moveTo>
                                      <a:lnTo>
                                        <a:pt x="0" y="69"/>
                                      </a:lnTo>
                                      <a:lnTo>
                                        <a:pt x="104" y="35"/>
                                      </a:lnTo>
                                      <a:lnTo>
                                        <a:pt x="0" y="0"/>
                                      </a:lnTo>
                                      <a:close/>
                                    </a:path>
                                  </a:pathLst>
                                </a:custGeom>
                                <a:solidFill>
                                  <a:srgbClr val="000000"/>
                                </a:solidFill>
                                <a:ln>
                                  <a:noFill/>
                                </a:ln>
                              </wps:spPr>
                              <wps:bodyPr upright="1"/>
                            </wps:wsp>
                            <wps:wsp>
                              <wps:cNvPr id="48" name="矩形 48"/>
                              <wps:cNvSpPr/>
                              <wps:spPr>
                                <a:xfrm>
                                  <a:off x="4333" y="-3805"/>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49" name="图片 14"/>
                                <pic:cNvPicPr>
                                  <a:picLocks noChangeAspect="1"/>
                                </pic:cNvPicPr>
                              </pic:nvPicPr>
                              <pic:blipFill>
                                <a:blip r:embed="rId15"/>
                                <a:stretch>
                                  <a:fillRect/>
                                </a:stretch>
                              </pic:blipFill>
                              <pic:spPr>
                                <a:xfrm>
                                  <a:off x="4470" y="-3738"/>
                                  <a:ext cx="432" cy="620"/>
                                </a:xfrm>
                                <a:prstGeom prst="rect">
                                  <a:avLst/>
                                </a:prstGeom>
                                <a:noFill/>
                                <a:ln>
                                  <a:noFill/>
                                </a:ln>
                              </pic:spPr>
                            </pic:pic>
                            <pic:pic xmlns:pic="http://schemas.openxmlformats.org/drawingml/2006/picture">
                              <pic:nvPicPr>
                                <pic:cNvPr id="50" name="图片 15"/>
                                <pic:cNvPicPr>
                                  <a:picLocks noChangeAspect="1"/>
                                </pic:cNvPicPr>
                              </pic:nvPicPr>
                              <pic:blipFill>
                                <a:blip r:embed="rId16"/>
                                <a:stretch>
                                  <a:fillRect/>
                                </a:stretch>
                              </pic:blipFill>
                              <pic:spPr>
                                <a:xfrm>
                                  <a:off x="4203" y="-4446"/>
                                  <a:ext cx="525" cy="620"/>
                                </a:xfrm>
                                <a:prstGeom prst="rect">
                                  <a:avLst/>
                                </a:prstGeom>
                                <a:noFill/>
                                <a:ln>
                                  <a:noFill/>
                                </a:ln>
                              </pic:spPr>
                            </pic:pic>
                            <pic:pic xmlns:pic="http://schemas.openxmlformats.org/drawingml/2006/picture">
                              <pic:nvPicPr>
                                <pic:cNvPr id="51" name="图片 16"/>
                                <pic:cNvPicPr>
                                  <a:picLocks noChangeAspect="1"/>
                                </pic:cNvPicPr>
                              </pic:nvPicPr>
                              <pic:blipFill>
                                <a:blip r:embed="rId17"/>
                                <a:stretch>
                                  <a:fillRect/>
                                </a:stretch>
                              </pic:blipFill>
                              <pic:spPr>
                                <a:xfrm>
                                  <a:off x="4890" y="-4446"/>
                                  <a:ext cx="423" cy="620"/>
                                </a:xfrm>
                                <a:prstGeom prst="rect">
                                  <a:avLst/>
                                </a:prstGeom>
                                <a:noFill/>
                                <a:ln>
                                  <a:noFill/>
                                </a:ln>
                              </pic:spPr>
                            </pic:pic>
                            <wps:wsp>
                              <wps:cNvPr id="52" name="直接连接符 52"/>
                              <wps:cNvCnPr/>
                              <wps:spPr>
                                <a:xfrm>
                                  <a:off x="3802" y="-3627"/>
                                  <a:ext cx="436" cy="0"/>
                                </a:xfrm>
                                <a:prstGeom prst="line">
                                  <a:avLst/>
                                </a:prstGeom>
                                <a:ln w="1905" cap="flat" cmpd="sng">
                                  <a:solidFill>
                                    <a:srgbClr val="000000"/>
                                  </a:solidFill>
                                  <a:prstDash val="solid"/>
                                  <a:headEnd type="none" w="med" len="med"/>
                                  <a:tailEnd type="none" w="med" len="med"/>
                                </a:ln>
                              </wps:spPr>
                              <wps:bodyPr upright="1"/>
                            </wps:wsp>
                            <wps:wsp>
                              <wps:cNvPr id="53" name="任意多边形 53"/>
                              <wps:cNvSpPr/>
                              <wps:spPr>
                                <a:xfrm>
                                  <a:off x="4230" y="-3663"/>
                                  <a:ext cx="104" cy="70"/>
                                </a:xfrm>
                                <a:custGeom>
                                  <a:avLst/>
                                  <a:gdLst/>
                                  <a:ahLst/>
                                  <a:cxnLst/>
                                  <a:pathLst>
                                    <a:path w="104" h="70">
                                      <a:moveTo>
                                        <a:pt x="0" y="0"/>
                                      </a:moveTo>
                                      <a:lnTo>
                                        <a:pt x="0" y="69"/>
                                      </a:lnTo>
                                      <a:lnTo>
                                        <a:pt x="103" y="35"/>
                                      </a:lnTo>
                                      <a:lnTo>
                                        <a:pt x="0" y="0"/>
                                      </a:lnTo>
                                      <a:close/>
                                    </a:path>
                                  </a:pathLst>
                                </a:custGeom>
                                <a:solidFill>
                                  <a:srgbClr val="000000"/>
                                </a:solidFill>
                                <a:ln>
                                  <a:noFill/>
                                </a:ln>
                              </wps:spPr>
                              <wps:bodyPr upright="1"/>
                            </wps:wsp>
                            <wps:wsp>
                              <wps:cNvPr id="54" name="直接连接符 54"/>
                              <wps:cNvCnPr/>
                              <wps:spPr>
                                <a:xfrm>
                                  <a:off x="5042" y="-3627"/>
                                  <a:ext cx="437" cy="7"/>
                                </a:xfrm>
                                <a:prstGeom prst="line">
                                  <a:avLst/>
                                </a:prstGeom>
                                <a:ln w="1905" cap="flat" cmpd="sng">
                                  <a:solidFill>
                                    <a:srgbClr val="000000"/>
                                  </a:solidFill>
                                  <a:prstDash val="solid"/>
                                  <a:headEnd type="none" w="med" len="med"/>
                                  <a:tailEnd type="none" w="med" len="med"/>
                                </a:ln>
                              </wps:spPr>
                              <wps:bodyPr upright="1"/>
                            </wps:wsp>
                            <pic:pic xmlns:pic="http://schemas.openxmlformats.org/drawingml/2006/picture">
                              <pic:nvPicPr>
                                <pic:cNvPr id="55" name="图片 20"/>
                                <pic:cNvPicPr>
                                  <a:picLocks noChangeAspect="1"/>
                                </pic:cNvPicPr>
                              </pic:nvPicPr>
                              <pic:blipFill>
                                <a:blip r:embed="rId18"/>
                                <a:stretch>
                                  <a:fillRect/>
                                </a:stretch>
                              </pic:blipFill>
                              <pic:spPr>
                                <a:xfrm>
                                  <a:off x="5572" y="-3807"/>
                                  <a:ext cx="1065" cy="379"/>
                                </a:xfrm>
                                <a:prstGeom prst="rect">
                                  <a:avLst/>
                                </a:prstGeom>
                                <a:noFill/>
                                <a:ln>
                                  <a:noFill/>
                                </a:ln>
                              </pic:spPr>
                            </pic:pic>
                            <wps:wsp>
                              <wps:cNvPr id="56" name="任意多边形 56"/>
                              <wps:cNvSpPr/>
                              <wps:spPr>
                                <a:xfrm>
                                  <a:off x="5469" y="-3655"/>
                                  <a:ext cx="105" cy="69"/>
                                </a:xfrm>
                                <a:custGeom>
                                  <a:avLst/>
                                  <a:gdLst/>
                                  <a:ahLst/>
                                  <a:cxnLst/>
                                  <a:pathLst>
                                    <a:path w="105" h="69">
                                      <a:moveTo>
                                        <a:pt x="1" y="0"/>
                                      </a:moveTo>
                                      <a:lnTo>
                                        <a:pt x="0" y="68"/>
                                      </a:lnTo>
                                      <a:lnTo>
                                        <a:pt x="104" y="36"/>
                                      </a:lnTo>
                                      <a:lnTo>
                                        <a:pt x="1" y="0"/>
                                      </a:lnTo>
                                      <a:close/>
                                    </a:path>
                                  </a:pathLst>
                                </a:custGeom>
                                <a:solidFill>
                                  <a:srgbClr val="000000"/>
                                </a:solidFill>
                                <a:ln>
                                  <a:noFill/>
                                </a:ln>
                              </wps:spPr>
                              <wps:bodyPr upright="1"/>
                            </wps:wsp>
                            <wps:wsp>
                              <wps:cNvPr id="57" name="矩形 57"/>
                              <wps:cNvSpPr/>
                              <wps:spPr>
                                <a:xfrm>
                                  <a:off x="7167" y="-3805"/>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58" name="图片 23"/>
                                <pic:cNvPicPr>
                                  <a:picLocks noChangeAspect="1"/>
                                </pic:cNvPicPr>
                              </pic:nvPicPr>
                              <pic:blipFill>
                                <a:blip r:embed="rId19"/>
                                <a:stretch>
                                  <a:fillRect/>
                                </a:stretch>
                              </pic:blipFill>
                              <pic:spPr>
                                <a:xfrm>
                                  <a:off x="7305" y="-3738"/>
                                  <a:ext cx="442" cy="620"/>
                                </a:xfrm>
                                <a:prstGeom prst="rect">
                                  <a:avLst/>
                                </a:prstGeom>
                                <a:noFill/>
                                <a:ln>
                                  <a:noFill/>
                                </a:ln>
                              </pic:spPr>
                            </pic:pic>
                            <pic:pic xmlns:pic="http://schemas.openxmlformats.org/drawingml/2006/picture">
                              <pic:nvPicPr>
                                <pic:cNvPr id="59" name="图片 24"/>
                                <pic:cNvPicPr>
                                  <a:picLocks noChangeAspect="1"/>
                                </pic:cNvPicPr>
                              </pic:nvPicPr>
                              <pic:blipFill>
                                <a:blip r:embed="rId16"/>
                                <a:stretch>
                                  <a:fillRect/>
                                </a:stretch>
                              </pic:blipFill>
                              <pic:spPr>
                                <a:xfrm>
                                  <a:off x="7056" y="-4446"/>
                                  <a:ext cx="525" cy="620"/>
                                </a:xfrm>
                                <a:prstGeom prst="rect">
                                  <a:avLst/>
                                </a:prstGeom>
                                <a:noFill/>
                                <a:ln>
                                  <a:noFill/>
                                </a:ln>
                              </pic:spPr>
                            </pic:pic>
                            <wps:wsp>
                              <wps:cNvPr id="60" name="矩形 60"/>
                              <wps:cNvSpPr/>
                              <wps:spPr>
                                <a:xfrm>
                                  <a:off x="8230" y="-3805"/>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61" name="图片 26"/>
                                <pic:cNvPicPr>
                                  <a:picLocks noChangeAspect="1"/>
                                </pic:cNvPicPr>
                              </pic:nvPicPr>
                              <pic:blipFill>
                                <a:blip r:embed="rId20"/>
                                <a:stretch>
                                  <a:fillRect/>
                                </a:stretch>
                              </pic:blipFill>
                              <pic:spPr>
                                <a:xfrm>
                                  <a:off x="8382" y="-3737"/>
                                  <a:ext cx="423" cy="620"/>
                                </a:xfrm>
                                <a:prstGeom prst="rect">
                                  <a:avLst/>
                                </a:prstGeom>
                                <a:noFill/>
                                <a:ln>
                                  <a:noFill/>
                                </a:ln>
                              </pic:spPr>
                            </pic:pic>
                            <pic:pic xmlns:pic="http://schemas.openxmlformats.org/drawingml/2006/picture">
                              <pic:nvPicPr>
                                <pic:cNvPr id="62" name="图片 27"/>
                                <pic:cNvPicPr>
                                  <a:picLocks noChangeAspect="1"/>
                                </pic:cNvPicPr>
                              </pic:nvPicPr>
                              <pic:blipFill>
                                <a:blip r:embed="rId17"/>
                                <a:stretch>
                                  <a:fillRect/>
                                </a:stretch>
                              </pic:blipFill>
                              <pic:spPr>
                                <a:xfrm>
                                  <a:off x="7742" y="-4446"/>
                                  <a:ext cx="423" cy="620"/>
                                </a:xfrm>
                                <a:prstGeom prst="rect">
                                  <a:avLst/>
                                </a:prstGeom>
                                <a:noFill/>
                                <a:ln>
                                  <a:noFill/>
                                </a:ln>
                              </pic:spPr>
                            </pic:pic>
                            <wps:wsp>
                              <wps:cNvPr id="63" name="直接连接符 63"/>
                              <wps:cNvCnPr/>
                              <wps:spPr>
                                <a:xfrm>
                                  <a:off x="6636" y="-3627"/>
                                  <a:ext cx="437" cy="0"/>
                                </a:xfrm>
                                <a:prstGeom prst="line">
                                  <a:avLst/>
                                </a:prstGeom>
                                <a:ln w="1905" cap="flat" cmpd="sng">
                                  <a:solidFill>
                                    <a:srgbClr val="000000"/>
                                  </a:solidFill>
                                  <a:prstDash val="solid"/>
                                  <a:headEnd type="none" w="med" len="med"/>
                                  <a:tailEnd type="none" w="med" len="med"/>
                                </a:ln>
                              </wps:spPr>
                              <wps:bodyPr upright="1"/>
                            </wps:wsp>
                            <wps:wsp>
                              <wps:cNvPr id="64" name="任意多边形 64"/>
                              <wps:cNvSpPr/>
                              <wps:spPr>
                                <a:xfrm>
                                  <a:off x="7064" y="-3663"/>
                                  <a:ext cx="104" cy="70"/>
                                </a:xfrm>
                                <a:custGeom>
                                  <a:avLst/>
                                  <a:gdLst/>
                                  <a:ahLst/>
                                  <a:cxnLst/>
                                  <a:pathLst>
                                    <a:path w="104" h="70">
                                      <a:moveTo>
                                        <a:pt x="0" y="0"/>
                                      </a:moveTo>
                                      <a:lnTo>
                                        <a:pt x="0" y="69"/>
                                      </a:lnTo>
                                      <a:lnTo>
                                        <a:pt x="104" y="35"/>
                                      </a:lnTo>
                                      <a:lnTo>
                                        <a:pt x="0" y="0"/>
                                      </a:lnTo>
                                      <a:close/>
                                    </a:path>
                                  </a:pathLst>
                                </a:custGeom>
                                <a:solidFill>
                                  <a:srgbClr val="000000"/>
                                </a:solidFill>
                                <a:ln>
                                  <a:noFill/>
                                </a:ln>
                              </wps:spPr>
                              <wps:bodyPr upright="1"/>
                            </wps:wsp>
                            <wps:wsp>
                              <wps:cNvPr id="65" name="直接连接符 65"/>
                              <wps:cNvCnPr/>
                              <wps:spPr>
                                <a:xfrm>
                                  <a:off x="7877" y="-3627"/>
                                  <a:ext cx="259" cy="0"/>
                                </a:xfrm>
                                <a:prstGeom prst="line">
                                  <a:avLst/>
                                </a:prstGeom>
                                <a:ln w="1905" cap="flat" cmpd="sng">
                                  <a:solidFill>
                                    <a:srgbClr val="000000"/>
                                  </a:solidFill>
                                  <a:prstDash val="solid"/>
                                  <a:headEnd type="none" w="med" len="med"/>
                                  <a:tailEnd type="none" w="med" len="med"/>
                                </a:ln>
                              </wps:spPr>
                              <wps:bodyPr upright="1"/>
                            </wps:wsp>
                            <wps:wsp>
                              <wps:cNvPr id="66" name="任意多边形 66"/>
                              <wps:cNvSpPr/>
                              <wps:spPr>
                                <a:xfrm>
                                  <a:off x="8127" y="-3663"/>
                                  <a:ext cx="104" cy="70"/>
                                </a:xfrm>
                                <a:custGeom>
                                  <a:avLst/>
                                  <a:gdLst/>
                                  <a:ahLst/>
                                  <a:cxnLst/>
                                  <a:pathLst>
                                    <a:path w="104" h="70">
                                      <a:moveTo>
                                        <a:pt x="0" y="0"/>
                                      </a:moveTo>
                                      <a:lnTo>
                                        <a:pt x="0" y="69"/>
                                      </a:lnTo>
                                      <a:lnTo>
                                        <a:pt x="103" y="35"/>
                                      </a:lnTo>
                                      <a:lnTo>
                                        <a:pt x="0" y="0"/>
                                      </a:lnTo>
                                      <a:close/>
                                    </a:path>
                                  </a:pathLst>
                                </a:custGeom>
                                <a:solidFill>
                                  <a:srgbClr val="000000"/>
                                </a:solidFill>
                                <a:ln>
                                  <a:noFill/>
                                </a:ln>
                              </wps:spPr>
                              <wps:bodyPr upright="1"/>
                            </wps:wsp>
                            <wps:wsp>
                              <wps:cNvPr id="67" name="矩形 67"/>
                              <wps:cNvSpPr/>
                              <wps:spPr>
                                <a:xfrm>
                                  <a:off x="9294" y="-3805"/>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68" name="图片 33"/>
                                <pic:cNvPicPr>
                                  <a:picLocks noChangeAspect="1"/>
                                </pic:cNvPicPr>
                              </pic:nvPicPr>
                              <pic:blipFill>
                                <a:blip r:embed="rId19"/>
                                <a:stretch>
                                  <a:fillRect/>
                                </a:stretch>
                              </pic:blipFill>
                              <pic:spPr>
                                <a:xfrm>
                                  <a:off x="9432" y="-3738"/>
                                  <a:ext cx="442" cy="620"/>
                                </a:xfrm>
                                <a:prstGeom prst="rect">
                                  <a:avLst/>
                                </a:prstGeom>
                                <a:noFill/>
                                <a:ln>
                                  <a:noFill/>
                                </a:ln>
                              </pic:spPr>
                            </pic:pic>
                            <pic:pic xmlns:pic="http://schemas.openxmlformats.org/drawingml/2006/picture">
                              <pic:nvPicPr>
                                <pic:cNvPr id="69" name="图片 34"/>
                                <pic:cNvPicPr>
                                  <a:picLocks noChangeAspect="1"/>
                                </pic:cNvPicPr>
                              </pic:nvPicPr>
                              <pic:blipFill>
                                <a:blip r:embed="rId16"/>
                                <a:stretch>
                                  <a:fillRect/>
                                </a:stretch>
                              </pic:blipFill>
                              <pic:spPr>
                                <a:xfrm>
                                  <a:off x="9093" y="-4446"/>
                                  <a:ext cx="525" cy="620"/>
                                </a:xfrm>
                                <a:prstGeom prst="rect">
                                  <a:avLst/>
                                </a:prstGeom>
                                <a:noFill/>
                                <a:ln>
                                  <a:noFill/>
                                </a:ln>
                              </pic:spPr>
                            </pic:pic>
                            <pic:pic xmlns:pic="http://schemas.openxmlformats.org/drawingml/2006/picture">
                              <pic:nvPicPr>
                                <pic:cNvPr id="70" name="图片 35"/>
                                <pic:cNvPicPr>
                                  <a:picLocks noChangeAspect="1"/>
                                </pic:cNvPicPr>
                              </pic:nvPicPr>
                              <pic:blipFill>
                                <a:blip r:embed="rId17"/>
                                <a:stretch>
                                  <a:fillRect/>
                                </a:stretch>
                              </pic:blipFill>
                              <pic:spPr>
                                <a:xfrm>
                                  <a:off x="9780" y="-4446"/>
                                  <a:ext cx="423" cy="620"/>
                                </a:xfrm>
                                <a:prstGeom prst="rect">
                                  <a:avLst/>
                                </a:prstGeom>
                                <a:noFill/>
                                <a:ln>
                                  <a:noFill/>
                                </a:ln>
                              </pic:spPr>
                            </pic:pic>
                            <wps:wsp>
                              <wps:cNvPr id="71" name="直接连接符 71"/>
                              <wps:cNvCnPr/>
                              <wps:spPr>
                                <a:xfrm flipV="1">
                                  <a:off x="8940" y="-3625"/>
                                  <a:ext cx="259" cy="6"/>
                                </a:xfrm>
                                <a:prstGeom prst="line">
                                  <a:avLst/>
                                </a:prstGeom>
                                <a:ln w="1905" cap="flat" cmpd="sng">
                                  <a:solidFill>
                                    <a:srgbClr val="000000"/>
                                  </a:solidFill>
                                  <a:prstDash val="solid"/>
                                  <a:headEnd type="none" w="med" len="med"/>
                                  <a:tailEnd type="none" w="med" len="med"/>
                                </a:ln>
                              </wps:spPr>
                              <wps:bodyPr upright="1"/>
                            </wps:wsp>
                            <wps:wsp>
                              <wps:cNvPr id="72" name="任意多边形 72"/>
                              <wps:cNvSpPr/>
                              <wps:spPr>
                                <a:xfrm>
                                  <a:off x="9189" y="-3660"/>
                                  <a:ext cx="105" cy="70"/>
                                </a:xfrm>
                                <a:custGeom>
                                  <a:avLst/>
                                  <a:gdLst/>
                                  <a:ahLst/>
                                  <a:cxnLst/>
                                  <a:pathLst>
                                    <a:path w="105" h="70">
                                      <a:moveTo>
                                        <a:pt x="0" y="0"/>
                                      </a:moveTo>
                                      <a:lnTo>
                                        <a:pt x="2" y="70"/>
                                      </a:lnTo>
                                      <a:lnTo>
                                        <a:pt x="104" y="33"/>
                                      </a:lnTo>
                                      <a:lnTo>
                                        <a:pt x="0" y="0"/>
                                      </a:lnTo>
                                      <a:close/>
                                    </a:path>
                                  </a:pathLst>
                                </a:custGeom>
                                <a:solidFill>
                                  <a:srgbClr val="000000"/>
                                </a:solidFill>
                                <a:ln>
                                  <a:noFill/>
                                </a:ln>
                              </wps:spPr>
                              <wps:bodyPr upright="1"/>
                            </wps:wsp>
                            <wps:wsp>
                              <wps:cNvPr id="73" name="直接连接符 73"/>
                              <wps:cNvCnPr/>
                              <wps:spPr>
                                <a:xfrm flipV="1">
                                  <a:off x="3448" y="-3323"/>
                                  <a:ext cx="0" cy="759"/>
                                </a:xfrm>
                                <a:prstGeom prst="line">
                                  <a:avLst/>
                                </a:prstGeom>
                                <a:ln w="9525" cap="flat" cmpd="sng">
                                  <a:solidFill>
                                    <a:srgbClr val="000000"/>
                                  </a:solidFill>
                                  <a:prstDash val="solid"/>
                                  <a:headEnd type="none" w="med" len="med"/>
                                  <a:tailEnd type="none" w="med" len="med"/>
                                </a:ln>
                              </wps:spPr>
                              <wps:bodyPr upright="1"/>
                            </wps:wsp>
                            <wps:wsp>
                              <wps:cNvPr id="74" name="任意多边形 74"/>
                              <wps:cNvSpPr/>
                              <wps:spPr>
                                <a:xfrm>
                                  <a:off x="3400" y="-3451"/>
                                  <a:ext cx="94" cy="141"/>
                                </a:xfrm>
                                <a:custGeom>
                                  <a:avLst/>
                                  <a:gdLst/>
                                  <a:ahLst/>
                                  <a:cxnLst/>
                                  <a:pathLst>
                                    <a:path w="94" h="141">
                                      <a:moveTo>
                                        <a:pt x="47" y="0"/>
                                      </a:moveTo>
                                      <a:lnTo>
                                        <a:pt x="0" y="140"/>
                                      </a:lnTo>
                                      <a:lnTo>
                                        <a:pt x="93" y="140"/>
                                      </a:lnTo>
                                      <a:lnTo>
                                        <a:pt x="47" y="0"/>
                                      </a:lnTo>
                                      <a:close/>
                                    </a:path>
                                  </a:pathLst>
                                </a:custGeom>
                                <a:solidFill>
                                  <a:srgbClr val="000000"/>
                                </a:solidFill>
                                <a:ln>
                                  <a:noFill/>
                                </a:ln>
                              </wps:spPr>
                              <wps:bodyPr upright="1"/>
                            </wps:wsp>
                            <wps:wsp>
                              <wps:cNvPr id="75" name="任意多边形 75"/>
                              <wps:cNvSpPr/>
                              <wps:spPr>
                                <a:xfrm>
                                  <a:off x="3624" y="-3451"/>
                                  <a:ext cx="2482" cy="356"/>
                                </a:xfrm>
                                <a:custGeom>
                                  <a:avLst/>
                                  <a:gdLst/>
                                  <a:ahLst/>
                                  <a:cxnLst/>
                                  <a:pathLst>
                                    <a:path w="2482" h="356">
                                      <a:moveTo>
                                        <a:pt x="2482" y="0"/>
                                      </a:moveTo>
                                      <a:lnTo>
                                        <a:pt x="2482" y="355"/>
                                      </a:lnTo>
                                      <a:lnTo>
                                        <a:pt x="0" y="355"/>
                                      </a:lnTo>
                                      <a:lnTo>
                                        <a:pt x="0" y="128"/>
                                      </a:lnTo>
                                    </a:path>
                                  </a:pathLst>
                                </a:custGeom>
                                <a:noFill/>
                                <a:ln w="9525" cap="flat" cmpd="sng">
                                  <a:solidFill>
                                    <a:srgbClr val="000000"/>
                                  </a:solidFill>
                                  <a:prstDash val="solid"/>
                                  <a:headEnd type="none" w="med" len="med"/>
                                  <a:tailEnd type="none" w="med" len="med"/>
                                </a:ln>
                              </wps:spPr>
                              <wps:bodyPr upright="1"/>
                            </wps:wsp>
                            <wps:wsp>
                              <wps:cNvPr id="76" name="任意多边形 76"/>
                              <wps:cNvSpPr/>
                              <wps:spPr>
                                <a:xfrm>
                                  <a:off x="3578" y="-3451"/>
                                  <a:ext cx="93" cy="141"/>
                                </a:xfrm>
                                <a:custGeom>
                                  <a:avLst/>
                                  <a:gdLst/>
                                  <a:ahLst/>
                                  <a:cxnLst/>
                                  <a:pathLst>
                                    <a:path w="93" h="141">
                                      <a:moveTo>
                                        <a:pt x="46" y="0"/>
                                      </a:moveTo>
                                      <a:lnTo>
                                        <a:pt x="0" y="140"/>
                                      </a:lnTo>
                                      <a:lnTo>
                                        <a:pt x="93" y="140"/>
                                      </a:lnTo>
                                      <a:lnTo>
                                        <a:pt x="46" y="0"/>
                                      </a:lnTo>
                                      <a:close/>
                                    </a:path>
                                  </a:pathLst>
                                </a:custGeom>
                                <a:solidFill>
                                  <a:srgbClr val="000000"/>
                                </a:solidFill>
                                <a:ln>
                                  <a:noFill/>
                                </a:ln>
                              </wps:spPr>
                              <wps:bodyPr upright="1"/>
                            </wps:wsp>
                            <wps:wsp>
                              <wps:cNvPr id="77" name="直接连接符 77"/>
                              <wps:cNvCnPr/>
                              <wps:spPr>
                                <a:xfrm flipV="1">
                                  <a:off x="7523" y="-4135"/>
                                  <a:ext cx="0" cy="330"/>
                                </a:xfrm>
                                <a:prstGeom prst="line">
                                  <a:avLst/>
                                </a:prstGeom>
                                <a:ln w="1905" cap="flat" cmpd="sng">
                                  <a:solidFill>
                                    <a:srgbClr val="000000"/>
                                  </a:solidFill>
                                  <a:prstDash val="solid"/>
                                  <a:headEnd type="none" w="med" len="med"/>
                                  <a:tailEnd type="none" w="med" len="med"/>
                                </a:ln>
                              </wps:spPr>
                              <wps:bodyPr upright="1"/>
                            </wps:wsp>
                            <wps:wsp>
                              <wps:cNvPr id="78" name="任意多边形 78"/>
                              <wps:cNvSpPr/>
                              <wps:spPr>
                                <a:xfrm>
                                  <a:off x="7488" y="-4230"/>
                                  <a:ext cx="69" cy="104"/>
                                </a:xfrm>
                                <a:custGeom>
                                  <a:avLst/>
                                  <a:gdLst/>
                                  <a:ahLst/>
                                  <a:cxnLst/>
                                  <a:pathLst>
                                    <a:path w="69" h="104">
                                      <a:moveTo>
                                        <a:pt x="35" y="0"/>
                                      </a:moveTo>
                                      <a:lnTo>
                                        <a:pt x="0" y="103"/>
                                      </a:lnTo>
                                      <a:lnTo>
                                        <a:pt x="68" y="103"/>
                                      </a:lnTo>
                                      <a:lnTo>
                                        <a:pt x="35" y="0"/>
                                      </a:lnTo>
                                      <a:close/>
                                    </a:path>
                                  </a:pathLst>
                                </a:custGeom>
                                <a:solidFill>
                                  <a:srgbClr val="000000"/>
                                </a:solidFill>
                                <a:ln>
                                  <a:noFill/>
                                </a:ln>
                              </wps:spPr>
                              <wps:bodyPr upright="1"/>
                            </wps:wsp>
                            <pic:pic xmlns:pic="http://schemas.openxmlformats.org/drawingml/2006/picture">
                              <pic:nvPicPr>
                                <pic:cNvPr id="79" name="图片 44"/>
                                <pic:cNvPicPr>
                                  <a:picLocks noChangeAspect="1"/>
                                </pic:cNvPicPr>
                              </pic:nvPicPr>
                              <pic:blipFill>
                                <a:blip r:embed="rId21"/>
                                <a:stretch>
                                  <a:fillRect/>
                                </a:stretch>
                              </pic:blipFill>
                              <pic:spPr>
                                <a:xfrm>
                                  <a:off x="4446" y="-3048"/>
                                  <a:ext cx="663" cy="418"/>
                                </a:xfrm>
                                <a:prstGeom prst="rect">
                                  <a:avLst/>
                                </a:prstGeom>
                                <a:noFill/>
                                <a:ln>
                                  <a:noFill/>
                                </a:ln>
                              </pic:spPr>
                            </pic:pic>
                            <wps:wsp>
                              <wps:cNvPr id="80" name="矩形 80"/>
                              <wps:cNvSpPr/>
                              <wps:spPr>
                                <a:xfrm>
                                  <a:off x="9294" y="-1821"/>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81" name="图片 46"/>
                                <pic:cNvPicPr>
                                  <a:picLocks noChangeAspect="1"/>
                                </pic:cNvPicPr>
                              </pic:nvPicPr>
                              <pic:blipFill>
                                <a:blip r:embed="rId22"/>
                                <a:stretch>
                                  <a:fillRect/>
                                </a:stretch>
                              </pic:blipFill>
                              <pic:spPr>
                                <a:xfrm>
                                  <a:off x="9432" y="-1755"/>
                                  <a:ext cx="423" cy="620"/>
                                </a:xfrm>
                                <a:prstGeom prst="rect">
                                  <a:avLst/>
                                </a:prstGeom>
                                <a:noFill/>
                                <a:ln>
                                  <a:noFill/>
                                </a:ln>
                              </pic:spPr>
                            </pic:pic>
                            <wps:wsp>
                              <wps:cNvPr id="82" name="直接连接符 82"/>
                              <wps:cNvCnPr/>
                              <wps:spPr>
                                <a:xfrm flipH="1">
                                  <a:off x="9035" y="-1644"/>
                                  <a:ext cx="259" cy="0"/>
                                </a:xfrm>
                                <a:prstGeom prst="line">
                                  <a:avLst/>
                                </a:prstGeom>
                                <a:ln w="1905" cap="flat" cmpd="sng">
                                  <a:solidFill>
                                    <a:srgbClr val="000000"/>
                                  </a:solidFill>
                                  <a:prstDash val="solid"/>
                                  <a:headEnd type="none" w="med" len="med"/>
                                  <a:tailEnd type="none" w="med" len="med"/>
                                </a:ln>
                              </wps:spPr>
                              <wps:bodyPr upright="1"/>
                            </wps:wsp>
                            <wps:wsp>
                              <wps:cNvPr id="83" name="矩形 83"/>
                              <wps:cNvSpPr/>
                              <wps:spPr>
                                <a:xfrm>
                                  <a:off x="8230" y="-1821"/>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84" name="图片 49"/>
                                <pic:cNvPicPr>
                                  <a:picLocks noChangeAspect="1"/>
                                </pic:cNvPicPr>
                              </pic:nvPicPr>
                              <pic:blipFill>
                                <a:blip r:embed="rId23"/>
                                <a:stretch>
                                  <a:fillRect/>
                                </a:stretch>
                              </pic:blipFill>
                              <pic:spPr>
                                <a:xfrm>
                                  <a:off x="8368" y="-1757"/>
                                  <a:ext cx="432" cy="627"/>
                                </a:xfrm>
                                <a:prstGeom prst="rect">
                                  <a:avLst/>
                                </a:prstGeom>
                                <a:noFill/>
                                <a:ln>
                                  <a:noFill/>
                                </a:ln>
                              </pic:spPr>
                            </pic:pic>
                            <wps:wsp>
                              <wps:cNvPr id="85" name="任意多边形 85"/>
                              <wps:cNvSpPr/>
                              <wps:spPr>
                                <a:xfrm>
                                  <a:off x="8940" y="-1679"/>
                                  <a:ext cx="104" cy="70"/>
                                </a:xfrm>
                                <a:custGeom>
                                  <a:avLst/>
                                  <a:gdLst/>
                                  <a:ahLst/>
                                  <a:cxnLst/>
                                  <a:pathLst>
                                    <a:path w="104" h="70">
                                      <a:moveTo>
                                        <a:pt x="103" y="0"/>
                                      </a:moveTo>
                                      <a:lnTo>
                                        <a:pt x="0" y="35"/>
                                      </a:lnTo>
                                      <a:lnTo>
                                        <a:pt x="103" y="70"/>
                                      </a:lnTo>
                                      <a:lnTo>
                                        <a:pt x="103" y="0"/>
                                      </a:lnTo>
                                      <a:close/>
                                    </a:path>
                                  </a:pathLst>
                                </a:custGeom>
                                <a:solidFill>
                                  <a:srgbClr val="000000"/>
                                </a:solidFill>
                                <a:ln>
                                  <a:noFill/>
                                </a:ln>
                              </wps:spPr>
                              <wps:bodyPr upright="1"/>
                            </wps:wsp>
                            <wps:wsp>
                              <wps:cNvPr id="86" name="直接连接符 86"/>
                              <wps:cNvCnPr/>
                              <wps:spPr>
                                <a:xfrm flipH="1">
                                  <a:off x="7972" y="-1644"/>
                                  <a:ext cx="259" cy="0"/>
                                </a:xfrm>
                                <a:prstGeom prst="line">
                                  <a:avLst/>
                                </a:prstGeom>
                                <a:ln w="1905" cap="flat" cmpd="sng">
                                  <a:solidFill>
                                    <a:srgbClr val="000000"/>
                                  </a:solidFill>
                                  <a:prstDash val="solid"/>
                                  <a:headEnd type="none" w="med" len="med"/>
                                  <a:tailEnd type="none" w="med" len="med"/>
                                </a:ln>
                              </wps:spPr>
                              <wps:bodyPr upright="1"/>
                            </wps:wsp>
                            <wps:wsp>
                              <wps:cNvPr id="87" name="矩形 87"/>
                              <wps:cNvSpPr/>
                              <wps:spPr>
                                <a:xfrm>
                                  <a:off x="7167" y="-1821"/>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88" name="图片 53"/>
                                <pic:cNvPicPr>
                                  <a:picLocks noChangeAspect="1"/>
                                </pic:cNvPicPr>
                              </pic:nvPicPr>
                              <pic:blipFill>
                                <a:blip r:embed="rId24"/>
                                <a:stretch>
                                  <a:fillRect/>
                                </a:stretch>
                              </pic:blipFill>
                              <pic:spPr>
                                <a:xfrm>
                                  <a:off x="7305" y="-1751"/>
                                  <a:ext cx="442" cy="605"/>
                                </a:xfrm>
                                <a:prstGeom prst="rect">
                                  <a:avLst/>
                                </a:prstGeom>
                                <a:noFill/>
                                <a:ln>
                                  <a:noFill/>
                                </a:ln>
                              </pic:spPr>
                            </pic:pic>
                            <wps:wsp>
                              <wps:cNvPr id="89" name="任意多边形 89"/>
                              <wps:cNvSpPr/>
                              <wps:spPr>
                                <a:xfrm>
                                  <a:off x="7876" y="-1679"/>
                                  <a:ext cx="104" cy="70"/>
                                </a:xfrm>
                                <a:custGeom>
                                  <a:avLst/>
                                  <a:gdLst/>
                                  <a:ahLst/>
                                  <a:cxnLst/>
                                  <a:pathLst>
                                    <a:path w="104" h="70">
                                      <a:moveTo>
                                        <a:pt x="103" y="0"/>
                                      </a:moveTo>
                                      <a:lnTo>
                                        <a:pt x="0" y="35"/>
                                      </a:lnTo>
                                      <a:lnTo>
                                        <a:pt x="103" y="70"/>
                                      </a:lnTo>
                                      <a:lnTo>
                                        <a:pt x="103" y="0"/>
                                      </a:lnTo>
                                      <a:close/>
                                    </a:path>
                                  </a:pathLst>
                                </a:custGeom>
                                <a:solidFill>
                                  <a:srgbClr val="000000"/>
                                </a:solidFill>
                                <a:ln>
                                  <a:noFill/>
                                </a:ln>
                              </wps:spPr>
                              <wps:bodyPr upright="1"/>
                            </wps:wsp>
                            <wps:wsp>
                              <wps:cNvPr id="90" name="直接连接符 90"/>
                              <wps:cNvCnPr/>
                              <wps:spPr>
                                <a:xfrm flipH="1">
                                  <a:off x="7015" y="-1644"/>
                                  <a:ext cx="153" cy="0"/>
                                </a:xfrm>
                                <a:prstGeom prst="line">
                                  <a:avLst/>
                                </a:prstGeom>
                                <a:ln w="1905" cap="flat" cmpd="sng">
                                  <a:solidFill>
                                    <a:srgbClr val="000000"/>
                                  </a:solidFill>
                                  <a:prstDash val="solid"/>
                                  <a:headEnd type="none" w="med" len="med"/>
                                  <a:tailEnd type="none" w="med" len="med"/>
                                </a:ln>
                              </wps:spPr>
                              <wps:bodyPr upright="1"/>
                            </wps:wsp>
                            <wps:wsp>
                              <wps:cNvPr id="91" name="矩形 91"/>
                              <wps:cNvSpPr/>
                              <wps:spPr>
                                <a:xfrm>
                                  <a:off x="6282" y="-1821"/>
                                  <a:ext cx="639"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92" name="图片 57"/>
                                <pic:cNvPicPr>
                                  <a:picLocks noChangeAspect="1"/>
                                </pic:cNvPicPr>
                              </pic:nvPicPr>
                              <pic:blipFill>
                                <a:blip r:embed="rId25"/>
                                <a:stretch>
                                  <a:fillRect/>
                                </a:stretch>
                              </pic:blipFill>
                              <pic:spPr>
                                <a:xfrm>
                                  <a:off x="6384" y="-1751"/>
                                  <a:ext cx="442" cy="598"/>
                                </a:xfrm>
                                <a:prstGeom prst="rect">
                                  <a:avLst/>
                                </a:prstGeom>
                                <a:noFill/>
                                <a:ln>
                                  <a:noFill/>
                                </a:ln>
                              </pic:spPr>
                            </pic:pic>
                            <wps:wsp>
                              <wps:cNvPr id="93" name="任意多边形 93"/>
                              <wps:cNvSpPr/>
                              <wps:spPr>
                                <a:xfrm>
                                  <a:off x="6920" y="-1679"/>
                                  <a:ext cx="104" cy="70"/>
                                </a:xfrm>
                                <a:custGeom>
                                  <a:avLst/>
                                  <a:gdLst/>
                                  <a:ahLst/>
                                  <a:cxnLst/>
                                  <a:pathLst>
                                    <a:path w="104" h="70">
                                      <a:moveTo>
                                        <a:pt x="104" y="0"/>
                                      </a:moveTo>
                                      <a:lnTo>
                                        <a:pt x="0" y="35"/>
                                      </a:lnTo>
                                      <a:lnTo>
                                        <a:pt x="104" y="70"/>
                                      </a:lnTo>
                                      <a:lnTo>
                                        <a:pt x="104" y="0"/>
                                      </a:lnTo>
                                      <a:close/>
                                    </a:path>
                                  </a:pathLst>
                                </a:custGeom>
                                <a:solidFill>
                                  <a:srgbClr val="000000"/>
                                </a:solidFill>
                                <a:ln>
                                  <a:noFill/>
                                </a:ln>
                              </wps:spPr>
                              <wps:bodyPr upright="1"/>
                            </wps:wsp>
                            <wps:wsp>
                              <wps:cNvPr id="94" name="直接连接符 94"/>
                              <wps:cNvCnPr/>
                              <wps:spPr>
                                <a:xfrm flipH="1">
                                  <a:off x="6023" y="-1644"/>
                                  <a:ext cx="259" cy="0"/>
                                </a:xfrm>
                                <a:prstGeom prst="line">
                                  <a:avLst/>
                                </a:prstGeom>
                                <a:ln w="1905" cap="flat" cmpd="sng">
                                  <a:solidFill>
                                    <a:srgbClr val="000000"/>
                                  </a:solidFill>
                                  <a:prstDash val="solid"/>
                                  <a:headEnd type="none" w="med" len="med"/>
                                  <a:tailEnd type="none" w="med" len="med"/>
                                </a:ln>
                              </wps:spPr>
                              <wps:bodyPr upright="1"/>
                            </wps:wsp>
                            <wps:wsp>
                              <wps:cNvPr id="95" name="矩形 95"/>
                              <wps:cNvSpPr/>
                              <wps:spPr>
                                <a:xfrm>
                                  <a:off x="5218" y="-1821"/>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96" name="图片 61"/>
                                <pic:cNvPicPr>
                                  <a:picLocks noChangeAspect="1"/>
                                </pic:cNvPicPr>
                              </pic:nvPicPr>
                              <pic:blipFill>
                                <a:blip r:embed="rId26"/>
                                <a:stretch>
                                  <a:fillRect/>
                                </a:stretch>
                              </pic:blipFill>
                              <pic:spPr>
                                <a:xfrm>
                                  <a:off x="5356" y="-1753"/>
                                  <a:ext cx="442" cy="620"/>
                                </a:xfrm>
                                <a:prstGeom prst="rect">
                                  <a:avLst/>
                                </a:prstGeom>
                                <a:noFill/>
                                <a:ln>
                                  <a:noFill/>
                                </a:ln>
                              </pic:spPr>
                            </pic:pic>
                            <wps:wsp>
                              <wps:cNvPr id="97" name="任意多边形 97"/>
                              <wps:cNvSpPr/>
                              <wps:spPr>
                                <a:xfrm>
                                  <a:off x="5928" y="-1679"/>
                                  <a:ext cx="104" cy="70"/>
                                </a:xfrm>
                                <a:custGeom>
                                  <a:avLst/>
                                  <a:gdLst/>
                                  <a:ahLst/>
                                  <a:cxnLst/>
                                  <a:pathLst>
                                    <a:path w="104" h="70">
                                      <a:moveTo>
                                        <a:pt x="103" y="0"/>
                                      </a:moveTo>
                                      <a:lnTo>
                                        <a:pt x="0" y="35"/>
                                      </a:lnTo>
                                      <a:lnTo>
                                        <a:pt x="103" y="70"/>
                                      </a:lnTo>
                                      <a:lnTo>
                                        <a:pt x="103" y="0"/>
                                      </a:lnTo>
                                      <a:close/>
                                    </a:path>
                                  </a:pathLst>
                                </a:custGeom>
                                <a:solidFill>
                                  <a:srgbClr val="000000"/>
                                </a:solidFill>
                                <a:ln>
                                  <a:noFill/>
                                </a:ln>
                              </wps:spPr>
                              <wps:bodyPr upright="1"/>
                            </wps:wsp>
                            <wps:wsp>
                              <wps:cNvPr id="98" name="直接连接符 98"/>
                              <wps:cNvCnPr/>
                              <wps:spPr>
                                <a:xfrm flipH="1">
                                  <a:off x="4960" y="-1644"/>
                                  <a:ext cx="259" cy="0"/>
                                </a:xfrm>
                                <a:prstGeom prst="line">
                                  <a:avLst/>
                                </a:prstGeom>
                                <a:ln w="1905" cap="flat" cmpd="sng">
                                  <a:solidFill>
                                    <a:srgbClr val="000000"/>
                                  </a:solidFill>
                                  <a:prstDash val="solid"/>
                                  <a:headEnd type="none" w="med" len="med"/>
                                  <a:tailEnd type="none" w="med" len="med"/>
                                </a:ln>
                              </wps:spPr>
                              <wps:bodyPr upright="1"/>
                            </wps:wsp>
                            <wps:wsp>
                              <wps:cNvPr id="99" name="矩形 99"/>
                              <wps:cNvSpPr/>
                              <wps:spPr>
                                <a:xfrm>
                                  <a:off x="4155" y="-1821"/>
                                  <a:ext cx="710"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100" name="图片 65"/>
                                <pic:cNvPicPr>
                                  <a:picLocks noChangeAspect="1"/>
                                </pic:cNvPicPr>
                              </pic:nvPicPr>
                              <pic:blipFill>
                                <a:blip r:embed="rId27"/>
                                <a:stretch>
                                  <a:fillRect/>
                                </a:stretch>
                              </pic:blipFill>
                              <pic:spPr>
                                <a:xfrm>
                                  <a:off x="4292" y="-1755"/>
                                  <a:ext cx="442" cy="627"/>
                                </a:xfrm>
                                <a:prstGeom prst="rect">
                                  <a:avLst/>
                                </a:prstGeom>
                                <a:noFill/>
                                <a:ln>
                                  <a:noFill/>
                                </a:ln>
                              </pic:spPr>
                            </pic:pic>
                            <wps:wsp>
                              <wps:cNvPr id="101" name="任意多边形 101"/>
                              <wps:cNvSpPr/>
                              <wps:spPr>
                                <a:xfrm>
                                  <a:off x="4864" y="-1679"/>
                                  <a:ext cx="104" cy="70"/>
                                </a:xfrm>
                                <a:custGeom>
                                  <a:avLst/>
                                  <a:gdLst/>
                                  <a:ahLst/>
                                  <a:cxnLst/>
                                  <a:pathLst>
                                    <a:path w="104" h="70">
                                      <a:moveTo>
                                        <a:pt x="103" y="0"/>
                                      </a:moveTo>
                                      <a:lnTo>
                                        <a:pt x="0" y="35"/>
                                      </a:lnTo>
                                      <a:lnTo>
                                        <a:pt x="103" y="70"/>
                                      </a:lnTo>
                                      <a:lnTo>
                                        <a:pt x="103" y="0"/>
                                      </a:lnTo>
                                      <a:close/>
                                    </a:path>
                                  </a:pathLst>
                                </a:custGeom>
                                <a:solidFill>
                                  <a:srgbClr val="000000"/>
                                </a:solidFill>
                                <a:ln>
                                  <a:noFill/>
                                </a:ln>
                              </wps:spPr>
                              <wps:bodyPr upright="1"/>
                            </wps:wsp>
                            <wps:wsp>
                              <wps:cNvPr id="102" name="直接连接符 102"/>
                              <wps:cNvCnPr/>
                              <wps:spPr>
                                <a:xfrm flipH="1">
                                  <a:off x="3896" y="-1644"/>
                                  <a:ext cx="260" cy="0"/>
                                </a:xfrm>
                                <a:prstGeom prst="line">
                                  <a:avLst/>
                                </a:prstGeom>
                                <a:ln w="1905" cap="flat" cmpd="sng">
                                  <a:solidFill>
                                    <a:srgbClr val="000000"/>
                                  </a:solidFill>
                                  <a:prstDash val="solid"/>
                                  <a:headEnd type="none" w="med" len="med"/>
                                  <a:tailEnd type="none" w="med" len="med"/>
                                </a:ln>
                              </wps:spPr>
                              <wps:bodyPr upright="1"/>
                            </wps:wsp>
                            <wps:wsp>
                              <wps:cNvPr id="103" name="矩形 103"/>
                              <wps:cNvSpPr/>
                              <wps:spPr>
                                <a:xfrm>
                                  <a:off x="3099" y="-1821"/>
                                  <a:ext cx="702" cy="354"/>
                                </a:xfrm>
                                <a:prstGeom prst="rect">
                                  <a:avLst/>
                                </a:prstGeom>
                                <a:noFill/>
                                <a:ln w="1905" cap="flat" cmpd="sng">
                                  <a:solidFill>
                                    <a:srgbClr val="000000"/>
                                  </a:solidFill>
                                  <a:prstDash val="solid"/>
                                  <a:miter/>
                                  <a:headEnd type="none" w="med" len="med"/>
                                  <a:tailEnd type="none" w="med" len="med"/>
                                </a:ln>
                              </wps:spPr>
                              <wps:bodyPr upright="1"/>
                            </wps:wsp>
                            <pic:pic xmlns:pic="http://schemas.openxmlformats.org/drawingml/2006/picture">
                              <pic:nvPicPr>
                                <pic:cNvPr id="104" name="图片 69"/>
                                <pic:cNvPicPr>
                                  <a:picLocks noChangeAspect="1"/>
                                </pic:cNvPicPr>
                              </pic:nvPicPr>
                              <pic:blipFill>
                                <a:blip r:embed="rId28"/>
                                <a:stretch>
                                  <a:fillRect/>
                                </a:stretch>
                              </pic:blipFill>
                              <pic:spPr>
                                <a:xfrm>
                                  <a:off x="3236" y="-1751"/>
                                  <a:ext cx="423" cy="605"/>
                                </a:xfrm>
                                <a:prstGeom prst="rect">
                                  <a:avLst/>
                                </a:prstGeom>
                                <a:noFill/>
                                <a:ln>
                                  <a:noFill/>
                                </a:ln>
                              </pic:spPr>
                            </pic:pic>
                            <wps:wsp>
                              <wps:cNvPr id="105" name="任意多边形 105"/>
                              <wps:cNvSpPr/>
                              <wps:spPr>
                                <a:xfrm>
                                  <a:off x="3801" y="-1679"/>
                                  <a:ext cx="104" cy="70"/>
                                </a:xfrm>
                                <a:custGeom>
                                  <a:avLst/>
                                  <a:gdLst/>
                                  <a:ahLst/>
                                  <a:cxnLst/>
                                  <a:pathLst>
                                    <a:path w="104" h="70">
                                      <a:moveTo>
                                        <a:pt x="103" y="0"/>
                                      </a:moveTo>
                                      <a:lnTo>
                                        <a:pt x="0" y="35"/>
                                      </a:lnTo>
                                      <a:lnTo>
                                        <a:pt x="103" y="70"/>
                                      </a:lnTo>
                                      <a:lnTo>
                                        <a:pt x="103" y="0"/>
                                      </a:lnTo>
                                      <a:close/>
                                    </a:path>
                                  </a:pathLst>
                                </a:custGeom>
                                <a:solidFill>
                                  <a:srgbClr val="000000"/>
                                </a:solidFill>
                                <a:ln>
                                  <a:noFill/>
                                </a:ln>
                              </wps:spPr>
                              <wps:bodyPr upright="1"/>
                            </wps:wsp>
                            <wps:wsp>
                              <wps:cNvPr id="106" name="直接连接符 106"/>
                              <wps:cNvCnPr/>
                              <wps:spPr>
                                <a:xfrm>
                                  <a:off x="6565" y="-1466"/>
                                  <a:ext cx="0" cy="259"/>
                                </a:xfrm>
                                <a:prstGeom prst="line">
                                  <a:avLst/>
                                </a:prstGeom>
                                <a:ln w="1905" cap="flat" cmpd="sng">
                                  <a:solidFill>
                                    <a:srgbClr val="000000"/>
                                  </a:solidFill>
                                  <a:prstDash val="solid"/>
                                  <a:headEnd type="none" w="med" len="med"/>
                                  <a:tailEnd type="none" w="med" len="med"/>
                                </a:ln>
                              </wps:spPr>
                              <wps:bodyPr upright="1"/>
                            </wps:wsp>
                            <wps:wsp>
                              <wps:cNvPr id="107" name="任意多边形 107"/>
                              <wps:cNvSpPr/>
                              <wps:spPr>
                                <a:xfrm>
                                  <a:off x="6531" y="-1216"/>
                                  <a:ext cx="69" cy="104"/>
                                </a:xfrm>
                                <a:custGeom>
                                  <a:avLst/>
                                  <a:gdLst/>
                                  <a:ahLst/>
                                  <a:cxnLst/>
                                  <a:pathLst>
                                    <a:path w="69" h="104">
                                      <a:moveTo>
                                        <a:pt x="68" y="0"/>
                                      </a:moveTo>
                                      <a:lnTo>
                                        <a:pt x="0" y="0"/>
                                      </a:lnTo>
                                      <a:lnTo>
                                        <a:pt x="33" y="103"/>
                                      </a:lnTo>
                                      <a:lnTo>
                                        <a:pt x="68" y="0"/>
                                      </a:lnTo>
                                      <a:close/>
                                    </a:path>
                                  </a:pathLst>
                                </a:custGeom>
                                <a:solidFill>
                                  <a:srgbClr val="000000"/>
                                </a:solidFill>
                                <a:ln>
                                  <a:noFill/>
                                </a:ln>
                              </wps:spPr>
                              <wps:bodyPr upright="1"/>
                            </wps:wsp>
                            <wps:wsp>
                              <wps:cNvPr id="108" name="直接连接符 108"/>
                              <wps:cNvCnPr/>
                              <wps:spPr>
                                <a:xfrm>
                                  <a:off x="7523" y="-1466"/>
                                  <a:ext cx="0" cy="259"/>
                                </a:xfrm>
                                <a:prstGeom prst="line">
                                  <a:avLst/>
                                </a:prstGeom>
                                <a:ln w="1905" cap="flat" cmpd="sng">
                                  <a:solidFill>
                                    <a:srgbClr val="000000"/>
                                  </a:solidFill>
                                  <a:prstDash val="solid"/>
                                  <a:headEnd type="none" w="med" len="med"/>
                                  <a:tailEnd type="none" w="med" len="med"/>
                                </a:ln>
                              </wps:spPr>
                              <wps:bodyPr upright="1"/>
                            </wps:wsp>
                            <pic:pic xmlns:pic="http://schemas.openxmlformats.org/drawingml/2006/picture">
                              <pic:nvPicPr>
                                <pic:cNvPr id="109" name="图片 74"/>
                                <pic:cNvPicPr>
                                  <a:picLocks noChangeAspect="1"/>
                                </pic:cNvPicPr>
                              </pic:nvPicPr>
                              <pic:blipFill>
                                <a:blip r:embed="rId29"/>
                                <a:stretch>
                                  <a:fillRect/>
                                </a:stretch>
                              </pic:blipFill>
                              <pic:spPr>
                                <a:xfrm>
                                  <a:off x="7245" y="-1045"/>
                                  <a:ext cx="663" cy="418"/>
                                </a:xfrm>
                                <a:prstGeom prst="rect">
                                  <a:avLst/>
                                </a:prstGeom>
                                <a:noFill/>
                                <a:ln>
                                  <a:noFill/>
                                </a:ln>
                              </pic:spPr>
                            </pic:pic>
                            <wps:wsp>
                              <wps:cNvPr id="110" name="任意多边形 110"/>
                              <wps:cNvSpPr/>
                              <wps:spPr>
                                <a:xfrm>
                                  <a:off x="7488" y="-1216"/>
                                  <a:ext cx="69" cy="104"/>
                                </a:xfrm>
                                <a:custGeom>
                                  <a:avLst/>
                                  <a:gdLst/>
                                  <a:ahLst/>
                                  <a:cxnLst/>
                                  <a:pathLst>
                                    <a:path w="69" h="104">
                                      <a:moveTo>
                                        <a:pt x="68" y="0"/>
                                      </a:moveTo>
                                      <a:lnTo>
                                        <a:pt x="0" y="0"/>
                                      </a:lnTo>
                                      <a:lnTo>
                                        <a:pt x="35" y="103"/>
                                      </a:lnTo>
                                      <a:lnTo>
                                        <a:pt x="68" y="0"/>
                                      </a:lnTo>
                                      <a:close/>
                                    </a:path>
                                  </a:pathLst>
                                </a:custGeom>
                                <a:solidFill>
                                  <a:srgbClr val="000000"/>
                                </a:solidFill>
                                <a:ln>
                                  <a:noFill/>
                                </a:ln>
                              </wps:spPr>
                              <wps:bodyPr upright="1"/>
                            </wps:wsp>
                            <wps:wsp>
                              <wps:cNvPr id="111" name="直接连接符 111"/>
                              <wps:cNvCnPr/>
                              <wps:spPr>
                                <a:xfrm>
                                  <a:off x="8586" y="-1466"/>
                                  <a:ext cx="0" cy="259"/>
                                </a:xfrm>
                                <a:prstGeom prst="line">
                                  <a:avLst/>
                                </a:prstGeom>
                                <a:ln w="1905" cap="flat" cmpd="sng">
                                  <a:solidFill>
                                    <a:srgbClr val="000000"/>
                                  </a:solidFill>
                                  <a:prstDash val="solid"/>
                                  <a:headEnd type="none" w="med" len="med"/>
                                  <a:tailEnd type="none" w="med" len="med"/>
                                </a:ln>
                              </wps:spPr>
                              <wps:bodyPr upright="1"/>
                            </wps:wsp>
                            <pic:pic xmlns:pic="http://schemas.openxmlformats.org/drawingml/2006/picture">
                              <pic:nvPicPr>
                                <pic:cNvPr id="112" name="图片 77"/>
                                <pic:cNvPicPr>
                                  <a:picLocks noChangeAspect="1"/>
                                </pic:cNvPicPr>
                              </pic:nvPicPr>
                              <pic:blipFill>
                                <a:blip r:embed="rId29"/>
                                <a:stretch>
                                  <a:fillRect/>
                                </a:stretch>
                              </pic:blipFill>
                              <pic:spPr>
                                <a:xfrm>
                                  <a:off x="8308" y="-1045"/>
                                  <a:ext cx="663" cy="418"/>
                                </a:xfrm>
                                <a:prstGeom prst="rect">
                                  <a:avLst/>
                                </a:prstGeom>
                                <a:noFill/>
                                <a:ln>
                                  <a:noFill/>
                                </a:ln>
                              </pic:spPr>
                            </pic:pic>
                            <wps:wsp>
                              <wps:cNvPr id="113" name="任意多边形 113"/>
                              <wps:cNvSpPr/>
                              <wps:spPr>
                                <a:xfrm>
                                  <a:off x="8551" y="-1216"/>
                                  <a:ext cx="69" cy="104"/>
                                </a:xfrm>
                                <a:custGeom>
                                  <a:avLst/>
                                  <a:gdLst/>
                                  <a:ahLst/>
                                  <a:cxnLst/>
                                  <a:pathLst>
                                    <a:path w="69" h="104">
                                      <a:moveTo>
                                        <a:pt x="69" y="0"/>
                                      </a:moveTo>
                                      <a:lnTo>
                                        <a:pt x="0" y="0"/>
                                      </a:lnTo>
                                      <a:lnTo>
                                        <a:pt x="35" y="103"/>
                                      </a:lnTo>
                                      <a:lnTo>
                                        <a:pt x="69" y="0"/>
                                      </a:lnTo>
                                      <a:close/>
                                    </a:path>
                                  </a:pathLst>
                                </a:custGeom>
                                <a:solidFill>
                                  <a:srgbClr val="000000"/>
                                </a:solidFill>
                                <a:ln>
                                  <a:noFill/>
                                </a:ln>
                              </wps:spPr>
                              <wps:bodyPr upright="1"/>
                            </wps:wsp>
                            <wps:wsp>
                              <wps:cNvPr id="114" name="直接连接符 114"/>
                              <wps:cNvCnPr/>
                              <wps:spPr>
                                <a:xfrm>
                                  <a:off x="9648" y="-1466"/>
                                  <a:ext cx="0" cy="259"/>
                                </a:xfrm>
                                <a:prstGeom prst="line">
                                  <a:avLst/>
                                </a:prstGeom>
                                <a:ln w="1905" cap="flat" cmpd="sng">
                                  <a:solidFill>
                                    <a:srgbClr val="000000"/>
                                  </a:solidFill>
                                  <a:prstDash val="solid"/>
                                  <a:headEnd type="none" w="med" len="med"/>
                                  <a:tailEnd type="none" w="med" len="med"/>
                                </a:ln>
                              </wps:spPr>
                              <wps:bodyPr upright="1"/>
                            </wps:wsp>
                            <pic:pic xmlns:pic="http://schemas.openxmlformats.org/drawingml/2006/picture">
                              <pic:nvPicPr>
                                <pic:cNvPr id="115" name="图片 80"/>
                                <pic:cNvPicPr>
                                  <a:picLocks noChangeAspect="1"/>
                                </pic:cNvPicPr>
                              </pic:nvPicPr>
                              <pic:blipFill>
                                <a:blip r:embed="rId29"/>
                                <a:stretch>
                                  <a:fillRect/>
                                </a:stretch>
                              </pic:blipFill>
                              <pic:spPr>
                                <a:xfrm>
                                  <a:off x="9406" y="-1045"/>
                                  <a:ext cx="663" cy="418"/>
                                </a:xfrm>
                                <a:prstGeom prst="rect">
                                  <a:avLst/>
                                </a:prstGeom>
                                <a:noFill/>
                                <a:ln>
                                  <a:noFill/>
                                </a:ln>
                              </pic:spPr>
                            </pic:pic>
                            <wps:wsp>
                              <wps:cNvPr id="116" name="任意多边形 116"/>
                              <wps:cNvSpPr/>
                              <wps:spPr>
                                <a:xfrm>
                                  <a:off x="9614" y="-1216"/>
                                  <a:ext cx="69" cy="104"/>
                                </a:xfrm>
                                <a:custGeom>
                                  <a:avLst/>
                                  <a:gdLst/>
                                  <a:ahLst/>
                                  <a:cxnLst/>
                                  <a:pathLst>
                                    <a:path w="69" h="104">
                                      <a:moveTo>
                                        <a:pt x="69" y="0"/>
                                      </a:moveTo>
                                      <a:lnTo>
                                        <a:pt x="0" y="0"/>
                                      </a:lnTo>
                                      <a:lnTo>
                                        <a:pt x="34" y="103"/>
                                      </a:lnTo>
                                      <a:lnTo>
                                        <a:pt x="69" y="0"/>
                                      </a:lnTo>
                                      <a:close/>
                                    </a:path>
                                  </a:pathLst>
                                </a:custGeom>
                                <a:solidFill>
                                  <a:srgbClr val="000000"/>
                                </a:solidFill>
                                <a:ln>
                                  <a:noFill/>
                                </a:ln>
                              </wps:spPr>
                              <wps:bodyPr upright="1"/>
                            </wps:wsp>
                            <pic:pic xmlns:pic="http://schemas.openxmlformats.org/drawingml/2006/picture">
                              <pic:nvPicPr>
                                <pic:cNvPr id="118" name="图片 83"/>
                                <pic:cNvPicPr>
                                  <a:picLocks noChangeAspect="1"/>
                                </pic:cNvPicPr>
                              </pic:nvPicPr>
                              <pic:blipFill>
                                <a:blip r:embed="rId14"/>
                                <a:stretch>
                                  <a:fillRect/>
                                </a:stretch>
                              </pic:blipFill>
                              <pic:spPr>
                                <a:xfrm>
                                  <a:off x="9441" y="-2428"/>
                                  <a:ext cx="423" cy="620"/>
                                </a:xfrm>
                                <a:prstGeom prst="rect">
                                  <a:avLst/>
                                </a:prstGeom>
                                <a:noFill/>
                                <a:ln>
                                  <a:noFill/>
                                </a:ln>
                              </pic:spPr>
                            </pic:pic>
                            <pic:pic xmlns:pic="http://schemas.openxmlformats.org/drawingml/2006/picture">
                              <pic:nvPicPr>
                                <pic:cNvPr id="119" name="图片 84"/>
                                <pic:cNvPicPr>
                                  <a:picLocks noChangeAspect="1"/>
                                </pic:cNvPicPr>
                              </pic:nvPicPr>
                              <pic:blipFill>
                                <a:blip r:embed="rId30"/>
                                <a:stretch>
                                  <a:fillRect/>
                                </a:stretch>
                              </pic:blipFill>
                              <pic:spPr>
                                <a:xfrm>
                                  <a:off x="3902" y="-2429"/>
                                  <a:ext cx="525" cy="627"/>
                                </a:xfrm>
                                <a:prstGeom prst="rect">
                                  <a:avLst/>
                                </a:prstGeom>
                                <a:noFill/>
                                <a:ln>
                                  <a:noFill/>
                                </a:ln>
                              </pic:spPr>
                            </pic:pic>
                            <pic:pic xmlns:pic="http://schemas.openxmlformats.org/drawingml/2006/picture">
                              <pic:nvPicPr>
                                <pic:cNvPr id="120" name="图片 85"/>
                                <pic:cNvPicPr>
                                  <a:picLocks noChangeAspect="1"/>
                                </pic:cNvPicPr>
                              </pic:nvPicPr>
                              <pic:blipFill>
                                <a:blip r:embed="rId31"/>
                                <a:stretch>
                                  <a:fillRect/>
                                </a:stretch>
                              </pic:blipFill>
                              <pic:spPr>
                                <a:xfrm>
                                  <a:off x="4578" y="-2428"/>
                                  <a:ext cx="442" cy="620"/>
                                </a:xfrm>
                                <a:prstGeom prst="rect">
                                  <a:avLst/>
                                </a:prstGeom>
                                <a:noFill/>
                                <a:ln>
                                  <a:noFill/>
                                </a:ln>
                              </pic:spPr>
                            </pic:pic>
                            <pic:pic xmlns:pic="http://schemas.openxmlformats.org/drawingml/2006/picture">
                              <pic:nvPicPr>
                                <pic:cNvPr id="121" name="图片 86"/>
                                <pic:cNvPicPr>
                                  <a:picLocks noChangeAspect="1"/>
                                </pic:cNvPicPr>
                              </pic:nvPicPr>
                              <pic:blipFill>
                                <a:blip r:embed="rId32"/>
                                <a:stretch>
                                  <a:fillRect/>
                                </a:stretch>
                              </pic:blipFill>
                              <pic:spPr>
                                <a:xfrm>
                                  <a:off x="5085" y="-2446"/>
                                  <a:ext cx="525" cy="627"/>
                                </a:xfrm>
                                <a:prstGeom prst="rect">
                                  <a:avLst/>
                                </a:prstGeom>
                                <a:noFill/>
                                <a:ln>
                                  <a:noFill/>
                                </a:ln>
                              </pic:spPr>
                            </pic:pic>
                            <pic:pic xmlns:pic="http://schemas.openxmlformats.org/drawingml/2006/picture">
                              <pic:nvPicPr>
                                <pic:cNvPr id="122" name="图片 87"/>
                                <pic:cNvPicPr>
                                  <a:picLocks noChangeAspect="1"/>
                                </pic:cNvPicPr>
                              </pic:nvPicPr>
                              <pic:blipFill>
                                <a:blip r:embed="rId33"/>
                                <a:stretch>
                                  <a:fillRect/>
                                </a:stretch>
                              </pic:blipFill>
                              <pic:spPr>
                                <a:xfrm>
                                  <a:off x="5760" y="-2445"/>
                                  <a:ext cx="442" cy="620"/>
                                </a:xfrm>
                                <a:prstGeom prst="rect">
                                  <a:avLst/>
                                </a:prstGeom>
                                <a:noFill/>
                                <a:ln>
                                  <a:noFill/>
                                </a:ln>
                              </pic:spPr>
                            </pic:pic>
                            <pic:pic xmlns:pic="http://schemas.openxmlformats.org/drawingml/2006/picture">
                              <pic:nvPicPr>
                                <pic:cNvPr id="124" name="图片 89"/>
                                <pic:cNvPicPr>
                                  <a:picLocks noChangeAspect="1"/>
                                </pic:cNvPicPr>
                              </pic:nvPicPr>
                              <pic:blipFill>
                                <a:blip r:embed="rId34"/>
                                <a:stretch>
                                  <a:fillRect/>
                                </a:stretch>
                              </pic:blipFill>
                              <pic:spPr>
                                <a:xfrm>
                                  <a:off x="7422" y="-2989"/>
                                  <a:ext cx="299" cy="1232"/>
                                </a:xfrm>
                                <a:prstGeom prst="rect">
                                  <a:avLst/>
                                </a:prstGeom>
                                <a:noFill/>
                                <a:ln>
                                  <a:noFill/>
                                </a:ln>
                              </pic:spPr>
                            </pic:pic>
                            <pic:pic xmlns:pic="http://schemas.openxmlformats.org/drawingml/2006/picture">
                              <pic:nvPicPr>
                                <pic:cNvPr id="125" name="图片 90"/>
                                <pic:cNvPicPr>
                                  <a:picLocks noChangeAspect="1"/>
                                </pic:cNvPicPr>
                              </pic:nvPicPr>
                              <pic:blipFill>
                                <a:blip r:embed="rId35"/>
                                <a:stretch>
                                  <a:fillRect/>
                                </a:stretch>
                              </pic:blipFill>
                              <pic:spPr>
                                <a:xfrm>
                                  <a:off x="7872" y="-2989"/>
                                  <a:ext cx="432" cy="620"/>
                                </a:xfrm>
                                <a:prstGeom prst="rect">
                                  <a:avLst/>
                                </a:prstGeom>
                                <a:noFill/>
                                <a:ln>
                                  <a:noFill/>
                                </a:ln>
                              </pic:spPr>
                            </pic:pic>
                            <wps:wsp>
                              <wps:cNvPr id="126" name="直接连接符 126"/>
                              <wps:cNvCnPr/>
                              <wps:spPr>
                                <a:xfrm flipV="1">
                                  <a:off x="7523" y="-3356"/>
                                  <a:ext cx="0" cy="260"/>
                                </a:xfrm>
                                <a:prstGeom prst="line">
                                  <a:avLst/>
                                </a:prstGeom>
                                <a:ln w="1905" cap="flat" cmpd="sng">
                                  <a:solidFill>
                                    <a:srgbClr val="000000"/>
                                  </a:solidFill>
                                  <a:prstDash val="solid"/>
                                  <a:headEnd type="none" w="med" len="med"/>
                                  <a:tailEnd type="none" w="med" len="med"/>
                                </a:ln>
                              </wps:spPr>
                              <wps:bodyPr upright="1"/>
                            </wps:wsp>
                            <wps:wsp>
                              <wps:cNvPr id="127" name="任意多边形 127"/>
                              <wps:cNvSpPr/>
                              <wps:spPr>
                                <a:xfrm>
                                  <a:off x="7488" y="-3451"/>
                                  <a:ext cx="69" cy="105"/>
                                </a:xfrm>
                                <a:custGeom>
                                  <a:avLst/>
                                  <a:gdLst/>
                                  <a:ahLst/>
                                  <a:cxnLst/>
                                  <a:pathLst>
                                    <a:path w="69" h="105">
                                      <a:moveTo>
                                        <a:pt x="35" y="0"/>
                                      </a:moveTo>
                                      <a:lnTo>
                                        <a:pt x="0" y="104"/>
                                      </a:lnTo>
                                      <a:lnTo>
                                        <a:pt x="68" y="104"/>
                                      </a:lnTo>
                                      <a:lnTo>
                                        <a:pt x="35" y="0"/>
                                      </a:lnTo>
                                      <a:close/>
                                    </a:path>
                                  </a:pathLst>
                                </a:custGeom>
                                <a:solidFill>
                                  <a:srgbClr val="000000"/>
                                </a:solidFill>
                                <a:ln>
                                  <a:noFill/>
                                </a:ln>
                              </wps:spPr>
                              <wps:bodyPr upright="1"/>
                            </wps:wsp>
                            <pic:pic xmlns:pic="http://schemas.openxmlformats.org/drawingml/2006/picture">
                              <pic:nvPicPr>
                                <pic:cNvPr id="128" name="图片 93"/>
                                <pic:cNvPicPr>
                                  <a:picLocks noChangeAspect="1"/>
                                </pic:cNvPicPr>
                              </pic:nvPicPr>
                              <pic:blipFill>
                                <a:blip r:embed="rId36"/>
                                <a:stretch>
                                  <a:fillRect/>
                                </a:stretch>
                              </pic:blipFill>
                              <pic:spPr>
                                <a:xfrm>
                                  <a:off x="3240" y="-1011"/>
                                  <a:ext cx="413" cy="620"/>
                                </a:xfrm>
                                <a:prstGeom prst="rect">
                                  <a:avLst/>
                                </a:prstGeom>
                                <a:noFill/>
                                <a:ln>
                                  <a:noFill/>
                                </a:ln>
                              </pic:spPr>
                            </pic:pic>
                            <wps:wsp>
                              <wps:cNvPr id="129" name="直接连接符 129"/>
                              <wps:cNvCnPr/>
                              <wps:spPr>
                                <a:xfrm>
                                  <a:off x="3448" y="-1466"/>
                                  <a:ext cx="0" cy="259"/>
                                </a:xfrm>
                                <a:prstGeom prst="line">
                                  <a:avLst/>
                                </a:prstGeom>
                                <a:ln w="1905" cap="flat" cmpd="sng">
                                  <a:solidFill>
                                    <a:srgbClr val="000000"/>
                                  </a:solidFill>
                                  <a:prstDash val="solid"/>
                                  <a:headEnd type="none" w="med" len="med"/>
                                  <a:tailEnd type="none" w="med" len="med"/>
                                </a:ln>
                              </wps:spPr>
                              <wps:bodyPr upright="1"/>
                            </wps:wsp>
                            <wps:wsp>
                              <wps:cNvPr id="130" name="任意多边形 130"/>
                              <wps:cNvSpPr/>
                              <wps:spPr>
                                <a:xfrm>
                                  <a:off x="3412" y="-1216"/>
                                  <a:ext cx="70" cy="104"/>
                                </a:xfrm>
                                <a:custGeom>
                                  <a:avLst/>
                                  <a:gdLst/>
                                  <a:ahLst/>
                                  <a:cxnLst/>
                                  <a:pathLst>
                                    <a:path w="70" h="104">
                                      <a:moveTo>
                                        <a:pt x="69" y="0"/>
                                      </a:moveTo>
                                      <a:lnTo>
                                        <a:pt x="0" y="0"/>
                                      </a:lnTo>
                                      <a:lnTo>
                                        <a:pt x="35" y="103"/>
                                      </a:lnTo>
                                      <a:lnTo>
                                        <a:pt x="69" y="0"/>
                                      </a:lnTo>
                                      <a:close/>
                                    </a:path>
                                  </a:pathLst>
                                </a:custGeom>
                                <a:solidFill>
                                  <a:srgbClr val="000000"/>
                                </a:solidFill>
                                <a:ln>
                                  <a:noFill/>
                                </a:ln>
                              </wps:spPr>
                              <wps:bodyPr upright="1"/>
                            </wps:wsp>
                            <wps:wsp>
                              <wps:cNvPr id="131" name="任意多边形 131"/>
                              <wps:cNvSpPr/>
                              <wps:spPr>
                                <a:xfrm>
                                  <a:off x="10003" y="-3628"/>
                                  <a:ext cx="186" cy="1949"/>
                                </a:xfrm>
                                <a:custGeom>
                                  <a:avLst/>
                                  <a:gdLst/>
                                  <a:ahLst/>
                                  <a:cxnLst/>
                                  <a:pathLst>
                                    <a:path w="186" h="1949">
                                      <a:moveTo>
                                        <a:pt x="0" y="0"/>
                                      </a:moveTo>
                                      <a:lnTo>
                                        <a:pt x="186" y="0"/>
                                      </a:lnTo>
                                      <a:lnTo>
                                        <a:pt x="186" y="1948"/>
                                      </a:lnTo>
                                      <a:lnTo>
                                        <a:pt x="95" y="1948"/>
                                      </a:lnTo>
                                    </a:path>
                                  </a:pathLst>
                                </a:custGeom>
                                <a:noFill/>
                                <a:ln w="1905" cap="flat" cmpd="sng">
                                  <a:solidFill>
                                    <a:srgbClr val="000000"/>
                                  </a:solidFill>
                                  <a:prstDash val="solid"/>
                                  <a:headEnd type="none" w="med" len="med"/>
                                  <a:tailEnd type="none" w="med" len="med"/>
                                </a:ln>
                              </wps:spPr>
                              <wps:bodyPr upright="1"/>
                            </wps:wsp>
                            <wps:wsp>
                              <wps:cNvPr id="132" name="任意多边形 132"/>
                              <wps:cNvSpPr/>
                              <wps:spPr>
                                <a:xfrm>
                                  <a:off x="10003" y="-1714"/>
                                  <a:ext cx="104" cy="69"/>
                                </a:xfrm>
                                <a:custGeom>
                                  <a:avLst/>
                                  <a:gdLst/>
                                  <a:ahLst/>
                                  <a:cxnLst/>
                                  <a:pathLst>
                                    <a:path w="104" h="69">
                                      <a:moveTo>
                                        <a:pt x="103" y="0"/>
                                      </a:moveTo>
                                      <a:lnTo>
                                        <a:pt x="0" y="34"/>
                                      </a:lnTo>
                                      <a:lnTo>
                                        <a:pt x="103" y="68"/>
                                      </a:lnTo>
                                      <a:lnTo>
                                        <a:pt x="103" y="0"/>
                                      </a:lnTo>
                                      <a:close/>
                                    </a:path>
                                  </a:pathLst>
                                </a:custGeom>
                                <a:solidFill>
                                  <a:srgbClr val="000000"/>
                                </a:solidFill>
                                <a:ln>
                                  <a:noFill/>
                                </a:ln>
                              </wps:spPr>
                              <wps:bodyPr upright="1"/>
                            </wps:wsp>
                            <pic:pic xmlns:pic="http://schemas.openxmlformats.org/drawingml/2006/picture">
                              <pic:nvPicPr>
                                <pic:cNvPr id="133" name="图片 98"/>
                                <pic:cNvPicPr>
                                  <a:picLocks noChangeAspect="1"/>
                                </pic:cNvPicPr>
                              </pic:nvPicPr>
                              <pic:blipFill>
                                <a:blip r:embed="rId37"/>
                                <a:stretch>
                                  <a:fillRect/>
                                </a:stretch>
                              </pic:blipFill>
                              <pic:spPr>
                                <a:xfrm>
                                  <a:off x="6277" y="-1023"/>
                                  <a:ext cx="653" cy="418"/>
                                </a:xfrm>
                                <a:prstGeom prst="rect">
                                  <a:avLst/>
                                </a:prstGeom>
                                <a:noFill/>
                                <a:ln>
                                  <a:noFill/>
                                </a:ln>
                              </pic:spPr>
                            </pic:pic>
                            <pic:pic xmlns:pic="http://schemas.openxmlformats.org/drawingml/2006/picture">
                              <pic:nvPicPr>
                                <pic:cNvPr id="134" name="图片 99"/>
                                <pic:cNvPicPr>
                                  <a:picLocks noChangeAspect="1"/>
                                </pic:cNvPicPr>
                              </pic:nvPicPr>
                              <pic:blipFill>
                                <a:blip r:embed="rId29"/>
                                <a:stretch>
                                  <a:fillRect/>
                                </a:stretch>
                              </pic:blipFill>
                              <pic:spPr>
                                <a:xfrm>
                                  <a:off x="6271" y="-733"/>
                                  <a:ext cx="663" cy="418"/>
                                </a:xfrm>
                                <a:prstGeom prst="rect">
                                  <a:avLst/>
                                </a:prstGeom>
                                <a:noFill/>
                                <a:ln>
                                  <a:noFill/>
                                </a:ln>
                              </pic:spPr>
                            </pic:pic>
                            <wps:wsp>
                              <wps:cNvPr id="135" name="任意多边形 135"/>
                              <wps:cNvSpPr/>
                              <wps:spPr>
                                <a:xfrm>
                                  <a:off x="2916" y="-2565"/>
                                  <a:ext cx="6732" cy="2480"/>
                                </a:xfrm>
                                <a:custGeom>
                                  <a:avLst/>
                                  <a:gdLst/>
                                  <a:ahLst/>
                                  <a:cxnLst/>
                                  <a:pathLst>
                                    <a:path w="6732" h="2480">
                                      <a:moveTo>
                                        <a:pt x="523" y="0"/>
                                      </a:moveTo>
                                      <a:lnTo>
                                        <a:pt x="0" y="0"/>
                                      </a:lnTo>
                                      <a:lnTo>
                                        <a:pt x="0" y="2479"/>
                                      </a:lnTo>
                                      <a:lnTo>
                                        <a:pt x="6732" y="2479"/>
                                      </a:lnTo>
                                      <a:moveTo>
                                        <a:pt x="532" y="1835"/>
                                      </a:moveTo>
                                      <a:lnTo>
                                        <a:pt x="532" y="2352"/>
                                      </a:lnTo>
                                    </a:path>
                                  </a:pathLst>
                                </a:custGeom>
                                <a:noFill/>
                                <a:ln w="9525" cap="flat" cmpd="sng">
                                  <a:solidFill>
                                    <a:srgbClr val="000000"/>
                                  </a:solidFill>
                                  <a:prstDash val="solid"/>
                                  <a:headEnd type="none" w="med" len="med"/>
                                  <a:tailEnd type="none" w="med" len="med"/>
                                </a:ln>
                              </wps:spPr>
                              <wps:bodyPr upright="1"/>
                            </wps:wsp>
                            <wps:wsp>
                              <wps:cNvPr id="136" name="任意多边形 136"/>
                              <wps:cNvSpPr/>
                              <wps:spPr>
                                <a:xfrm>
                                  <a:off x="3400" y="-225"/>
                                  <a:ext cx="94" cy="140"/>
                                </a:xfrm>
                                <a:custGeom>
                                  <a:avLst/>
                                  <a:gdLst/>
                                  <a:ahLst/>
                                  <a:cxnLst/>
                                  <a:pathLst>
                                    <a:path w="94" h="140">
                                      <a:moveTo>
                                        <a:pt x="93" y="0"/>
                                      </a:moveTo>
                                      <a:lnTo>
                                        <a:pt x="0" y="0"/>
                                      </a:lnTo>
                                      <a:lnTo>
                                        <a:pt x="47" y="139"/>
                                      </a:lnTo>
                                      <a:lnTo>
                                        <a:pt x="93" y="0"/>
                                      </a:lnTo>
                                      <a:close/>
                                    </a:path>
                                  </a:pathLst>
                                </a:custGeom>
                                <a:solidFill>
                                  <a:srgbClr val="000000"/>
                                </a:solidFill>
                                <a:ln>
                                  <a:noFill/>
                                </a:ln>
                              </wps:spPr>
                              <wps:bodyPr upright="1"/>
                            </wps:wsp>
                            <wps:wsp>
                              <wps:cNvPr id="137" name="直接连接符 137"/>
                              <wps:cNvCnPr/>
                              <wps:spPr>
                                <a:xfrm>
                                  <a:off x="6565" y="-561"/>
                                  <a:ext cx="0" cy="349"/>
                                </a:xfrm>
                                <a:prstGeom prst="line">
                                  <a:avLst/>
                                </a:prstGeom>
                                <a:ln w="9525" cap="flat" cmpd="sng">
                                  <a:solidFill>
                                    <a:srgbClr val="000000"/>
                                  </a:solidFill>
                                  <a:prstDash val="solid"/>
                                  <a:headEnd type="none" w="med" len="med"/>
                                  <a:tailEnd type="none" w="med" len="med"/>
                                </a:ln>
                              </wps:spPr>
                              <wps:bodyPr upright="1"/>
                            </wps:wsp>
                            <wps:wsp>
                              <wps:cNvPr id="138" name="任意多边形 138"/>
                              <wps:cNvSpPr/>
                              <wps:spPr>
                                <a:xfrm>
                                  <a:off x="6519" y="-225"/>
                                  <a:ext cx="93" cy="140"/>
                                </a:xfrm>
                                <a:custGeom>
                                  <a:avLst/>
                                  <a:gdLst/>
                                  <a:ahLst/>
                                  <a:cxnLst/>
                                  <a:pathLst>
                                    <a:path w="93" h="140">
                                      <a:moveTo>
                                        <a:pt x="92" y="0"/>
                                      </a:moveTo>
                                      <a:lnTo>
                                        <a:pt x="0" y="0"/>
                                      </a:lnTo>
                                      <a:lnTo>
                                        <a:pt x="45" y="139"/>
                                      </a:lnTo>
                                      <a:lnTo>
                                        <a:pt x="92" y="0"/>
                                      </a:lnTo>
                                      <a:close/>
                                    </a:path>
                                  </a:pathLst>
                                </a:custGeom>
                                <a:solidFill>
                                  <a:srgbClr val="000000"/>
                                </a:solidFill>
                                <a:ln>
                                  <a:noFill/>
                                </a:ln>
                              </wps:spPr>
                              <wps:bodyPr upright="1"/>
                            </wps:wsp>
                            <wps:wsp>
                              <wps:cNvPr id="139" name="直接连接符 139"/>
                              <wps:cNvCnPr/>
                              <wps:spPr>
                                <a:xfrm>
                                  <a:off x="7523" y="-758"/>
                                  <a:ext cx="0" cy="546"/>
                                </a:xfrm>
                                <a:prstGeom prst="line">
                                  <a:avLst/>
                                </a:prstGeom>
                                <a:ln w="9525" cap="flat" cmpd="sng">
                                  <a:solidFill>
                                    <a:srgbClr val="000000"/>
                                  </a:solidFill>
                                  <a:prstDash val="solid"/>
                                  <a:headEnd type="none" w="med" len="med"/>
                                  <a:tailEnd type="none" w="med" len="med"/>
                                </a:ln>
                              </wps:spPr>
                              <wps:bodyPr upright="1"/>
                            </wps:wsp>
                            <wps:wsp>
                              <wps:cNvPr id="140" name="任意多边形 140"/>
                              <wps:cNvSpPr/>
                              <wps:spPr>
                                <a:xfrm>
                                  <a:off x="7476" y="-225"/>
                                  <a:ext cx="93" cy="140"/>
                                </a:xfrm>
                                <a:custGeom>
                                  <a:avLst/>
                                  <a:gdLst/>
                                  <a:ahLst/>
                                  <a:cxnLst/>
                                  <a:pathLst>
                                    <a:path w="93" h="140">
                                      <a:moveTo>
                                        <a:pt x="92" y="0"/>
                                      </a:moveTo>
                                      <a:lnTo>
                                        <a:pt x="0" y="0"/>
                                      </a:lnTo>
                                      <a:lnTo>
                                        <a:pt x="47" y="139"/>
                                      </a:lnTo>
                                      <a:lnTo>
                                        <a:pt x="92" y="0"/>
                                      </a:lnTo>
                                      <a:close/>
                                    </a:path>
                                  </a:pathLst>
                                </a:custGeom>
                                <a:solidFill>
                                  <a:srgbClr val="000000"/>
                                </a:solidFill>
                                <a:ln>
                                  <a:noFill/>
                                </a:ln>
                              </wps:spPr>
                              <wps:bodyPr upright="1"/>
                            </wps:wsp>
                            <wps:wsp>
                              <wps:cNvPr id="141" name="直接连接符 141"/>
                              <wps:cNvCnPr/>
                              <wps:spPr>
                                <a:xfrm>
                                  <a:off x="8586" y="-758"/>
                                  <a:ext cx="0" cy="546"/>
                                </a:xfrm>
                                <a:prstGeom prst="line">
                                  <a:avLst/>
                                </a:prstGeom>
                                <a:ln w="9525" cap="flat" cmpd="sng">
                                  <a:solidFill>
                                    <a:srgbClr val="000000"/>
                                  </a:solidFill>
                                  <a:prstDash val="solid"/>
                                  <a:headEnd type="none" w="med" len="med"/>
                                  <a:tailEnd type="none" w="med" len="med"/>
                                </a:ln>
                              </wps:spPr>
                              <wps:bodyPr upright="1"/>
                            </wps:wsp>
                            <wps:wsp>
                              <wps:cNvPr id="142" name="任意多边形 142"/>
                              <wps:cNvSpPr/>
                              <wps:spPr>
                                <a:xfrm>
                                  <a:off x="8539" y="-225"/>
                                  <a:ext cx="93" cy="140"/>
                                </a:xfrm>
                                <a:custGeom>
                                  <a:avLst/>
                                  <a:gdLst/>
                                  <a:ahLst/>
                                  <a:cxnLst/>
                                  <a:pathLst>
                                    <a:path w="93" h="140">
                                      <a:moveTo>
                                        <a:pt x="93" y="0"/>
                                      </a:moveTo>
                                      <a:lnTo>
                                        <a:pt x="0" y="0"/>
                                      </a:lnTo>
                                      <a:lnTo>
                                        <a:pt x="47" y="139"/>
                                      </a:lnTo>
                                      <a:lnTo>
                                        <a:pt x="93" y="0"/>
                                      </a:lnTo>
                                      <a:close/>
                                    </a:path>
                                  </a:pathLst>
                                </a:custGeom>
                                <a:solidFill>
                                  <a:srgbClr val="000000"/>
                                </a:solidFill>
                                <a:ln>
                                  <a:noFill/>
                                </a:ln>
                              </wps:spPr>
                              <wps:bodyPr upright="1"/>
                            </wps:wsp>
                            <wps:wsp>
                              <wps:cNvPr id="143" name="直接连接符 143"/>
                              <wps:cNvCnPr/>
                              <wps:spPr>
                                <a:xfrm>
                                  <a:off x="9648" y="-758"/>
                                  <a:ext cx="0" cy="546"/>
                                </a:xfrm>
                                <a:prstGeom prst="line">
                                  <a:avLst/>
                                </a:prstGeom>
                                <a:ln w="9525" cap="flat" cmpd="sng">
                                  <a:solidFill>
                                    <a:srgbClr val="000000"/>
                                  </a:solidFill>
                                  <a:prstDash val="solid"/>
                                  <a:headEnd type="none" w="med" len="med"/>
                                  <a:tailEnd type="none" w="med" len="med"/>
                                </a:ln>
                              </wps:spPr>
                              <wps:bodyPr upright="1"/>
                            </wps:wsp>
                            <wps:wsp>
                              <wps:cNvPr id="144" name="任意多边形 144"/>
                              <wps:cNvSpPr/>
                              <wps:spPr>
                                <a:xfrm>
                                  <a:off x="9602" y="-225"/>
                                  <a:ext cx="93" cy="140"/>
                                </a:xfrm>
                                <a:custGeom>
                                  <a:avLst/>
                                  <a:gdLst/>
                                  <a:ahLst/>
                                  <a:cxnLst/>
                                  <a:pathLst>
                                    <a:path w="93" h="140">
                                      <a:moveTo>
                                        <a:pt x="93" y="0"/>
                                      </a:moveTo>
                                      <a:lnTo>
                                        <a:pt x="0" y="0"/>
                                      </a:lnTo>
                                      <a:lnTo>
                                        <a:pt x="46" y="139"/>
                                      </a:lnTo>
                                      <a:lnTo>
                                        <a:pt x="93" y="0"/>
                                      </a:lnTo>
                                      <a:close/>
                                    </a:path>
                                  </a:pathLst>
                                </a:custGeom>
                                <a:solidFill>
                                  <a:srgbClr val="000000"/>
                                </a:solidFill>
                                <a:ln>
                                  <a:noFill/>
                                </a:ln>
                              </wps:spPr>
                              <wps:bodyPr upright="1"/>
                            </wps:wsp>
                            <wps:wsp>
                              <wps:cNvPr id="145" name="矩形 145"/>
                              <wps:cNvSpPr/>
                              <wps:spPr>
                                <a:xfrm>
                                  <a:off x="9588" y="-443"/>
                                  <a:ext cx="120" cy="34"/>
                                </a:xfrm>
                                <a:prstGeom prst="rect">
                                  <a:avLst/>
                                </a:prstGeom>
                                <a:solidFill>
                                  <a:srgbClr val="FFFFFF"/>
                                </a:solidFill>
                                <a:ln>
                                  <a:noFill/>
                                </a:ln>
                              </wps:spPr>
                              <wps:bodyPr upright="1"/>
                            </wps:wsp>
                            <wps:wsp>
                              <wps:cNvPr id="146" name="直接连接符 146"/>
                              <wps:cNvCnPr/>
                              <wps:spPr>
                                <a:xfrm flipV="1">
                                  <a:off x="5574" y="-2151"/>
                                  <a:ext cx="0" cy="331"/>
                                </a:xfrm>
                                <a:prstGeom prst="line">
                                  <a:avLst/>
                                </a:prstGeom>
                                <a:ln w="1905" cap="flat" cmpd="sng">
                                  <a:solidFill>
                                    <a:srgbClr val="000000"/>
                                  </a:solidFill>
                                  <a:prstDash val="solid"/>
                                  <a:headEnd type="none" w="med" len="med"/>
                                  <a:tailEnd type="none" w="med" len="med"/>
                                </a:ln>
                              </wps:spPr>
                              <wps:bodyPr upright="1"/>
                            </wps:wsp>
                            <wps:wsp>
                              <wps:cNvPr id="147" name="任意多边形 147"/>
                              <wps:cNvSpPr/>
                              <wps:spPr>
                                <a:xfrm>
                                  <a:off x="5539" y="-2247"/>
                                  <a:ext cx="69" cy="104"/>
                                </a:xfrm>
                                <a:custGeom>
                                  <a:avLst/>
                                  <a:gdLst/>
                                  <a:ahLst/>
                                  <a:cxnLst/>
                                  <a:pathLst>
                                    <a:path w="69" h="104">
                                      <a:moveTo>
                                        <a:pt x="35" y="0"/>
                                      </a:moveTo>
                                      <a:lnTo>
                                        <a:pt x="0" y="103"/>
                                      </a:lnTo>
                                      <a:lnTo>
                                        <a:pt x="69" y="103"/>
                                      </a:lnTo>
                                      <a:lnTo>
                                        <a:pt x="35" y="0"/>
                                      </a:lnTo>
                                      <a:close/>
                                    </a:path>
                                  </a:pathLst>
                                </a:custGeom>
                                <a:solidFill>
                                  <a:srgbClr val="000000"/>
                                </a:solidFill>
                                <a:ln>
                                  <a:noFill/>
                                </a:ln>
                              </wps:spPr>
                              <wps:bodyPr upright="1"/>
                            </wps:wsp>
                            <wps:wsp>
                              <wps:cNvPr id="148" name="直接连接符 148"/>
                              <wps:cNvCnPr/>
                              <wps:spPr>
                                <a:xfrm flipV="1">
                                  <a:off x="4511" y="-2151"/>
                                  <a:ext cx="0" cy="331"/>
                                </a:xfrm>
                                <a:prstGeom prst="line">
                                  <a:avLst/>
                                </a:prstGeom>
                                <a:ln w="1905" cap="flat" cmpd="sng">
                                  <a:solidFill>
                                    <a:srgbClr val="000000"/>
                                  </a:solidFill>
                                  <a:prstDash val="solid"/>
                                  <a:headEnd type="none" w="med" len="med"/>
                                  <a:tailEnd type="none" w="med" len="med"/>
                                </a:ln>
                              </wps:spPr>
                              <wps:bodyPr upright="1"/>
                            </wps:wsp>
                            <wps:wsp>
                              <wps:cNvPr id="149" name="任意多边形 149"/>
                              <wps:cNvSpPr/>
                              <wps:spPr>
                                <a:xfrm>
                                  <a:off x="4476" y="-2247"/>
                                  <a:ext cx="69" cy="104"/>
                                </a:xfrm>
                                <a:custGeom>
                                  <a:avLst/>
                                  <a:gdLst/>
                                  <a:ahLst/>
                                  <a:cxnLst/>
                                  <a:pathLst>
                                    <a:path w="69" h="104">
                                      <a:moveTo>
                                        <a:pt x="35" y="0"/>
                                      </a:moveTo>
                                      <a:lnTo>
                                        <a:pt x="0" y="103"/>
                                      </a:lnTo>
                                      <a:lnTo>
                                        <a:pt x="68" y="103"/>
                                      </a:lnTo>
                                      <a:lnTo>
                                        <a:pt x="35" y="0"/>
                                      </a:lnTo>
                                      <a:close/>
                                    </a:path>
                                  </a:pathLst>
                                </a:custGeom>
                                <a:solidFill>
                                  <a:srgbClr val="000000"/>
                                </a:solidFill>
                                <a:ln>
                                  <a:noFill/>
                                </a:ln>
                              </wps:spPr>
                              <wps:bodyPr upright="1"/>
                            </wps:wsp>
                            <wps:wsp>
                              <wps:cNvPr id="150" name="直接连接符 150"/>
                              <wps:cNvCnPr/>
                              <wps:spPr>
                                <a:xfrm flipV="1">
                                  <a:off x="9658" y="-2151"/>
                                  <a:ext cx="0" cy="331"/>
                                </a:xfrm>
                                <a:prstGeom prst="line">
                                  <a:avLst/>
                                </a:prstGeom>
                                <a:ln w="1905" cap="flat" cmpd="sng">
                                  <a:solidFill>
                                    <a:srgbClr val="000000"/>
                                  </a:solidFill>
                                  <a:prstDash val="solid"/>
                                  <a:headEnd type="none" w="med" len="med"/>
                                  <a:tailEnd type="none" w="med" len="med"/>
                                </a:ln>
                              </wps:spPr>
                              <wps:bodyPr upright="1"/>
                            </wps:wsp>
                            <wps:wsp>
                              <wps:cNvPr id="151" name="任意多边形 151"/>
                              <wps:cNvSpPr/>
                              <wps:spPr>
                                <a:xfrm>
                                  <a:off x="9622" y="-2247"/>
                                  <a:ext cx="70" cy="104"/>
                                </a:xfrm>
                                <a:custGeom>
                                  <a:avLst/>
                                  <a:gdLst/>
                                  <a:ahLst/>
                                  <a:cxnLst/>
                                  <a:pathLst>
                                    <a:path w="70" h="104">
                                      <a:moveTo>
                                        <a:pt x="35" y="0"/>
                                      </a:moveTo>
                                      <a:lnTo>
                                        <a:pt x="0" y="103"/>
                                      </a:lnTo>
                                      <a:lnTo>
                                        <a:pt x="69" y="103"/>
                                      </a:lnTo>
                                      <a:lnTo>
                                        <a:pt x="35" y="0"/>
                                      </a:lnTo>
                                      <a:close/>
                                    </a:path>
                                  </a:pathLst>
                                </a:custGeom>
                                <a:solidFill>
                                  <a:srgbClr val="000000"/>
                                </a:solidFill>
                                <a:ln>
                                  <a:noFill/>
                                </a:ln>
                              </wps:spPr>
                              <wps:bodyPr upright="1"/>
                            </wps:wsp>
                            <wps:wsp>
                              <wps:cNvPr id="152" name="直接连接符 152"/>
                              <wps:cNvCnPr/>
                              <wps:spPr>
                                <a:xfrm flipV="1">
                                  <a:off x="9658" y="-4135"/>
                                  <a:ext cx="0" cy="330"/>
                                </a:xfrm>
                                <a:prstGeom prst="line">
                                  <a:avLst/>
                                </a:prstGeom>
                                <a:ln w="1905" cap="flat" cmpd="sng">
                                  <a:solidFill>
                                    <a:srgbClr val="000000"/>
                                  </a:solidFill>
                                  <a:prstDash val="solid"/>
                                  <a:headEnd type="none" w="med" len="med"/>
                                  <a:tailEnd type="none" w="med" len="med"/>
                                </a:ln>
                              </wps:spPr>
                              <wps:bodyPr upright="1"/>
                            </wps:wsp>
                            <wps:wsp>
                              <wps:cNvPr id="153" name="任意多边形 153"/>
                              <wps:cNvSpPr/>
                              <wps:spPr>
                                <a:xfrm>
                                  <a:off x="9622" y="-4230"/>
                                  <a:ext cx="70" cy="104"/>
                                </a:xfrm>
                                <a:custGeom>
                                  <a:avLst/>
                                  <a:gdLst/>
                                  <a:ahLst/>
                                  <a:cxnLst/>
                                  <a:pathLst>
                                    <a:path w="70" h="104">
                                      <a:moveTo>
                                        <a:pt x="35" y="0"/>
                                      </a:moveTo>
                                      <a:lnTo>
                                        <a:pt x="0" y="103"/>
                                      </a:lnTo>
                                      <a:lnTo>
                                        <a:pt x="69" y="103"/>
                                      </a:lnTo>
                                      <a:lnTo>
                                        <a:pt x="35" y="0"/>
                                      </a:lnTo>
                                      <a:close/>
                                    </a:path>
                                  </a:pathLst>
                                </a:custGeom>
                                <a:solidFill>
                                  <a:srgbClr val="000000"/>
                                </a:solidFill>
                                <a:ln>
                                  <a:noFill/>
                                </a:ln>
                              </wps:spPr>
                              <wps:bodyPr upright="1"/>
                            </wps:wsp>
                            <wps:wsp>
                              <wps:cNvPr id="154" name="直接连接符 154"/>
                              <wps:cNvCnPr/>
                              <wps:spPr>
                                <a:xfrm flipV="1">
                                  <a:off x="4794" y="-4135"/>
                                  <a:ext cx="0" cy="330"/>
                                </a:xfrm>
                                <a:prstGeom prst="line">
                                  <a:avLst/>
                                </a:prstGeom>
                                <a:ln w="1905" cap="flat" cmpd="sng">
                                  <a:solidFill>
                                    <a:srgbClr val="000000"/>
                                  </a:solidFill>
                                  <a:prstDash val="solid"/>
                                  <a:headEnd type="none" w="med" len="med"/>
                                  <a:tailEnd type="none" w="med" len="med"/>
                                </a:ln>
                              </wps:spPr>
                              <wps:bodyPr upright="1"/>
                            </wps:wsp>
                            <wps:wsp>
                              <wps:cNvPr id="155" name="任意多边形 155"/>
                              <wps:cNvSpPr/>
                              <wps:spPr>
                                <a:xfrm>
                                  <a:off x="4759" y="-4230"/>
                                  <a:ext cx="70" cy="104"/>
                                </a:xfrm>
                                <a:custGeom>
                                  <a:avLst/>
                                  <a:gdLst/>
                                  <a:ahLst/>
                                  <a:cxnLst/>
                                  <a:pathLst>
                                    <a:path w="70" h="104">
                                      <a:moveTo>
                                        <a:pt x="35" y="0"/>
                                      </a:moveTo>
                                      <a:lnTo>
                                        <a:pt x="0" y="103"/>
                                      </a:lnTo>
                                      <a:lnTo>
                                        <a:pt x="70" y="103"/>
                                      </a:lnTo>
                                      <a:lnTo>
                                        <a:pt x="35" y="0"/>
                                      </a:lnTo>
                                      <a:close/>
                                    </a:path>
                                  </a:pathLst>
                                </a:custGeom>
                                <a:solidFill>
                                  <a:srgbClr val="000000"/>
                                </a:solidFill>
                                <a:ln>
                                  <a:noFill/>
                                </a:ln>
                              </wps:spPr>
                              <wps:bodyPr upright="1"/>
                            </wps:wsp>
                            <wps:wsp>
                              <wps:cNvPr id="156" name="直接连接符 156"/>
                              <wps:cNvCnPr/>
                              <wps:spPr>
                                <a:xfrm flipV="1">
                                  <a:off x="3448" y="-4135"/>
                                  <a:ext cx="0" cy="330"/>
                                </a:xfrm>
                                <a:prstGeom prst="line">
                                  <a:avLst/>
                                </a:prstGeom>
                                <a:ln w="1905" cap="flat" cmpd="sng">
                                  <a:solidFill>
                                    <a:srgbClr val="000000"/>
                                  </a:solidFill>
                                  <a:prstDash val="solid"/>
                                  <a:headEnd type="none" w="med" len="med"/>
                                  <a:tailEnd type="none" w="med" len="med"/>
                                </a:ln>
                              </wps:spPr>
                              <wps:bodyPr upright="1"/>
                            </wps:wsp>
                            <wps:wsp>
                              <wps:cNvPr id="157" name="任意多边形 157"/>
                              <wps:cNvSpPr/>
                              <wps:spPr>
                                <a:xfrm>
                                  <a:off x="3412" y="-4230"/>
                                  <a:ext cx="70" cy="104"/>
                                </a:xfrm>
                                <a:custGeom>
                                  <a:avLst/>
                                  <a:gdLst/>
                                  <a:ahLst/>
                                  <a:cxnLst/>
                                  <a:pathLst>
                                    <a:path w="70" h="104">
                                      <a:moveTo>
                                        <a:pt x="35" y="0"/>
                                      </a:moveTo>
                                      <a:lnTo>
                                        <a:pt x="0" y="103"/>
                                      </a:lnTo>
                                      <a:lnTo>
                                        <a:pt x="69" y="103"/>
                                      </a:lnTo>
                                      <a:lnTo>
                                        <a:pt x="35" y="0"/>
                                      </a:lnTo>
                                      <a:close/>
                                    </a:path>
                                  </a:pathLst>
                                </a:custGeom>
                                <a:solidFill>
                                  <a:srgbClr val="000000"/>
                                </a:solidFill>
                                <a:ln>
                                  <a:noFill/>
                                </a:ln>
                              </wps:spPr>
                              <wps:bodyPr upright="1"/>
                            </wps:wsp>
                            <wps:wsp>
                              <wps:cNvPr id="158" name="任意多边形 158"/>
                              <wps:cNvSpPr/>
                              <wps:spPr>
                                <a:xfrm>
                                  <a:off x="4776" y="-1467"/>
                                  <a:ext cx="904" cy="318"/>
                                </a:xfrm>
                                <a:custGeom>
                                  <a:avLst/>
                                  <a:gdLst/>
                                  <a:ahLst/>
                                  <a:cxnLst/>
                                  <a:pathLst>
                                    <a:path w="904" h="318">
                                      <a:moveTo>
                                        <a:pt x="904" y="127"/>
                                      </a:moveTo>
                                      <a:lnTo>
                                        <a:pt x="904" y="318"/>
                                      </a:lnTo>
                                      <a:lnTo>
                                        <a:pt x="0" y="318"/>
                                      </a:lnTo>
                                      <a:lnTo>
                                        <a:pt x="0" y="0"/>
                                      </a:lnTo>
                                    </a:path>
                                  </a:pathLst>
                                </a:custGeom>
                                <a:noFill/>
                                <a:ln w="9525" cap="flat" cmpd="sng">
                                  <a:solidFill>
                                    <a:srgbClr val="000000"/>
                                  </a:solidFill>
                                  <a:prstDash val="solid"/>
                                  <a:headEnd type="none" w="med" len="med"/>
                                  <a:tailEnd type="none" w="med" len="med"/>
                                </a:ln>
                              </wps:spPr>
                              <wps:bodyPr upright="1"/>
                            </wps:wsp>
                            <wps:wsp>
                              <wps:cNvPr id="159" name="任意多边形 159"/>
                              <wps:cNvSpPr/>
                              <wps:spPr>
                                <a:xfrm>
                                  <a:off x="5632" y="-1467"/>
                                  <a:ext cx="94" cy="140"/>
                                </a:xfrm>
                                <a:custGeom>
                                  <a:avLst/>
                                  <a:gdLst/>
                                  <a:ahLst/>
                                  <a:cxnLst/>
                                  <a:pathLst>
                                    <a:path w="94" h="140">
                                      <a:moveTo>
                                        <a:pt x="47" y="0"/>
                                      </a:moveTo>
                                      <a:lnTo>
                                        <a:pt x="0" y="139"/>
                                      </a:lnTo>
                                      <a:lnTo>
                                        <a:pt x="93" y="139"/>
                                      </a:lnTo>
                                      <a:lnTo>
                                        <a:pt x="47" y="0"/>
                                      </a:lnTo>
                                      <a:close/>
                                    </a:path>
                                  </a:pathLst>
                                </a:custGeom>
                                <a:solidFill>
                                  <a:srgbClr val="000000"/>
                                </a:solidFill>
                                <a:ln>
                                  <a:noFill/>
                                </a:ln>
                              </wps:spPr>
                              <wps:bodyPr upright="1"/>
                            </wps:wsp>
                            <wps:wsp>
                              <wps:cNvPr id="160" name="直接连接符 160"/>
                              <wps:cNvCnPr/>
                              <wps:spPr>
                                <a:xfrm>
                                  <a:off x="4511" y="-1466"/>
                                  <a:ext cx="0" cy="259"/>
                                </a:xfrm>
                                <a:prstGeom prst="line">
                                  <a:avLst/>
                                </a:prstGeom>
                                <a:ln w="1905" cap="flat" cmpd="sng">
                                  <a:solidFill>
                                    <a:srgbClr val="000000"/>
                                  </a:solidFill>
                                  <a:prstDash val="solid"/>
                                  <a:headEnd type="none" w="med" len="med"/>
                                  <a:tailEnd type="none" w="med" len="med"/>
                                </a:ln>
                              </wps:spPr>
                              <wps:bodyPr upright="1"/>
                            </wps:wsp>
                            <wps:wsp>
                              <wps:cNvPr id="161" name="任意多边形 161"/>
                              <wps:cNvSpPr/>
                              <wps:spPr>
                                <a:xfrm>
                                  <a:off x="4476" y="-1216"/>
                                  <a:ext cx="69" cy="104"/>
                                </a:xfrm>
                                <a:custGeom>
                                  <a:avLst/>
                                  <a:gdLst/>
                                  <a:ahLst/>
                                  <a:cxnLst/>
                                  <a:pathLst>
                                    <a:path w="69" h="104">
                                      <a:moveTo>
                                        <a:pt x="68" y="0"/>
                                      </a:moveTo>
                                      <a:lnTo>
                                        <a:pt x="0" y="0"/>
                                      </a:lnTo>
                                      <a:lnTo>
                                        <a:pt x="35" y="103"/>
                                      </a:lnTo>
                                      <a:lnTo>
                                        <a:pt x="68" y="0"/>
                                      </a:lnTo>
                                      <a:close/>
                                    </a:path>
                                  </a:pathLst>
                                </a:custGeom>
                                <a:solidFill>
                                  <a:srgbClr val="000000"/>
                                </a:solidFill>
                                <a:ln>
                                  <a:noFill/>
                                </a:ln>
                              </wps:spPr>
                              <wps:bodyPr upright="1"/>
                            </wps:wsp>
                            <pic:pic xmlns:pic="http://schemas.openxmlformats.org/drawingml/2006/picture">
                              <pic:nvPicPr>
                                <pic:cNvPr id="162" name="图片 127"/>
                                <pic:cNvPicPr>
                                  <a:picLocks noChangeAspect="1"/>
                                </pic:cNvPicPr>
                              </pic:nvPicPr>
                              <pic:blipFill>
                                <a:blip r:embed="rId38"/>
                                <a:stretch>
                                  <a:fillRect/>
                                </a:stretch>
                              </pic:blipFill>
                              <pic:spPr>
                                <a:xfrm>
                                  <a:off x="4286" y="-1012"/>
                                  <a:ext cx="413" cy="620"/>
                                </a:xfrm>
                                <a:prstGeom prst="rect">
                                  <a:avLst/>
                                </a:prstGeom>
                                <a:noFill/>
                                <a:ln>
                                  <a:noFill/>
                                </a:ln>
                              </pic:spPr>
                            </pic:pic>
                            <wps:wsp>
                              <wps:cNvPr id="163" name="直接连接符 163"/>
                              <wps:cNvCnPr/>
                              <wps:spPr>
                                <a:xfrm>
                                  <a:off x="4511" y="-744"/>
                                  <a:ext cx="0" cy="532"/>
                                </a:xfrm>
                                <a:prstGeom prst="line">
                                  <a:avLst/>
                                </a:prstGeom>
                                <a:ln w="9525" cap="flat" cmpd="sng">
                                  <a:solidFill>
                                    <a:srgbClr val="000000"/>
                                  </a:solidFill>
                                  <a:prstDash val="solid"/>
                                  <a:headEnd type="none" w="med" len="med"/>
                                  <a:tailEnd type="none" w="med" len="med"/>
                                </a:ln>
                              </wps:spPr>
                              <wps:bodyPr upright="1"/>
                            </wps:wsp>
                            <wps:wsp>
                              <wps:cNvPr id="164" name="任意多边形 164"/>
                              <wps:cNvSpPr/>
                              <wps:spPr>
                                <a:xfrm>
                                  <a:off x="4464" y="-225"/>
                                  <a:ext cx="93" cy="140"/>
                                </a:xfrm>
                                <a:custGeom>
                                  <a:avLst/>
                                  <a:gdLst/>
                                  <a:ahLst/>
                                  <a:cxnLst/>
                                  <a:pathLst>
                                    <a:path w="93" h="140">
                                      <a:moveTo>
                                        <a:pt x="92" y="0"/>
                                      </a:moveTo>
                                      <a:lnTo>
                                        <a:pt x="0" y="0"/>
                                      </a:lnTo>
                                      <a:lnTo>
                                        <a:pt x="47" y="139"/>
                                      </a:lnTo>
                                      <a:lnTo>
                                        <a:pt x="92"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29.7pt;margin-top:31.25pt;height:225.2pt;width:375.35pt;mso-position-horizontal-relative:page;z-index:-251656192;mso-width-relative:page;mso-height-relative:page;" coordorigin="2005,-4446" coordsize="8198,4361" o:gfxdata="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">
                      <o:lock v:ext="edit" aspectratio="f"/>
                      <v:shape id="图片 3" o:spid="_x0000_s1026" o:spt="75" type="#_x0000_t75" style="position:absolute;left:2005;top:-3944;height:613;width:519;" filled="f" o:preferrelative="t" stroked="f" coordsize="21600,21600" o:gfxdata="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4BJlugAAANsA&#10;AAAPAAAAAAAAAAEAIAAAACIAAABkcnMvZG93bnJldi54bWxQSwECFAAUAAAACACHTuJAMy8FnjsA&#10;AAA5AAAAEAAAAAAAAAABACAAAAAJAQAAZHJzL3NoYXBleG1sLnhtbFBLBQYAAAAABgAGAFsBAACz&#10;AwAAAAA=&#10;">
                        <v:fill on="f" focussize="0,0"/>
                        <v:stroke on="f"/>
                        <v:imagedata r:id="rId11" o:title=""/>
                        <o:lock v:ext="edit" aspectratio="t"/>
                      </v:shape>
                      <v:rect id="_x0000_s1026" o:spid="_x0000_s1026" o:spt="1" style="position:absolute;left:3099;top:-3805;height:354;width:702;" filled="f" stroked="t" coordsize="21600,21600" o:gfxdata="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R+Em8AAAA&#10;2wAAAA8AAAAAAAAAAQAgAAAAIgAAAGRycy9kb3ducmV2LnhtbFBLAQIUABQAAAAIAIdO4kAzLwWe&#10;OwAAADkAAAAQAAAAAAAAAAEAIAAAAAsBAABkcnMvc2hhcGV4bWwueG1sUEsFBgAAAAAGAAYAWwEA&#10;ALUDAAAAAA==&#10;">
                        <v:fill on="f" focussize="0,0"/>
                        <v:stroke weight="0.15pt" color="#000000" joinstyle="miter"/>
                        <v:imagedata o:title=""/>
                        <o:lock v:ext="edit" aspectratio="f"/>
                      </v:rect>
                      <v:shape id="图片 8" o:spid="_x0000_s1026" o:spt="75" type="#_x0000_t75" style="position:absolute;left:3234;top:-3738;height:620;width:432;" filled="f" o:preferrelative="t" stroked="f" coordsize="21600,21600" o:gfxdata="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0cbw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9" o:spid="_x0000_s1026" o:spt="75" type="#_x0000_t75" style="position:absolute;left:2893;top:-4446;height:620;width:525;" filled="f" o:preferrelative="t" stroked="f" coordsize="21600,21600" o:gfxdata="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1SuL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10" o:spid="_x0000_s1026" o:spt="75" type="#_x0000_t75" style="position:absolute;left:3578;top:-4446;height:620;width:423;" filled="f" o:preferrelative="t" stroked="f" coordsize="21600,21600" o:gfxdata="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ekCTvQAA&#10;ANsAAAAPAAAAAAAAAAEAIAAAACIAAABkcnMvZG93bnJldi54bWxQSwECFAAUAAAACACHTuJAMy8F&#10;njsAAAA5AAAAEAAAAAAAAAABACAAAAAMAQAAZHJzL3NoYXBleG1sLnhtbFBLBQYAAAAABgAGAFsB&#10;AAC2AwAAAAA=&#10;">
                        <v:fill on="f" focussize="0,0"/>
                        <v:stroke on="f"/>
                        <v:imagedata r:id="rId14" o:title=""/>
                        <o:lock v:ext="edit" aspectratio="t"/>
                      </v:shape>
                      <v:line id="_x0000_s1026" o:spid="_x0000_s1026" o:spt="20" style="position:absolute;left:2568;top:-3627;height:0;width:437;" filled="f" stroked="t" coordsize="21600,21600" o:gfxdata="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dKqS8AAAA&#10;2wAAAA8AAAAAAAAAAQAgAAAAIgAAAGRycy9kb3ducmV2LnhtbFBLAQIUABQAAAAIAIdO4kAzLwWe&#10;OwAAADkAAAAQAAAAAAAAAAEAIAAAAAsBAABkcnMvc2hhcGV4bWwueG1sUEsFBgAAAAAGAAYAWwEA&#10;ALUDAAAAAA==&#10;">
                        <v:fill on="f" focussize="0,0"/>
                        <v:stroke weight="0.15pt" color="#000000" joinstyle="round"/>
                        <v:imagedata o:title=""/>
                        <o:lock v:ext="edit" aspectratio="f"/>
                      </v:line>
                      <v:shape id="_x0000_s1026" o:spid="_x0000_s1026" o:spt="100" style="position:absolute;left:2996;top:-3663;height:70;width:104;" fillcolor="#000000" filled="t" stroked="f" coordsize="104,70" o:gfxdata="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VDZ7sAAADb&#10;AAAADwAAAAAAAAABACAAAAAiAAAAZHJzL2Rvd25yZXYueG1sUEsBAhQAFAAAAAgAh07iQDMvBZ47&#10;AAAAOQAAABAAAAAAAAAAAQAgAAAACgEAAGRycy9zaGFwZXhtbC54bWxQSwUGAAAAAAYABgBbAQAA&#10;tAMAAAAA&#10;" path="m0,0l0,69,104,35,0,0xe">
                        <v:fill on="t" focussize="0,0"/>
                        <v:stroke on="f"/>
                        <v:imagedata o:title=""/>
                        <o:lock v:ext="edit" aspectratio="f"/>
                      </v:shape>
                      <v:rect id="_x0000_s1026" o:spid="_x0000_s1026" o:spt="1" style="position:absolute;left:4333;top:-3805;height:354;width:710;" filled="f" stroked="t" coordsize="21600,21600" o:gfxdata="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uc+jugAAANsA&#10;AAAPAAAAAAAAAAEAIAAAACIAAABkcnMvZG93bnJldi54bWxQSwECFAAUAAAACACHTuJAMy8FnjsA&#10;AAA5AAAAEAAAAAAAAAABACAAAAAJAQAAZHJzL3NoYXBleG1sLnhtbFBLBQYAAAAABgAGAFsBAACz&#10;AwAAAAA=&#10;">
                        <v:fill on="f" focussize="0,0"/>
                        <v:stroke weight="0.15pt" color="#000000" joinstyle="miter"/>
                        <v:imagedata o:title=""/>
                        <o:lock v:ext="edit" aspectratio="f"/>
                      </v:rect>
                      <v:shape id="图片 14" o:spid="_x0000_s1026" o:spt="75" type="#_x0000_t75" style="position:absolute;left:4470;top:-3738;height:620;width:432;" filled="f" o:preferrelative="t" stroked="f" coordsize="21600,21600" o:gfxdata="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RHOF&#10;wAAAANsAAAAPAAAAAAAAAAEAIAAAACIAAABkcnMvZG93bnJldi54bWxQSwECFAAUAAAACACHTuJA&#10;My8FnjsAAAA5AAAAEAAAAAAAAAABACAAAAAPAQAAZHJzL3NoYXBleG1sLnhtbFBLBQYAAAAABgAG&#10;AFsBAAC5AwAAAAA=&#10;">
                        <v:fill on="f" focussize="0,0"/>
                        <v:stroke on="f"/>
                        <v:imagedata r:id="rId15" o:title=""/>
                        <o:lock v:ext="edit" aspectratio="t"/>
                      </v:shape>
                      <v:shape id="图片 15" o:spid="_x0000_s1026" o:spt="75" type="#_x0000_t75" style="position:absolute;left:4203;top:-4446;height:620;width:525;" filled="f" o:preferrelative="t" stroked="f" coordsize="21600,21600" o:gfxdata="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Bp+vtwAAANsAAAAP&#10;AAAAAAAAAAEAIAAAACIAAABkcnMvZG93bnJldi54bWxQSwECFAAUAAAACACHTuJAMy8FnjsAAAA5&#10;AAAAEAAAAAAAAAABACAAAAAGAQAAZHJzL3NoYXBleG1sLnhtbFBLBQYAAAAABgAGAFsBAACwAwAA&#10;AAA=&#10;">
                        <v:fill on="f" focussize="0,0"/>
                        <v:stroke on="f"/>
                        <v:imagedata r:id="rId16" o:title=""/>
                        <o:lock v:ext="edit" aspectratio="t"/>
                      </v:shape>
                      <v:shape id="图片 16" o:spid="_x0000_s1026" o:spt="75" type="#_x0000_t75" style="position:absolute;left:4890;top:-4446;height:620;width:423;" filled="f" o:preferrelative="t" stroked="f" coordsize="21600,21600" o:gfxdata="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NLxy8AAAA&#10;2wAAAA8AAAAAAAAAAQAgAAAAIgAAAGRycy9kb3ducmV2LnhtbFBLAQIUABQAAAAIAIdO4kAzLwWe&#10;OwAAADkAAAAQAAAAAAAAAAEAIAAAAAsBAABkcnMvc2hhcGV4bWwueG1sUEsFBgAAAAAGAAYAWwEA&#10;ALUDAAAAAA==&#10;">
                        <v:fill on="f" focussize="0,0"/>
                        <v:stroke on="f"/>
                        <v:imagedata r:id="rId17" o:title=""/>
                        <o:lock v:ext="edit" aspectratio="t"/>
                      </v:shape>
                      <v:line id="_x0000_s1026" o:spid="_x0000_s1026" o:spt="20" style="position:absolute;left:3802;top:-3627;height:0;width:436;" filled="f" stroked="t" coordsize="21600,21600" o:gfxdata="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6er4A&#10;AADbAAAADwAAAAAAAAABACAAAAAiAAAAZHJzL2Rvd25yZXYueG1sUEsBAhQAFAAAAAgAh07iQDMv&#10;BZ47AAAAOQAAABAAAAAAAAAAAQAgAAAADQEAAGRycy9zaGFwZXhtbC54bWxQSwUGAAAAAAYABgBb&#10;AQAAtwMAAAAA&#10;">
                        <v:fill on="f" focussize="0,0"/>
                        <v:stroke weight="0.15pt" color="#000000" joinstyle="round"/>
                        <v:imagedata o:title=""/>
                        <o:lock v:ext="edit" aspectratio="f"/>
                      </v:line>
                      <v:shape id="_x0000_s1026" o:spid="_x0000_s1026" o:spt="100" style="position:absolute;left:4230;top:-3663;height:70;width:104;" fillcolor="#000000" filled="t" stroked="f" coordsize="104,70" o:gfxdata="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ubsAAADb&#10;AAAADwAAAAAAAAABACAAAAAiAAAAZHJzL2Rvd25yZXYueG1sUEsBAhQAFAAAAAgAh07iQDMvBZ47&#10;AAAAOQAAABAAAAAAAAAAAQAgAAAACgEAAGRycy9zaGFwZXhtbC54bWxQSwUGAAAAAAYABgBbAQAA&#10;tAMAAAAA&#10;" path="m0,0l0,69,103,35,0,0xe">
                        <v:fill on="t" focussize="0,0"/>
                        <v:stroke on="f"/>
                        <v:imagedata o:title=""/>
                        <o:lock v:ext="edit" aspectratio="f"/>
                      </v:shape>
                      <v:line id="_x0000_s1026" o:spid="_x0000_s1026" o:spt="20" style="position:absolute;left:5042;top:-3627;height:7;width:437;" filled="f" stroked="t" coordsize="21600,21600" o:gfxdata="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ah5W/&#10;AAAA2wAAAA8AAAAAAAAAAQAgAAAAIgAAAGRycy9kb3ducmV2LnhtbFBLAQIUABQAAAAIAIdO4kAz&#10;LwWeOwAAADkAAAAQAAAAAAAAAAEAIAAAAA4BAABkcnMvc2hhcGV4bWwueG1sUEsFBgAAAAAGAAYA&#10;WwEAALgDAAAAAA==&#10;">
                        <v:fill on="f" focussize="0,0"/>
                        <v:stroke weight="0.15pt" color="#000000" joinstyle="round"/>
                        <v:imagedata o:title=""/>
                        <o:lock v:ext="edit" aspectratio="f"/>
                      </v:line>
                      <v:shape id="图片 20" o:spid="_x0000_s1026" o:spt="75" type="#_x0000_t75" style="position:absolute;left:5572;top:-3807;height:379;width:1065;" filled="f" o:preferrelative="t" stroked="f" coordsize="21600,21600" o:gfxdata="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IQdrsAAADb&#10;AAAADwAAAAAAAAABACAAAAAiAAAAZHJzL2Rvd25yZXYueG1sUEsBAhQAFAAAAAgAh07iQDMvBZ47&#10;AAAAOQAAABAAAAAAAAAAAQAgAAAACgEAAGRycy9zaGFwZXhtbC54bWxQSwUGAAAAAAYABgBbAQAA&#10;tAMAAAAA&#10;">
                        <v:fill on="f" focussize="0,0"/>
                        <v:stroke on="f"/>
                        <v:imagedata r:id="rId18" o:title=""/>
                        <o:lock v:ext="edit" aspectratio="t"/>
                      </v:shape>
                      <v:shape id="_x0000_s1026" o:spid="_x0000_s1026" o:spt="100" style="position:absolute;left:5469;top:-3655;height:69;width:105;" fillcolor="#000000" filled="t" stroked="f" coordsize="105,69" o:gfxdata="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Ika&#10;wAAAANsAAAAPAAAAAAAAAAEAIAAAACIAAABkcnMvZG93bnJldi54bWxQSwECFAAUAAAACACHTuJA&#10;My8FnjsAAAA5AAAAEAAAAAAAAAABACAAAAAPAQAAZHJzL3NoYXBleG1sLnhtbFBLBQYAAAAABgAG&#10;AFsBAAC5AwAAAAA=&#10;" path="m1,0l0,68,104,36,1,0xe">
                        <v:fill on="t" focussize="0,0"/>
                        <v:stroke on="f"/>
                        <v:imagedata o:title=""/>
                        <o:lock v:ext="edit" aspectratio="f"/>
                      </v:shape>
                      <v:rect id="_x0000_s1026" o:spid="_x0000_s1026" o:spt="1" style="position:absolute;left:7167;top:-3805;height:354;width:710;" filled="f" stroked="t" coordsize="21600,21600" o:gfxdata="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Qy8AAAA&#10;2wAAAA8AAAAAAAAAAQAgAAAAIgAAAGRycy9kb3ducmV2LnhtbFBLAQIUABQAAAAIAIdO4kAzLwWe&#10;OwAAADkAAAAQAAAAAAAAAAEAIAAAAAsBAABkcnMvc2hhcGV4bWwueG1sUEsFBgAAAAAGAAYAWwEA&#10;ALUDAAAAAA==&#10;">
                        <v:fill on="f" focussize="0,0"/>
                        <v:stroke weight="0.15pt" color="#000000" joinstyle="miter"/>
                        <v:imagedata o:title=""/>
                        <o:lock v:ext="edit" aspectratio="f"/>
                      </v:rect>
                      <v:shape id="图片 23" o:spid="_x0000_s1026" o:spt="75" type="#_x0000_t75" style="position:absolute;left:7305;top:-3738;height:620;width:442;" filled="f" o:preferrelative="t" stroked="f" coordsize="21600,21600" o:gfxdata="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sxB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图片 24" o:spid="_x0000_s1026" o:spt="75" type="#_x0000_t75" style="position:absolute;left:7056;top:-4446;height:620;width:525;" filled="f" o:preferrelative="t" stroked="f" coordsize="21600,21600" o:gfxdata="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w2MrsAAADb&#10;AAAADwAAAAAAAAABACAAAAAiAAAAZHJzL2Rvd25yZXYueG1sUEsBAhQAFAAAAAgAh07iQDMvBZ47&#10;AAAAOQAAABAAAAAAAAAAAQAgAAAACgEAAGRycy9zaGFwZXhtbC54bWxQSwUGAAAAAAYABgBbAQAA&#10;tAMAAAAA&#10;">
                        <v:fill on="f" focussize="0,0"/>
                        <v:stroke on="f"/>
                        <v:imagedata r:id="rId16" o:title=""/>
                        <o:lock v:ext="edit" aspectratio="t"/>
                      </v:shape>
                      <v:rect id="_x0000_s1026" o:spid="_x0000_s1026" o:spt="1" style="position:absolute;left:8230;top:-3805;height:354;width:710;" filled="f" stroked="t" coordsize="21600,21600" o:gfxdata="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nqfxbgAAADbAAAA&#10;DwAAAAAAAAABACAAAAAiAAAAZHJzL2Rvd25yZXYueG1sUEsBAhQAFAAAAAgAh07iQDMvBZ47AAAA&#10;OQAAABAAAAAAAAAAAQAgAAAABwEAAGRycy9zaGFwZXhtbC54bWxQSwUGAAAAAAYABgBbAQAAsQMA&#10;AAAA&#10;">
                        <v:fill on="f" focussize="0,0"/>
                        <v:stroke weight="0.15pt" color="#000000" joinstyle="miter"/>
                        <v:imagedata o:title=""/>
                        <o:lock v:ext="edit" aspectratio="f"/>
                      </v:rect>
                      <v:shape id="图片 26" o:spid="_x0000_s1026" o:spt="75" type="#_x0000_t75" style="position:absolute;left:8382;top:-3737;height:620;width:423;" filled="f" o:preferrelative="t" stroked="f" coordsize="21600,21600" o:gfxdata="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kuIovQAA&#10;ANsAAAAPAAAAAAAAAAEAIAAAACIAAABkcnMvZG93bnJldi54bWxQSwECFAAUAAAACACHTuJAMy8F&#10;njsAAAA5AAAAEAAAAAAAAAABACAAAAAMAQAAZHJzL3NoYXBleG1sLnhtbFBLBQYAAAAABgAGAFsB&#10;AAC2AwAAAAA=&#10;">
                        <v:fill on="f" focussize="0,0"/>
                        <v:stroke on="f"/>
                        <v:imagedata r:id="rId20" o:title=""/>
                        <o:lock v:ext="edit" aspectratio="t"/>
                      </v:shape>
                      <v:shape id="图片 27" o:spid="_x0000_s1026" o:spt="75" type="#_x0000_t75" style="position:absolute;left:7742;top:-4446;height:620;width:423;" filled="f" o:preferrelative="t" stroked="f" coordsize="21600,21600" o:gfxdata="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ze9a8AAAA&#10;2wAAAA8AAAAAAAAAAQAgAAAAIgAAAGRycy9kb3ducmV2LnhtbFBLAQIUABQAAAAIAIdO4kAzLwWe&#10;OwAAADkAAAAQAAAAAAAAAAEAIAAAAAsBAABkcnMvc2hhcGV4bWwueG1sUEsFBgAAAAAGAAYAWwEA&#10;ALUDAAAAAA==&#10;">
                        <v:fill on="f" focussize="0,0"/>
                        <v:stroke on="f"/>
                        <v:imagedata r:id="rId17" o:title=""/>
                        <o:lock v:ext="edit" aspectratio="t"/>
                      </v:shape>
                      <v:line id="_x0000_s1026" o:spid="_x0000_s1026" o:spt="20" style="position:absolute;left:6636;top:-3627;height:0;width:437;" filled="f" stroked="t" coordsize="21600,21600" o:gfxdata="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9VcvQAA&#10;ANsAAAAPAAAAAAAAAAEAIAAAACIAAABkcnMvZG93bnJldi54bWxQSwECFAAUAAAACACHTuJAMy8F&#10;njsAAAA5AAAAEAAAAAAAAAABACAAAAAMAQAAZHJzL3NoYXBleG1sLnhtbFBLBQYAAAAABgAGAFsB&#10;AAC2AwAAAAA=&#10;">
                        <v:fill on="f" focussize="0,0"/>
                        <v:stroke weight="0.15pt" color="#000000" joinstyle="round"/>
                        <v:imagedata o:title=""/>
                        <o:lock v:ext="edit" aspectratio="f"/>
                      </v:line>
                      <v:shape id="_x0000_s1026" o:spid="_x0000_s1026" o:spt="100" style="position:absolute;left:7064;top:-3663;height:70;width:104;" fillcolor="#000000" filled="t" stroked="f" coordsize="104,70" o:gfxdata="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igXC8AAAA&#10;2wAAAA8AAAAAAAAAAQAgAAAAIgAAAGRycy9kb3ducmV2LnhtbFBLAQIUABQAAAAIAIdO4kAzLwWe&#10;OwAAADkAAAAQAAAAAAAAAAEAIAAAAAsBAABkcnMvc2hhcGV4bWwueG1sUEsFBgAAAAAGAAYAWwEA&#10;ALUDAAAAAA==&#10;" path="m0,0l0,69,104,35,0,0xe">
                        <v:fill on="t" focussize="0,0"/>
                        <v:stroke on="f"/>
                        <v:imagedata o:title=""/>
                        <o:lock v:ext="edit" aspectratio="f"/>
                      </v:shape>
                      <v:line id="_x0000_s1026" o:spid="_x0000_s1026" o:spt="20" style="position:absolute;left:7877;top:-3627;height:0;width:259;" filled="f" stroked="t" coordsize="21600,21600" o:gfxdata="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OuizvQAA&#10;ANsAAAAPAAAAAAAAAAEAIAAAACIAAABkcnMvZG93bnJldi54bWxQSwECFAAUAAAACACHTuJAMy8F&#10;njsAAAA5AAAAEAAAAAAAAAABACAAAAAMAQAAZHJzL3NoYXBleG1sLnhtbFBLBQYAAAAABgAGAFsB&#10;AAC2AwAAAAA=&#10;">
                        <v:fill on="f" focussize="0,0"/>
                        <v:stroke weight="0.15pt" color="#000000" joinstyle="round"/>
                        <v:imagedata o:title=""/>
                        <o:lock v:ext="edit" aspectratio="f"/>
                      </v:line>
                      <v:shape id="_x0000_s1026" o:spid="_x0000_s1026" o:spt="100" style="position:absolute;left:8127;top:-3663;height:70;width:104;" fillcolor="#000000" filled="t" stroked="f" coordsize="104,70" o:gfxdata="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LqcugAAANsA&#10;AAAPAAAAAAAAAAEAIAAAACIAAABkcnMvZG93bnJldi54bWxQSwECFAAUAAAACACHTuJAMy8FnjsA&#10;AAA5AAAAEAAAAAAAAAABACAAAAAJAQAAZHJzL3NoYXBleG1sLnhtbFBLBQYAAAAABgAGAFsBAACz&#10;AwAAAAA=&#10;" path="m0,0l0,69,103,35,0,0xe">
                        <v:fill on="t" focussize="0,0"/>
                        <v:stroke on="f"/>
                        <v:imagedata o:title=""/>
                        <o:lock v:ext="edit" aspectratio="f"/>
                      </v:shape>
                      <v:rect id="_x0000_s1026" o:spid="_x0000_s1026" o:spt="1" style="position:absolute;left:9294;top:-3805;height:354;width:710;" filled="f" stroked="t" coordsize="21600,21600" o:gfxdata="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kwexvQAA&#10;ANsAAAAPAAAAAAAAAAEAIAAAACIAAABkcnMvZG93bnJldi54bWxQSwECFAAUAAAACACHTuJAMy8F&#10;njsAAAA5AAAAEAAAAAAAAAABACAAAAAMAQAAZHJzL3NoYXBleG1sLnhtbFBLBQYAAAAABgAGAFsB&#10;AAC2AwAAAAA=&#10;">
                        <v:fill on="f" focussize="0,0"/>
                        <v:stroke weight="0.15pt" color="#000000" joinstyle="miter"/>
                        <v:imagedata o:title=""/>
                        <o:lock v:ext="edit" aspectratio="f"/>
                      </v:rect>
                      <v:shape id="图片 33" o:spid="_x0000_s1026" o:spt="75" type="#_x0000_t75" style="position:absolute;left:9432;top:-3738;height:620;width:442;" filled="f" o:preferrelative="t" stroked="f" coordsize="21600,21600" o:gfxdata="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Qgb8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图片 34" o:spid="_x0000_s1026" o:spt="75" type="#_x0000_t75" style="position:absolute;left:9093;top:-4446;height:620;width:525;" filled="f" o:preferrelative="t" stroked="f" coordsize="21600,21600" o:gfxdata="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D8j7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35" o:spid="_x0000_s1026" o:spt="75" type="#_x0000_t75" style="position:absolute;left:9780;top:-4446;height:620;width:423;" filled="f" o:preferrelative="t" stroked="f" coordsize="21600,21600" o:gfxdata="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01ue5AAAA2wAA&#10;AA8AAAAAAAAAAQAgAAAAIgAAAGRycy9kb3ducmV2LnhtbFBLAQIUABQAAAAIAIdO4kAzLwWeOwAA&#10;ADkAAAAQAAAAAAAAAAEAIAAAAAgBAABkcnMvc2hhcGV4bWwueG1sUEsFBgAAAAAGAAYAWwEAALID&#10;AAAAAA==&#10;">
                        <v:fill on="f" focussize="0,0"/>
                        <v:stroke on="f"/>
                        <v:imagedata r:id="rId17" o:title=""/>
                        <o:lock v:ext="edit" aspectratio="t"/>
                      </v:shape>
                      <v:line id="_x0000_s1026" o:spid="_x0000_s1026" o:spt="20" style="position:absolute;left:8940;top:-3625;flip:y;height:6;width:259;" filled="f" stroked="t" coordsize="21600,21600" o:gfxdata="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tbhu8AAAA&#10;2wAAAA8AAAAAAAAAAQAgAAAAIgAAAGRycy9kb3ducmV2LnhtbFBLAQIUABQAAAAIAIdO4kAzLwWe&#10;OwAAADkAAAAQAAAAAAAAAAEAIAAAAAsBAABkcnMvc2hhcGV4bWwueG1sUEsFBgAAAAAGAAYAWwEA&#10;ALUDAAAAAA==&#10;">
                        <v:fill on="f" focussize="0,0"/>
                        <v:stroke weight="0.15pt" color="#000000" joinstyle="round"/>
                        <v:imagedata o:title=""/>
                        <o:lock v:ext="edit" aspectratio="f"/>
                      </v:line>
                      <v:shape id="_x0000_s1026" o:spid="_x0000_s1026" o:spt="100" style="position:absolute;left:9189;top:-3660;height:70;width:105;" fillcolor="#000000" filled="t" stroked="f" coordsize="105,70" o:gfxdata="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nnh+&#10;wAAAANsAAAAPAAAAAAAAAAEAIAAAACIAAABkcnMvZG93bnJldi54bWxQSwECFAAUAAAACACHTuJA&#10;My8FnjsAAAA5AAAAEAAAAAAAAAABACAAAAAPAQAAZHJzL3NoYXBleG1sLnhtbFBLBQYAAAAABgAG&#10;AFsBAAC5AwAAAAA=&#10;" path="m0,0l2,70,104,33,0,0xe">
                        <v:fill on="t" focussize="0,0"/>
                        <v:stroke on="f"/>
                        <v:imagedata o:title=""/>
                        <o:lock v:ext="edit" aspectratio="f"/>
                      </v:shape>
                      <v:line id="_x0000_s1026" o:spid="_x0000_s1026" o:spt="20" style="position:absolute;left:3448;top:-3323;flip:y;height:759;width:0;" filled="f" stroked="t" coordsize="21600,21600" o:gfxdata="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P5V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3400;top:-3451;height:141;width:94;" fillcolor="#000000" filled="t" stroked="f" coordsize="94,141" o:gfxdata="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t1/r4A&#10;AADbAAAADwAAAAAAAAABACAAAAAiAAAAZHJzL2Rvd25yZXYueG1sUEsBAhQAFAAAAAgAh07iQDMv&#10;BZ47AAAAOQAAABAAAAAAAAAAAQAgAAAADQEAAGRycy9zaGFwZXhtbC54bWxQSwUGAAAAAAYABgBb&#10;AQAAtwMAAAAA&#10;" path="m47,0l0,140,93,140,47,0xe">
                        <v:fill on="t" focussize="0,0"/>
                        <v:stroke on="f"/>
                        <v:imagedata o:title=""/>
                        <o:lock v:ext="edit" aspectratio="f"/>
                      </v:shape>
                      <v:shape id="_x0000_s1026" o:spid="_x0000_s1026" o:spt="100" style="position:absolute;left:3624;top:-3451;height:356;width:2482;" filled="f" stroked="t" coordsize="2482,356" o:gfxdata="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AeXXvQAA&#10;ANsAAAAPAAAAAAAAAAEAIAAAACIAAABkcnMvZG93bnJldi54bWxQSwECFAAUAAAACACHTuJAMy8F&#10;njsAAAA5AAAAEAAAAAAAAAABACAAAAAMAQAAZHJzL3NoYXBleG1sLnhtbFBLBQYAAAAABgAGAFsB&#10;AAC2AwAAAAA=&#10;" path="m2482,0l2482,355,0,355,0,128e">
                        <v:fill on="f" focussize="0,0"/>
                        <v:stroke color="#000000" joinstyle="round"/>
                        <v:imagedata o:title=""/>
                        <o:lock v:ext="edit" aspectratio="f"/>
                      </v:shape>
                      <v:shape id="_x0000_s1026" o:spid="_x0000_s1026" o:spt="100" style="position:absolute;left:3578;top:-3451;height:141;width:93;" fillcolor="#000000" filled="t" stroked="f" coordsize="93,141" o:gfxdata="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JR4G8AAAA&#10;2wAAAA8AAAAAAAAAAQAgAAAAIgAAAGRycy9kb3ducmV2LnhtbFBLAQIUABQAAAAIAIdO4kAzLwWe&#10;OwAAADkAAAAQAAAAAAAAAAEAIAAAAAsBAABkcnMvc2hhcGV4bWwueG1sUEsFBgAAAAAGAAYAWwEA&#10;ALUDAAAAAA==&#10;" path="m46,0l0,140,93,140,46,0xe">
                        <v:fill on="t" focussize="0,0"/>
                        <v:stroke on="f"/>
                        <v:imagedata o:title=""/>
                        <o:lock v:ext="edit" aspectratio="f"/>
                      </v:shape>
                      <v:line id="_x0000_s1026" o:spid="_x0000_s1026" o:spt="20" style="position:absolute;left:7523;top:-4135;flip:y;height:330;width:0;" filled="f" stroked="t" coordsize="21600,21600" o:gfxdata="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IU/S8AAAA&#10;2wAAAA8AAAAAAAAAAQAgAAAAIgAAAGRycy9kb3ducmV2LnhtbFBLAQIUABQAAAAIAIdO4kAzLwWe&#10;OwAAADkAAAAQAAAAAAAAAAEAIAAAAAsBAABkcnMvc2hhcGV4bWwueG1sUEsFBgAAAAAGAAYAWwEA&#10;ALUDAAAAAA==&#10;">
                        <v:fill on="f" focussize="0,0"/>
                        <v:stroke weight="0.15pt" color="#000000" joinstyle="round"/>
                        <v:imagedata o:title=""/>
                        <o:lock v:ext="edit" aspectratio="f"/>
                      </v:line>
                      <v:shape id="_x0000_s1026" o:spid="_x0000_s1026" o:spt="100" style="position:absolute;left:7488;top:-4230;height:104;width:69;" fillcolor="#000000" filled="t" stroked="f" coordsize="69,104" o:gfxdata="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LOvr7gAAADbAAAA&#10;DwAAAAAAAAABACAAAAAiAAAAZHJzL2Rvd25yZXYueG1sUEsBAhQAFAAAAAgAh07iQDMvBZ47AAAA&#10;OQAAABAAAAAAAAAAAQAgAAAABwEAAGRycy9zaGFwZXhtbC54bWxQSwUGAAAAAAYABgBbAQAAsQMA&#10;AAAA&#10;" path="m35,0l0,103,68,103,35,0xe">
                        <v:fill on="t" focussize="0,0"/>
                        <v:stroke on="f"/>
                        <v:imagedata o:title=""/>
                        <o:lock v:ext="edit" aspectratio="f"/>
                      </v:shape>
                      <v:shape id="图片 44" o:spid="_x0000_s1026" o:spt="75" type="#_x0000_t75" style="position:absolute;left:4446;top:-3048;height:418;width:663;" filled="f" o:preferrelative="t" stroked="f" coordsize="21600,21600" o:gfxdata="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8BKb4A&#10;AADbAAAADwAAAAAAAAABACAAAAAiAAAAZHJzL2Rvd25yZXYueG1sUEsBAhQAFAAAAAgAh07iQDMv&#10;BZ47AAAAOQAAABAAAAAAAAAAAQAgAAAADQEAAGRycy9zaGFwZXhtbC54bWxQSwUGAAAAAAYABgBb&#10;AQAAtwMAAAAA&#10;">
                        <v:fill on="f" focussize="0,0"/>
                        <v:stroke on="f"/>
                        <v:imagedata r:id="rId21" o:title=""/>
                        <o:lock v:ext="edit" aspectratio="t"/>
                      </v:shape>
                      <v:rect id="_x0000_s1026" o:spid="_x0000_s1026" o:spt="1" style="position:absolute;left:9294;top:-1821;height:354;width:710;" filled="f" stroked="t" coordsize="21600,21600" o:gfxdata="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dnk/ugAAANsA&#10;AAAPAAAAAAAAAAEAIAAAACIAAABkcnMvZG93bnJldi54bWxQSwECFAAUAAAACACHTuJAMy8FnjsA&#10;AAA5AAAAEAAAAAAAAAABACAAAAAJAQAAZHJzL3NoYXBleG1sLnhtbFBLBQYAAAAABgAGAFsBAACz&#10;AwAAAAA=&#10;">
                        <v:fill on="f" focussize="0,0"/>
                        <v:stroke weight="0.15pt" color="#000000" joinstyle="miter"/>
                        <v:imagedata o:title=""/>
                        <o:lock v:ext="edit" aspectratio="f"/>
                      </v:rect>
                      <v:shape id="图片 46" o:spid="_x0000_s1026" o:spt="75" type="#_x0000_t75" style="position:absolute;left:9432;top:-1755;height:620;width:423;" filled="f" o:preferrelative="t" stroked="f" coordsize="21600,21600" o:gfxdata="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sF5W8AAAA&#10;2wAAAA8AAAAAAAAAAQAgAAAAIgAAAGRycy9kb3ducmV2LnhtbFBLAQIUABQAAAAIAIdO4kAzLwWe&#10;OwAAADkAAAAQAAAAAAAAAAEAIAAAAAsBAABkcnMvc2hhcGV4bWwueG1sUEsFBgAAAAAGAAYAWwEA&#10;ALUDAAAAAA==&#10;">
                        <v:fill on="f" focussize="0,0"/>
                        <v:stroke on="f"/>
                        <v:imagedata r:id="rId22" o:title=""/>
                        <o:lock v:ext="edit" aspectratio="t"/>
                      </v:shape>
                      <v:line id="_x0000_s1026" o:spid="_x0000_s1026" o:spt="20" style="position:absolute;left:9035;top:-1644;flip:x;height:0;width:259;" filled="f" stroked="t" coordsize="21600,21600" o:gfxdata="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qgEu8AAAA&#10;2wAAAA8AAAAAAAAAAQAgAAAAIgAAAGRycy9kb3ducmV2LnhtbFBLAQIUABQAAAAIAIdO4kAzLwWe&#10;OwAAADkAAAAQAAAAAAAAAAEAIAAAAAsBAABkcnMvc2hhcGV4bWwueG1sUEsFBgAAAAAGAAYAWwEA&#10;ALUDAAAAAA==&#10;">
                        <v:fill on="f" focussize="0,0"/>
                        <v:stroke weight="0.15pt" color="#000000" joinstyle="round"/>
                        <v:imagedata o:title=""/>
                        <o:lock v:ext="edit" aspectratio="f"/>
                      </v:line>
                      <v:rect id="_x0000_s1026" o:spid="_x0000_s1026" o:spt="1" style="position:absolute;left:8230;top:-1821;height:354;width:710;" filled="f" stroked="t" coordsize="21600,21600" o:gfxdata="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k50i8AAAA&#10;2wAAAA8AAAAAAAAAAQAgAAAAIgAAAGRycy9kb3ducmV2LnhtbFBLAQIUABQAAAAIAIdO4kAzLwWe&#10;OwAAADkAAAAQAAAAAAAAAAEAIAAAAAsBAABkcnMvc2hhcGV4bWwueG1sUEsFBgAAAAAGAAYAWwEA&#10;ALUDAAAAAA==&#10;">
                        <v:fill on="f" focussize="0,0"/>
                        <v:stroke weight="0.15pt" color="#000000" joinstyle="miter"/>
                        <v:imagedata o:title=""/>
                        <o:lock v:ext="edit" aspectratio="f"/>
                      </v:rect>
                      <v:shape id="图片 49" o:spid="_x0000_s1026" o:spt="75" type="#_x0000_t75" style="position:absolute;left:8368;top:-1757;height:627;width:432;" filled="f" o:preferrelative="t" stroked="f" coordsize="21600,21600" o:gfxdata="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lCvi8AAAA&#10;2wAAAA8AAAAAAAAAAQAgAAAAIgAAAGRycy9kb3ducmV2LnhtbFBLAQIUABQAAAAIAIdO4kAzLwWe&#10;OwAAADkAAAAQAAAAAAAAAAEAIAAAAAsBAABkcnMvc2hhcGV4bWwueG1sUEsFBgAAAAAGAAYAWwEA&#10;ALUDAAAAAA==&#10;">
                        <v:fill on="f" focussize="0,0"/>
                        <v:stroke on="f"/>
                        <v:imagedata r:id="rId23" o:title=""/>
                        <o:lock v:ext="edit" aspectratio="t"/>
                      </v:shape>
                      <v:shape id="_x0000_s1026" o:spid="_x0000_s1026" o:spt="100" style="position:absolute;left:8940;top:-1679;height:70;width:104;" fillcolor="#000000" filled="t" stroked="f" coordsize="104,70" o:gfxdata="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LCEbsAAADb&#10;AAAADwAAAAAAAAABACAAAAAiAAAAZHJzL2Rvd25yZXYueG1sUEsBAhQAFAAAAAgAh07iQDMvBZ47&#10;AAAAOQAAABAAAAAAAAAAAQAgAAAACgEAAGRycy9zaGFwZXhtbC54bWxQSwUGAAAAAAYABgBbAQAA&#10;tAMAAAAA&#10;" path="m103,0l0,35,103,70,103,0xe">
                        <v:fill on="t" focussize="0,0"/>
                        <v:stroke on="f"/>
                        <v:imagedata o:title=""/>
                        <o:lock v:ext="edit" aspectratio="f"/>
                      </v:shape>
                      <v:line id="_x0000_s1026" o:spid="_x0000_s1026" o:spt="20" style="position:absolute;left:7972;top:-1644;flip:x;height:0;width:259;" filled="f" stroked="t" coordsize="21600,21600" o:gfxdata="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Rhki8AAAA&#10;2wAAAA8AAAAAAAAAAQAgAAAAIgAAAGRycy9kb3ducmV2LnhtbFBLAQIUABQAAAAIAIdO4kAzLwWe&#10;OwAAADkAAAAQAAAAAAAAAAEAIAAAAAsBAABkcnMvc2hhcGV4bWwueG1sUEsFBgAAAAAGAAYAWwEA&#10;ALUDAAAAAA==&#10;">
                        <v:fill on="f" focussize="0,0"/>
                        <v:stroke weight="0.15pt" color="#000000" joinstyle="round"/>
                        <v:imagedata o:title=""/>
                        <o:lock v:ext="edit" aspectratio="f"/>
                      </v:line>
                      <v:rect id="_x0000_s1026" o:spid="_x0000_s1026" o:spt="1" style="position:absolute;left:7167;top:-1821;height:354;width:710;" filled="f" stroked="t" coordsize="21600,21600" o:gfxdata="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4Uu8AAAA&#10;2wAAAA8AAAAAAAAAAQAgAAAAIgAAAGRycy9kb3ducmV2LnhtbFBLAQIUABQAAAAIAIdO4kAzLwWe&#10;OwAAADkAAAAQAAAAAAAAAAEAIAAAAAsBAABkcnMvc2hhcGV4bWwueG1sUEsFBgAAAAAGAAYAWwEA&#10;ALUDAAAAAA==&#10;">
                        <v:fill on="f" focussize="0,0"/>
                        <v:stroke weight="0.15pt" color="#000000" joinstyle="miter"/>
                        <v:imagedata o:title=""/>
                        <o:lock v:ext="edit" aspectratio="f"/>
                      </v:rect>
                      <v:shape id="图片 53" o:spid="_x0000_s1026" o:spt="75" type="#_x0000_t75" style="position:absolute;left:7305;top:-1751;height:605;width:442;" filled="f" o:preferrelative="t" stroked="f" coordsize="21600,21600" o:gfxdata="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EM7LsAAADb&#10;AAAADwAAAAAAAAABACAAAAAiAAAAZHJzL2Rvd25yZXYueG1sUEsBAhQAFAAAAAgAh07iQDMvBZ47&#10;AAAAOQAAABAAAAAAAAAAAQAgAAAACgEAAGRycy9zaGFwZXhtbC54bWxQSwUGAAAAAAYABgBbAQAA&#10;tAMAAAAA&#10;">
                        <v:fill on="f" focussize="0,0"/>
                        <v:stroke on="f"/>
                        <v:imagedata r:id="rId24" o:title=""/>
                        <o:lock v:ext="edit" aspectratio="t"/>
                      </v:shape>
                      <v:shape id="_x0000_s1026" o:spid="_x0000_s1026" o:spt="100" style="position:absolute;left:7876;top:-1679;height:70;width:104;" fillcolor="#000000" filled="t" stroked="f" coordsize="104,70" o:gfxdata="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IFLsAAADb&#10;AAAADwAAAAAAAAABACAAAAAiAAAAZHJzL2Rvd25yZXYueG1sUEsBAhQAFAAAAAgAh07iQDMvBZ47&#10;AAAAOQAAABAAAAAAAAAAAQAgAAAACgEAAGRycy9zaGFwZXhtbC54bWxQSwUGAAAAAAYABgBbAQAA&#10;tAMAAAAA&#10;" path="m103,0l0,35,103,70,103,0xe">
                        <v:fill on="t" focussize="0,0"/>
                        <v:stroke on="f"/>
                        <v:imagedata o:title=""/>
                        <o:lock v:ext="edit" aspectratio="f"/>
                      </v:shape>
                      <v:line id="_x0000_s1026" o:spid="_x0000_s1026" o:spt="20" style="position:absolute;left:7015;top:-1644;flip:x;height:0;width:153;" filled="f" stroked="t" coordsize="21600,21600" o:gfxdata="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LS16ugAAANsA&#10;AAAPAAAAAAAAAAEAIAAAACIAAABkcnMvZG93bnJldi54bWxQSwECFAAUAAAACACHTuJAMy8FnjsA&#10;AAA5AAAAEAAAAAAAAAABACAAAAAJAQAAZHJzL3NoYXBleG1sLnhtbFBLBQYAAAAABgAGAFsBAACz&#10;AwAAAAA=&#10;">
                        <v:fill on="f" focussize="0,0"/>
                        <v:stroke weight="0.15pt" color="#000000" joinstyle="round"/>
                        <v:imagedata o:title=""/>
                        <o:lock v:ext="edit" aspectratio="f"/>
                      </v:line>
                      <v:rect id="_x0000_s1026" o:spid="_x0000_s1026" o:spt="1" style="position:absolute;left:6282;top:-1821;height:354;width:639;" filled="f" stroked="t" coordsize="21600,21600" o:gfxdata="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jSnm8AAAA&#10;2wAAAA8AAAAAAAAAAQAgAAAAIgAAAGRycy9kb3ducmV2LnhtbFBLAQIUABQAAAAIAIdO4kAzLwWe&#10;OwAAADkAAAAQAAAAAAAAAAEAIAAAAAsBAABkcnMvc2hhcGV4bWwueG1sUEsFBgAAAAAGAAYAWwEA&#10;ALUDAAAAAA==&#10;">
                        <v:fill on="f" focussize="0,0"/>
                        <v:stroke weight="0.15pt" color="#000000" joinstyle="miter"/>
                        <v:imagedata o:title=""/>
                        <o:lock v:ext="edit" aspectratio="f"/>
                      </v:rect>
                      <v:shape id="图片 57" o:spid="_x0000_s1026" o:spt="75" type="#_x0000_t75" style="position:absolute;left:6384;top:-1751;height:598;width:442;" filled="f" o:preferrelative="t" stroked="f" coordsize="21600,21600" o:gfxdata="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ObL4A&#10;AADbAAAADwAAAAAAAAABACAAAAAiAAAAZHJzL2Rvd25yZXYueG1sUEsBAhQAFAAAAAgAh07iQDMv&#10;BZ47AAAAOQAAABAAAAAAAAAAAQAgAAAADQEAAGRycy9zaGFwZXhtbC54bWxQSwUGAAAAAAYABgBb&#10;AQAAtwMAAAAA&#10;">
                        <v:fill on="f" focussize="0,0"/>
                        <v:stroke on="f"/>
                        <v:imagedata r:id="rId25" o:title=""/>
                        <o:lock v:ext="edit" aspectratio="t"/>
                      </v:shape>
                      <v:shape id="_x0000_s1026" o:spid="_x0000_s1026" o:spt="100" style="position:absolute;left:6920;top:-1679;height:70;width:104;" fillcolor="#000000" filled="t" stroked="f" coordsize="104,70" o:gfxdata="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F5pI7sAAADb&#10;AAAADwAAAAAAAAABACAAAAAiAAAAZHJzL2Rvd25yZXYueG1sUEsBAhQAFAAAAAgAh07iQDMvBZ47&#10;AAAAOQAAABAAAAAAAAAAAQAgAAAACgEAAGRycy9zaGFwZXhtbC54bWxQSwUGAAAAAAYABgBbAQAA&#10;tAMAAAAA&#10;" path="m104,0l0,35,104,70,104,0xe">
                        <v:fill on="t" focussize="0,0"/>
                        <v:stroke on="f"/>
                        <v:imagedata o:title=""/>
                        <o:lock v:ext="edit" aspectratio="f"/>
                      </v:shape>
                      <v:line id="_x0000_s1026" o:spid="_x0000_s1026" o:spt="20" style="position:absolute;left:6023;top:-1644;flip:x;height:0;width:259;" filled="f" stroked="t" coordsize="21600,21600" o:gfxdata="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it5vQAA&#10;ANsAAAAPAAAAAAAAAAEAIAAAACIAAABkcnMvZG93bnJldi54bWxQSwECFAAUAAAACACHTuJAMy8F&#10;njsAAAA5AAAAEAAAAAAAAAABACAAAAAMAQAAZHJzL3NoYXBleG1sLnhtbFBLBQYAAAAABgAGAFsB&#10;AAC2AwAAAAA=&#10;">
                        <v:fill on="f" focussize="0,0"/>
                        <v:stroke weight="0.15pt" color="#000000" joinstyle="round"/>
                        <v:imagedata o:title=""/>
                        <o:lock v:ext="edit" aspectratio="f"/>
                      </v:line>
                      <v:rect id="_x0000_s1026" o:spid="_x0000_s1026" o:spt="1" style="position:absolute;left:5218;top:-1821;height:354;width:710;" filled="f" stroked="t" coordsize="21600,21600" o:gfxdata="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YTHq8AAAA&#10;2wAAAA8AAAAAAAAAAQAgAAAAIgAAAGRycy9kb3ducmV2LnhtbFBLAQIUABQAAAAIAIdO4kAzLwWe&#10;OwAAADkAAAAQAAAAAAAAAAEAIAAAAAsBAABkcnMvc2hhcGV4bWwueG1sUEsFBgAAAAAGAAYAWwEA&#10;ALUDAAAAAA==&#10;">
                        <v:fill on="f" focussize="0,0"/>
                        <v:stroke weight="0.15pt" color="#000000" joinstyle="miter"/>
                        <v:imagedata o:title=""/>
                        <o:lock v:ext="edit" aspectratio="f"/>
                      </v:rect>
                      <v:shape id="图片 61" o:spid="_x0000_s1026" o:spt="75" type="#_x0000_t75" style="position:absolute;left:5356;top:-1753;height:620;width:442;" filled="f" o:preferrelative="t" stroked="f" coordsize="21600,21600" o:gfxdata="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SCx74A&#10;AADbAAAADwAAAAAAAAABACAAAAAiAAAAZHJzL2Rvd25yZXYueG1sUEsBAhQAFAAAAAgAh07iQDMv&#10;BZ47AAAAOQAAABAAAAAAAAAAAQAgAAAADQEAAGRycy9zaGFwZXhtbC54bWxQSwUGAAAAAAYABgBb&#10;AQAAtwMAAAAA&#10;">
                        <v:fill on="f" focussize="0,0"/>
                        <v:stroke on="f"/>
                        <v:imagedata r:id="rId26" o:title=""/>
                        <o:lock v:ext="edit" aspectratio="t"/>
                      </v:shape>
                      <v:shape id="_x0000_s1026" o:spid="_x0000_s1026" o:spt="100" style="position:absolute;left:5928;top:-1679;height:70;width:104;" fillcolor="#000000" filled="t" stroked="f" coordsize="104,70" o:gfxdata="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VvILsAAADb&#10;AAAADwAAAAAAAAABACAAAAAiAAAAZHJzL2Rvd25yZXYueG1sUEsBAhQAFAAAAAgAh07iQDMvBZ47&#10;AAAAOQAAABAAAAAAAAAAAQAgAAAACgEAAGRycy9zaGFwZXhtbC54bWxQSwUGAAAAAAYABgBbAQAA&#10;tAMAAAAA&#10;" path="m103,0l0,35,103,70,103,0xe">
                        <v:fill on="t" focussize="0,0"/>
                        <v:stroke on="f"/>
                        <v:imagedata o:title=""/>
                        <o:lock v:ext="edit" aspectratio="f"/>
                      </v:shape>
                      <v:line id="_x0000_s1026" o:spid="_x0000_s1026" o:spt="20" style="position:absolute;left:4960;top:-1644;flip:x;height:0;width:259;" filled="f" stroked="t" coordsize="21600,21600" o:gfxdata="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WyF8ugAAANsA&#10;AAAPAAAAAAAAAAEAIAAAACIAAABkcnMvZG93bnJldi54bWxQSwECFAAUAAAACACHTuJAMy8FnjsA&#10;AAA5AAAAEAAAAAAAAAABACAAAAAJAQAAZHJzL3NoYXBleG1sLnhtbFBLBQYAAAAABgAGAFsBAACz&#10;AwAAAAA=&#10;">
                        <v:fill on="f" focussize="0,0"/>
                        <v:stroke weight="0.15pt" color="#000000" joinstyle="round"/>
                        <v:imagedata o:title=""/>
                        <o:lock v:ext="edit" aspectratio="f"/>
                      </v:line>
                      <v:rect id="_x0000_s1026" o:spid="_x0000_s1026" o:spt="1" style="position:absolute;left:4155;top:-1821;height:354;width:710;" filled="f" stroked="t" coordsize="21600,21600" o:gfxdata="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VRn+8AAAA&#10;2wAAAA8AAAAAAAAAAQAgAAAAIgAAAGRycy9kb3ducmV2LnhtbFBLAQIUABQAAAAIAIdO4kAzLwWe&#10;OwAAADkAAAAQAAAAAAAAAAEAIAAAAAsBAABkcnMvc2hhcGV4bWwueG1sUEsFBgAAAAAGAAYAWwEA&#10;ALUDAAAAAA==&#10;">
                        <v:fill on="f" focussize="0,0"/>
                        <v:stroke weight="0.15pt" color="#000000" joinstyle="miter"/>
                        <v:imagedata o:title=""/>
                        <o:lock v:ext="edit" aspectratio="f"/>
                      </v:rect>
                      <v:shape id="图片 65" o:spid="_x0000_s1026" o:spt="75" type="#_x0000_t75" style="position:absolute;left:4292;top:-1755;height:627;width:442;" filled="f" o:preferrelative="t" stroked="f" coordsize="21600,21600" o:gfxdata="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QLL74A&#10;AADcAAAADwAAAAAAAAABACAAAAAiAAAAZHJzL2Rvd25yZXYueG1sUEsBAhQAFAAAAAgAh07iQDMv&#10;BZ47AAAAOQAAABAAAAAAAAAAAQAgAAAADQEAAGRycy9zaGFwZXhtbC54bWxQSwUGAAAAAAYABgBb&#10;AQAAtwMAAAAA&#10;">
                        <v:fill on="f" focussize="0,0"/>
                        <v:stroke on="f"/>
                        <v:imagedata r:id="rId27" o:title=""/>
                        <o:lock v:ext="edit" aspectratio="t"/>
                      </v:shape>
                      <v:shape id="_x0000_s1026" o:spid="_x0000_s1026" o:spt="100" style="position:absolute;left:4864;top:-1679;height:70;width:104;" fillcolor="#000000" filled="t" stroked="f" coordsize="104,70" o:gfxdata="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p5F/LgAAADcAAAA&#10;DwAAAAAAAAABACAAAAAiAAAAZHJzL2Rvd25yZXYueG1sUEsBAhQAFAAAAAgAh07iQDMvBZ47AAAA&#10;OQAAABAAAAAAAAAAAQAgAAAABwEAAGRycy9zaGFwZXhtbC54bWxQSwUGAAAAAAYABgBbAQAAsQMA&#10;AAAA&#10;" path="m103,0l0,35,103,70,103,0xe">
                        <v:fill on="t" focussize="0,0"/>
                        <v:stroke on="f"/>
                        <v:imagedata o:title=""/>
                        <o:lock v:ext="edit" aspectratio="f"/>
                      </v:shape>
                      <v:line id="_x0000_s1026" o:spid="_x0000_s1026" o:spt="20" style="position:absolute;left:3896;top:-1644;flip:x;height:0;width:260;" filled="f" stroked="t" coordsize="21600,21600" o:gfxdata="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yUT7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rect id="_x0000_s1026" o:spid="_x0000_s1026" o:spt="1" style="position:absolute;left:3099;top:-1821;height:354;width:702;" filled="f" stroked="t" coordsize="21600,21600" o:gfxdata="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J7TLsAAADc&#10;AAAADwAAAAAAAAABACAAAAAiAAAAZHJzL2Rvd25yZXYueG1sUEsBAhQAFAAAAAgAh07iQDMvBZ47&#10;AAAAOQAAABAAAAAAAAAAAQAgAAAACgEAAGRycy9zaGFwZXhtbC54bWxQSwUGAAAAAAYABgBbAQAA&#10;tAMAAAAA&#10;">
                        <v:fill on="f" focussize="0,0"/>
                        <v:stroke weight="0.15pt" color="#000000" joinstyle="miter"/>
                        <v:imagedata o:title=""/>
                        <o:lock v:ext="edit" aspectratio="f"/>
                      </v:rect>
                      <v:shape id="图片 69" o:spid="_x0000_s1026" o:spt="75" type="#_x0000_t75" style="position:absolute;left:3236;top:-1751;height:605;width:423;" filled="f" o:preferrelative="t" stroked="f" coordsize="21600,21600" o:gfxdata="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Niw3ugAAANwA&#10;AAAPAAAAAAAAAAEAIAAAACIAAABkcnMvZG93bnJldi54bWxQSwECFAAUAAAACACHTuJAMy8FnjsA&#10;AAA5AAAAEAAAAAAAAAABACAAAAAJAQAAZHJzL3NoYXBleG1sLnhtbFBLBQYAAAAABgAGAFsBAACz&#10;AwAAAAA=&#10;">
                        <v:fill on="f" focussize="0,0"/>
                        <v:stroke on="f"/>
                        <v:imagedata r:id="rId28" o:title=""/>
                        <o:lock v:ext="edit" aspectratio="t"/>
                      </v:shape>
                      <v:shape id="_x0000_s1026" o:spid="_x0000_s1026" o:spt="100" style="position:absolute;left:3801;top:-1679;height:70;width:104;" fillcolor="#000000" filled="t" stroked="f" coordsize="104,70" o:gfxdata="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pUP/ugAAANwA&#10;AAAPAAAAAAAAAAEAIAAAACIAAABkcnMvZG93bnJldi54bWxQSwECFAAUAAAACACHTuJAMy8FnjsA&#10;AAA5AAAAEAAAAAAAAAABACAAAAAJAQAAZHJzL3NoYXBleG1sLnhtbFBLBQYAAAAABgAGAFsBAACz&#10;AwAAAAA=&#10;" path="m103,0l0,35,103,70,103,0xe">
                        <v:fill on="t" focussize="0,0"/>
                        <v:stroke on="f"/>
                        <v:imagedata o:title=""/>
                        <o:lock v:ext="edit" aspectratio="f"/>
                      </v:shape>
                      <v:line id="_x0000_s1026" o:spid="_x0000_s1026" o:spt="20" style="position:absolute;left:6565;top:-1466;height:259;width:0;" filled="f" stroked="t" coordsize="21600,21600" o:gfxdata="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Reg7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_x0000_s1026" o:spid="_x0000_s1026" o:spt="100" style="position:absolute;left:6531;top:-1216;height:104;width:69;" fillcolor="#000000" filled="t" stroked="f" coordsize="69,104" o:gfxdata="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QEYvrgAAADcAAAA&#10;DwAAAAAAAAABACAAAAAiAAAAZHJzL2Rvd25yZXYueG1sUEsBAhQAFAAAAAgAh07iQDMvBZ47AAAA&#10;OQAAABAAAAAAAAAAAQAgAAAABwEAAGRycy9zaGFwZXhtbC54bWxQSwUGAAAAAAYABgBbAQAAsQMA&#10;AAAA&#10;" path="m68,0l0,0,33,103,68,0xe">
                        <v:fill on="t" focussize="0,0"/>
                        <v:stroke on="f"/>
                        <v:imagedata o:title=""/>
                        <o:lock v:ext="edit" aspectratio="f"/>
                      </v:shape>
                      <v:line id="_x0000_s1026" o:spid="_x0000_s1026" o:spt="20" style="position:absolute;left:7523;top:-1466;height:259;width:0;" filled="f" stroked="t" coordsize="21600,21600" o:gfxdata="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3b2q/&#10;AAAA3AAAAA8AAAAAAAAAAQAgAAAAIgAAAGRycy9kb3ducmV2LnhtbFBLAQIUABQAAAAIAIdO4kAz&#10;LwWeOwAAADkAAAAQAAAAAAAAAAEAIAAAAA4BAABkcnMvc2hhcGV4bWwueG1sUEsFBgAAAAAGAAYA&#10;WwEAALgDAAAAAA==&#10;">
                        <v:fill on="f" focussize="0,0"/>
                        <v:stroke weight="0.15pt" color="#000000" joinstyle="round"/>
                        <v:imagedata o:title=""/>
                        <o:lock v:ext="edit" aspectratio="f"/>
                      </v:line>
                      <v:shape id="图片 74" o:spid="_x0000_s1026" o:spt="75" type="#_x0000_t75" style="position:absolute;left:7245;top:-1045;height:418;width:663;" filled="f" o:preferrelative="t" stroked="f" coordsize="21600,21600" o:gfxdata="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IXw0ugAAANwA&#10;AAAPAAAAAAAAAAEAIAAAACIAAABkcnMvZG93bnJldi54bWxQSwECFAAUAAAACACHTuJAMy8FnjsA&#10;AAA5AAAAEAAAAAAAAAABACAAAAAJAQAAZHJzL3NoYXBleG1sLnhtbFBLBQYAAAAABgAGAFsBAACz&#10;AwAAAAA=&#10;">
                        <v:fill on="f" focussize="0,0"/>
                        <v:stroke on="f"/>
                        <v:imagedata r:id="rId29" o:title=""/>
                        <o:lock v:ext="edit" aspectratio="t"/>
                      </v:shape>
                      <v:shape id="_x0000_s1026" o:spid="_x0000_s1026" o:spt="100" style="position:absolute;left:7488;top:-1216;height:104;width:69;" fillcolor="#000000" filled="t" stroked="f" coordsize="69,104" o:gfxdata="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xFhe5AAAA3AAA&#10;AA8AAAAAAAAAAQAgAAAAIgAAAGRycy9kb3ducmV2LnhtbFBLAQIUABQAAAAIAIdO4kAzLwWeOwAA&#10;ADkAAAAQAAAAAAAAAAEAIAAAAAgBAABkcnMvc2hhcGV4bWwueG1sUEsFBgAAAAAGAAYAWwEAALID&#10;AAAAAA==&#10;" path="m68,0l0,0,35,103,68,0xe">
                        <v:fill on="t" focussize="0,0"/>
                        <v:stroke on="f"/>
                        <v:imagedata o:title=""/>
                        <o:lock v:ext="edit" aspectratio="f"/>
                      </v:shape>
                      <v:line id="_x0000_s1026" o:spid="_x0000_s1026" o:spt="20" style="position:absolute;left:8586;top:-1466;height:259;width:0;" filled="f" stroked="t" coordsize="21600,21600" o:gfxdata="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FAqugAAANwA&#10;AAAPAAAAAAAAAAEAIAAAACIAAABkcnMvZG93bnJldi54bWxQSwECFAAUAAAACACHTuJAMy8FnjsA&#10;AAA5AAAAEAAAAAAAAAABACAAAAAJAQAAZHJzL3NoYXBleG1sLnhtbFBLBQYAAAAABgAGAFsBAACz&#10;AwAAAAA=&#10;">
                        <v:fill on="f" focussize="0,0"/>
                        <v:stroke weight="0.15pt" color="#000000" joinstyle="round"/>
                        <v:imagedata o:title=""/>
                        <o:lock v:ext="edit" aspectratio="f"/>
                      </v:line>
                      <v:shape id="图片 77" o:spid="_x0000_s1026" o:spt="75" type="#_x0000_t75" style="position:absolute;left:8308;top:-1045;height:418;width:663;" filled="f" o:preferrelative="t" stroked="f" coordsize="21600,21600" o:gfxdata="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1x4mLgAAADcAAAA&#10;DwAAAAAAAAABACAAAAAiAAAAZHJzL2Rvd25yZXYueG1sUEsBAhQAFAAAAAgAh07iQDMvBZ47AAAA&#10;OQAAABAAAAAAAAAAAQAgAAAABwEAAGRycy9zaGFwZXhtbC54bWxQSwUGAAAAAAYABgBbAQAAsQMA&#10;AAAA&#10;">
                        <v:fill on="f" focussize="0,0"/>
                        <v:stroke on="f"/>
                        <v:imagedata r:id="rId29" o:title=""/>
                        <o:lock v:ext="edit" aspectratio="t"/>
                      </v:shape>
                      <v:shape id="_x0000_s1026" o:spid="_x0000_s1026" o:spt="100" style="position:absolute;left:8551;top:-1216;height:104;width:69;" fillcolor="#000000" filled="t" stroked="f" coordsize="69,104" o:gfxdata="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OIYLgAAADcAAAA&#10;DwAAAAAAAAABACAAAAAiAAAAZHJzL2Rvd25yZXYueG1sUEsBAhQAFAAAAAgAh07iQDMvBZ47AAAA&#10;OQAAABAAAAAAAAAAAQAgAAAABwEAAGRycy9zaGFwZXhtbC54bWxQSwUGAAAAAAYABgBbAQAAsQMA&#10;AAAA&#10;" path="m69,0l0,0,35,103,69,0xe">
                        <v:fill on="t" focussize="0,0"/>
                        <v:stroke on="f"/>
                        <v:imagedata o:title=""/>
                        <o:lock v:ext="edit" aspectratio="f"/>
                      </v:shape>
                      <v:line id="_x0000_s1026" o:spid="_x0000_s1026" o:spt="20" style="position:absolute;left:9648;top:-1466;height:259;width:0;" filled="f" stroked="t" coordsize="21600,21600" o:gfxdata="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Pzsr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图片 80" o:spid="_x0000_s1026" o:spt="75" type="#_x0000_t75" style="position:absolute;left:9406;top:-1045;height:418;width:663;" filled="f" o:preferrelative="t" stroked="f" coordsize="21600,21600" o:gfxdata="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14Oy5AAAA3AAA&#10;AA8AAAAAAAAAAQAgAAAAIgAAAGRycy9kb3ducmV2LnhtbFBLAQIUABQAAAAIAIdO4kAzLwWeOwAA&#10;ADkAAAAQAAAAAAAAAAEAIAAAAAgBAABkcnMvc2hhcGV4bWwueG1sUEsFBgAAAAAGAAYAWwEAALID&#10;AAAAAA==&#10;">
                        <v:fill on="f" focussize="0,0"/>
                        <v:stroke on="f"/>
                        <v:imagedata r:id="rId29" o:title=""/>
                        <o:lock v:ext="edit" aspectratio="t"/>
                      </v:shape>
                      <v:shape id="_x0000_s1026" o:spid="_x0000_s1026" o:spt="100" style="position:absolute;left:9614;top:-1216;height:104;width:69;" fillcolor="#000000" filled="t" stroked="f" coordsize="69,104" o:gfxdata="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5Qr+LgAAADcAAAA&#10;DwAAAAAAAAABACAAAAAiAAAAZHJzL2Rvd25yZXYueG1sUEsBAhQAFAAAAAgAh07iQDMvBZ47AAAA&#10;OQAAABAAAAAAAAAAAQAgAAAABwEAAGRycy9zaGFwZXhtbC54bWxQSwUGAAAAAAYABgBbAQAAsQMA&#10;AAAA&#10;" path="m69,0l0,0,34,103,69,0xe">
                        <v:fill on="t" focussize="0,0"/>
                        <v:stroke on="f"/>
                        <v:imagedata o:title=""/>
                        <o:lock v:ext="edit" aspectratio="f"/>
                      </v:shape>
                      <v:shape id="图片 83" o:spid="_x0000_s1026" o:spt="75" type="#_x0000_t75" style="position:absolute;left:9441;top:-2428;height:620;width:423;" filled="f" o:preferrelative="t" stroked="f" coordsize="21600,21600" o:gfxdata="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sDTzb4A&#10;AADcAAAADwAAAAAAAAABACAAAAAiAAAAZHJzL2Rvd25yZXYueG1sUEsBAhQAFAAAAAgAh07iQDMv&#10;BZ47AAAAOQAAABAAAAAAAAAAAQAgAAAADQEAAGRycy9zaGFwZXhtbC54bWxQSwUGAAAAAAYABgBb&#10;AQAAtwMAAAAA&#10;">
                        <v:fill on="f" focussize="0,0"/>
                        <v:stroke on="f"/>
                        <v:imagedata r:id="rId14" o:title=""/>
                        <o:lock v:ext="edit" aspectratio="t"/>
                      </v:shape>
                      <v:shape id="图片 84" o:spid="_x0000_s1026" o:spt="75" type="#_x0000_t75" style="position:absolute;left:3902;top:-2429;height:627;width:525;" filled="f" o:preferrelative="t" stroked="f" coordsize="21600,21600" o:gfxdata="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Qn7W8AAAA&#10;3AAAAA8AAAAAAAAAAQAgAAAAIgAAAGRycy9kb3ducmV2LnhtbFBLAQIUABQAAAAIAIdO4kAzLwWe&#10;OwAAADkAAAAQAAAAAAAAAAEAIAAAAAsBAABkcnMvc2hhcGV4bWwueG1sUEsFBgAAAAAGAAYAWwEA&#10;ALUDAAAAAA==&#10;">
                        <v:fill on="f" focussize="0,0"/>
                        <v:stroke on="f"/>
                        <v:imagedata r:id="rId30" o:title=""/>
                        <o:lock v:ext="edit" aspectratio="t"/>
                      </v:shape>
                      <v:shape id="图片 85" o:spid="_x0000_s1026" o:spt="75" type="#_x0000_t75" style="position:absolute;left:4578;top:-2428;height:620;width:442;" filled="f" o:preferrelative="t" stroked="f" coordsize="21600,21600" o:gfxdata="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QGuy/&#10;AAAA3AAAAA8AAAAAAAAAAQAgAAAAIgAAAGRycy9kb3ducmV2LnhtbFBLAQIUABQAAAAIAIdO4kAz&#10;LwWeOwAAADkAAAAQAAAAAAAAAAEAIAAAAA4BAABkcnMvc2hhcGV4bWwueG1sUEsFBgAAAAAGAAYA&#10;WwEAALgDAAAAAA==&#10;">
                        <v:fill on="f" focussize="0,0"/>
                        <v:stroke on="f"/>
                        <v:imagedata r:id="rId31" o:title=""/>
                        <o:lock v:ext="edit" aspectratio="t"/>
                      </v:shape>
                      <v:shape id="图片 86" o:spid="_x0000_s1026" o:spt="75" type="#_x0000_t75" style="position:absolute;left:5085;top:-2446;height:627;width:525;" filled="f" o:preferrelative="t" stroked="f" coordsize="21600,21600" o:gfxdata="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8ZUfvQAA&#10;ANwAAAAPAAAAAAAAAAEAIAAAACIAAABkcnMvZG93bnJldi54bWxQSwECFAAUAAAACACHTuJAMy8F&#10;njsAAAA5AAAAEAAAAAAAAAABACAAAAAMAQAAZHJzL3NoYXBleG1sLnhtbFBLBQYAAAAABgAGAFsB&#10;AAC2AwAAAAA=&#10;">
                        <v:fill on="f" focussize="0,0"/>
                        <v:stroke on="f"/>
                        <v:imagedata r:id="rId32" o:title=""/>
                        <o:lock v:ext="edit" aspectratio="t"/>
                      </v:shape>
                      <v:shape id="图片 87" o:spid="_x0000_s1026" o:spt="75" type="#_x0000_t75" style="position:absolute;left:5760;top:-2445;height:620;width:442;" filled="f" o:preferrelative="t" stroked="f" coordsize="21600,21600" o:gfxdata="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FQNv&#10;wAAAANwAAAAPAAAAAAAAAAEAIAAAACIAAABkcnMvZG93bnJldi54bWxQSwECFAAUAAAACACHTuJA&#10;My8FnjsAAAA5AAAAEAAAAAAAAAABACAAAAAPAQAAZHJzL3NoYXBleG1sLnhtbFBLBQYAAAAABgAG&#10;AFsBAAC5AwAAAAA=&#10;">
                        <v:fill on="f" focussize="0,0"/>
                        <v:stroke on="f"/>
                        <v:imagedata r:id="rId33" o:title=""/>
                        <o:lock v:ext="edit" aspectratio="t"/>
                      </v:shape>
                      <v:shape id="图片 89" o:spid="_x0000_s1026" o:spt="75" type="#_x0000_t75" style="position:absolute;left:7422;top:-2989;height:1232;width:299;" filled="f" o:preferrelative="t" stroked="f" coordsize="21600,21600" o:gfxdata="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yPA2vQAA&#10;ANwAAAAPAAAAAAAAAAEAIAAAACIAAABkcnMvZG93bnJldi54bWxQSwECFAAUAAAACACHTuJAMy8F&#10;njsAAAA5AAAAEAAAAAAAAAABACAAAAAMAQAAZHJzL3NoYXBleG1sLnhtbFBLBQYAAAAABgAGAFsB&#10;AAC2AwAAAAA=&#10;">
                        <v:fill on="f" focussize="0,0"/>
                        <v:stroke on="f"/>
                        <v:imagedata r:id="rId34" o:title=""/>
                        <o:lock v:ext="edit" aspectratio="t"/>
                      </v:shape>
                      <v:shape id="图片 90" o:spid="_x0000_s1026" o:spt="75" type="#_x0000_t75" style="position:absolute;left:7872;top:-2989;height:620;width:432;" filled="f" o:preferrelative="t" stroked="f" coordsize="21600,21600" o:gfxdata="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lDge8AAAA&#10;3AAAAA8AAAAAAAAAAQAgAAAAIgAAAGRycy9kb3ducmV2LnhtbFBLAQIUABQAAAAIAIdO4kAzLwWe&#10;OwAAADkAAAAQAAAAAAAAAAEAIAAAAAsBAABkcnMvc2hhcGV4bWwueG1sUEsFBgAAAAAGAAYAWwEA&#10;ALUDAAAAAA==&#10;">
                        <v:fill on="f" focussize="0,0"/>
                        <v:stroke on="f"/>
                        <v:imagedata r:id="rId35" o:title=""/>
                        <o:lock v:ext="edit" aspectratio="t"/>
                      </v:shape>
                      <v:line id="_x0000_s1026" o:spid="_x0000_s1026" o:spt="20" style="position:absolute;left:7523;top:-3356;flip:y;height:260;width:0;" filled="f" stroked="t" coordsize="21600,21600" o:gfxdata="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1LOLL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_x0000_s1026" o:spid="_x0000_s1026" o:spt="100" style="position:absolute;left:7488;top:-3451;height:105;width:69;" fillcolor="#000000" filled="t" stroked="f" coordsize="69,105" o:gfxdata="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9oplugAAANwA&#10;AAAPAAAAAAAAAAEAIAAAACIAAABkcnMvZG93bnJldi54bWxQSwECFAAUAAAACACHTuJAMy8FnjsA&#10;AAA5AAAAEAAAAAAAAAABACAAAAAJAQAAZHJzL3NoYXBleG1sLnhtbFBLBQYAAAAABgAGAFsBAACz&#10;AwAAAAA=&#10;" path="m35,0l0,104,68,104,35,0xe">
                        <v:fill on="t" focussize="0,0"/>
                        <v:stroke on="f"/>
                        <v:imagedata o:title=""/>
                        <o:lock v:ext="edit" aspectratio="f"/>
                      </v:shape>
                      <v:shape id="图片 93" o:spid="_x0000_s1026" o:spt="75" type="#_x0000_t75" style="position:absolute;left:3240;top:-1011;height:620;width:413;" filled="f" o:preferrelative="t" stroked="f" coordsize="21600,21600" o:gfxdata="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Ja3b4A&#10;AADcAAAADwAAAAAAAAABACAAAAAiAAAAZHJzL2Rvd25yZXYueG1sUEsBAhQAFAAAAAgAh07iQDMv&#10;BZ47AAAAOQAAABAAAAAAAAAAAQAgAAAADQEAAGRycy9zaGFwZXhtbC54bWxQSwUGAAAAAAYABgBb&#10;AQAAtwMAAAAA&#10;">
                        <v:fill on="f" focussize="0,0"/>
                        <v:stroke on="f"/>
                        <v:imagedata r:id="rId36" o:title=""/>
                        <o:lock v:ext="edit" aspectratio="t"/>
                      </v:shape>
                      <v:line id="_x0000_s1026" o:spid="_x0000_s1026" o:spt="20" style="position:absolute;left:3448;top:-1466;height:259;width:0;" filled="f" stroked="t" coordsize="21600,21600" o:gfxdata="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6Wkb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_x0000_s1026" o:spid="_x0000_s1026" o:spt="100" style="position:absolute;left:3412;top:-1216;height:104;width:70;" fillcolor="#000000" filled="t" stroked="f" coordsize="70,104" o:gfxdata="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YEWvvQAA&#10;ANwAAAAPAAAAAAAAAAEAIAAAACIAAABkcnMvZG93bnJldi54bWxQSwECFAAUAAAACACHTuJAMy8F&#10;njsAAAA5AAAAEAAAAAAAAAABACAAAAAMAQAAZHJzL3NoYXBleG1sLnhtbFBLBQYAAAAABgAGAFsB&#10;AAC2AwAAAAA=&#10;" path="m69,0l0,0,35,103,69,0xe">
                        <v:fill on="t" focussize="0,0"/>
                        <v:stroke on="f"/>
                        <v:imagedata o:title=""/>
                        <o:lock v:ext="edit" aspectratio="f"/>
                      </v:shape>
                      <v:shape id="_x0000_s1026" o:spid="_x0000_s1026" o:spt="100" style="position:absolute;left:10003;top:-3628;height:1949;width:186;" filled="f" stroked="t" coordsize="186,1949" o:gfxdata="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qDJqbgAAADcAAAA&#10;DwAAAAAAAAABACAAAAAiAAAAZHJzL2Rvd25yZXYueG1sUEsBAhQAFAAAAAgAh07iQDMvBZ47AAAA&#10;OQAAABAAAAAAAAAAAQAgAAAABwEAAGRycy9zaGFwZXhtbC54bWxQSwUGAAAAAAYABgBbAQAAsQMA&#10;AAAA&#10;" path="m0,0l186,0,186,1948,95,1948e">
                        <v:fill on="f" focussize="0,0"/>
                        <v:stroke weight="0.15pt" color="#000000" joinstyle="round"/>
                        <v:imagedata o:title=""/>
                        <o:lock v:ext="edit" aspectratio="f"/>
                      </v:shape>
                      <v:shape id="_x0000_s1026" o:spid="_x0000_s1026" o:spt="100" style="position:absolute;left:10003;top:-1714;height:69;width:104;" fillcolor="#000000" filled="t" stroked="f" coordsize="104,69" o:gfxdata="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cFBPugAAANwA&#10;AAAPAAAAAAAAAAEAIAAAACIAAABkcnMvZG93bnJldi54bWxQSwECFAAUAAAACACHTuJAMy8FnjsA&#10;AAA5AAAAEAAAAAAAAAABACAAAAAJAQAAZHJzL3NoYXBleG1sLnhtbFBLBQYAAAAABgAGAFsBAACz&#10;AwAAAAA=&#10;" path="m103,0l0,34,103,68,103,0xe">
                        <v:fill on="t" focussize="0,0"/>
                        <v:stroke on="f"/>
                        <v:imagedata o:title=""/>
                        <o:lock v:ext="edit" aspectratio="f"/>
                      </v:shape>
                      <v:shape id="图片 98" o:spid="_x0000_s1026" o:spt="75" type="#_x0000_t75" style="position:absolute;left:6277;top:-1023;height:418;width:653;" filled="f" o:preferrelative="t" stroked="f" coordsize="21600,21600" o:gfxdata="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UjK28AAAA&#10;3AAAAA8AAAAAAAAAAQAgAAAAIgAAAGRycy9kb3ducmV2LnhtbFBLAQIUABQAAAAIAIdO4kAzLwWe&#10;OwAAADkAAAAQAAAAAAAAAAEAIAAAAAsBAABkcnMvc2hhcGV4bWwueG1sUEsFBgAAAAAGAAYAWwEA&#10;ALUDAAAAAA==&#10;">
                        <v:fill on="f" focussize="0,0"/>
                        <v:stroke on="f"/>
                        <v:imagedata r:id="rId37" o:title=""/>
                        <o:lock v:ext="edit" aspectratio="t"/>
                      </v:shape>
                      <v:shape id="图片 99" o:spid="_x0000_s1026" o:spt="75" type="#_x0000_t75" style="position:absolute;left:6271;top:-733;height:418;width:663;" filled="f" o:preferrelative="t" stroked="f" coordsize="21600,21600" o:gfxdata="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TBkXugAAANwA&#10;AAAPAAAAAAAAAAEAIAAAACIAAABkcnMvZG93bnJldi54bWxQSwECFAAUAAAACACHTuJAMy8FnjsA&#10;AAA5AAAAEAAAAAAAAAABACAAAAAJAQAAZHJzL3NoYXBleG1sLnhtbFBLBQYAAAAABgAGAFsBAACz&#10;AwAAAAA=&#10;">
                        <v:fill on="f" focussize="0,0"/>
                        <v:stroke on="f"/>
                        <v:imagedata r:id="rId29" o:title=""/>
                        <o:lock v:ext="edit" aspectratio="t"/>
                      </v:shape>
                      <v:shape id="_x0000_s1026" o:spid="_x0000_s1026" o:spt="100" style="position:absolute;left:2916;top:-2565;height:2480;width:6732;" filled="f" stroked="t" coordsize="6732,2480" o:gfxdata="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D5x28AAAA&#10;3AAAAA8AAAAAAAAAAQAgAAAAIgAAAGRycy9kb3ducmV2LnhtbFBLAQIUABQAAAAIAIdO4kAzLwWe&#10;OwAAADkAAAAQAAAAAAAAAAEAIAAAAAsBAABkcnMvc2hhcGV4bWwueG1sUEsFBgAAAAAGAAYAWwEA&#10;ALUDAAAAAA==&#10;" path="m523,0l0,0,0,2479,6732,2479m532,1835l532,2352e">
                        <v:fill on="f" focussize="0,0"/>
                        <v:stroke color="#000000" joinstyle="round"/>
                        <v:imagedata o:title=""/>
                        <o:lock v:ext="edit" aspectratio="f"/>
                      </v:shape>
                      <v:shape id="_x0000_s1026" o:spid="_x0000_s1026" o:spt="100" style="position:absolute;left:3400;top:-225;height:140;width:94;" fillcolor="#000000" filled="t" stroked="f" coordsize="94,140" o:gfxdata="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wO3jLsAAADc&#10;AAAADwAAAAAAAAABACAAAAAiAAAAZHJzL2Rvd25yZXYueG1sUEsBAhQAFAAAAAgAh07iQDMvBZ47&#10;AAAAOQAAABAAAAAAAAAAAQAgAAAACgEAAGRycy9zaGFwZXhtbC54bWxQSwUGAAAAAAYABgBbAQAA&#10;tAMAAAAA&#10;" path="m93,0l0,0,47,139,93,0xe">
                        <v:fill on="t" focussize="0,0"/>
                        <v:stroke on="f"/>
                        <v:imagedata o:title=""/>
                        <o:lock v:ext="edit" aspectratio="f"/>
                      </v:shape>
                      <v:line id="_x0000_s1026" o:spid="_x0000_s1026" o:spt="20" style="position:absolute;left:6565;top:-561;height:349;width: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6519;top:-225;height:140;width:93;" fillcolor="#000000" filled="t" stroked="f" coordsize="93,140" o:gfxdata="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XNDy8AAAA&#10;3AAAAA8AAAAAAAAAAQAgAAAAIgAAAGRycy9kb3ducmV2LnhtbFBLAQIUABQAAAAIAIdO4kAzLwWe&#10;OwAAADkAAAAQAAAAAAAAAAEAIAAAAAsBAABkcnMvc2hhcGV4bWwueG1sUEsFBgAAAAAGAAYAWwEA&#10;ALUDAAAAAA==&#10;" path="m92,0l0,0,45,139,92,0xe">
                        <v:fill on="t" focussize="0,0"/>
                        <v:stroke on="f"/>
                        <v:imagedata o:title=""/>
                        <o:lock v:ext="edit" aspectratio="f"/>
                      </v:shape>
                      <v:line id="_x0000_s1026" o:spid="_x0000_s1026" o:spt="20" style="position:absolute;left:7523;top:-758;height:546;width:0;" filled="f" stroked="t" coordsize="21600,21600" o:gfxdata="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q/o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7476;top:-225;height:140;width:93;" fillcolor="#000000" filled="t" stroked="f" coordsize="93,140" o:gfxdata="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0tHvQAA&#10;ANwAAAAPAAAAAAAAAAEAIAAAACIAAABkcnMvZG93bnJldi54bWxQSwECFAAUAAAACACHTuJAMy8F&#10;njsAAAA5AAAAEAAAAAAAAAABACAAAAAMAQAAZHJzL3NoYXBleG1sLnhtbFBLBQYAAAAABgAGAFsB&#10;AAC2AwAAAAA=&#10;" path="m92,0l0,0,47,139,92,0xe">
                        <v:fill on="t" focussize="0,0"/>
                        <v:stroke on="f"/>
                        <v:imagedata o:title=""/>
                        <o:lock v:ext="edit" aspectratio="f"/>
                      </v:shape>
                      <v:line id="_x0000_s1026" o:spid="_x0000_s1026" o:spt="20" style="position:absolute;left:8586;top:-758;height:546;width:0;" filled="f" stroked="t" coordsize="21600,21600"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00" style="position:absolute;left:8539;top:-225;height:140;width:93;" fillcolor="#000000" filled="t" stroked="f" coordsize="93,140" o:gfxdata="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OXCrugAAANwA&#10;AAAPAAAAAAAAAAEAIAAAACIAAABkcnMvZG93bnJldi54bWxQSwECFAAUAAAACACHTuJAMy8FnjsA&#10;AAA5AAAAEAAAAAAAAAABACAAAAAJAQAAZHJzL3NoYXBleG1sLnhtbFBLBQYAAAAABgAGAFsBAACz&#10;AwAAAAA=&#10;" path="m93,0l0,0,47,139,93,0xe">
                        <v:fill on="t" focussize="0,0"/>
                        <v:stroke on="f"/>
                        <v:imagedata o:title=""/>
                        <o:lock v:ext="edit" aspectratio="f"/>
                      </v:shape>
                      <v:line id="_x0000_s1026" o:spid="_x0000_s1026" o:spt="20" style="position:absolute;left:9648;top:-758;height:546;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9602;top:-225;height:140;width:93;" fillcolor="#000000" filled="t" stroked="f" coordsize="93,140" o:gfxdata="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2cTUS5AAAA3AAA&#10;AA8AAAAAAAAAAQAgAAAAIgAAAGRycy9kb3ducmV2LnhtbFBLAQIUABQAAAAIAIdO4kAzLwWeOwAA&#10;ADkAAAAQAAAAAAAAAAEAIAAAAAgBAABkcnMvc2hhcGV4bWwueG1sUEsFBgAAAAAGAAYAWwEAALID&#10;AAAAAA==&#10;" path="m93,0l0,0,46,139,93,0xe">
                        <v:fill on="t" focussize="0,0"/>
                        <v:stroke on="f"/>
                        <v:imagedata o:title=""/>
                        <o:lock v:ext="edit" aspectratio="f"/>
                      </v:shape>
                      <v:rect id="_x0000_s1026" o:spid="_x0000_s1026" o:spt="1" style="position:absolute;left:9588;top:-443;height:34;width:120;" fillcolor="#FFFFFF" filled="t" stroked="f" coordsize="21600,21600" o:gfxdata="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LveW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5574;top:-2151;flip:y;height:331;width:0;" filled="f" stroked="t" coordsize="21600,21600" o:gfxdata="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0rjL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_x0000_s1026" o:spid="_x0000_s1026" o:spt="100" style="position:absolute;left:5539;top:-2247;height:104;width:69;" fillcolor="#000000" filled="t" stroked="f" coordsize="69,104" o:gfxdata="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uhfrgAAADcAAAA&#10;DwAAAAAAAAABACAAAAAiAAAAZHJzL2Rvd25yZXYueG1sUEsBAhQAFAAAAAgAh07iQDMvBZ47AAAA&#10;OQAAABAAAAAAAAAAAQAgAAAABwEAAGRycy9zaGFwZXhtbC54bWxQSwUGAAAAAAYABgBbAQAAsQMA&#10;AAAA&#10;" path="m35,0l0,103,69,103,35,0xe">
                        <v:fill on="t" focussize="0,0"/>
                        <v:stroke on="f"/>
                        <v:imagedata o:title=""/>
                        <o:lock v:ext="edit" aspectratio="f"/>
                      </v:shape>
                      <v:line id="_x0000_s1026" o:spid="_x0000_s1026" o:spt="20" style="position:absolute;left:4511;top:-2151;flip:y;height:331;width:0;" filled="f" stroked="t" coordsize="21600,21600" o:gfxdata="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4aZb4A&#10;AADcAAAADwAAAAAAAAABACAAAAAiAAAAZHJzL2Rvd25yZXYueG1sUEsBAhQAFAAAAAgAh07iQDMv&#10;BZ47AAAAOQAAABAAAAAAAAAAAQAgAAAADQEAAGRycy9zaGFwZXhtbC54bWxQSwUGAAAAAAYABgBb&#10;AQAAtwMAAAAA&#10;">
                        <v:fill on="f" focussize="0,0"/>
                        <v:stroke weight="0.15pt" color="#000000" joinstyle="round"/>
                        <v:imagedata o:title=""/>
                        <o:lock v:ext="edit" aspectratio="f"/>
                      </v:line>
                      <v:shape id="_x0000_s1026" o:spid="_x0000_s1026" o:spt="100" style="position:absolute;left:4476;top:-2247;height:104;width:69;" fillcolor="#000000" filled="t" stroked="f" coordsize="69,104" o:gfxdata="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4kJe5AAAA3AAA&#10;AA8AAAAAAAAAAQAgAAAAIgAAAGRycy9kb3ducmV2LnhtbFBLAQIUABQAAAAIAIdO4kAzLwWeOwAA&#10;ADkAAAAQAAAAAAAAAAEAIAAAAAgBAABkcnMvc2hhcGV4bWwueG1sUEsFBgAAAAAGAAYAWwEAALID&#10;AAAAAA==&#10;" path="m35,0l0,103,68,103,35,0xe">
                        <v:fill on="t" focussize="0,0"/>
                        <v:stroke on="f"/>
                        <v:imagedata o:title=""/>
                        <o:lock v:ext="edit" aspectratio="f"/>
                      </v:shape>
                      <v:line id="_x0000_s1026" o:spid="_x0000_s1026" o:spt="20" style="position:absolute;left:9658;top:-2151;flip:y;height:331;width:0;" filled="f" stroked="t" coordsize="21600,21600" o:gfxdata="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GAvr4A&#10;AADcAAAADwAAAAAAAAABACAAAAAiAAAAZHJzL2Rvd25yZXYueG1sUEsBAhQAFAAAAAgAh07iQDMv&#10;BZ47AAAAOQAAABAAAAAAAAAAAQAgAAAADQEAAGRycy9zaGFwZXhtbC54bWxQSwUGAAAAAAYABgBb&#10;AQAAtwMAAAAA&#10;">
                        <v:fill on="f" focussize="0,0"/>
                        <v:stroke weight="0.15pt" color="#000000" joinstyle="round"/>
                        <v:imagedata o:title=""/>
                        <o:lock v:ext="edit" aspectratio="f"/>
                      </v:line>
                      <v:shape id="_x0000_s1026" o:spid="_x0000_s1026" o:spt="100" style="position:absolute;left:9622;top:-2247;height:104;width:70;" fillcolor="#000000" filled="t" stroked="f" coordsize="70,104" o:gfxdata="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FlLsAAADc&#10;AAAADwAAAAAAAAABACAAAAAiAAAAZHJzL2Rvd25yZXYueG1sUEsBAhQAFAAAAAgAh07iQDMvBZ47&#10;AAAAOQAAABAAAAAAAAAAAQAgAAAACgEAAGRycy9zaGFwZXhtbC54bWxQSwUGAAAAAAYABgBbAQAA&#10;tAMAAAAA&#10;" path="m35,0l0,103,69,103,35,0xe">
                        <v:fill on="t" focussize="0,0"/>
                        <v:stroke on="f"/>
                        <v:imagedata o:title=""/>
                        <o:lock v:ext="edit" aspectratio="f"/>
                      </v:shape>
                      <v:line id="_x0000_s1026" o:spid="_x0000_s1026" o:spt="20" style="position:absolute;left:9658;top:-4135;flip:y;height:330;width:0;" filled="f" stroked="t" coordsize="21600,21600" o:gfxdata="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7Ur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_x0000_s1026" o:spid="_x0000_s1026" o:spt="100" style="position:absolute;left:9622;top:-4230;height:104;width:70;" fillcolor="#000000" filled="t" stroked="f" coordsize="70,104" o:gfxdata="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bT54ugAAANwA&#10;AAAPAAAAAAAAAAEAIAAAACIAAABkcnMvZG93bnJldi54bWxQSwECFAAUAAAACACHTuJAMy8FnjsA&#10;AAA5AAAAEAAAAAAAAAABACAAAAAJAQAAZHJzL3NoYXBleG1sLnhtbFBLBQYAAAAABgAGAFsBAACz&#10;AwAAAAA=&#10;" path="m35,0l0,103,69,103,35,0xe">
                        <v:fill on="t" focussize="0,0"/>
                        <v:stroke on="f"/>
                        <v:imagedata o:title=""/>
                        <o:lock v:ext="edit" aspectratio="f"/>
                      </v:shape>
                      <v:line id="_x0000_s1026" o:spid="_x0000_s1026" o:spt="20" style="position:absolute;left:4794;top:-4135;flip:y;height:330;width:0;" filled="f" stroked="t" coordsize="21600,21600" o:gfxdata="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qGvb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_x0000_s1026" o:spid="_x0000_s1026" o:spt="100" style="position:absolute;left:4759;top:-4230;height:104;width:70;" fillcolor="#000000" filled="t" stroked="f" coordsize="70,104" o:gfxdata="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8gDl7sAAADc&#10;AAAADwAAAAAAAAABACAAAAAiAAAAZHJzL2Rvd25yZXYueG1sUEsBAhQAFAAAAAgAh07iQDMvBZ47&#10;AAAAOQAAABAAAAAAAAAAAQAgAAAACgEAAGRycy9zaGFwZXhtbC54bWxQSwUGAAAAAAYABgBbAQAA&#10;tAMAAAAA&#10;" path="m35,0l0,103,70,103,35,0xe">
                        <v:fill on="t" focussize="0,0"/>
                        <v:stroke on="f"/>
                        <v:imagedata o:title=""/>
                        <o:lock v:ext="edit" aspectratio="f"/>
                      </v:shape>
                      <v:line id="_x0000_s1026" o:spid="_x0000_s1026" o:spt="20" style="position:absolute;left:3448;top:-4135;flip:y;height:330;width:0;" filled="f" stroked="t" coordsize="21600,21600" o:gfxdata="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1S9UbsAAADc&#10;AAAADwAAAAAAAAABACAAAAAiAAAAZHJzL2Rvd25yZXYueG1sUEsBAhQAFAAAAAgAh07iQDMvBZ47&#10;AAAAOQAAABAAAAAAAAAAAQAgAAAACgEAAGRycy9zaGFwZXhtbC54bWxQSwUGAAAAAAYABgBbAQAA&#10;tAMAAAAA&#10;">
                        <v:fill on="f" focussize="0,0"/>
                        <v:stroke weight="0.15pt" color="#000000" joinstyle="round"/>
                        <v:imagedata o:title=""/>
                        <o:lock v:ext="edit" aspectratio="f"/>
                      </v:line>
                      <v:shape id="_x0000_s1026" o:spid="_x0000_s1026" o:spt="100" style="position:absolute;left:3412;top:-4230;height:104;width:70;" fillcolor="#000000" filled="t" stroked="f" coordsize="70,104" o:gfxdata="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WOHu5AAAA3AAA&#10;AA8AAAAAAAAAAQAgAAAAIgAAAGRycy9kb3ducmV2LnhtbFBLAQIUABQAAAAIAIdO4kAzLwWeOwAA&#10;ADkAAAAQAAAAAAAAAAEAIAAAAAgBAABkcnMvc2hhcGV4bWwueG1sUEsFBgAAAAAGAAYAWwEAALID&#10;AAAAAA==&#10;" path="m35,0l0,103,69,103,35,0xe">
                        <v:fill on="t" focussize="0,0"/>
                        <v:stroke on="f"/>
                        <v:imagedata o:title=""/>
                        <o:lock v:ext="edit" aspectratio="f"/>
                      </v:shape>
                      <v:shape id="_x0000_s1026" o:spid="_x0000_s1026" o:spt="100" style="position:absolute;left:4776;top:-1467;height:318;width:904;" filled="f" stroked="t" coordsize="904,318" o:gfxdata="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yYySvQAA&#10;ANwAAAAPAAAAAAAAAAEAIAAAACIAAABkcnMvZG93bnJldi54bWxQSwECFAAUAAAACACHTuJAMy8F&#10;njsAAAA5AAAAEAAAAAAAAAABACAAAAAMAQAAZHJzL3NoYXBleG1sLnhtbFBLBQYAAAAABgAGAFsB&#10;AAC2AwAAAAA=&#10;" path="m904,127l904,318,0,318,0,0e">
                        <v:fill on="f" focussize="0,0"/>
                        <v:stroke color="#000000" joinstyle="round"/>
                        <v:imagedata o:title=""/>
                        <o:lock v:ext="edit" aspectratio="f"/>
                      </v:shape>
                      <v:shape id="_x0000_s1026" o:spid="_x0000_s1026" o:spt="100" style="position:absolute;left:5632;top:-1467;height:140;width:94;" fillcolor="#000000" filled="t" stroked="f" coordsize="94,140" o:gfxdata="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Q8ZeugAAANwA&#10;AAAPAAAAAAAAAAEAIAAAACIAAABkcnMvZG93bnJldi54bWxQSwECFAAUAAAACACHTuJAMy8FnjsA&#10;AAA5AAAAEAAAAAAAAAABACAAAAAJAQAAZHJzL3NoYXBleG1sLnhtbFBLBQYAAAAABgAGAFsBAACz&#10;AwAAAAA=&#10;" path="m47,0l0,139,93,139,47,0xe">
                        <v:fill on="t" focussize="0,0"/>
                        <v:stroke on="f"/>
                        <v:imagedata o:title=""/>
                        <o:lock v:ext="edit" aspectratio="f"/>
                      </v:shape>
                      <v:line id="_x0000_s1026" o:spid="_x0000_s1026" o:spt="20" style="position:absolute;left:4511;top:-1466;height:259;width:0;" filled="f" stroked="t" coordsize="21600,21600" o:gfxdata="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6GzL4A&#10;AADcAAAADwAAAAAAAAABACAAAAAiAAAAZHJzL2Rvd25yZXYueG1sUEsBAhQAFAAAAAgAh07iQDMv&#10;BZ47AAAAOQAAABAAAAAAAAAAAQAgAAAADQEAAGRycy9zaGFwZXhtbC54bWxQSwUGAAAAAAYABgBb&#10;AQAAtwMAAAAA&#10;">
                        <v:fill on="f" focussize="0,0"/>
                        <v:stroke weight="0.15pt" color="#000000" joinstyle="round"/>
                        <v:imagedata o:title=""/>
                        <o:lock v:ext="edit" aspectratio="f"/>
                      </v:line>
                      <v:shape id="_x0000_s1026" o:spid="_x0000_s1026" o:spt="100" style="position:absolute;left:4476;top:-1216;height:104;width:69;" fillcolor="#000000" filled="t" stroked="f" coordsize="69,104" o:gfxdata="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HvA8bgAAADcAAAA&#10;DwAAAAAAAAABACAAAAAiAAAAZHJzL2Rvd25yZXYueG1sUEsBAhQAFAAAAAgAh07iQDMvBZ47AAAA&#10;OQAAABAAAAAAAAAAAQAgAAAABwEAAGRycy9zaGFwZXhtbC54bWxQSwUGAAAAAAYABgBbAQAAsQMA&#10;AAAA&#10;" path="m68,0l0,0,35,103,68,0xe">
                        <v:fill on="t" focussize="0,0"/>
                        <v:stroke on="f"/>
                        <v:imagedata o:title=""/>
                        <o:lock v:ext="edit" aspectratio="f"/>
                      </v:shape>
                      <v:shape id="图片 127" o:spid="_x0000_s1026" o:spt="75" type="#_x0000_t75" style="position:absolute;left:4286;top:-1012;height:620;width:413;" filled="f" o:preferrelative="t" stroked="f" coordsize="21600,21600" o:gfxdata="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dTovQAA&#10;ANwAAAAPAAAAAAAAAAEAIAAAACIAAABkcnMvZG93bnJldi54bWxQSwECFAAUAAAACACHTuJAMy8F&#10;njsAAAA5AAAAEAAAAAAAAAABACAAAAAMAQAAZHJzL3NoYXBleG1sLnhtbFBLBQYAAAAABgAGAFsB&#10;AAC2AwAAAAA=&#10;">
                        <v:fill on="f" focussize="0,0"/>
                        <v:stroke on="f"/>
                        <v:imagedata r:id="rId38" o:title=""/>
                        <o:lock v:ext="edit" aspectratio="t"/>
                      </v:shape>
                      <v:line id="_x0000_s1026" o:spid="_x0000_s1026" o:spt="20" style="position:absolute;left:4511;top:-744;height:532;width:0;"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0" style="position:absolute;left:4464;top:-225;height:140;width:93;" fillcolor="#000000" filled="t" stroked="f" coordsize="93,140" o:gfxdata="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kRJLsAAADc&#10;AAAADwAAAAAAAAABACAAAAAiAAAAZHJzL2Rvd25yZXYueG1sUEsBAhQAFAAAAAgAh07iQDMvBZ47&#10;AAAAOQAAABAAAAAAAAAAAQAgAAAACgEAAGRycy9zaGFwZXhtbC54bWxQSwUGAAAAAAYABgBbAQAA&#10;tAMAAAAA&#10;" path="m92,0l0,0,47,139,92,0xe">
                        <v:fill on="t" focussize="0,0"/>
                        <v:stroke on="f"/>
                        <v:imagedata o:title=""/>
                        <o:lock v:ext="edit" aspectratio="f"/>
                      </v:shape>
                    </v:group>
                  </w:pict>
                </mc:Fallback>
              </mc:AlternateContent>
            </w:r>
            <w:r>
              <w:rPr>
                <w:rFonts w:ascii="Calibri" w:hAnsi="Calibri" w:eastAsia="宋体" w:cs="Times New Roman"/>
                <w:kern w:val="2"/>
                <w:sz w:val="24"/>
                <w:szCs w:val="24"/>
                <w:lang w:val="en-US" w:eastAsia="zh-CN" w:bidi="ar-SA"/>
              </w:rPr>
              <w:t>本项目生产工艺流程如下：</w:t>
            </w:r>
          </w:p>
          <w:p>
            <w:pPr>
              <w:pStyle w:val="14"/>
              <w:rPr>
                <w:sz w:val="20"/>
              </w:rPr>
            </w:pPr>
          </w:p>
          <w:p>
            <w:pPr>
              <w:pStyle w:val="14"/>
              <w:rPr>
                <w:sz w:val="20"/>
              </w:rPr>
            </w:pPr>
            <w:r>
              <w:rPr>
                <w:sz w:val="20"/>
              </w:rPr>
              <mc:AlternateContent>
                <mc:Choice Requires="wps">
                  <w:drawing>
                    <wp:anchor distT="0" distB="0" distL="114300" distR="114300" simplePos="0" relativeHeight="251714560" behindDoc="0" locked="0" layoutInCell="1" allowOverlap="1">
                      <wp:simplePos x="0" y="0"/>
                      <wp:positionH relativeFrom="column">
                        <wp:posOffset>197485</wp:posOffset>
                      </wp:positionH>
                      <wp:positionV relativeFrom="paragraph">
                        <wp:posOffset>186690</wp:posOffset>
                      </wp:positionV>
                      <wp:extent cx="473075" cy="258445"/>
                      <wp:effectExtent l="0" t="0" r="0" b="0"/>
                      <wp:wrapNone/>
                      <wp:docPr id="167" name="文本框 167"/>
                      <wp:cNvGraphicFramePr/>
                      <a:graphic xmlns:a="http://schemas.openxmlformats.org/drawingml/2006/main">
                        <a:graphicData uri="http://schemas.microsoft.com/office/word/2010/wordprocessingShape">
                          <wps:wsp>
                            <wps:cNvSpPr txBox="1"/>
                            <wps:spPr>
                              <a:xfrm>
                                <a:off x="1702435" y="7082155"/>
                                <a:ext cx="473075"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煤渣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5pt;margin-top:14.7pt;height:20.35pt;width:37.25pt;z-index:251714560;mso-width-relative:page;mso-height-relative:page;" filled="f" stroked="f" coordsize="21600,21600" o:gfxdata="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ronkk2QAAAAgBAAAPAAAAAAAA&#10;AAEAIAAAACIAAABkcnMvZG93bnJldi54bWxQSwECFAAUAAAACACHTuJAzmE5J0oCAAB1BAAADgAA&#10;AAAAAAABACAAAAAoAQAAZHJzL2Uyb0RvYy54bWxQSwUGAAAAAAYABgBZAQAA5AUAAAAA&#10;">
                      <v:fill on="f" focussize="0,0"/>
                      <v:stroke on="f" weight="0.5pt"/>
                      <v:imagedata o:title=""/>
                      <o:lock v:ext="edit" aspectratio="f"/>
                      <v:textbox>
                        <w:txbxContent>
                          <w:p>
                            <w:pPr>
                              <w:rPr>
                                <w:rFonts w:hint="default" w:eastAsia="宋体"/>
                                <w:sz w:val="21"/>
                                <w:szCs w:val="21"/>
                                <w:lang w:val="en-US" w:eastAsia="zh-CN"/>
                              </w:rPr>
                            </w:pPr>
                            <w:r>
                              <w:rPr>
                                <w:rFonts w:hint="eastAsia"/>
                                <w:sz w:val="21"/>
                                <w:szCs w:val="21"/>
                                <w:lang w:val="en-US" w:eastAsia="zh-CN"/>
                              </w:rPr>
                              <w:t>煤渣</w:t>
                            </w:r>
                          </w:p>
                        </w:txbxContent>
                      </v:textbox>
                    </v:shape>
                  </w:pict>
                </mc:Fallback>
              </mc:AlternateContent>
            </w:r>
          </w:p>
          <w:p>
            <w:pPr>
              <w:pStyle w:val="14"/>
              <w:rPr>
                <w:sz w:val="20"/>
              </w:rPr>
            </w:pPr>
          </w:p>
          <w:p>
            <w:pPr>
              <w:pStyle w:val="14"/>
              <w:rPr>
                <w:sz w:val="20"/>
              </w:rPr>
            </w:pPr>
            <w:r>
              <w:rPr>
                <w:sz w:val="20"/>
              </w:rPr>
              <mc:AlternateContent>
                <mc:Choice Requires="wps">
                  <w:drawing>
                    <wp:anchor distT="0" distB="0" distL="114300" distR="114300" simplePos="0" relativeHeight="251717632" behindDoc="0" locked="0" layoutInCell="1" allowOverlap="1">
                      <wp:simplePos x="0" y="0"/>
                      <wp:positionH relativeFrom="column">
                        <wp:posOffset>3894455</wp:posOffset>
                      </wp:positionH>
                      <wp:positionV relativeFrom="paragraph">
                        <wp:posOffset>64135</wp:posOffset>
                      </wp:positionV>
                      <wp:extent cx="525780" cy="277495"/>
                      <wp:effectExtent l="0" t="0" r="0" b="0"/>
                      <wp:wrapNone/>
                      <wp:docPr id="4" name="文本框 4"/>
                      <wp:cNvGraphicFramePr/>
                      <a:graphic xmlns:a="http://schemas.openxmlformats.org/drawingml/2006/main">
                        <a:graphicData uri="http://schemas.microsoft.com/office/word/2010/wordprocessingShape">
                          <wps:wsp>
                            <wps:cNvSpPr txBox="1"/>
                            <wps:spPr>
                              <a:xfrm>
                                <a:off x="4957445" y="7352030"/>
                                <a:ext cx="52578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val="en-US" w:eastAsia="zh-CN"/>
                                    </w:rPr>
                                  </w:pPr>
                                  <w:r>
                                    <w:rPr>
                                      <w:rFonts w:hint="eastAsia"/>
                                      <w:sz w:val="21"/>
                                      <w:szCs w:val="21"/>
                                      <w:lang w:val="en-US" w:eastAsia="zh-CN"/>
                                    </w:rPr>
                                    <w:t>、污泥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65pt;margin-top:5.05pt;height:21.85pt;width:41.4pt;z-index:251717632;mso-width-relative:page;mso-height-relative:page;" filled="f" stroked="f" coordsize="21600,21600" o:gfxdata="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W8JdtoAAAAJAQAADwAAAAAAAAAB&#10;ACAAAAAiAAAAZHJzL2Rvd25yZXYueG1sUEsBAhQAFAAAAAgAh07iQOBhtpFHAgAAcQQAAA4AAAAA&#10;AAAAAQAgAAAAKQEAAGRycy9lMm9Eb2MueG1sUEsFBgAAAAAGAAYAWQEAAOIFAAAAAA==&#10;">
                      <v:fill on="f" focussize="0,0"/>
                      <v:stroke on="f" weight="0.5pt"/>
                      <v:imagedata o:title=""/>
                      <o:lock v:ext="edit" aspectratio="f"/>
                      <v:textbox>
                        <w:txbxContent>
                          <w:p>
                            <w:pPr>
                              <w:rPr>
                                <w:rFonts w:hint="eastAsia" w:eastAsia="宋体"/>
                                <w:sz w:val="21"/>
                                <w:szCs w:val="21"/>
                                <w:lang w:val="en-US" w:eastAsia="zh-CN"/>
                              </w:rPr>
                            </w:pPr>
                            <w:r>
                              <w:rPr>
                                <w:rFonts w:hint="eastAsia"/>
                                <w:sz w:val="21"/>
                                <w:szCs w:val="21"/>
                                <w:lang w:val="en-US" w:eastAsia="zh-CN"/>
                              </w:rPr>
                              <w:t>、污泥</w:t>
                            </w:r>
                          </w:p>
                        </w:txbxContent>
                      </v:textbox>
                    </v:shape>
                  </w:pict>
                </mc:Fallback>
              </mc:AlternateContent>
            </w:r>
            <w:r>
              <w:rPr>
                <w:sz w:val="20"/>
              </w:rPr>
              <mc:AlternateContent>
                <mc:Choice Requires="wps">
                  <w:drawing>
                    <wp:anchor distT="0" distB="0" distL="114300" distR="114300" simplePos="0" relativeHeight="251715584" behindDoc="0" locked="0" layoutInCell="1" allowOverlap="1">
                      <wp:simplePos x="0" y="0"/>
                      <wp:positionH relativeFrom="column">
                        <wp:posOffset>2704465</wp:posOffset>
                      </wp:positionH>
                      <wp:positionV relativeFrom="paragraph">
                        <wp:posOffset>68580</wp:posOffset>
                      </wp:positionV>
                      <wp:extent cx="800100" cy="267335"/>
                      <wp:effectExtent l="0" t="0" r="0" b="0"/>
                      <wp:wrapNone/>
                      <wp:docPr id="168" name="文本框 168"/>
                      <wp:cNvGraphicFramePr/>
                      <a:graphic xmlns:a="http://schemas.openxmlformats.org/drawingml/2006/main">
                        <a:graphicData uri="http://schemas.microsoft.com/office/word/2010/wordprocessingShape">
                          <wps:wsp>
                            <wps:cNvSpPr txBox="1"/>
                            <wps:spPr>
                              <a:xfrm>
                                <a:off x="7577455" y="8111490"/>
                                <a:ext cx="800100"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val="en-US" w:eastAsia="zh-CN"/>
                                    </w:rPr>
                                  </w:pPr>
                                  <w:r>
                                    <w:rPr>
                                      <w:rFonts w:hint="eastAsia"/>
                                      <w:sz w:val="21"/>
                                      <w:szCs w:val="21"/>
                                      <w:lang w:val="en-US" w:eastAsia="zh-CN"/>
                                    </w:rPr>
                                    <w:t>弃土弃渣、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95pt;margin-top:5.4pt;height:21.05pt;width:63pt;z-index:251715584;mso-width-relative:page;mso-height-relative:page;" filled="f" stroked="f" coordsize="21600,21600" o:gfxdata="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uSaqdkAAAAJAQAADwAAAAAAAAAB&#10;ACAAAAAiAAAAZHJzL2Rvd25yZXYueG1sUEsBAhQAFAAAAAgAh07iQEEU4IRIAgAAdQQAAA4AAAAA&#10;AAAAAQAgAAAAKAEAAGRycy9lMm9Eb2MueG1sUEsFBgAAAAAGAAYAWQEAAOIFAAAAAA==&#10;">
                      <v:fill on="f" focussize="0,0"/>
                      <v:stroke on="f" weight="0.5pt"/>
                      <v:imagedata o:title=""/>
                      <o:lock v:ext="edit" aspectratio="f"/>
                      <v:textbox>
                        <w:txbxContent>
                          <w:p>
                            <w:pPr>
                              <w:rPr>
                                <w:rFonts w:hint="eastAsia" w:eastAsia="宋体"/>
                                <w:sz w:val="21"/>
                                <w:szCs w:val="21"/>
                                <w:lang w:val="en-US" w:eastAsia="zh-CN"/>
                              </w:rPr>
                            </w:pPr>
                            <w:r>
                              <w:rPr>
                                <w:rFonts w:hint="eastAsia"/>
                                <w:sz w:val="21"/>
                                <w:szCs w:val="21"/>
                                <w:lang w:val="en-US" w:eastAsia="zh-CN"/>
                              </w:rPr>
                              <w:t>弃土弃渣、</w:t>
                            </w:r>
                          </w:p>
                        </w:txbxContent>
                      </v:textbox>
                    </v:shape>
                  </w:pict>
                </mc:Fallback>
              </mc:AlternateContent>
            </w:r>
          </w:p>
          <w:p>
            <w:pPr>
              <w:pStyle w:val="14"/>
              <w:rPr>
                <w:sz w:val="20"/>
              </w:rPr>
            </w:pPr>
          </w:p>
          <w:p>
            <w:pPr>
              <w:pStyle w:val="14"/>
              <w:rPr>
                <w:sz w:val="20"/>
              </w:rPr>
            </w:pPr>
          </w:p>
          <w:p>
            <w:pPr>
              <w:pStyle w:val="14"/>
              <w:rPr>
                <w:sz w:val="20"/>
              </w:rPr>
            </w:pPr>
          </w:p>
          <w:p>
            <w:pPr>
              <w:pStyle w:val="14"/>
              <w:rPr>
                <w:sz w:val="20"/>
              </w:rPr>
            </w:pPr>
            <w:r>
              <w:rPr>
                <w:sz w:val="20"/>
              </w:rPr>
              <mc:AlternateContent>
                <mc:Choice Requires="wps">
                  <w:drawing>
                    <wp:anchor distT="0" distB="0" distL="114300" distR="114300" simplePos="0" relativeHeight="251716608" behindDoc="0" locked="0" layoutInCell="1" allowOverlap="1">
                      <wp:simplePos x="0" y="0"/>
                      <wp:positionH relativeFrom="column">
                        <wp:posOffset>1831340</wp:posOffset>
                      </wp:positionH>
                      <wp:positionV relativeFrom="paragraph">
                        <wp:posOffset>242570</wp:posOffset>
                      </wp:positionV>
                      <wp:extent cx="738505" cy="244475"/>
                      <wp:effectExtent l="0" t="0" r="0" b="0"/>
                      <wp:wrapNone/>
                      <wp:docPr id="169" name="文本框 169"/>
                      <wp:cNvGraphicFramePr/>
                      <a:graphic xmlns:a="http://schemas.openxmlformats.org/drawingml/2006/main">
                        <a:graphicData uri="http://schemas.microsoft.com/office/word/2010/wordprocessingShape">
                          <wps:wsp>
                            <wps:cNvSpPr txBox="1"/>
                            <wps:spPr>
                              <a:xfrm>
                                <a:off x="3382010" y="8469630"/>
                                <a:ext cx="738505"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余热锅炉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2pt;margin-top:19.1pt;height:19.25pt;width:58.15pt;z-index:251716608;mso-width-relative:page;mso-height-relative:page;" filled="f" stroked="f" coordsize="21600,21600" o:gfxdata="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OY0TTbAAAACQEAAA8AAAAAAAAA&#10;AQAgAAAAIgAAAGRycy9kb3ducmV2LnhtbFBLAQIUABQAAAAIAIdO4kAilPiuRwIAAHUEAAAOAAAA&#10;AAAAAAEAIAAAACoBAABkcnMvZTJvRG9jLnhtbFBLBQYAAAAABgAGAFkBAADjBQAAAAA=&#10;">
                      <v:fill on="f" focussize="0,0"/>
                      <v:stroke on="f" weight="0.5pt"/>
                      <v:imagedata o:title=""/>
                      <o:lock v:ext="edit" aspectratio="f"/>
                      <v:textbox>
                        <w:txbxContent>
                          <w:p>
                            <w:pPr>
                              <w:rPr>
                                <w:rFonts w:hint="default" w:eastAsia="宋体"/>
                                <w:sz w:val="21"/>
                                <w:szCs w:val="21"/>
                                <w:lang w:val="en-US" w:eastAsia="zh-CN"/>
                              </w:rPr>
                            </w:pPr>
                            <w:r>
                              <w:rPr>
                                <w:rFonts w:hint="eastAsia"/>
                                <w:sz w:val="21"/>
                                <w:szCs w:val="21"/>
                                <w:lang w:val="en-US" w:eastAsia="zh-CN"/>
                              </w:rPr>
                              <w:t>余热锅炉</w:t>
                            </w:r>
                          </w:p>
                        </w:txbxContent>
                      </v:textbox>
                    </v:shape>
                  </w:pict>
                </mc:Fallback>
              </mc:AlternateContent>
            </w:r>
          </w:p>
          <w:p>
            <w:pPr>
              <w:pStyle w:val="14"/>
              <w:rPr>
                <w:sz w:val="20"/>
              </w:rPr>
            </w:pPr>
          </w:p>
          <w:p>
            <w:pPr>
              <w:pStyle w:val="14"/>
              <w:rPr>
                <w:sz w:val="20"/>
              </w:rPr>
            </w:pPr>
          </w:p>
          <w:p>
            <w:pPr>
              <w:pStyle w:val="14"/>
              <w:rPr>
                <w:sz w:val="26"/>
              </w:rPr>
            </w:pPr>
          </w:p>
          <w:p>
            <w:pPr>
              <w:jc w:val="center"/>
            </w:pPr>
            <w:r>
              <mc:AlternateContent>
                <mc:Choice Requires="wps">
                  <w:drawing>
                    <wp:anchor distT="0" distB="0" distL="114300" distR="114300" simplePos="0" relativeHeight="251713536" behindDoc="0" locked="0" layoutInCell="1" allowOverlap="1">
                      <wp:simplePos x="0" y="0"/>
                      <wp:positionH relativeFrom="page">
                        <wp:posOffset>6080760</wp:posOffset>
                      </wp:positionH>
                      <wp:positionV relativeFrom="paragraph">
                        <wp:posOffset>-290830</wp:posOffset>
                      </wp:positionV>
                      <wp:extent cx="95885" cy="4699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95885" cy="46990"/>
                              </a:xfrm>
                              <a:prstGeom prst="rect">
                                <a:avLst/>
                              </a:prstGeom>
                              <a:noFill/>
                              <a:ln>
                                <a:noFill/>
                              </a:ln>
                            </wps:spPr>
                            <wps:txbx>
                              <w:txbxContent>
                                <w:p>
                                  <w:pPr>
                                    <w:spacing w:before="15"/>
                                    <w:ind w:left="20" w:right="0" w:firstLine="0"/>
                                    <w:jc w:val="left"/>
                                    <w:rPr>
                                      <w:rFonts w:ascii="Times New Roman" w:hAnsi="Times New Roman"/>
                                      <w:sz w:val="10"/>
                                    </w:rPr>
                                  </w:pPr>
                                  <w:r>
                                    <w:rPr>
                                      <w:rFonts w:ascii="Times New Roman" w:hAnsi="Times New Roman"/>
                                      <w:w w:val="99"/>
                                      <w:sz w:val="10"/>
                                    </w:rPr>
                                    <w:t>·</w:t>
                                  </w:r>
                                </w:p>
                              </w:txbxContent>
                            </wps:txbx>
                            <wps:bodyPr vert="vert" lIns="0" tIns="0" rIns="0" bIns="0" upright="1"/>
                          </wps:wsp>
                        </a:graphicData>
                      </a:graphic>
                    </wp:anchor>
                  </w:drawing>
                </mc:Choice>
                <mc:Fallback>
                  <w:pict>
                    <v:shape id="_x0000_s1026" o:spid="_x0000_s1026" o:spt="202" type="#_x0000_t202" style="position:absolute;left:0pt;margin-left:478.8pt;margin-top:-22.9pt;height:3.7pt;width:7.55pt;mso-position-horizontal-relative:page;z-index:251713536;mso-width-relative:page;mso-height-relative:page;" filled="f" stroked="f" coordsize="21600,21600" o:gfxdata="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tg5WTdAAAACwEAAA8AAAAAAAAAAQAgAAAAIgAAAGRycy9kb3du&#10;cmV2LnhtbFBLAQIUABQAAAAIAIdO4kCtPrTKwQEAAH8DAAAOAAAAAAAAAAEAIAAAACwBAABkcnMv&#10;ZTJvRG9jLnhtbFBLBQYAAAAABgAGAFkBAABfBQAAAAA=&#10;">
                      <v:fill on="f" focussize="0,0"/>
                      <v:stroke on="f"/>
                      <v:imagedata o:title=""/>
                      <o:lock v:ext="edit" aspectratio="f"/>
                      <v:textbox inset="0mm,0mm,0mm,0mm" style="layout-flow:vertical;">
                        <w:txbxContent>
                          <w:p>
                            <w:pPr>
                              <w:spacing w:before="15"/>
                              <w:ind w:left="20" w:right="0" w:firstLine="0"/>
                              <w:jc w:val="left"/>
                              <w:rPr>
                                <w:rFonts w:ascii="Times New Roman" w:hAnsi="Times New Roman"/>
                                <w:sz w:val="10"/>
                              </w:rPr>
                            </w:pPr>
                            <w:r>
                              <w:rPr>
                                <w:rFonts w:ascii="Times New Roman" w:hAnsi="Times New Roman"/>
                                <w:w w:val="99"/>
                                <w:sz w:val="10"/>
                              </w:rPr>
                              <w:t>·</w:t>
                            </w:r>
                          </w:p>
                        </w:txbxContent>
                      </v:textbox>
                    </v:shape>
                  </w:pict>
                </mc:Fallback>
              </mc:AlternateContent>
            </w:r>
            <w:r>
              <w:rPr>
                <w:b/>
                <w:sz w:val="21"/>
              </w:rPr>
              <w:t>图</w:t>
            </w:r>
            <w:r>
              <w:rPr>
                <w:rFonts w:hint="eastAsia"/>
                <w:b/>
                <w:sz w:val="21"/>
                <w:lang w:val="en-US" w:eastAsia="zh-CN"/>
              </w:rPr>
              <w:t>2</w:t>
            </w:r>
            <w:r>
              <w:rPr>
                <w:rFonts w:ascii="Times New Roman" w:eastAsia="Times New Roman"/>
                <w:b/>
                <w:sz w:val="21"/>
              </w:rPr>
              <w:t>-</w:t>
            </w:r>
            <w:r>
              <w:rPr>
                <w:rFonts w:hint="eastAsia" w:ascii="Times New Roman" w:eastAsia="宋体"/>
                <w:b/>
                <w:sz w:val="21"/>
                <w:lang w:val="en-US" w:eastAsia="zh-CN"/>
              </w:rPr>
              <w:t>3</w:t>
            </w:r>
            <w:r>
              <w:rPr>
                <w:rFonts w:ascii="Times New Roman" w:eastAsia="Times New Roman"/>
                <w:b/>
                <w:sz w:val="21"/>
              </w:rPr>
              <w:tab/>
            </w:r>
            <w:r>
              <w:rPr>
                <w:b/>
                <w:sz w:val="21"/>
              </w:rPr>
              <w:t>生产工艺流程图</w:t>
            </w:r>
          </w:p>
          <w:p>
            <w:pPr>
              <w:ind w:firstLine="480" w:firstLineChars="200"/>
            </w:pPr>
            <w:r>
              <w:t>工艺流程说明：</w:t>
            </w:r>
          </w:p>
          <w:p>
            <w:pPr>
              <w:ind w:firstLine="480" w:firstLineChars="200"/>
              <w:rPr>
                <w:u w:val="single"/>
              </w:rPr>
            </w:pPr>
            <w:r>
              <w:rPr>
                <w:rFonts w:hint="eastAsia"/>
                <w:u w:val="single"/>
              </w:rPr>
              <w:t>（1）原料处理、配料与搅拌</w:t>
            </w:r>
          </w:p>
          <w:p>
            <w:pPr>
              <w:ind w:firstLine="480" w:firstLineChars="200"/>
              <w:rPr>
                <w:u w:val="single"/>
              </w:rPr>
            </w:pPr>
            <w:r>
              <w:rPr>
                <w:rFonts w:hint="eastAsia"/>
                <w:u w:val="single"/>
              </w:rPr>
              <w:t>在封闭式</w:t>
            </w:r>
            <w:r>
              <w:rPr>
                <w:rFonts w:hint="eastAsia"/>
                <w:u w:val="single"/>
                <w:lang w:val="en-US" w:eastAsia="zh-CN"/>
              </w:rPr>
              <w:t>车间</w:t>
            </w:r>
            <w:r>
              <w:rPr>
                <w:rFonts w:hint="eastAsia"/>
                <w:u w:val="single"/>
              </w:rPr>
              <w:t>内，页岩</w:t>
            </w:r>
            <w:r>
              <w:rPr>
                <w:rFonts w:hint="eastAsia"/>
                <w:u w:val="single"/>
                <w:lang w:eastAsia="zh-CN"/>
              </w:rPr>
              <w:t>、</w:t>
            </w:r>
            <w:r>
              <w:rPr>
                <w:rFonts w:hint="eastAsia"/>
                <w:u w:val="single"/>
                <w:lang w:val="en-US" w:eastAsia="zh-CN"/>
              </w:rPr>
              <w:t>煤渣</w:t>
            </w:r>
            <w:r>
              <w:rPr>
                <w:rFonts w:hint="eastAsia"/>
                <w:u w:val="single"/>
              </w:rPr>
              <w:t>通过装载机装入料斗中，经锤式破碎机破碎后，送到滚筒筛内进行筛分，合格部分进入原料筒仓内储存待用，粗料经溜管返回细碎机内重新粉碎。</w:t>
            </w:r>
          </w:p>
          <w:p>
            <w:pPr>
              <w:ind w:firstLine="480" w:firstLineChars="200"/>
              <w:rPr>
                <w:u w:val="single"/>
              </w:rPr>
            </w:pPr>
            <w:r>
              <w:rPr>
                <w:rFonts w:hint="eastAsia"/>
                <w:u w:val="single"/>
              </w:rPr>
              <w:t>根据物料成分、物理性能及发热量等工艺参数，通过对计量设备的变频调速，配制符合配合比设计要求的混合料，</w:t>
            </w:r>
            <w:r>
              <w:rPr>
                <w:rFonts w:ascii="宋体" w:hAnsi="宋体" w:eastAsia="宋体" w:cs="宋体"/>
                <w:sz w:val="24"/>
                <w:szCs w:val="24"/>
                <w:u w:val="single"/>
              </w:rPr>
              <w:t>物料配比大致为煤渣、煤（折算煤渣）：污泥：页岩</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弃土弃渣）</w:t>
            </w:r>
            <w:r>
              <w:rPr>
                <w:rFonts w:ascii="宋体" w:hAnsi="宋体" w:eastAsia="宋体" w:cs="宋体"/>
                <w:sz w:val="24"/>
                <w:szCs w:val="24"/>
                <w:u w:val="single"/>
              </w:rPr>
              <w:t>为3：</w:t>
            </w:r>
            <w:r>
              <w:rPr>
                <w:rFonts w:hint="eastAsia" w:ascii="宋体" w:hAnsi="宋体" w:cs="宋体"/>
                <w:sz w:val="24"/>
                <w:szCs w:val="24"/>
                <w:u w:val="single"/>
                <w:lang w:val="en-US" w:eastAsia="zh-CN"/>
              </w:rPr>
              <w:t>1</w:t>
            </w:r>
            <w:r>
              <w:rPr>
                <w:rFonts w:ascii="宋体" w:hAnsi="宋体" w:eastAsia="宋体" w:cs="宋体"/>
                <w:sz w:val="24"/>
                <w:szCs w:val="24"/>
                <w:u w:val="single"/>
              </w:rPr>
              <w:t>：</w:t>
            </w:r>
            <w:r>
              <w:rPr>
                <w:rFonts w:hint="eastAsia" w:ascii="宋体" w:hAnsi="宋体" w:cs="宋体"/>
                <w:sz w:val="24"/>
                <w:szCs w:val="24"/>
                <w:u w:val="single"/>
                <w:lang w:val="en-US" w:eastAsia="zh-CN"/>
              </w:rPr>
              <w:t>7</w:t>
            </w:r>
            <w:r>
              <w:rPr>
                <w:rFonts w:hint="eastAsia"/>
                <w:u w:val="single"/>
              </w:rPr>
              <w:t>。按设计配比将处理后的原料通过管道输送进搅拌机、水通过给水管输送进搅拌机、其余物料通过带式输送机输送进搅拌机，上述原材料通过搅拌机搅拌处理后通过管道输送进陈化库。</w:t>
            </w:r>
          </w:p>
          <w:p>
            <w:pPr>
              <w:ind w:firstLine="480" w:firstLineChars="200"/>
              <w:rPr>
                <w:u w:val="single"/>
              </w:rPr>
            </w:pPr>
            <w:r>
              <w:rPr>
                <w:rFonts w:hint="eastAsia"/>
                <w:u w:val="single"/>
              </w:rPr>
              <w:t>（2）陈化工段</w:t>
            </w:r>
          </w:p>
          <w:p>
            <w:pPr>
              <w:ind w:firstLine="480" w:firstLineChars="200"/>
              <w:rPr>
                <w:u w:val="single"/>
              </w:rPr>
            </w:pPr>
            <w:r>
              <w:rPr>
                <w:rFonts w:hint="eastAsia"/>
                <w:u w:val="single"/>
              </w:rPr>
              <w:t>用输送机将含一定湿度的混合料均匀分布在陈化池中陈化。陈化3天后，用液压多斗挖掘机均匀挖出，再经带式输送机送至成型车间的箱式给料机上。用双轴搅拌挤出机对陈化后的混合料进一步加水混合搅拌均匀，使其达到成型水分要求，同时进一步提高混合料的塑形。</w:t>
            </w:r>
          </w:p>
          <w:p>
            <w:pPr>
              <w:ind w:firstLine="480" w:firstLineChars="200"/>
              <w:rPr>
                <w:u w:val="single"/>
              </w:rPr>
            </w:pPr>
            <w:r>
              <w:rPr>
                <w:rFonts w:hint="eastAsia"/>
                <w:u w:val="single"/>
              </w:rPr>
              <w:t>（3）成型工段</w:t>
            </w:r>
          </w:p>
          <w:p>
            <w:pPr>
              <w:ind w:firstLine="480" w:firstLineChars="200"/>
              <w:rPr>
                <w:u w:val="single"/>
              </w:rPr>
            </w:pPr>
            <w:r>
              <w:rPr>
                <w:rFonts w:hint="eastAsia"/>
                <w:u w:val="single"/>
              </w:rPr>
              <w:t>二次搅拌均匀后的泥料进入双级真空练泥机，在上级搅拌混合过程中，泥料湿度和温度进一步得到调节，在螺旋搅拌刀挤压下，泥料受到破碎、揉练和混合，并不断向真空室移动。真空室入口处的锥形泥缸使泥料受挤压形成料封。泥料落入真空室后，其中的空气被真空泵排至室外。脱气后的松散泥料受下级螺旋搅拌刀的作用，被推向前端，并逐渐再次受到挤压，经挤泥机挤出成矩形泥条。由挤泥机挤出的紧密而连续的矩形泥条，经由自动切条机和自动切坯机切割成所需要的尺寸的砖坯，由自动上下架机组上架，码放在窑车上，</w:t>
            </w:r>
            <w:r>
              <w:rPr>
                <w:u w:val="single"/>
              </w:rPr>
              <w:t>人工放置在隧道窑中</w:t>
            </w:r>
            <w:r>
              <w:rPr>
                <w:rFonts w:hint="eastAsia"/>
                <w:u w:val="single"/>
              </w:rPr>
              <w:t>。</w:t>
            </w:r>
          </w:p>
          <w:p>
            <w:pPr>
              <w:ind w:firstLine="480" w:firstLineChars="200"/>
              <w:rPr>
                <w:u w:val="single"/>
              </w:rPr>
            </w:pPr>
            <w:r>
              <w:rPr>
                <w:rFonts w:hint="eastAsia"/>
                <w:u w:val="single"/>
              </w:rPr>
              <w:t>（4）干燥及焙烧</w:t>
            </w:r>
          </w:p>
          <w:p>
            <w:pPr>
              <w:ind w:firstLine="480" w:firstLineChars="200"/>
              <w:rPr>
                <w:u w:val="single"/>
              </w:rPr>
            </w:pPr>
            <w:r>
              <w:rPr>
                <w:rFonts w:hint="eastAsia"/>
                <w:u w:val="single"/>
              </w:rPr>
              <w:t>隧道窑内部有行车轨道用于行走窑车，有沙封槽用于密封窑车底部，避免热损失。由风机进行窑炉内外干净气体和烟气的供给和调配，对隧道窑进行低温回流换热循环和高温回流换热循环，通过回流换热循环和烟气调配来实施补热、排热、冷却、加氧和切氧，保证在各种季节和气候不同燃料条件下隧道窑的正常运行。干燥后的砖坯送入焙烧窑，在窑内热气流的作用下，坯体温度逐渐升高，当温度继续升高达到内燃料着火点后，砖坯开始进入内燃焙烧阶段，经过一定的焙烧、冷却等工艺过程，砖坯发生了一系列物理及化学变化，最终成为具有优良力学性能和耐久性能的墙体材料。</w:t>
            </w:r>
          </w:p>
          <w:p>
            <w:pPr>
              <w:ind w:firstLine="480" w:firstLineChars="200"/>
              <w:rPr>
                <w:u w:val="single"/>
              </w:rPr>
            </w:pPr>
            <w:r>
              <w:rPr>
                <w:rFonts w:hint="eastAsia"/>
                <w:u w:val="single"/>
              </w:rPr>
              <w:t>（5）成品入库</w:t>
            </w:r>
          </w:p>
          <w:p>
            <w:pPr>
              <w:ind w:firstLine="480" w:firstLineChars="200"/>
              <w:rPr>
                <w:u w:val="single"/>
              </w:rPr>
            </w:pPr>
            <w:r>
              <w:rPr>
                <w:rFonts w:hint="eastAsia"/>
                <w:u w:val="single"/>
              </w:rPr>
              <w:t>成品砖从窑中拉出，出窑以后转运到成品堆场，进行分级、分类、分等，检验合格以后销售出厂。不合格废砖经破碎后再次进入生产工序</w:t>
            </w:r>
            <w:r>
              <w:rPr>
                <w:u w:val="single"/>
              </w:rPr>
              <w:t>。</w:t>
            </w:r>
          </w:p>
          <w:p>
            <w:pPr>
              <w:ind w:firstLine="480" w:firstLineChars="200"/>
              <w:rPr>
                <w:u w:val="single"/>
              </w:rPr>
            </w:pPr>
            <w:r>
              <w:rPr>
                <w:rFonts w:hint="eastAsia"/>
                <w:u w:val="single"/>
              </w:rPr>
              <w:t>（6）余热利用</w:t>
            </w:r>
          </w:p>
          <w:p>
            <w:pPr>
              <w:ind w:firstLine="480" w:firstLineChars="200"/>
              <w:rPr>
                <w:u w:val="single"/>
              </w:rPr>
            </w:pPr>
            <w:r>
              <w:rPr>
                <w:rFonts w:hint="eastAsia"/>
                <w:u w:val="single"/>
              </w:rPr>
              <w:t>通过在送风管道上加装</w:t>
            </w:r>
            <w:r>
              <w:rPr>
                <w:rFonts w:hint="eastAsia" w:ascii="Times New Roman" w:hAnsi="Times New Roman"/>
                <w:color w:val="000000"/>
                <w:kern w:val="0"/>
                <w:u w:val="single"/>
                <w:lang w:bidi="ar"/>
              </w:rPr>
              <w:t>1.5T蒸汽锅炉</w:t>
            </w:r>
            <w:r>
              <w:rPr>
                <w:rFonts w:hint="eastAsia" w:ascii="Times New Roman" w:hAnsi="Times New Roman"/>
                <w:color w:val="000000"/>
                <w:kern w:val="0"/>
                <w:u w:val="single"/>
                <w:lang w:val="en-US" w:eastAsia="zh-CN" w:bidi="ar"/>
              </w:rPr>
              <w:t>利用烟气余热</w:t>
            </w:r>
            <w:r>
              <w:rPr>
                <w:rFonts w:hint="eastAsia" w:ascii="Times New Roman" w:hAnsi="Times New Roman"/>
                <w:color w:val="000000"/>
                <w:kern w:val="0"/>
                <w:u w:val="single"/>
                <w:lang w:bidi="ar"/>
              </w:rPr>
              <w:t>，锅炉产生的蒸汽可供蒸汽搅拌机使用也可为生活区供暖等。</w:t>
            </w:r>
            <w:r>
              <w:rPr>
                <w:rFonts w:hint="eastAsia"/>
                <w:u w:val="single"/>
              </w:rPr>
              <w:t>换热后的烟气输送到原送风管道，与</w:t>
            </w:r>
            <w:r>
              <w:rPr>
                <w:rFonts w:hint="eastAsia"/>
                <w:u w:val="single"/>
                <w:lang w:val="en-US" w:eastAsia="zh-CN"/>
              </w:rPr>
              <w:t>未</w:t>
            </w:r>
            <w:r>
              <w:rPr>
                <w:rFonts w:hint="eastAsia"/>
                <w:u w:val="single"/>
              </w:rPr>
              <w:t>换热烟气管道的烟气混合，用于烘干道干燥砖坯使用。加强焙烧窑的引风烟道的保温措施，将热损失率降低至15%之内，能最大程度的满足生产工艺中的热能需求及余热利用。</w:t>
            </w:r>
          </w:p>
          <w:p>
            <w:pPr>
              <w:ind w:firstLine="480" w:firstLineChars="200"/>
            </w:pPr>
            <w:r>
              <w:t>3、运营期产污节点</w:t>
            </w:r>
          </w:p>
          <w:p>
            <w:pPr>
              <w:ind w:firstLine="464"/>
            </w:pPr>
            <w:r>
              <w:t>根据《排污许可证申请与核发技术规范 陶瓷砖瓦工业》（HJ954-2018）项目运营期主要产污节点为见表</w:t>
            </w:r>
            <w:r>
              <w:rPr>
                <w:rFonts w:hint="eastAsia"/>
              </w:rPr>
              <w:t>2</w:t>
            </w:r>
            <w:r>
              <w:t>-</w:t>
            </w:r>
            <w:r>
              <w:rPr>
                <w:rFonts w:hint="eastAsia"/>
              </w:rPr>
              <w:t>7</w:t>
            </w:r>
            <w:r>
              <w:t>所示。</w:t>
            </w:r>
          </w:p>
          <w:p>
            <w:pPr>
              <w:adjustRightInd w:val="0"/>
              <w:snapToGrid w:val="0"/>
              <w:spacing w:line="240" w:lineRule="auto"/>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2</w:t>
            </w:r>
            <w:r>
              <w:rPr>
                <w:rFonts w:ascii="Times New Roman" w:hAnsi="Times New Roman"/>
                <w:b/>
                <w:bCs/>
                <w:sz w:val="21"/>
                <w:szCs w:val="21"/>
              </w:rPr>
              <w:t>-</w:t>
            </w:r>
            <w:r>
              <w:rPr>
                <w:rFonts w:hint="eastAsia" w:ascii="Times New Roman" w:hAnsi="Times New Roman"/>
                <w:b/>
                <w:bCs/>
                <w:sz w:val="21"/>
                <w:szCs w:val="21"/>
              </w:rPr>
              <w:t>7</w:t>
            </w:r>
            <w:r>
              <w:rPr>
                <w:rFonts w:ascii="Times New Roman" w:hAnsi="Times New Roman"/>
                <w:b/>
                <w:bCs/>
                <w:sz w:val="21"/>
                <w:szCs w:val="21"/>
              </w:rPr>
              <w:t xml:space="preserve">   项目营运期产生污染物及产污节点一览表</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6"/>
              <w:gridCol w:w="1313"/>
              <w:gridCol w:w="2629"/>
              <w:gridCol w:w="668"/>
              <w:gridCol w:w="23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Align w:val="center"/>
                </w:tcPr>
                <w:p>
                  <w:pPr>
                    <w:spacing w:line="240" w:lineRule="auto"/>
                    <w:jc w:val="center"/>
                    <w:rPr>
                      <w:rFonts w:ascii="Times New Roman" w:hAnsi="Times New Roman"/>
                      <w:sz w:val="21"/>
                      <w:szCs w:val="21"/>
                    </w:rPr>
                  </w:pPr>
                  <w:r>
                    <w:rPr>
                      <w:rFonts w:ascii="Times New Roman" w:hAnsi="Times New Roman"/>
                      <w:sz w:val="21"/>
                      <w:szCs w:val="21"/>
                    </w:rPr>
                    <w:t>污染物类型</w:t>
                  </w:r>
                </w:p>
              </w:tc>
              <w:tc>
                <w:tcPr>
                  <w:tcW w:w="2390" w:type="pct"/>
                  <w:gridSpan w:val="2"/>
                  <w:vAlign w:val="center"/>
                </w:tcPr>
                <w:p>
                  <w:pPr>
                    <w:spacing w:line="240" w:lineRule="auto"/>
                    <w:jc w:val="center"/>
                    <w:rPr>
                      <w:rFonts w:ascii="Times New Roman" w:hAnsi="Times New Roman"/>
                      <w:sz w:val="21"/>
                      <w:szCs w:val="21"/>
                    </w:rPr>
                  </w:pPr>
                  <w:r>
                    <w:rPr>
                      <w:rFonts w:ascii="Times New Roman" w:hAnsi="Times New Roman"/>
                      <w:sz w:val="21"/>
                      <w:szCs w:val="21"/>
                    </w:rPr>
                    <w:t>排放源</w:t>
                  </w: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编号</w:t>
                  </w:r>
                </w:p>
              </w:tc>
              <w:tc>
                <w:tcPr>
                  <w:tcW w:w="1405" w:type="pct"/>
                  <w:vAlign w:val="center"/>
                </w:tcPr>
                <w:p>
                  <w:pPr>
                    <w:spacing w:line="240" w:lineRule="auto"/>
                    <w:jc w:val="center"/>
                    <w:rPr>
                      <w:rFonts w:ascii="Times New Roman" w:hAnsi="Times New Roman"/>
                      <w:sz w:val="21"/>
                      <w:szCs w:val="21"/>
                    </w:rPr>
                  </w:pPr>
                  <w:r>
                    <w:rPr>
                      <w:rFonts w:ascii="Times New Roman" w:hAnsi="Times New Roman"/>
                      <w:sz w:val="21"/>
                      <w:szCs w:val="21"/>
                    </w:rPr>
                    <w:t>主要污染因子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废气</w:t>
                  </w:r>
                </w:p>
              </w:tc>
              <w:tc>
                <w:tcPr>
                  <w:tcW w:w="796" w:type="pct"/>
                  <w:vAlign w:val="center"/>
                </w:tcPr>
                <w:p>
                  <w:pPr>
                    <w:spacing w:line="240" w:lineRule="auto"/>
                    <w:jc w:val="center"/>
                    <w:rPr>
                      <w:rFonts w:ascii="Times New Roman" w:hAnsi="Times New Roman"/>
                      <w:sz w:val="21"/>
                      <w:szCs w:val="21"/>
                    </w:rPr>
                  </w:pPr>
                  <w:r>
                    <w:rPr>
                      <w:rFonts w:ascii="Times New Roman" w:hAnsi="Times New Roman"/>
                      <w:sz w:val="21"/>
                      <w:szCs w:val="21"/>
                    </w:rPr>
                    <w:t>原辅料制备</w:t>
                  </w:r>
                </w:p>
              </w:tc>
              <w:tc>
                <w:tcPr>
                  <w:tcW w:w="1594" w:type="pct"/>
                  <w:vAlign w:val="center"/>
                </w:tcPr>
                <w:p>
                  <w:pPr>
                    <w:spacing w:line="240" w:lineRule="auto"/>
                    <w:jc w:val="center"/>
                    <w:rPr>
                      <w:rFonts w:ascii="Times New Roman" w:hAnsi="Times New Roman"/>
                      <w:sz w:val="21"/>
                      <w:szCs w:val="21"/>
                    </w:rPr>
                  </w:pPr>
                  <w:r>
                    <w:rPr>
                      <w:rFonts w:ascii="Times New Roman" w:hAnsi="Times New Roman"/>
                      <w:sz w:val="21"/>
                      <w:szCs w:val="21"/>
                    </w:rPr>
                    <w:t>生产车间废气</w:t>
                  </w: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G1</w:t>
                  </w:r>
                </w:p>
              </w:tc>
              <w:tc>
                <w:tcPr>
                  <w:tcW w:w="1405" w:type="pct"/>
                  <w:vAlign w:val="center"/>
                </w:tcPr>
                <w:p>
                  <w:pPr>
                    <w:spacing w:line="240" w:lineRule="auto"/>
                    <w:jc w:val="center"/>
                    <w:rPr>
                      <w:rFonts w:ascii="Times New Roman" w:hAnsi="Times New Roman"/>
                      <w:sz w:val="21"/>
                      <w:szCs w:val="21"/>
                    </w:rPr>
                  </w:pPr>
                  <w:r>
                    <w:rPr>
                      <w:rFonts w:ascii="Times New Roman" w:hAnsi="Times New Roman"/>
                      <w:sz w:val="21"/>
                      <w:szCs w:val="21"/>
                    </w:rPr>
                    <w:t>颗粒物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vAlign w:val="center"/>
                </w:tcPr>
                <w:p>
                  <w:pPr>
                    <w:spacing w:line="240" w:lineRule="auto"/>
                    <w:jc w:val="center"/>
                    <w:rPr>
                      <w:rFonts w:ascii="Times New Roman" w:hAnsi="Times New Roman"/>
                      <w:sz w:val="21"/>
                      <w:szCs w:val="21"/>
                    </w:rPr>
                  </w:pPr>
                  <w:r>
                    <w:rPr>
                      <w:rFonts w:ascii="Times New Roman" w:hAnsi="Times New Roman"/>
                      <w:sz w:val="21"/>
                      <w:szCs w:val="21"/>
                    </w:rPr>
                    <w:t>烧成系统</w:t>
                  </w:r>
                </w:p>
              </w:tc>
              <w:tc>
                <w:tcPr>
                  <w:tcW w:w="1594" w:type="pct"/>
                  <w:vAlign w:val="center"/>
                </w:tcPr>
                <w:p>
                  <w:pPr>
                    <w:spacing w:line="240" w:lineRule="auto"/>
                    <w:jc w:val="center"/>
                    <w:rPr>
                      <w:rFonts w:ascii="Times New Roman" w:hAnsi="Times New Roman"/>
                      <w:sz w:val="21"/>
                      <w:szCs w:val="21"/>
                    </w:rPr>
                  </w:pPr>
                  <w:r>
                    <w:rPr>
                      <w:rFonts w:ascii="Times New Roman" w:hAnsi="Times New Roman"/>
                      <w:sz w:val="21"/>
                      <w:szCs w:val="21"/>
                    </w:rPr>
                    <w:t>隧道窑废气</w:t>
                  </w: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G2</w:t>
                  </w:r>
                </w:p>
              </w:tc>
              <w:tc>
                <w:tcPr>
                  <w:tcW w:w="1405" w:type="pct"/>
                  <w:vAlign w:val="center"/>
                </w:tcPr>
                <w:p>
                  <w:pPr>
                    <w:spacing w:line="240" w:lineRule="auto"/>
                    <w:jc w:val="center"/>
                    <w:rPr>
                      <w:rFonts w:hint="default" w:ascii="Times New Roman" w:hAnsi="Times New Roman" w:eastAsia="宋体"/>
                      <w:sz w:val="21"/>
                      <w:szCs w:val="21"/>
                      <w:lang w:val="en-US" w:eastAsia="zh-CN"/>
                    </w:rPr>
                  </w:pPr>
                  <w:r>
                    <w:rPr>
                      <w:rFonts w:ascii="Times New Roman" w:hAnsi="Times New Roman"/>
                      <w:sz w:val="21"/>
                      <w:szCs w:val="21"/>
                    </w:rPr>
                    <w:t>SO</w:t>
                  </w:r>
                  <w:r>
                    <w:rPr>
                      <w:rFonts w:ascii="Times New Roman" w:hAnsi="Times New Roman"/>
                      <w:sz w:val="21"/>
                      <w:szCs w:val="21"/>
                      <w:vertAlign w:val="subscript"/>
                    </w:rPr>
                    <w:t>2</w:t>
                  </w:r>
                  <w:r>
                    <w:rPr>
                      <w:rFonts w:ascii="Times New Roman" w:hAnsi="Times New Roman"/>
                      <w:sz w:val="21"/>
                      <w:szCs w:val="21"/>
                    </w:rPr>
                    <w:t>、NO</w:t>
                  </w:r>
                  <w:r>
                    <w:rPr>
                      <w:rFonts w:ascii="Times New Roman" w:hAnsi="Times New Roman"/>
                      <w:sz w:val="21"/>
                      <w:szCs w:val="21"/>
                      <w:vertAlign w:val="subscript"/>
                    </w:rPr>
                    <w:t>X</w:t>
                  </w:r>
                  <w:r>
                    <w:rPr>
                      <w:rFonts w:ascii="Times New Roman" w:hAnsi="Times New Roman"/>
                      <w:sz w:val="21"/>
                      <w:szCs w:val="21"/>
                    </w:rPr>
                    <w:t>、颗粒物</w:t>
                  </w:r>
                  <w:r>
                    <w:rPr>
                      <w:rFonts w:hint="eastAsia" w:ascii="Times New Roman" w:hAnsi="Times New Roman"/>
                      <w:sz w:val="21"/>
                      <w:szCs w:val="21"/>
                      <w:lang w:eastAsia="zh-CN"/>
                    </w:rPr>
                    <w:t>、</w:t>
                  </w:r>
                  <w:r>
                    <w:rPr>
                      <w:rFonts w:hint="eastAsia" w:ascii="Times New Roman" w:hAnsi="Times New Roman"/>
                      <w:sz w:val="21"/>
                      <w:szCs w:val="21"/>
                      <w:lang w:val="en-US" w:eastAsia="zh-CN"/>
                    </w:rPr>
                    <w:t>氟化物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vAlign w:val="center"/>
                </w:tcPr>
                <w:p>
                  <w:pPr>
                    <w:spacing w:line="240" w:lineRule="auto"/>
                    <w:jc w:val="center"/>
                    <w:rPr>
                      <w:rFonts w:ascii="Times New Roman" w:hAnsi="Times New Roman"/>
                      <w:sz w:val="21"/>
                      <w:szCs w:val="21"/>
                    </w:rPr>
                  </w:pPr>
                  <w:r>
                    <w:rPr>
                      <w:rFonts w:ascii="Times New Roman" w:hAnsi="Times New Roman"/>
                      <w:sz w:val="21"/>
                      <w:szCs w:val="21"/>
                    </w:rPr>
                    <w:t>车辆运输</w:t>
                  </w:r>
                </w:p>
              </w:tc>
              <w:tc>
                <w:tcPr>
                  <w:tcW w:w="1594" w:type="pct"/>
                  <w:vAlign w:val="center"/>
                </w:tcPr>
                <w:p>
                  <w:pPr>
                    <w:spacing w:line="240" w:lineRule="auto"/>
                    <w:jc w:val="center"/>
                    <w:rPr>
                      <w:rFonts w:ascii="Times New Roman" w:hAnsi="Times New Roman"/>
                      <w:sz w:val="21"/>
                      <w:szCs w:val="21"/>
                    </w:rPr>
                  </w:pPr>
                  <w:r>
                    <w:rPr>
                      <w:rFonts w:ascii="Times New Roman" w:hAnsi="Times New Roman"/>
                      <w:sz w:val="21"/>
                      <w:szCs w:val="21"/>
                    </w:rPr>
                    <w:t>运输粉尘</w:t>
                  </w: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G3</w:t>
                  </w:r>
                </w:p>
              </w:tc>
              <w:tc>
                <w:tcPr>
                  <w:tcW w:w="1405" w:type="pct"/>
                  <w:vAlign w:val="center"/>
                </w:tcPr>
                <w:p>
                  <w:pPr>
                    <w:spacing w:line="240" w:lineRule="auto"/>
                    <w:jc w:val="center"/>
                    <w:rPr>
                      <w:rFonts w:ascii="Times New Roman" w:hAnsi="Times New Roman"/>
                      <w:sz w:val="21"/>
                      <w:szCs w:val="21"/>
                    </w:rPr>
                  </w:pPr>
                  <w:r>
                    <w:rPr>
                      <w:rFonts w:ascii="Times New Roman" w:hAnsi="Times New Roman"/>
                      <w:sz w:val="21"/>
                      <w:szCs w:val="21"/>
                    </w:rPr>
                    <w:t>颗粒物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798"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废水</w:t>
                  </w:r>
                </w:p>
              </w:tc>
              <w:tc>
                <w:tcPr>
                  <w:tcW w:w="796"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w:t>
                  </w:r>
                </w:p>
              </w:tc>
              <w:tc>
                <w:tcPr>
                  <w:tcW w:w="1594"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初期雨水</w:t>
                  </w:r>
                </w:p>
              </w:tc>
              <w:tc>
                <w:tcPr>
                  <w:tcW w:w="405"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W1</w:t>
                  </w:r>
                </w:p>
              </w:tc>
              <w:tc>
                <w:tcPr>
                  <w:tcW w:w="1405"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SS、pH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脱硫塔</w:t>
                  </w:r>
                </w:p>
              </w:tc>
              <w:tc>
                <w:tcPr>
                  <w:tcW w:w="1594"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脱硫废水</w:t>
                  </w:r>
                </w:p>
              </w:tc>
              <w:tc>
                <w:tcPr>
                  <w:tcW w:w="405"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W2</w:t>
                  </w:r>
                </w:p>
              </w:tc>
              <w:tc>
                <w:tcPr>
                  <w:tcW w:w="1405"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硫酸钙、pH等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车辆、设备</w:t>
                  </w:r>
                </w:p>
              </w:tc>
              <w:tc>
                <w:tcPr>
                  <w:tcW w:w="1594"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车辆设备冲洗废水</w:t>
                  </w:r>
                </w:p>
              </w:tc>
              <w:tc>
                <w:tcPr>
                  <w:tcW w:w="405"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W3</w:t>
                  </w:r>
                </w:p>
              </w:tc>
              <w:tc>
                <w:tcPr>
                  <w:tcW w:w="1405" w:type="pct"/>
                  <w:vAlign w:val="center"/>
                </w:tcPr>
                <w:p>
                  <w:pPr>
                    <w:pStyle w:val="14"/>
                    <w:spacing w:line="240" w:lineRule="auto"/>
                    <w:jc w:val="center"/>
                    <w:rPr>
                      <w:rFonts w:ascii="Times New Roman" w:hAnsi="Times New Roman"/>
                      <w:sz w:val="21"/>
                      <w:szCs w:val="21"/>
                    </w:rPr>
                  </w:pPr>
                  <w:r>
                    <w:rPr>
                      <w:rFonts w:ascii="Times New Roman" w:hAnsi="Times New Roman"/>
                      <w:sz w:val="21"/>
                      <w:szCs w:val="21"/>
                    </w:rPr>
                    <w:t>SS、石油类等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噪声</w:t>
                  </w:r>
                </w:p>
              </w:tc>
              <w:tc>
                <w:tcPr>
                  <w:tcW w:w="796"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设备、车辆</w:t>
                  </w:r>
                </w:p>
              </w:tc>
              <w:tc>
                <w:tcPr>
                  <w:tcW w:w="1594" w:type="pct"/>
                  <w:vAlign w:val="center"/>
                </w:tcPr>
                <w:p>
                  <w:pPr>
                    <w:spacing w:line="240" w:lineRule="auto"/>
                    <w:jc w:val="center"/>
                    <w:rPr>
                      <w:rFonts w:ascii="Times New Roman" w:hAnsi="Times New Roman"/>
                      <w:sz w:val="21"/>
                      <w:szCs w:val="21"/>
                    </w:rPr>
                  </w:pPr>
                  <w:r>
                    <w:rPr>
                      <w:rFonts w:ascii="Times New Roman" w:hAnsi="Times New Roman"/>
                      <w:sz w:val="21"/>
                      <w:szCs w:val="21"/>
                    </w:rPr>
                    <w:t>生产设备运行噪声</w:t>
                  </w:r>
                </w:p>
              </w:tc>
              <w:tc>
                <w:tcPr>
                  <w:tcW w:w="405"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N</w:t>
                  </w:r>
                </w:p>
              </w:tc>
              <w:tc>
                <w:tcPr>
                  <w:tcW w:w="1405"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等效连续A声级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vMerge w:val="continue"/>
                  <w:vAlign w:val="center"/>
                </w:tcPr>
                <w:p>
                  <w:pPr>
                    <w:spacing w:line="240" w:lineRule="auto"/>
                    <w:jc w:val="center"/>
                    <w:rPr>
                      <w:rFonts w:ascii="Times New Roman" w:hAnsi="Times New Roman"/>
                      <w:sz w:val="21"/>
                      <w:szCs w:val="21"/>
                    </w:rPr>
                  </w:pPr>
                </w:p>
              </w:tc>
              <w:tc>
                <w:tcPr>
                  <w:tcW w:w="1594" w:type="pct"/>
                  <w:vAlign w:val="center"/>
                </w:tcPr>
                <w:p>
                  <w:pPr>
                    <w:spacing w:line="240" w:lineRule="auto"/>
                    <w:jc w:val="center"/>
                    <w:rPr>
                      <w:rFonts w:ascii="Times New Roman" w:hAnsi="Times New Roman"/>
                      <w:sz w:val="21"/>
                      <w:szCs w:val="21"/>
                    </w:rPr>
                  </w:pPr>
                  <w:r>
                    <w:rPr>
                      <w:rFonts w:ascii="Times New Roman" w:hAnsi="Times New Roman"/>
                      <w:sz w:val="21"/>
                      <w:szCs w:val="21"/>
                    </w:rPr>
                    <w:t>车辆运输噪声</w:t>
                  </w:r>
                </w:p>
              </w:tc>
              <w:tc>
                <w:tcPr>
                  <w:tcW w:w="405" w:type="pct"/>
                  <w:vMerge w:val="continue"/>
                  <w:vAlign w:val="center"/>
                </w:tcPr>
                <w:p>
                  <w:pPr>
                    <w:spacing w:line="240" w:lineRule="auto"/>
                    <w:jc w:val="center"/>
                    <w:rPr>
                      <w:rFonts w:ascii="Times New Roman" w:hAnsi="Times New Roman"/>
                      <w:sz w:val="21"/>
                      <w:szCs w:val="21"/>
                    </w:rPr>
                  </w:pPr>
                </w:p>
              </w:tc>
              <w:tc>
                <w:tcPr>
                  <w:tcW w:w="1405" w:type="pct"/>
                  <w:vMerge w:val="continue"/>
                  <w:vAlign w:val="center"/>
                </w:tcPr>
                <w:p>
                  <w:pPr>
                    <w:spacing w:line="240" w:lineRule="auto"/>
                    <w:jc w:val="center"/>
                    <w:rPr>
                      <w:rFonts w:ascii="Times New Roman" w:hAnsi="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固废</w:t>
                  </w:r>
                </w:p>
              </w:tc>
              <w:tc>
                <w:tcPr>
                  <w:tcW w:w="796" w:type="pct"/>
                  <w:tcBorders>
                    <w:bottom w:val="single" w:color="auto" w:sz="4" w:space="0"/>
                  </w:tcBorders>
                  <w:vAlign w:val="center"/>
                </w:tcPr>
                <w:p>
                  <w:pPr>
                    <w:spacing w:line="240" w:lineRule="auto"/>
                    <w:jc w:val="center"/>
                    <w:rPr>
                      <w:rFonts w:ascii="Times New Roman" w:hAnsi="Times New Roman"/>
                      <w:sz w:val="21"/>
                      <w:szCs w:val="21"/>
                    </w:rPr>
                  </w:pPr>
                  <w:r>
                    <w:rPr>
                      <w:rFonts w:ascii="Times New Roman" w:hAnsi="Times New Roman"/>
                      <w:sz w:val="21"/>
                      <w:szCs w:val="21"/>
                    </w:rPr>
                    <w:t>生产车间</w:t>
                  </w:r>
                </w:p>
              </w:tc>
              <w:tc>
                <w:tcPr>
                  <w:tcW w:w="1594"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一般工业固体废物</w:t>
                  </w: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S1</w:t>
                  </w:r>
                </w:p>
              </w:tc>
              <w:tc>
                <w:tcPr>
                  <w:tcW w:w="1405" w:type="pct"/>
                  <w:vAlign w:val="center"/>
                </w:tcPr>
                <w:p>
                  <w:pPr>
                    <w:spacing w:line="240" w:lineRule="auto"/>
                    <w:jc w:val="center"/>
                    <w:rPr>
                      <w:rFonts w:ascii="Times New Roman" w:hAnsi="Times New Roman"/>
                      <w:sz w:val="21"/>
                      <w:szCs w:val="21"/>
                    </w:rPr>
                  </w:pPr>
                  <w:r>
                    <w:rPr>
                      <w:rFonts w:ascii="Times New Roman" w:hAnsi="Times New Roman"/>
                      <w:sz w:val="21"/>
                      <w:szCs w:val="21"/>
                    </w:rPr>
                    <w:t>废砖、废砖坯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tcBorders>
                    <w:top w:val="single" w:color="auto" w:sz="4" w:space="0"/>
                    <w:bottom w:val="single" w:color="auto" w:sz="4" w:space="0"/>
                  </w:tcBorders>
                  <w:vAlign w:val="center"/>
                </w:tcPr>
                <w:p>
                  <w:pPr>
                    <w:spacing w:line="240" w:lineRule="auto"/>
                    <w:jc w:val="center"/>
                    <w:rPr>
                      <w:rFonts w:ascii="Times New Roman" w:hAnsi="Times New Roman"/>
                      <w:sz w:val="21"/>
                      <w:szCs w:val="21"/>
                    </w:rPr>
                  </w:pPr>
                  <w:r>
                    <w:rPr>
                      <w:rFonts w:ascii="Times New Roman" w:hAnsi="Times New Roman"/>
                      <w:sz w:val="21"/>
                      <w:szCs w:val="21"/>
                    </w:rPr>
                    <w:t>中和沉淀池</w:t>
                  </w:r>
                </w:p>
              </w:tc>
              <w:tc>
                <w:tcPr>
                  <w:tcW w:w="1594" w:type="pct"/>
                  <w:vMerge w:val="continue"/>
                  <w:vAlign w:val="center"/>
                </w:tcPr>
                <w:p>
                  <w:pPr>
                    <w:spacing w:line="240" w:lineRule="auto"/>
                    <w:jc w:val="center"/>
                    <w:rPr>
                      <w:rFonts w:ascii="Times New Roman" w:hAnsi="Times New Roman"/>
                      <w:sz w:val="21"/>
                      <w:szCs w:val="21"/>
                    </w:rPr>
                  </w:pP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S2</w:t>
                  </w:r>
                </w:p>
              </w:tc>
              <w:tc>
                <w:tcPr>
                  <w:tcW w:w="1405" w:type="pct"/>
                  <w:vAlign w:val="center"/>
                </w:tcPr>
                <w:p>
                  <w:pPr>
                    <w:spacing w:line="240" w:lineRule="auto"/>
                    <w:jc w:val="center"/>
                    <w:rPr>
                      <w:rFonts w:ascii="Times New Roman" w:hAnsi="Times New Roman"/>
                      <w:sz w:val="21"/>
                      <w:szCs w:val="21"/>
                    </w:rPr>
                  </w:pPr>
                  <w:r>
                    <w:rPr>
                      <w:rFonts w:ascii="Times New Roman" w:hAnsi="Times New Roman"/>
                      <w:sz w:val="21"/>
                      <w:szCs w:val="21"/>
                    </w:rPr>
                    <w:t>沉渣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tcBorders>
                    <w:top w:val="single" w:color="auto" w:sz="4" w:space="0"/>
                    <w:bottom w:val="single" w:color="auto" w:sz="4" w:space="0"/>
                  </w:tcBorders>
                  <w:vAlign w:val="center"/>
                </w:tcPr>
                <w:p>
                  <w:pPr>
                    <w:spacing w:line="240" w:lineRule="auto"/>
                    <w:jc w:val="center"/>
                    <w:rPr>
                      <w:rFonts w:ascii="Times New Roman" w:hAnsi="Times New Roman"/>
                      <w:sz w:val="21"/>
                      <w:szCs w:val="21"/>
                    </w:rPr>
                  </w:pPr>
                  <w:r>
                    <w:rPr>
                      <w:rFonts w:ascii="Times New Roman" w:hAnsi="Times New Roman"/>
                      <w:sz w:val="21"/>
                      <w:szCs w:val="21"/>
                    </w:rPr>
                    <w:t>破碎车间</w:t>
                  </w:r>
                </w:p>
              </w:tc>
              <w:tc>
                <w:tcPr>
                  <w:tcW w:w="1594" w:type="pct"/>
                  <w:vMerge w:val="continue"/>
                  <w:vAlign w:val="center"/>
                </w:tcPr>
                <w:p>
                  <w:pPr>
                    <w:spacing w:line="240" w:lineRule="auto"/>
                    <w:jc w:val="center"/>
                    <w:rPr>
                      <w:rFonts w:ascii="Times New Roman" w:hAnsi="Times New Roman"/>
                      <w:sz w:val="21"/>
                      <w:szCs w:val="21"/>
                    </w:rPr>
                  </w:pP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S3</w:t>
                  </w:r>
                </w:p>
              </w:tc>
              <w:tc>
                <w:tcPr>
                  <w:tcW w:w="1405" w:type="pct"/>
                  <w:vAlign w:val="center"/>
                </w:tcPr>
                <w:p>
                  <w:pPr>
                    <w:spacing w:line="240" w:lineRule="auto"/>
                    <w:jc w:val="center"/>
                    <w:rPr>
                      <w:rFonts w:ascii="Times New Roman" w:hAnsi="Times New Roman"/>
                      <w:sz w:val="21"/>
                      <w:szCs w:val="21"/>
                    </w:rPr>
                  </w:pPr>
                  <w:r>
                    <w:rPr>
                      <w:rFonts w:ascii="Times New Roman" w:hAnsi="Times New Roman"/>
                      <w:sz w:val="21"/>
                      <w:szCs w:val="21"/>
                    </w:rPr>
                    <w:t>除尘器收集的粉尘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8" w:type="pct"/>
                  <w:vMerge w:val="continue"/>
                  <w:vAlign w:val="center"/>
                </w:tcPr>
                <w:p>
                  <w:pPr>
                    <w:spacing w:line="240" w:lineRule="auto"/>
                    <w:jc w:val="center"/>
                    <w:rPr>
                      <w:rFonts w:ascii="Times New Roman" w:hAnsi="Times New Roman"/>
                      <w:sz w:val="21"/>
                      <w:szCs w:val="21"/>
                    </w:rPr>
                  </w:pPr>
                </w:p>
              </w:tc>
              <w:tc>
                <w:tcPr>
                  <w:tcW w:w="796" w:type="pct"/>
                  <w:vAlign w:val="center"/>
                </w:tcPr>
                <w:p>
                  <w:pPr>
                    <w:spacing w:line="240" w:lineRule="auto"/>
                    <w:jc w:val="center"/>
                    <w:rPr>
                      <w:rFonts w:ascii="Times New Roman" w:hAnsi="Times New Roman"/>
                      <w:sz w:val="21"/>
                      <w:szCs w:val="21"/>
                    </w:rPr>
                  </w:pPr>
                  <w:r>
                    <w:rPr>
                      <w:rFonts w:ascii="Times New Roman" w:hAnsi="Times New Roman"/>
                      <w:sz w:val="21"/>
                      <w:szCs w:val="21"/>
                    </w:rPr>
                    <w:t>机械维修</w:t>
                  </w:r>
                </w:p>
              </w:tc>
              <w:tc>
                <w:tcPr>
                  <w:tcW w:w="1594" w:type="pct"/>
                  <w:vAlign w:val="center"/>
                </w:tcPr>
                <w:p>
                  <w:pPr>
                    <w:spacing w:line="240" w:lineRule="auto"/>
                    <w:jc w:val="center"/>
                    <w:rPr>
                      <w:rFonts w:ascii="Times New Roman" w:hAnsi="Times New Roman"/>
                      <w:sz w:val="21"/>
                      <w:szCs w:val="21"/>
                    </w:rPr>
                  </w:pPr>
                  <w:r>
                    <w:rPr>
                      <w:rFonts w:ascii="Times New Roman" w:hAnsi="Times New Roman"/>
                      <w:sz w:val="21"/>
                      <w:szCs w:val="21"/>
                    </w:rPr>
                    <w:t>危险废物</w:t>
                  </w:r>
                </w:p>
              </w:tc>
              <w:tc>
                <w:tcPr>
                  <w:tcW w:w="405" w:type="pct"/>
                  <w:vAlign w:val="center"/>
                </w:tcPr>
                <w:p>
                  <w:pPr>
                    <w:spacing w:line="240" w:lineRule="auto"/>
                    <w:jc w:val="center"/>
                    <w:rPr>
                      <w:rFonts w:ascii="Times New Roman" w:hAnsi="Times New Roman"/>
                      <w:sz w:val="21"/>
                      <w:szCs w:val="21"/>
                    </w:rPr>
                  </w:pPr>
                  <w:r>
                    <w:rPr>
                      <w:rFonts w:ascii="Times New Roman" w:hAnsi="Times New Roman"/>
                      <w:sz w:val="21"/>
                      <w:szCs w:val="21"/>
                    </w:rPr>
                    <w:t>S5</w:t>
                  </w:r>
                </w:p>
              </w:tc>
              <w:tc>
                <w:tcPr>
                  <w:tcW w:w="1405" w:type="pct"/>
                  <w:vAlign w:val="center"/>
                </w:tcPr>
                <w:p>
                  <w:pPr>
                    <w:spacing w:line="240" w:lineRule="auto"/>
                    <w:jc w:val="center"/>
                    <w:rPr>
                      <w:rFonts w:ascii="Times New Roman" w:hAnsi="Times New Roman"/>
                      <w:sz w:val="21"/>
                      <w:szCs w:val="21"/>
                    </w:rPr>
                  </w:pPr>
                  <w:r>
                    <w:rPr>
                      <w:rFonts w:ascii="Times New Roman" w:hAnsi="Times New Roman"/>
                      <w:sz w:val="21"/>
                      <w:szCs w:val="21"/>
                    </w:rPr>
                    <w:t>废机油、废含油抹布手套</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19" w:hRule="atLeast"/>
          <w:jc w:val="center"/>
        </w:trPr>
        <w:tc>
          <w:tcPr>
            <w:tcW w:w="457" w:type="pct"/>
            <w:vAlign w:val="center"/>
          </w:tcPr>
          <w:p>
            <w:pPr>
              <w:pStyle w:val="23"/>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 w:val="21"/>
                <w:szCs w:val="21"/>
              </w:rPr>
              <w:t>与项目有关的原有环境污染问题</w:t>
            </w:r>
          </w:p>
        </w:tc>
        <w:tc>
          <w:tcPr>
            <w:tcW w:w="4542" w:type="pct"/>
          </w:tcPr>
          <w:p>
            <w:pPr>
              <w:adjustRightInd w:val="0"/>
              <w:snapToGrid w:val="0"/>
              <w:ind w:firstLine="480" w:firstLineChars="200"/>
              <w:rPr>
                <w:rFonts w:ascii="Times New Roman" w:hAnsi="Times New Roman"/>
              </w:rPr>
            </w:pPr>
            <w:r>
              <w:rPr>
                <w:rFonts w:hint="eastAsia" w:ascii="Times New Roman" w:hAnsi="Times New Roman"/>
              </w:rPr>
              <w:t>1、澧县荆湘建材有限公司环保手续</w:t>
            </w:r>
          </w:p>
          <w:p>
            <w:pPr>
              <w:ind w:firstLine="482"/>
              <w:rPr>
                <w:rFonts w:ascii="Times New Roman" w:hAnsi="Times New Roman"/>
              </w:rPr>
            </w:pPr>
            <w:r>
              <w:rPr>
                <w:rFonts w:ascii="Times New Roman" w:hAnsi="Times New Roman"/>
              </w:rPr>
              <w:t>澧县荆湘建材有限公司原为澧县荆湘陶瓷厂，位于澧县如东乡杨家垱村，占地面积7387m</w:t>
            </w:r>
            <w:r>
              <w:rPr>
                <w:rFonts w:ascii="Times New Roman" w:hAnsi="Times New Roman"/>
                <w:vertAlign w:val="superscript"/>
              </w:rPr>
              <w:t>2</w:t>
            </w:r>
            <w:r>
              <w:rPr>
                <w:rFonts w:ascii="Times New Roman" w:hAnsi="Times New Roman"/>
              </w:rPr>
              <w:t>，在2011年4月建成投产年产1200万片陶瓷瓦、1800万片琉璃瓦项目，2012年10月由常德市双赢环境咨询服务有限公司编制该项目环境影响报告表，2013年8月8日由澧县环保局批复（澧环项[2013]13号），其中1800万匹琉璃瓦生产线停产至今。后企业扩大生产规模，于2015年5月新增投资4000万元建设了年产1000万块烧结透水砖、4000万块页岩砖生产线建设项目，2014年12月由长沙振华环境保护开发有限公司编制了《澧县荆湘建材有限公司年产1000万块烧结透水砖、4000万块页岩砖生产线建设项目环境影响评价表》，于2014年12月16日取得了澧县环境保护局批复（澧环项[2014]29号），其中年产1000万块烧结透水砖生产线未实际投产。企业于2016年5月30日获得了澧县环境保护局出具的《澧县荆湘建材有限公司年产1200万匹陶瓷瓦、1800万匹琉璃瓦、4000万块页岩砖生产线建设项目验收意见》（澧环项验[2016]07号）。澧县荆湘建材有限公司于2020年5月22日取得了排污权证[（常）排污权证（2020）第42号]，</w:t>
            </w:r>
            <w:r>
              <w:rPr>
                <w:rFonts w:ascii="Times New Roman" w:hAnsi="Times New Roman"/>
                <w:color w:val="000000"/>
              </w:rPr>
              <w:t>于2020年6月6日取得了排污许可证</w:t>
            </w:r>
            <w:r>
              <w:rPr>
                <w:rFonts w:ascii="Times New Roman" w:hAnsi="Times New Roman"/>
              </w:rPr>
              <w:t>，证书编号914307235635342842001V。</w:t>
            </w:r>
          </w:p>
          <w:p>
            <w:pPr>
              <w:adjustRightInd w:val="0"/>
              <w:snapToGrid w:val="0"/>
              <w:ind w:firstLine="480" w:firstLineChars="200"/>
              <w:jc w:val="left"/>
              <w:rPr>
                <w:rFonts w:ascii="Times New Roman" w:hAnsi="Times New Roman"/>
              </w:rPr>
            </w:pPr>
            <w:r>
              <w:rPr>
                <w:rFonts w:hint="eastAsia" w:ascii="Times New Roman" w:hAnsi="Times New Roman"/>
              </w:rPr>
              <w:t>2、产排污情况</w:t>
            </w:r>
          </w:p>
          <w:p>
            <w:pPr>
              <w:adjustRightInd w:val="0"/>
              <w:snapToGrid w:val="0"/>
              <w:ind w:firstLine="480" w:firstLineChars="200"/>
              <w:jc w:val="left"/>
            </w:pPr>
            <w:r>
              <w:rPr>
                <w:rFonts w:hint="eastAsia" w:ascii="宋体" w:hAnsi="宋体" w:cs="宋体"/>
                <w:color w:val="000000"/>
                <w:kern w:val="0"/>
                <w:lang w:bidi="ar"/>
              </w:rPr>
              <w:t>根据《</w:t>
            </w:r>
            <w:r>
              <w:rPr>
                <w:rFonts w:hint="eastAsia"/>
              </w:rPr>
              <w:t>年产1200万匹陶瓷瓦、1800万匹琉璃瓦项目》、《年产1000万块烧结透水砖、4000万块页岩砖生产线建设项目》环评及《年产1200万匹陶瓷瓦、1800万匹琉璃瓦、4000万块页岩砖生产线建设项目验收监测报告》</w:t>
            </w:r>
            <w:r>
              <w:rPr>
                <w:rFonts w:hint="eastAsia" w:ascii="宋体" w:hAnsi="宋体" w:cs="宋体"/>
                <w:color w:val="000000"/>
                <w:kern w:val="0"/>
                <w:lang w:bidi="ar"/>
              </w:rPr>
              <w:t>，澧县荆湘建材有限公司</w:t>
            </w:r>
            <w:r>
              <w:rPr>
                <w:rFonts w:hint="eastAsia" w:ascii="Times New Roman" w:hAnsi="Times New Roman"/>
              </w:rPr>
              <w:t>污染源的排放情况如下表所示。</w:t>
            </w:r>
          </w:p>
          <w:p>
            <w:pPr>
              <w:pStyle w:val="16"/>
              <w:spacing w:line="240" w:lineRule="auto"/>
              <w:ind w:left="0" w:leftChars="0"/>
              <w:jc w:val="center"/>
              <w:rPr>
                <w:rFonts w:ascii="Times New Roman" w:hAnsi="Times New Roman"/>
                <w:b/>
                <w:bCs/>
                <w:sz w:val="21"/>
                <w:szCs w:val="21"/>
              </w:rPr>
            </w:pPr>
            <w:r>
              <w:rPr>
                <w:rFonts w:hint="eastAsia" w:ascii="Times New Roman" w:hAnsi="Times New Roman"/>
                <w:b/>
                <w:bCs/>
                <w:sz w:val="21"/>
                <w:szCs w:val="21"/>
              </w:rPr>
              <w:t>表2-8   原有项目主要污染物产生及排放情况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343"/>
              <w:gridCol w:w="1264"/>
              <w:gridCol w:w="2467"/>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tcBorders>
                    <w:tl2br w:val="single" w:color="auto" w:sz="4" w:space="0"/>
                  </w:tcBorders>
                  <w:vAlign w:val="center"/>
                </w:tcPr>
                <w:p>
                  <w:pPr>
                    <w:spacing w:line="240" w:lineRule="auto"/>
                    <w:jc w:val="center"/>
                    <w:rPr>
                      <w:sz w:val="21"/>
                      <w:szCs w:val="21"/>
                    </w:rPr>
                  </w:pPr>
                  <w:r>
                    <w:rPr>
                      <w:sz w:val="21"/>
                      <w:szCs w:val="21"/>
                    </w:rPr>
                    <w:t>内容</w:t>
                  </w:r>
                </w:p>
                <w:p>
                  <w:pPr>
                    <w:spacing w:line="240" w:lineRule="auto"/>
                    <w:jc w:val="center"/>
                    <w:rPr>
                      <w:sz w:val="21"/>
                      <w:szCs w:val="21"/>
                    </w:rPr>
                  </w:pPr>
                  <w:r>
                    <w:rPr>
                      <w:sz w:val="21"/>
                      <w:szCs w:val="21"/>
                    </w:rPr>
                    <w:t>类型</w:t>
                  </w:r>
                </w:p>
              </w:tc>
              <w:tc>
                <w:tcPr>
                  <w:tcW w:w="1343" w:type="dxa"/>
                  <w:vAlign w:val="center"/>
                </w:tcPr>
                <w:p>
                  <w:pPr>
                    <w:spacing w:line="240" w:lineRule="auto"/>
                    <w:jc w:val="center"/>
                    <w:rPr>
                      <w:sz w:val="21"/>
                      <w:szCs w:val="21"/>
                    </w:rPr>
                  </w:pPr>
                  <w:r>
                    <w:rPr>
                      <w:sz w:val="21"/>
                      <w:szCs w:val="21"/>
                    </w:rPr>
                    <w:t>排放源</w:t>
                  </w:r>
                </w:p>
                <w:p>
                  <w:pPr>
                    <w:spacing w:line="240" w:lineRule="auto"/>
                    <w:jc w:val="center"/>
                    <w:rPr>
                      <w:sz w:val="21"/>
                      <w:szCs w:val="21"/>
                    </w:rPr>
                  </w:pPr>
                  <w:r>
                    <w:rPr>
                      <w:sz w:val="21"/>
                      <w:szCs w:val="21"/>
                    </w:rPr>
                    <w:t>(</w:t>
                  </w:r>
                  <w:r>
                    <w:rPr>
                      <w:rFonts w:hAnsi="宋体"/>
                      <w:sz w:val="21"/>
                      <w:szCs w:val="21"/>
                    </w:rPr>
                    <w:t>编号</w:t>
                  </w:r>
                  <w:r>
                    <w:rPr>
                      <w:sz w:val="21"/>
                      <w:szCs w:val="21"/>
                    </w:rPr>
                    <w:t>)</w:t>
                  </w:r>
                </w:p>
              </w:tc>
              <w:tc>
                <w:tcPr>
                  <w:tcW w:w="1264" w:type="dxa"/>
                  <w:vAlign w:val="center"/>
                </w:tcPr>
                <w:p>
                  <w:pPr>
                    <w:spacing w:line="240" w:lineRule="auto"/>
                    <w:jc w:val="center"/>
                    <w:rPr>
                      <w:sz w:val="21"/>
                      <w:szCs w:val="21"/>
                    </w:rPr>
                  </w:pPr>
                  <w:r>
                    <w:rPr>
                      <w:sz w:val="21"/>
                      <w:szCs w:val="21"/>
                    </w:rPr>
                    <w:t>污染物</w:t>
                  </w:r>
                </w:p>
                <w:p>
                  <w:pPr>
                    <w:spacing w:line="240" w:lineRule="auto"/>
                    <w:jc w:val="center"/>
                    <w:rPr>
                      <w:sz w:val="21"/>
                      <w:szCs w:val="21"/>
                    </w:rPr>
                  </w:pPr>
                  <w:r>
                    <w:rPr>
                      <w:sz w:val="21"/>
                      <w:szCs w:val="21"/>
                    </w:rPr>
                    <w:t>名称</w:t>
                  </w:r>
                </w:p>
              </w:tc>
              <w:tc>
                <w:tcPr>
                  <w:tcW w:w="2467" w:type="dxa"/>
                  <w:vAlign w:val="center"/>
                </w:tcPr>
                <w:p>
                  <w:pPr>
                    <w:spacing w:line="240" w:lineRule="auto"/>
                    <w:jc w:val="center"/>
                    <w:rPr>
                      <w:sz w:val="21"/>
                      <w:szCs w:val="21"/>
                    </w:rPr>
                  </w:pPr>
                  <w:r>
                    <w:rPr>
                      <w:sz w:val="21"/>
                      <w:szCs w:val="21"/>
                    </w:rPr>
                    <w:t>处理前产生浓度及产生量</w:t>
                  </w:r>
                </w:p>
              </w:tc>
              <w:tc>
                <w:tcPr>
                  <w:tcW w:w="2632" w:type="dxa"/>
                  <w:vAlign w:val="center"/>
                </w:tcPr>
                <w:p>
                  <w:pPr>
                    <w:spacing w:line="240" w:lineRule="auto"/>
                    <w:jc w:val="center"/>
                    <w:rPr>
                      <w:sz w:val="21"/>
                      <w:szCs w:val="21"/>
                    </w:rPr>
                  </w:pPr>
                  <w:r>
                    <w:rPr>
                      <w:sz w:val="21"/>
                      <w:szCs w:val="21"/>
                    </w:rPr>
                    <w:t>处理后排放浓度及排放量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restart"/>
                  <w:vAlign w:val="center"/>
                </w:tcPr>
                <w:p>
                  <w:pPr>
                    <w:spacing w:line="240" w:lineRule="auto"/>
                    <w:jc w:val="center"/>
                    <w:rPr>
                      <w:sz w:val="21"/>
                      <w:szCs w:val="21"/>
                    </w:rPr>
                  </w:pPr>
                  <w:r>
                    <w:rPr>
                      <w:sz w:val="21"/>
                      <w:szCs w:val="21"/>
                    </w:rPr>
                    <w:t>大</w:t>
                  </w:r>
                </w:p>
                <w:p>
                  <w:pPr>
                    <w:spacing w:line="240" w:lineRule="auto"/>
                    <w:jc w:val="center"/>
                    <w:rPr>
                      <w:sz w:val="21"/>
                      <w:szCs w:val="21"/>
                    </w:rPr>
                  </w:pPr>
                  <w:r>
                    <w:rPr>
                      <w:sz w:val="21"/>
                      <w:szCs w:val="21"/>
                    </w:rPr>
                    <w:t>气</w:t>
                  </w:r>
                </w:p>
                <w:p>
                  <w:pPr>
                    <w:spacing w:line="240" w:lineRule="auto"/>
                    <w:jc w:val="center"/>
                    <w:rPr>
                      <w:sz w:val="21"/>
                      <w:szCs w:val="21"/>
                    </w:rPr>
                  </w:pPr>
                  <w:r>
                    <w:rPr>
                      <w:sz w:val="21"/>
                      <w:szCs w:val="21"/>
                    </w:rPr>
                    <w:t>污</w:t>
                  </w:r>
                </w:p>
                <w:p>
                  <w:pPr>
                    <w:spacing w:line="240" w:lineRule="auto"/>
                    <w:jc w:val="center"/>
                    <w:rPr>
                      <w:sz w:val="21"/>
                      <w:szCs w:val="21"/>
                    </w:rPr>
                  </w:pPr>
                  <w:r>
                    <w:rPr>
                      <w:sz w:val="21"/>
                      <w:szCs w:val="21"/>
                    </w:rPr>
                    <w:t>染</w:t>
                  </w:r>
                </w:p>
                <w:p>
                  <w:pPr>
                    <w:spacing w:line="240" w:lineRule="auto"/>
                    <w:jc w:val="center"/>
                    <w:rPr>
                      <w:sz w:val="21"/>
                      <w:szCs w:val="21"/>
                    </w:rPr>
                  </w:pPr>
                  <w:r>
                    <w:rPr>
                      <w:sz w:val="21"/>
                      <w:szCs w:val="21"/>
                    </w:rPr>
                    <w:t>物</w:t>
                  </w:r>
                </w:p>
              </w:tc>
              <w:tc>
                <w:tcPr>
                  <w:tcW w:w="1343" w:type="dxa"/>
                  <w:vMerge w:val="restart"/>
                  <w:vAlign w:val="center"/>
                </w:tcPr>
                <w:p>
                  <w:pPr>
                    <w:spacing w:line="240" w:lineRule="auto"/>
                    <w:jc w:val="center"/>
                    <w:rPr>
                      <w:sz w:val="21"/>
                      <w:szCs w:val="21"/>
                    </w:rPr>
                  </w:pPr>
                  <w:r>
                    <w:rPr>
                      <w:rFonts w:hint="eastAsia"/>
                      <w:sz w:val="21"/>
                      <w:szCs w:val="21"/>
                    </w:rPr>
                    <w:t>隧道窑烟气</w:t>
                  </w:r>
                </w:p>
                <w:p>
                  <w:pPr>
                    <w:spacing w:line="240" w:lineRule="auto"/>
                    <w:jc w:val="center"/>
                    <w:rPr>
                      <w:sz w:val="21"/>
                      <w:szCs w:val="21"/>
                    </w:rPr>
                  </w:pPr>
                  <w:r>
                    <w:rPr>
                      <w:rFonts w:hint="eastAsia"/>
                      <w:bCs/>
                      <w:sz w:val="21"/>
                      <w:szCs w:val="21"/>
                    </w:rPr>
                    <w:t>34658</w:t>
                  </w:r>
                  <w:r>
                    <w:rPr>
                      <w:rFonts w:hint="eastAsia"/>
                      <w:sz w:val="21"/>
                      <w:szCs w:val="21"/>
                    </w:rPr>
                    <w:t>万m</w:t>
                  </w:r>
                  <w:r>
                    <w:rPr>
                      <w:rFonts w:hint="eastAsia"/>
                      <w:sz w:val="21"/>
                      <w:szCs w:val="21"/>
                      <w:vertAlign w:val="superscript"/>
                    </w:rPr>
                    <w:t>3</w:t>
                  </w:r>
                  <w:r>
                    <w:rPr>
                      <w:rFonts w:hint="eastAsia"/>
                      <w:sz w:val="21"/>
                      <w:szCs w:val="21"/>
                    </w:rPr>
                    <w:t>/a</w:t>
                  </w:r>
                </w:p>
              </w:tc>
              <w:tc>
                <w:tcPr>
                  <w:tcW w:w="1264" w:type="dxa"/>
                  <w:vAlign w:val="center"/>
                </w:tcPr>
                <w:p>
                  <w:pPr>
                    <w:spacing w:line="240" w:lineRule="auto"/>
                    <w:jc w:val="center"/>
                    <w:rPr>
                      <w:sz w:val="21"/>
                      <w:szCs w:val="21"/>
                    </w:rPr>
                  </w:pPr>
                  <w:r>
                    <w:rPr>
                      <w:rFonts w:hint="eastAsia"/>
                      <w:sz w:val="21"/>
                      <w:szCs w:val="21"/>
                    </w:rPr>
                    <w:t>烟尘</w:t>
                  </w:r>
                </w:p>
              </w:tc>
              <w:tc>
                <w:tcPr>
                  <w:tcW w:w="2467" w:type="dxa"/>
                  <w:vAlign w:val="center"/>
                </w:tcPr>
                <w:p>
                  <w:pPr>
                    <w:spacing w:line="240" w:lineRule="auto"/>
                    <w:jc w:val="center"/>
                    <w:rPr>
                      <w:sz w:val="21"/>
                      <w:szCs w:val="21"/>
                    </w:rPr>
                  </w:pPr>
                  <w:r>
                    <w:rPr>
                      <w:rFonts w:hint="eastAsia"/>
                      <w:bCs/>
                      <w:sz w:val="21"/>
                      <w:szCs w:val="21"/>
                    </w:rPr>
                    <w:t>1138.2t/a、</w:t>
                  </w:r>
                  <w:r>
                    <w:rPr>
                      <w:rFonts w:hint="eastAsia"/>
                      <w:sz w:val="21"/>
                      <w:szCs w:val="21"/>
                    </w:rPr>
                    <w:t>3284mg/m</w:t>
                  </w:r>
                  <w:r>
                    <w:rPr>
                      <w:rFonts w:hint="eastAsia"/>
                      <w:sz w:val="21"/>
                      <w:szCs w:val="21"/>
                      <w:vertAlign w:val="superscript"/>
                    </w:rPr>
                    <w:t>3</w:t>
                  </w:r>
                </w:p>
              </w:tc>
              <w:tc>
                <w:tcPr>
                  <w:tcW w:w="2632" w:type="dxa"/>
                  <w:vAlign w:val="center"/>
                </w:tcPr>
                <w:p>
                  <w:pPr>
                    <w:spacing w:line="240" w:lineRule="auto"/>
                    <w:jc w:val="center"/>
                    <w:rPr>
                      <w:sz w:val="21"/>
                      <w:szCs w:val="21"/>
                    </w:rPr>
                  </w:pPr>
                  <w:r>
                    <w:rPr>
                      <w:rFonts w:hint="eastAsia"/>
                      <w:bCs/>
                      <w:sz w:val="21"/>
                      <w:szCs w:val="21"/>
                    </w:rPr>
                    <w:t>2.04t/a、</w:t>
                  </w:r>
                  <w:r>
                    <w:rPr>
                      <w:rFonts w:hint="eastAsia"/>
                      <w:sz w:val="21"/>
                      <w:szCs w:val="21"/>
                    </w:rPr>
                    <w:t>5.9mg/m</w:t>
                  </w:r>
                  <w:r>
                    <w:rPr>
                      <w:rFonts w:hint="eastAsia"/>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SO</w:t>
                  </w:r>
                  <w:r>
                    <w:rPr>
                      <w:rFonts w:hint="eastAsia"/>
                      <w:sz w:val="21"/>
                      <w:szCs w:val="21"/>
                      <w:vertAlign w:val="subscript"/>
                    </w:rPr>
                    <w:t>2</w:t>
                  </w:r>
                </w:p>
              </w:tc>
              <w:tc>
                <w:tcPr>
                  <w:tcW w:w="2467" w:type="dxa"/>
                  <w:vAlign w:val="center"/>
                </w:tcPr>
                <w:p>
                  <w:pPr>
                    <w:spacing w:line="240" w:lineRule="auto"/>
                    <w:jc w:val="center"/>
                    <w:rPr>
                      <w:sz w:val="21"/>
                      <w:szCs w:val="21"/>
                    </w:rPr>
                  </w:pPr>
                  <w:r>
                    <w:rPr>
                      <w:rFonts w:hint="eastAsia"/>
                      <w:bCs/>
                      <w:sz w:val="21"/>
                      <w:szCs w:val="21"/>
                    </w:rPr>
                    <w:t>131.0t/a、</w:t>
                  </w:r>
                  <w:r>
                    <w:rPr>
                      <w:rFonts w:hint="eastAsia"/>
                      <w:sz w:val="21"/>
                      <w:szCs w:val="21"/>
                    </w:rPr>
                    <w:t>378mg/m</w:t>
                  </w:r>
                  <w:r>
                    <w:rPr>
                      <w:rFonts w:hint="eastAsia"/>
                      <w:sz w:val="21"/>
                      <w:szCs w:val="21"/>
                      <w:vertAlign w:val="superscript"/>
                    </w:rPr>
                    <w:t>3</w:t>
                  </w:r>
                </w:p>
              </w:tc>
              <w:tc>
                <w:tcPr>
                  <w:tcW w:w="2632" w:type="dxa"/>
                  <w:vAlign w:val="center"/>
                </w:tcPr>
                <w:p>
                  <w:pPr>
                    <w:spacing w:line="240" w:lineRule="auto"/>
                    <w:jc w:val="center"/>
                    <w:rPr>
                      <w:sz w:val="21"/>
                      <w:szCs w:val="21"/>
                    </w:rPr>
                  </w:pPr>
                  <w:r>
                    <w:rPr>
                      <w:rFonts w:hint="eastAsia"/>
                      <w:bCs/>
                      <w:sz w:val="21"/>
                      <w:szCs w:val="21"/>
                    </w:rPr>
                    <w:t>6.59t/a、</w:t>
                  </w:r>
                  <w:r>
                    <w:rPr>
                      <w:rFonts w:hint="eastAsia"/>
                      <w:sz w:val="21"/>
                      <w:szCs w:val="21"/>
                    </w:rPr>
                    <w:t>19mg/m</w:t>
                  </w:r>
                  <w:r>
                    <w:rPr>
                      <w:rFonts w:hint="eastAsia"/>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NO</w:t>
                  </w:r>
                  <w:r>
                    <w:rPr>
                      <w:rFonts w:hint="eastAsia"/>
                      <w:sz w:val="21"/>
                      <w:szCs w:val="21"/>
                      <w:vertAlign w:val="subscript"/>
                    </w:rPr>
                    <w:t>2</w:t>
                  </w:r>
                </w:p>
              </w:tc>
              <w:tc>
                <w:tcPr>
                  <w:tcW w:w="2467" w:type="dxa"/>
                  <w:vAlign w:val="center"/>
                </w:tcPr>
                <w:p>
                  <w:pPr>
                    <w:spacing w:line="240" w:lineRule="auto"/>
                    <w:jc w:val="center"/>
                    <w:rPr>
                      <w:sz w:val="21"/>
                      <w:szCs w:val="21"/>
                    </w:rPr>
                  </w:pPr>
                  <w:r>
                    <w:rPr>
                      <w:rFonts w:hint="eastAsia"/>
                      <w:bCs/>
                      <w:sz w:val="21"/>
                      <w:szCs w:val="21"/>
                    </w:rPr>
                    <w:t>156.2t/a、</w:t>
                  </w:r>
                  <w:r>
                    <w:rPr>
                      <w:rFonts w:hint="eastAsia"/>
                      <w:sz w:val="21"/>
                      <w:szCs w:val="21"/>
                    </w:rPr>
                    <w:t>450.6mg/m</w:t>
                  </w:r>
                  <w:r>
                    <w:rPr>
                      <w:rFonts w:hint="eastAsia"/>
                      <w:sz w:val="21"/>
                      <w:szCs w:val="21"/>
                      <w:vertAlign w:val="superscript"/>
                    </w:rPr>
                    <w:t>3</w:t>
                  </w:r>
                </w:p>
              </w:tc>
              <w:tc>
                <w:tcPr>
                  <w:tcW w:w="2632" w:type="dxa"/>
                  <w:vAlign w:val="center"/>
                </w:tcPr>
                <w:p>
                  <w:pPr>
                    <w:spacing w:line="240" w:lineRule="auto"/>
                    <w:jc w:val="center"/>
                    <w:rPr>
                      <w:sz w:val="21"/>
                      <w:szCs w:val="21"/>
                    </w:rPr>
                  </w:pPr>
                  <w:r>
                    <w:rPr>
                      <w:rFonts w:hint="eastAsia"/>
                      <w:bCs/>
                      <w:sz w:val="21"/>
                      <w:szCs w:val="21"/>
                    </w:rPr>
                    <w:t>13.86t/a、</w:t>
                  </w:r>
                  <w:r>
                    <w:rPr>
                      <w:rFonts w:hint="eastAsia"/>
                      <w:sz w:val="21"/>
                      <w:szCs w:val="21"/>
                    </w:rPr>
                    <w:t>40mg/m</w:t>
                  </w:r>
                  <w:r>
                    <w:rPr>
                      <w:rFonts w:hint="eastAsia"/>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氟化物</w:t>
                  </w:r>
                </w:p>
              </w:tc>
              <w:tc>
                <w:tcPr>
                  <w:tcW w:w="2467" w:type="dxa"/>
                  <w:vAlign w:val="center"/>
                </w:tcPr>
                <w:p>
                  <w:pPr>
                    <w:spacing w:line="240" w:lineRule="auto"/>
                    <w:jc w:val="center"/>
                    <w:rPr>
                      <w:sz w:val="21"/>
                      <w:szCs w:val="21"/>
                    </w:rPr>
                  </w:pPr>
                  <w:r>
                    <w:rPr>
                      <w:rFonts w:hint="eastAsia"/>
                      <w:bCs/>
                      <w:sz w:val="21"/>
                      <w:szCs w:val="21"/>
                    </w:rPr>
                    <w:t>0.17t</w:t>
                  </w:r>
                  <w:r>
                    <w:rPr>
                      <w:bCs/>
                      <w:sz w:val="21"/>
                      <w:szCs w:val="21"/>
                    </w:rPr>
                    <w:t>/</w:t>
                  </w:r>
                  <w:r>
                    <w:rPr>
                      <w:rFonts w:hint="eastAsia"/>
                      <w:bCs/>
                      <w:sz w:val="21"/>
                      <w:szCs w:val="21"/>
                    </w:rPr>
                    <w:t>a、</w:t>
                  </w:r>
                  <w:r>
                    <w:rPr>
                      <w:rFonts w:hint="eastAsia"/>
                      <w:sz w:val="21"/>
                      <w:szCs w:val="21"/>
                    </w:rPr>
                    <w:t>0.5mg/m</w:t>
                  </w:r>
                  <w:r>
                    <w:rPr>
                      <w:rFonts w:hint="eastAsia"/>
                      <w:sz w:val="21"/>
                      <w:szCs w:val="21"/>
                      <w:vertAlign w:val="superscript"/>
                    </w:rPr>
                    <w:t>3</w:t>
                  </w:r>
                </w:p>
              </w:tc>
              <w:tc>
                <w:tcPr>
                  <w:tcW w:w="2632" w:type="dxa"/>
                  <w:vAlign w:val="center"/>
                </w:tcPr>
                <w:p>
                  <w:pPr>
                    <w:spacing w:line="240" w:lineRule="auto"/>
                    <w:jc w:val="center"/>
                    <w:rPr>
                      <w:sz w:val="21"/>
                      <w:szCs w:val="21"/>
                    </w:rPr>
                  </w:pPr>
                  <w:r>
                    <w:rPr>
                      <w:rFonts w:hint="eastAsia"/>
                      <w:bCs/>
                      <w:sz w:val="21"/>
                      <w:szCs w:val="21"/>
                    </w:rPr>
                    <w:t>0.069t/a、</w:t>
                  </w:r>
                  <w:r>
                    <w:rPr>
                      <w:rFonts w:hint="eastAsia"/>
                      <w:sz w:val="21"/>
                      <w:szCs w:val="21"/>
                    </w:rPr>
                    <w:t>0.2mg/m</w:t>
                  </w:r>
                  <w:r>
                    <w:rPr>
                      <w:rFonts w:hint="eastAsia"/>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restart"/>
                  <w:vAlign w:val="center"/>
                </w:tcPr>
                <w:p>
                  <w:pPr>
                    <w:spacing w:line="240" w:lineRule="auto"/>
                    <w:jc w:val="center"/>
                    <w:rPr>
                      <w:sz w:val="21"/>
                      <w:szCs w:val="21"/>
                    </w:rPr>
                  </w:pPr>
                  <w:r>
                    <w:rPr>
                      <w:rFonts w:hint="eastAsia"/>
                      <w:sz w:val="21"/>
                      <w:szCs w:val="21"/>
                    </w:rPr>
                    <w:t>破碎机</w:t>
                  </w:r>
                </w:p>
              </w:tc>
              <w:tc>
                <w:tcPr>
                  <w:tcW w:w="1264" w:type="dxa"/>
                  <w:vAlign w:val="center"/>
                </w:tcPr>
                <w:p>
                  <w:pPr>
                    <w:spacing w:line="240" w:lineRule="auto"/>
                    <w:jc w:val="center"/>
                    <w:rPr>
                      <w:sz w:val="21"/>
                      <w:szCs w:val="21"/>
                    </w:rPr>
                  </w:pPr>
                  <w:r>
                    <w:rPr>
                      <w:rFonts w:hint="eastAsia"/>
                      <w:sz w:val="21"/>
                      <w:szCs w:val="21"/>
                    </w:rPr>
                    <w:t>粉尘</w:t>
                  </w:r>
                </w:p>
              </w:tc>
              <w:tc>
                <w:tcPr>
                  <w:tcW w:w="2467" w:type="dxa"/>
                  <w:vAlign w:val="center"/>
                </w:tcPr>
                <w:p>
                  <w:pPr>
                    <w:spacing w:line="240" w:lineRule="auto"/>
                    <w:jc w:val="center"/>
                    <w:rPr>
                      <w:sz w:val="21"/>
                      <w:szCs w:val="21"/>
                    </w:rPr>
                  </w:pPr>
                  <w:r>
                    <w:rPr>
                      <w:rFonts w:hint="eastAsia"/>
                      <w:sz w:val="21"/>
                      <w:szCs w:val="21"/>
                    </w:rPr>
                    <w:t>1</w:t>
                  </w:r>
                  <w:r>
                    <w:rPr>
                      <w:sz w:val="21"/>
                      <w:szCs w:val="21"/>
                    </w:rPr>
                    <w:t>803</w:t>
                  </w:r>
                  <w:r>
                    <w:rPr>
                      <w:rFonts w:hint="eastAsia"/>
                      <w:sz w:val="21"/>
                      <w:szCs w:val="21"/>
                    </w:rPr>
                    <w:t>mg/m</w:t>
                  </w:r>
                  <w:r>
                    <w:rPr>
                      <w:rFonts w:hint="eastAsia"/>
                      <w:sz w:val="21"/>
                      <w:szCs w:val="21"/>
                      <w:vertAlign w:val="superscript"/>
                    </w:rPr>
                    <w:t>3</w:t>
                  </w:r>
                  <w:r>
                    <w:rPr>
                      <w:rFonts w:hint="eastAsia"/>
                      <w:sz w:val="21"/>
                      <w:szCs w:val="21"/>
                    </w:rPr>
                    <w:t xml:space="preserve"> 、</w:t>
                  </w:r>
                  <w:r>
                    <w:rPr>
                      <w:sz w:val="21"/>
                      <w:szCs w:val="21"/>
                    </w:rPr>
                    <w:t>1</w:t>
                  </w:r>
                  <w:r>
                    <w:rPr>
                      <w:rFonts w:hint="eastAsia"/>
                      <w:sz w:val="21"/>
                      <w:szCs w:val="21"/>
                    </w:rPr>
                    <w:t>74.87t/a</w:t>
                  </w:r>
                </w:p>
              </w:tc>
              <w:tc>
                <w:tcPr>
                  <w:tcW w:w="2632" w:type="dxa"/>
                  <w:vAlign w:val="center"/>
                </w:tcPr>
                <w:p>
                  <w:pPr>
                    <w:spacing w:line="240" w:lineRule="auto"/>
                    <w:jc w:val="center"/>
                    <w:rPr>
                      <w:sz w:val="21"/>
                      <w:szCs w:val="21"/>
                    </w:rPr>
                  </w:pPr>
                  <w:r>
                    <w:rPr>
                      <w:rFonts w:hint="eastAsia"/>
                      <w:sz w:val="21"/>
                      <w:szCs w:val="21"/>
                    </w:rPr>
                    <w:t>1</w:t>
                  </w:r>
                  <w:r>
                    <w:rPr>
                      <w:sz w:val="21"/>
                      <w:szCs w:val="21"/>
                    </w:rPr>
                    <w:t>8</w:t>
                  </w:r>
                  <w:r>
                    <w:rPr>
                      <w:rFonts w:hint="eastAsia"/>
                      <w:sz w:val="21"/>
                      <w:szCs w:val="21"/>
                    </w:rPr>
                    <w:t>mg/m</w:t>
                  </w:r>
                  <w:r>
                    <w:rPr>
                      <w:rFonts w:hint="eastAsia"/>
                      <w:sz w:val="21"/>
                      <w:szCs w:val="21"/>
                      <w:vertAlign w:val="superscript"/>
                    </w:rPr>
                    <w:t>3</w:t>
                  </w:r>
                  <w:r>
                    <w:rPr>
                      <w:rFonts w:hint="eastAsia"/>
                      <w:sz w:val="21"/>
                      <w:szCs w:val="21"/>
                    </w:rPr>
                    <w:t>、1.71t/a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废气量</w:t>
                  </w:r>
                </w:p>
              </w:tc>
              <w:tc>
                <w:tcPr>
                  <w:tcW w:w="2467" w:type="dxa"/>
                  <w:vAlign w:val="center"/>
                </w:tcPr>
                <w:p>
                  <w:pPr>
                    <w:spacing w:line="240" w:lineRule="auto"/>
                    <w:jc w:val="center"/>
                    <w:rPr>
                      <w:sz w:val="21"/>
                      <w:szCs w:val="21"/>
                    </w:rPr>
                  </w:pPr>
                  <w:r>
                    <w:rPr>
                      <w:rFonts w:hint="eastAsia"/>
                      <w:sz w:val="21"/>
                      <w:szCs w:val="21"/>
                    </w:rPr>
                    <w:t>9700万</w:t>
                  </w:r>
                  <w:r>
                    <w:rPr>
                      <w:sz w:val="21"/>
                      <w:szCs w:val="21"/>
                    </w:rPr>
                    <w:t>m</w:t>
                  </w:r>
                  <w:r>
                    <w:rPr>
                      <w:sz w:val="21"/>
                      <w:szCs w:val="21"/>
                      <w:vertAlign w:val="superscript"/>
                    </w:rPr>
                    <w:t>3</w:t>
                  </w:r>
                  <w:r>
                    <w:rPr>
                      <w:sz w:val="21"/>
                      <w:szCs w:val="21"/>
                    </w:rPr>
                    <w:t>/a</w:t>
                  </w:r>
                </w:p>
              </w:tc>
              <w:tc>
                <w:tcPr>
                  <w:tcW w:w="2632" w:type="dxa"/>
                  <w:vAlign w:val="center"/>
                </w:tcPr>
                <w:p>
                  <w:pPr>
                    <w:spacing w:line="240" w:lineRule="auto"/>
                    <w:jc w:val="center"/>
                    <w:rPr>
                      <w:sz w:val="21"/>
                      <w:szCs w:val="21"/>
                    </w:rPr>
                  </w:pPr>
                  <w:r>
                    <w:rPr>
                      <w:rFonts w:hint="eastAsia"/>
                      <w:sz w:val="21"/>
                      <w:szCs w:val="21"/>
                    </w:rPr>
                    <w:t>9700万</w:t>
                  </w:r>
                  <w:r>
                    <w:rPr>
                      <w:sz w:val="21"/>
                      <w:szCs w:val="21"/>
                    </w:rPr>
                    <w:t>m</w:t>
                  </w:r>
                  <w:r>
                    <w:rPr>
                      <w:sz w:val="21"/>
                      <w:szCs w:val="21"/>
                      <w:vertAlign w:val="superscript"/>
                    </w:rPr>
                    <w:t>3</w:t>
                  </w:r>
                  <w:r>
                    <w:rPr>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原料车间</w:t>
                  </w:r>
                </w:p>
              </w:tc>
              <w:tc>
                <w:tcPr>
                  <w:tcW w:w="1264" w:type="dxa"/>
                  <w:vAlign w:val="center"/>
                </w:tcPr>
                <w:p>
                  <w:pPr>
                    <w:spacing w:line="240" w:lineRule="auto"/>
                    <w:jc w:val="center"/>
                    <w:rPr>
                      <w:sz w:val="21"/>
                      <w:szCs w:val="21"/>
                    </w:rPr>
                  </w:pPr>
                  <w:r>
                    <w:rPr>
                      <w:rFonts w:hint="eastAsia"/>
                      <w:sz w:val="21"/>
                      <w:szCs w:val="21"/>
                    </w:rPr>
                    <w:t>粉尘</w:t>
                  </w:r>
                </w:p>
              </w:tc>
              <w:tc>
                <w:tcPr>
                  <w:tcW w:w="2467" w:type="dxa"/>
                  <w:vAlign w:val="center"/>
                </w:tcPr>
                <w:p>
                  <w:pPr>
                    <w:spacing w:line="240" w:lineRule="auto"/>
                    <w:jc w:val="center"/>
                    <w:rPr>
                      <w:sz w:val="21"/>
                      <w:szCs w:val="21"/>
                    </w:rPr>
                  </w:pPr>
                  <w:r>
                    <w:rPr>
                      <w:rFonts w:hint="eastAsia"/>
                      <w:sz w:val="21"/>
                      <w:szCs w:val="21"/>
                    </w:rPr>
                    <w:t>无组织排放19.43t/a</w:t>
                  </w:r>
                </w:p>
              </w:tc>
              <w:tc>
                <w:tcPr>
                  <w:tcW w:w="2632" w:type="dxa"/>
                  <w:vAlign w:val="center"/>
                </w:tcPr>
                <w:p>
                  <w:pPr>
                    <w:spacing w:line="240" w:lineRule="auto"/>
                    <w:jc w:val="center"/>
                    <w:rPr>
                      <w:sz w:val="21"/>
                      <w:szCs w:val="21"/>
                    </w:rPr>
                  </w:pPr>
                  <w:r>
                    <w:rPr>
                      <w:rFonts w:hint="eastAsia"/>
                      <w:sz w:val="21"/>
                      <w:szCs w:val="21"/>
                    </w:rPr>
                    <w:t>3.89t/a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restart"/>
                  <w:vAlign w:val="center"/>
                </w:tcPr>
                <w:p>
                  <w:pPr>
                    <w:spacing w:line="240" w:lineRule="auto"/>
                    <w:jc w:val="center"/>
                    <w:rPr>
                      <w:sz w:val="21"/>
                      <w:szCs w:val="21"/>
                    </w:rPr>
                  </w:pPr>
                  <w:r>
                    <w:rPr>
                      <w:rFonts w:hint="eastAsia"/>
                      <w:sz w:val="21"/>
                      <w:szCs w:val="21"/>
                    </w:rPr>
                    <w:t>页岩砖轮窑</w:t>
                  </w:r>
                </w:p>
              </w:tc>
              <w:tc>
                <w:tcPr>
                  <w:tcW w:w="1264" w:type="dxa"/>
                  <w:vAlign w:val="center"/>
                </w:tcPr>
                <w:p>
                  <w:pPr>
                    <w:spacing w:line="240" w:lineRule="auto"/>
                    <w:jc w:val="center"/>
                    <w:rPr>
                      <w:sz w:val="21"/>
                      <w:szCs w:val="21"/>
                    </w:rPr>
                  </w:pPr>
                  <w:r>
                    <w:rPr>
                      <w:rFonts w:hint="eastAsia"/>
                      <w:sz w:val="21"/>
                      <w:szCs w:val="21"/>
                    </w:rPr>
                    <w:t>烟尘</w:t>
                  </w:r>
                </w:p>
              </w:tc>
              <w:tc>
                <w:tcPr>
                  <w:tcW w:w="2467" w:type="dxa"/>
                  <w:vAlign w:val="center"/>
                </w:tcPr>
                <w:p>
                  <w:pPr>
                    <w:spacing w:line="240" w:lineRule="auto"/>
                    <w:jc w:val="center"/>
                    <w:rPr>
                      <w:sz w:val="21"/>
                      <w:szCs w:val="21"/>
                    </w:rPr>
                  </w:pPr>
                  <w:r>
                    <w:rPr>
                      <w:sz w:val="21"/>
                      <w:szCs w:val="21"/>
                    </w:rPr>
                    <w:t>241.7</w:t>
                  </w:r>
                  <w:r>
                    <w:rPr>
                      <w:rFonts w:hint="eastAsia"/>
                      <w:sz w:val="21"/>
                      <w:szCs w:val="21"/>
                    </w:rPr>
                    <w:t>mg/m</w:t>
                  </w:r>
                  <w:r>
                    <w:rPr>
                      <w:rFonts w:hint="eastAsia"/>
                      <w:sz w:val="21"/>
                      <w:szCs w:val="21"/>
                      <w:vertAlign w:val="superscript"/>
                    </w:rPr>
                    <w:t>3</w:t>
                  </w:r>
                  <w:r>
                    <w:rPr>
                      <w:rFonts w:hint="eastAsia"/>
                      <w:sz w:val="21"/>
                      <w:szCs w:val="21"/>
                    </w:rPr>
                    <w:t xml:space="preserve">       </w:t>
                  </w:r>
                  <w:r>
                    <w:rPr>
                      <w:sz w:val="21"/>
                      <w:szCs w:val="21"/>
                    </w:rPr>
                    <w:t>51.9</w:t>
                  </w:r>
                  <w:r>
                    <w:rPr>
                      <w:rFonts w:hint="eastAsia"/>
                      <w:sz w:val="21"/>
                      <w:szCs w:val="21"/>
                    </w:rPr>
                    <w:t>t/a</w:t>
                  </w:r>
                </w:p>
              </w:tc>
              <w:tc>
                <w:tcPr>
                  <w:tcW w:w="2632" w:type="dxa"/>
                  <w:vAlign w:val="center"/>
                </w:tcPr>
                <w:p>
                  <w:pPr>
                    <w:spacing w:line="240" w:lineRule="auto"/>
                    <w:jc w:val="center"/>
                    <w:rPr>
                      <w:sz w:val="21"/>
                      <w:szCs w:val="21"/>
                    </w:rPr>
                  </w:pPr>
                  <w:r>
                    <w:rPr>
                      <w:sz w:val="21"/>
                      <w:szCs w:val="21"/>
                    </w:rPr>
                    <w:t>24.2</w:t>
                  </w:r>
                  <w:r>
                    <w:rPr>
                      <w:rFonts w:hint="eastAsia"/>
                      <w:sz w:val="21"/>
                      <w:szCs w:val="21"/>
                    </w:rPr>
                    <w:t>mg/m</w:t>
                  </w:r>
                  <w:r>
                    <w:rPr>
                      <w:rFonts w:hint="eastAsia"/>
                      <w:sz w:val="21"/>
                      <w:szCs w:val="21"/>
                      <w:vertAlign w:val="superscript"/>
                    </w:rPr>
                    <w:t>3</w:t>
                  </w:r>
                  <w:r>
                    <w:rPr>
                      <w:rFonts w:hint="eastAsia"/>
                      <w:sz w:val="21"/>
                      <w:szCs w:val="21"/>
                    </w:rPr>
                    <w:t xml:space="preserve">        </w:t>
                  </w:r>
                  <w:r>
                    <w:rPr>
                      <w:sz w:val="21"/>
                      <w:szCs w:val="21"/>
                    </w:rPr>
                    <w:t xml:space="preserve"> 5.2</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SO</w:t>
                  </w:r>
                  <w:r>
                    <w:rPr>
                      <w:rFonts w:hint="eastAsia"/>
                      <w:sz w:val="21"/>
                      <w:szCs w:val="21"/>
                      <w:vertAlign w:val="subscript"/>
                    </w:rPr>
                    <w:t>2</w:t>
                  </w:r>
                </w:p>
              </w:tc>
              <w:tc>
                <w:tcPr>
                  <w:tcW w:w="2467" w:type="dxa"/>
                  <w:vAlign w:val="center"/>
                </w:tcPr>
                <w:p>
                  <w:pPr>
                    <w:spacing w:line="240" w:lineRule="auto"/>
                    <w:jc w:val="center"/>
                    <w:rPr>
                      <w:sz w:val="21"/>
                      <w:szCs w:val="21"/>
                    </w:rPr>
                  </w:pPr>
                  <w:r>
                    <w:rPr>
                      <w:sz w:val="21"/>
                      <w:szCs w:val="21"/>
                    </w:rPr>
                    <w:t>1563.9</w:t>
                  </w:r>
                  <w:r>
                    <w:rPr>
                      <w:rFonts w:hint="eastAsia"/>
                      <w:sz w:val="21"/>
                      <w:szCs w:val="21"/>
                    </w:rPr>
                    <w:t>mg/m</w:t>
                  </w:r>
                  <w:r>
                    <w:rPr>
                      <w:rFonts w:hint="eastAsia"/>
                      <w:sz w:val="21"/>
                      <w:szCs w:val="21"/>
                      <w:vertAlign w:val="superscript"/>
                    </w:rPr>
                    <w:t>3</w:t>
                  </w:r>
                  <w:r>
                    <w:rPr>
                      <w:rFonts w:hint="eastAsia"/>
                      <w:sz w:val="21"/>
                      <w:szCs w:val="21"/>
                    </w:rPr>
                    <w:t xml:space="preserve">    </w:t>
                  </w:r>
                  <w:r>
                    <w:rPr>
                      <w:sz w:val="21"/>
                      <w:szCs w:val="21"/>
                    </w:rPr>
                    <w:t xml:space="preserve"> 336.0</w:t>
                  </w:r>
                  <w:r>
                    <w:rPr>
                      <w:rFonts w:hint="eastAsia"/>
                      <w:sz w:val="21"/>
                      <w:szCs w:val="21"/>
                    </w:rPr>
                    <w:t>t/a</w:t>
                  </w:r>
                </w:p>
              </w:tc>
              <w:tc>
                <w:tcPr>
                  <w:tcW w:w="2632" w:type="dxa"/>
                  <w:vAlign w:val="center"/>
                </w:tcPr>
                <w:p>
                  <w:pPr>
                    <w:spacing w:line="240" w:lineRule="auto"/>
                    <w:jc w:val="center"/>
                    <w:rPr>
                      <w:sz w:val="21"/>
                      <w:szCs w:val="21"/>
                    </w:rPr>
                  </w:pPr>
                  <w:r>
                    <w:rPr>
                      <w:sz w:val="21"/>
                      <w:szCs w:val="21"/>
                    </w:rPr>
                    <w:t>130.3</w:t>
                  </w:r>
                  <w:r>
                    <w:rPr>
                      <w:rFonts w:hint="eastAsia"/>
                      <w:sz w:val="21"/>
                      <w:szCs w:val="21"/>
                    </w:rPr>
                    <w:t>mg/m</w:t>
                  </w:r>
                  <w:r>
                    <w:rPr>
                      <w:rFonts w:hint="eastAsia"/>
                      <w:sz w:val="21"/>
                      <w:szCs w:val="21"/>
                      <w:vertAlign w:val="superscript"/>
                    </w:rPr>
                    <w:t>3</w:t>
                  </w:r>
                  <w:r>
                    <w:rPr>
                      <w:rFonts w:hint="eastAsia"/>
                      <w:sz w:val="21"/>
                      <w:szCs w:val="21"/>
                    </w:rPr>
                    <w:t xml:space="preserve">     </w:t>
                  </w:r>
                  <w:r>
                    <w:rPr>
                      <w:sz w:val="21"/>
                      <w:szCs w:val="21"/>
                    </w:rPr>
                    <w:t xml:space="preserve"> </w:t>
                  </w:r>
                  <w:r>
                    <w:rPr>
                      <w:rFonts w:hint="eastAsia"/>
                      <w:sz w:val="21"/>
                      <w:szCs w:val="21"/>
                    </w:rPr>
                    <w:t xml:space="preserve"> </w:t>
                  </w:r>
                  <w:r>
                    <w:rPr>
                      <w:sz w:val="21"/>
                      <w:szCs w:val="21"/>
                    </w:rPr>
                    <w:t>28.0</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NO</w:t>
                  </w:r>
                  <w:r>
                    <w:rPr>
                      <w:rFonts w:hint="eastAsia"/>
                      <w:sz w:val="21"/>
                      <w:szCs w:val="21"/>
                      <w:vertAlign w:val="subscript"/>
                    </w:rPr>
                    <w:t>2</w:t>
                  </w:r>
                </w:p>
              </w:tc>
              <w:tc>
                <w:tcPr>
                  <w:tcW w:w="2467" w:type="dxa"/>
                  <w:vAlign w:val="center"/>
                </w:tcPr>
                <w:p>
                  <w:pPr>
                    <w:spacing w:line="240" w:lineRule="auto"/>
                    <w:jc w:val="center"/>
                    <w:rPr>
                      <w:sz w:val="21"/>
                      <w:szCs w:val="21"/>
                    </w:rPr>
                  </w:pPr>
                  <w:r>
                    <w:rPr>
                      <w:sz w:val="21"/>
                      <w:szCs w:val="21"/>
                    </w:rPr>
                    <w:t>160.0</w:t>
                  </w:r>
                  <w:r>
                    <w:rPr>
                      <w:rFonts w:hint="eastAsia"/>
                      <w:sz w:val="21"/>
                      <w:szCs w:val="21"/>
                    </w:rPr>
                    <w:t>mg/m</w:t>
                  </w:r>
                  <w:r>
                    <w:rPr>
                      <w:rFonts w:hint="eastAsia"/>
                      <w:sz w:val="21"/>
                      <w:szCs w:val="21"/>
                      <w:vertAlign w:val="superscript"/>
                    </w:rPr>
                    <w:t>3</w:t>
                  </w:r>
                  <w:r>
                    <w:rPr>
                      <w:rFonts w:hint="eastAsia"/>
                      <w:sz w:val="21"/>
                      <w:szCs w:val="21"/>
                    </w:rPr>
                    <w:t xml:space="preserve">       </w:t>
                  </w:r>
                  <w:r>
                    <w:rPr>
                      <w:sz w:val="21"/>
                      <w:szCs w:val="21"/>
                    </w:rPr>
                    <w:t>34.4</w:t>
                  </w:r>
                  <w:r>
                    <w:rPr>
                      <w:rFonts w:hint="eastAsia"/>
                      <w:sz w:val="21"/>
                      <w:szCs w:val="21"/>
                    </w:rPr>
                    <w:t>t/a</w:t>
                  </w:r>
                </w:p>
              </w:tc>
              <w:tc>
                <w:tcPr>
                  <w:tcW w:w="2632" w:type="dxa"/>
                  <w:vAlign w:val="center"/>
                </w:tcPr>
                <w:p>
                  <w:pPr>
                    <w:spacing w:line="240" w:lineRule="auto"/>
                    <w:jc w:val="center"/>
                    <w:rPr>
                      <w:sz w:val="21"/>
                      <w:szCs w:val="21"/>
                    </w:rPr>
                  </w:pPr>
                  <w:r>
                    <w:rPr>
                      <w:sz w:val="21"/>
                      <w:szCs w:val="21"/>
                    </w:rPr>
                    <w:t>35.8</w:t>
                  </w:r>
                  <w:r>
                    <w:rPr>
                      <w:rFonts w:hint="eastAsia"/>
                      <w:sz w:val="21"/>
                      <w:szCs w:val="21"/>
                    </w:rPr>
                    <w:t>mg/m</w:t>
                  </w:r>
                  <w:r>
                    <w:rPr>
                      <w:rFonts w:hint="eastAsia"/>
                      <w:sz w:val="21"/>
                      <w:szCs w:val="21"/>
                      <w:vertAlign w:val="superscript"/>
                    </w:rPr>
                    <w:t>3</w:t>
                  </w:r>
                  <w:r>
                    <w:rPr>
                      <w:rFonts w:hint="eastAsia"/>
                      <w:sz w:val="21"/>
                      <w:szCs w:val="21"/>
                    </w:rPr>
                    <w:t xml:space="preserve">     </w:t>
                  </w:r>
                  <w:r>
                    <w:rPr>
                      <w:sz w:val="21"/>
                      <w:szCs w:val="21"/>
                    </w:rPr>
                    <w:t xml:space="preserve">  </w:t>
                  </w:r>
                  <w:r>
                    <w:rPr>
                      <w:rFonts w:hint="eastAsia"/>
                      <w:sz w:val="21"/>
                      <w:szCs w:val="21"/>
                    </w:rPr>
                    <w:t xml:space="preserve">  </w:t>
                  </w:r>
                  <w:r>
                    <w:rPr>
                      <w:sz w:val="21"/>
                      <w:szCs w:val="21"/>
                    </w:rPr>
                    <w:t>7.7</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氟化物</w:t>
                  </w:r>
                </w:p>
              </w:tc>
              <w:tc>
                <w:tcPr>
                  <w:tcW w:w="2467" w:type="dxa"/>
                  <w:vAlign w:val="center"/>
                </w:tcPr>
                <w:p>
                  <w:pPr>
                    <w:spacing w:line="240" w:lineRule="auto"/>
                    <w:jc w:val="center"/>
                    <w:rPr>
                      <w:sz w:val="21"/>
                      <w:szCs w:val="21"/>
                    </w:rPr>
                  </w:pPr>
                  <w:r>
                    <w:rPr>
                      <w:rFonts w:hint="eastAsia"/>
                      <w:sz w:val="21"/>
                      <w:szCs w:val="21"/>
                    </w:rPr>
                    <w:t>0.5mg/m</w:t>
                  </w:r>
                  <w:r>
                    <w:rPr>
                      <w:rFonts w:hint="eastAsia"/>
                      <w:sz w:val="21"/>
                      <w:szCs w:val="21"/>
                      <w:vertAlign w:val="superscript"/>
                    </w:rPr>
                    <w:t>3</w:t>
                  </w:r>
                  <w:r>
                    <w:rPr>
                      <w:rFonts w:hint="eastAsia"/>
                      <w:sz w:val="21"/>
                      <w:szCs w:val="21"/>
                    </w:rPr>
                    <w:t xml:space="preserve">        </w:t>
                  </w:r>
                  <w:r>
                    <w:rPr>
                      <w:sz w:val="21"/>
                      <w:szCs w:val="21"/>
                    </w:rPr>
                    <w:t xml:space="preserve"> </w:t>
                  </w:r>
                  <w:r>
                    <w:rPr>
                      <w:rFonts w:hint="eastAsia"/>
                      <w:sz w:val="21"/>
                      <w:szCs w:val="21"/>
                    </w:rPr>
                    <w:t>0.</w:t>
                  </w:r>
                  <w:r>
                    <w:rPr>
                      <w:sz w:val="21"/>
                      <w:szCs w:val="21"/>
                    </w:rPr>
                    <w:t>11</w:t>
                  </w:r>
                  <w:r>
                    <w:rPr>
                      <w:rFonts w:hint="eastAsia"/>
                      <w:sz w:val="21"/>
                      <w:szCs w:val="21"/>
                    </w:rPr>
                    <w:t>t/a</w:t>
                  </w:r>
                </w:p>
              </w:tc>
              <w:tc>
                <w:tcPr>
                  <w:tcW w:w="2632" w:type="dxa"/>
                  <w:vAlign w:val="center"/>
                </w:tcPr>
                <w:p>
                  <w:pPr>
                    <w:spacing w:line="240" w:lineRule="auto"/>
                    <w:jc w:val="center"/>
                    <w:rPr>
                      <w:sz w:val="21"/>
                      <w:szCs w:val="21"/>
                    </w:rPr>
                  </w:pPr>
                  <w:r>
                    <w:rPr>
                      <w:rFonts w:hint="eastAsia"/>
                      <w:sz w:val="21"/>
                      <w:szCs w:val="21"/>
                    </w:rPr>
                    <w:t>0.2mg/m</w:t>
                  </w:r>
                  <w:r>
                    <w:rPr>
                      <w:rFonts w:hint="eastAsia"/>
                      <w:sz w:val="21"/>
                      <w:szCs w:val="21"/>
                      <w:vertAlign w:val="superscript"/>
                    </w:rPr>
                    <w:t>3</w:t>
                  </w:r>
                  <w:r>
                    <w:rPr>
                      <w:rFonts w:hint="eastAsia"/>
                      <w:sz w:val="21"/>
                      <w:szCs w:val="21"/>
                    </w:rPr>
                    <w:t xml:space="preserve">         0.</w:t>
                  </w:r>
                  <w:r>
                    <w:rPr>
                      <w:sz w:val="21"/>
                      <w:szCs w:val="21"/>
                    </w:rPr>
                    <w:t>04</w:t>
                  </w:r>
                  <w:r>
                    <w:rPr>
                      <w:rFonts w:hint="eastAsia"/>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废气量</w:t>
                  </w:r>
                </w:p>
              </w:tc>
              <w:tc>
                <w:tcPr>
                  <w:tcW w:w="2467" w:type="dxa"/>
                  <w:vAlign w:val="center"/>
                </w:tcPr>
                <w:p>
                  <w:pPr>
                    <w:spacing w:line="240" w:lineRule="auto"/>
                    <w:jc w:val="center"/>
                    <w:rPr>
                      <w:sz w:val="21"/>
                      <w:szCs w:val="21"/>
                    </w:rPr>
                  </w:pPr>
                  <w:r>
                    <w:rPr>
                      <w:rFonts w:hint="eastAsia"/>
                      <w:sz w:val="21"/>
                      <w:szCs w:val="21"/>
                    </w:rPr>
                    <w:t>21485万</w:t>
                  </w:r>
                  <w:r>
                    <w:rPr>
                      <w:sz w:val="21"/>
                      <w:szCs w:val="21"/>
                    </w:rPr>
                    <w:t>m</w:t>
                  </w:r>
                  <w:r>
                    <w:rPr>
                      <w:sz w:val="21"/>
                      <w:szCs w:val="21"/>
                      <w:vertAlign w:val="superscript"/>
                    </w:rPr>
                    <w:t>3</w:t>
                  </w:r>
                  <w:r>
                    <w:rPr>
                      <w:sz w:val="21"/>
                      <w:szCs w:val="21"/>
                    </w:rPr>
                    <w:t>/a</w:t>
                  </w:r>
                </w:p>
              </w:tc>
              <w:tc>
                <w:tcPr>
                  <w:tcW w:w="2632" w:type="dxa"/>
                  <w:vAlign w:val="center"/>
                </w:tcPr>
                <w:p>
                  <w:pPr>
                    <w:spacing w:line="240" w:lineRule="auto"/>
                    <w:jc w:val="center"/>
                    <w:rPr>
                      <w:sz w:val="21"/>
                      <w:szCs w:val="21"/>
                    </w:rPr>
                  </w:pPr>
                  <w:r>
                    <w:rPr>
                      <w:sz w:val="21"/>
                      <w:szCs w:val="21"/>
                    </w:rPr>
                    <w:t>21485</w:t>
                  </w:r>
                  <w:r>
                    <w:rPr>
                      <w:rFonts w:hint="eastAsia"/>
                      <w:sz w:val="21"/>
                      <w:szCs w:val="21"/>
                    </w:rPr>
                    <w:t>万</w:t>
                  </w:r>
                  <w:r>
                    <w:rPr>
                      <w:sz w:val="21"/>
                      <w:szCs w:val="21"/>
                    </w:rPr>
                    <w:t>m</w:t>
                  </w:r>
                  <w:r>
                    <w:rPr>
                      <w:sz w:val="21"/>
                      <w:szCs w:val="21"/>
                      <w:vertAlign w:val="superscript"/>
                    </w:rPr>
                    <w:t>3</w:t>
                  </w:r>
                  <w:r>
                    <w:rPr>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restart"/>
                  <w:vAlign w:val="center"/>
                </w:tcPr>
                <w:p>
                  <w:pPr>
                    <w:spacing w:line="240" w:lineRule="auto"/>
                    <w:jc w:val="center"/>
                    <w:rPr>
                      <w:sz w:val="21"/>
                      <w:szCs w:val="21"/>
                    </w:rPr>
                  </w:pPr>
                  <w:r>
                    <w:rPr>
                      <w:rFonts w:hint="eastAsia"/>
                      <w:sz w:val="21"/>
                      <w:szCs w:val="21"/>
                    </w:rPr>
                    <w:t>厨房</w:t>
                  </w:r>
                </w:p>
              </w:tc>
              <w:tc>
                <w:tcPr>
                  <w:tcW w:w="1264" w:type="dxa"/>
                  <w:vAlign w:val="center"/>
                </w:tcPr>
                <w:p>
                  <w:pPr>
                    <w:spacing w:line="240" w:lineRule="auto"/>
                    <w:jc w:val="center"/>
                    <w:rPr>
                      <w:sz w:val="21"/>
                      <w:szCs w:val="21"/>
                    </w:rPr>
                  </w:pPr>
                  <w:r>
                    <w:rPr>
                      <w:rFonts w:hint="eastAsia"/>
                      <w:sz w:val="21"/>
                      <w:szCs w:val="21"/>
                    </w:rPr>
                    <w:t>油烟</w:t>
                  </w:r>
                </w:p>
              </w:tc>
              <w:tc>
                <w:tcPr>
                  <w:tcW w:w="2467" w:type="dxa"/>
                  <w:vAlign w:val="center"/>
                </w:tcPr>
                <w:p>
                  <w:pPr>
                    <w:spacing w:line="240" w:lineRule="auto"/>
                    <w:jc w:val="center"/>
                    <w:rPr>
                      <w:sz w:val="21"/>
                      <w:szCs w:val="21"/>
                    </w:rPr>
                  </w:pPr>
                  <w:r>
                    <w:rPr>
                      <w:rFonts w:hint="eastAsia"/>
                      <w:sz w:val="21"/>
                      <w:szCs w:val="21"/>
                    </w:rPr>
                    <w:t>10mg/m</w:t>
                  </w:r>
                  <w:r>
                    <w:rPr>
                      <w:rFonts w:hint="eastAsia"/>
                      <w:sz w:val="21"/>
                      <w:szCs w:val="21"/>
                      <w:vertAlign w:val="superscript"/>
                    </w:rPr>
                    <w:t>3</w:t>
                  </w:r>
                  <w:r>
                    <w:rPr>
                      <w:rFonts w:hint="eastAsia"/>
                      <w:sz w:val="21"/>
                      <w:szCs w:val="21"/>
                    </w:rPr>
                    <w:t xml:space="preserve">        10kg/a</w:t>
                  </w:r>
                </w:p>
              </w:tc>
              <w:tc>
                <w:tcPr>
                  <w:tcW w:w="2632" w:type="dxa"/>
                  <w:vAlign w:val="center"/>
                </w:tcPr>
                <w:p>
                  <w:pPr>
                    <w:spacing w:line="240" w:lineRule="auto"/>
                    <w:jc w:val="center"/>
                    <w:rPr>
                      <w:sz w:val="21"/>
                      <w:szCs w:val="21"/>
                    </w:rPr>
                  </w:pPr>
                  <w:r>
                    <w:rPr>
                      <w:rFonts w:hint="eastAsia"/>
                      <w:sz w:val="21"/>
                      <w:szCs w:val="21"/>
                    </w:rPr>
                    <w:t>2mg/m</w:t>
                  </w:r>
                  <w:r>
                    <w:rPr>
                      <w:rFonts w:hint="eastAsia"/>
                      <w:sz w:val="21"/>
                      <w:szCs w:val="21"/>
                      <w:vertAlign w:val="superscript"/>
                    </w:rPr>
                    <w:t>3</w:t>
                  </w:r>
                  <w:r>
                    <w:rPr>
                      <w:rFonts w:hint="eastAsia"/>
                      <w:sz w:val="21"/>
                      <w:szCs w:val="21"/>
                    </w:rPr>
                    <w:t xml:space="preserve">           2kg/a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废气量</w:t>
                  </w:r>
                </w:p>
              </w:tc>
              <w:tc>
                <w:tcPr>
                  <w:tcW w:w="2467" w:type="dxa"/>
                  <w:vAlign w:val="center"/>
                </w:tcPr>
                <w:p>
                  <w:pPr>
                    <w:spacing w:line="240" w:lineRule="auto"/>
                    <w:jc w:val="center"/>
                    <w:rPr>
                      <w:sz w:val="21"/>
                      <w:szCs w:val="21"/>
                    </w:rPr>
                  </w:pPr>
                  <w:r>
                    <w:rPr>
                      <w:rFonts w:hint="eastAsia"/>
                      <w:sz w:val="21"/>
                      <w:szCs w:val="21"/>
                    </w:rPr>
                    <w:t>100万</w:t>
                  </w:r>
                  <w:r>
                    <w:rPr>
                      <w:sz w:val="21"/>
                      <w:szCs w:val="21"/>
                    </w:rPr>
                    <w:t>m</w:t>
                  </w:r>
                  <w:r>
                    <w:rPr>
                      <w:sz w:val="21"/>
                      <w:szCs w:val="21"/>
                      <w:vertAlign w:val="superscript"/>
                    </w:rPr>
                    <w:t>3</w:t>
                  </w:r>
                  <w:r>
                    <w:rPr>
                      <w:sz w:val="21"/>
                      <w:szCs w:val="21"/>
                    </w:rPr>
                    <w:t>/a</w:t>
                  </w:r>
                </w:p>
              </w:tc>
              <w:tc>
                <w:tcPr>
                  <w:tcW w:w="2632" w:type="dxa"/>
                  <w:vAlign w:val="center"/>
                </w:tcPr>
                <w:p>
                  <w:pPr>
                    <w:spacing w:line="240" w:lineRule="auto"/>
                    <w:jc w:val="center"/>
                    <w:rPr>
                      <w:sz w:val="21"/>
                      <w:szCs w:val="21"/>
                    </w:rPr>
                  </w:pPr>
                  <w:r>
                    <w:rPr>
                      <w:rFonts w:hint="eastAsia"/>
                      <w:sz w:val="21"/>
                      <w:szCs w:val="21"/>
                    </w:rPr>
                    <w:t>100万</w:t>
                  </w:r>
                  <w:r>
                    <w:rPr>
                      <w:sz w:val="21"/>
                      <w:szCs w:val="21"/>
                    </w:rPr>
                    <w:t>m</w:t>
                  </w:r>
                  <w:r>
                    <w:rPr>
                      <w:sz w:val="21"/>
                      <w:szCs w:val="21"/>
                      <w:vertAlign w:val="superscript"/>
                    </w:rPr>
                    <w:t>3</w:t>
                  </w:r>
                  <w:r>
                    <w:rPr>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restart"/>
                  <w:vAlign w:val="center"/>
                </w:tcPr>
                <w:p>
                  <w:pPr>
                    <w:spacing w:line="240" w:lineRule="auto"/>
                    <w:jc w:val="center"/>
                    <w:rPr>
                      <w:sz w:val="21"/>
                      <w:szCs w:val="21"/>
                    </w:rPr>
                  </w:pPr>
                  <w:r>
                    <w:rPr>
                      <w:sz w:val="21"/>
                      <w:szCs w:val="21"/>
                    </w:rPr>
                    <w:t>水</w:t>
                  </w:r>
                </w:p>
                <w:p>
                  <w:pPr>
                    <w:spacing w:line="240" w:lineRule="auto"/>
                    <w:jc w:val="center"/>
                    <w:rPr>
                      <w:sz w:val="21"/>
                      <w:szCs w:val="21"/>
                    </w:rPr>
                  </w:pPr>
                  <w:r>
                    <w:rPr>
                      <w:sz w:val="21"/>
                      <w:szCs w:val="21"/>
                    </w:rPr>
                    <w:t>污</w:t>
                  </w:r>
                </w:p>
                <w:p>
                  <w:pPr>
                    <w:spacing w:line="240" w:lineRule="auto"/>
                    <w:jc w:val="center"/>
                    <w:rPr>
                      <w:sz w:val="21"/>
                      <w:szCs w:val="21"/>
                    </w:rPr>
                  </w:pPr>
                  <w:r>
                    <w:rPr>
                      <w:sz w:val="21"/>
                      <w:szCs w:val="21"/>
                    </w:rPr>
                    <w:t>染</w:t>
                  </w:r>
                </w:p>
                <w:p>
                  <w:pPr>
                    <w:spacing w:line="240" w:lineRule="auto"/>
                    <w:jc w:val="center"/>
                    <w:rPr>
                      <w:sz w:val="21"/>
                      <w:szCs w:val="21"/>
                    </w:rPr>
                  </w:pPr>
                  <w:r>
                    <w:rPr>
                      <w:sz w:val="21"/>
                      <w:szCs w:val="21"/>
                    </w:rPr>
                    <w:t>物</w:t>
                  </w:r>
                </w:p>
              </w:tc>
              <w:tc>
                <w:tcPr>
                  <w:tcW w:w="1343" w:type="dxa"/>
                  <w:vMerge w:val="restart"/>
                  <w:vAlign w:val="center"/>
                </w:tcPr>
                <w:p>
                  <w:pPr>
                    <w:spacing w:line="240" w:lineRule="auto"/>
                    <w:jc w:val="center"/>
                    <w:rPr>
                      <w:sz w:val="21"/>
                      <w:szCs w:val="21"/>
                    </w:rPr>
                  </w:pPr>
                  <w:r>
                    <w:rPr>
                      <w:rFonts w:hint="eastAsia"/>
                      <w:sz w:val="21"/>
                      <w:szCs w:val="21"/>
                    </w:rPr>
                    <w:t>生产人员</w:t>
                  </w:r>
                </w:p>
              </w:tc>
              <w:tc>
                <w:tcPr>
                  <w:tcW w:w="1264" w:type="dxa"/>
                  <w:vAlign w:val="center"/>
                </w:tcPr>
                <w:p>
                  <w:pPr>
                    <w:spacing w:line="240" w:lineRule="auto"/>
                    <w:jc w:val="center"/>
                    <w:rPr>
                      <w:sz w:val="21"/>
                      <w:szCs w:val="21"/>
                    </w:rPr>
                  </w:pPr>
                  <w:r>
                    <w:rPr>
                      <w:sz w:val="21"/>
                      <w:szCs w:val="21"/>
                    </w:rPr>
                    <w:t>生活污水</w:t>
                  </w:r>
                </w:p>
              </w:tc>
              <w:tc>
                <w:tcPr>
                  <w:tcW w:w="2467" w:type="dxa"/>
                  <w:vAlign w:val="center"/>
                </w:tcPr>
                <w:p>
                  <w:pPr>
                    <w:spacing w:line="240" w:lineRule="auto"/>
                    <w:jc w:val="center"/>
                    <w:rPr>
                      <w:rFonts w:hAnsi="宋体"/>
                      <w:sz w:val="21"/>
                      <w:szCs w:val="21"/>
                    </w:rPr>
                  </w:pPr>
                  <w:r>
                    <w:rPr>
                      <w:rFonts w:hint="eastAsia"/>
                      <w:sz w:val="21"/>
                      <w:szCs w:val="21"/>
                    </w:rPr>
                    <w:t>1000</w:t>
                  </w:r>
                  <w:r>
                    <w:rPr>
                      <w:sz w:val="21"/>
                      <w:szCs w:val="21"/>
                    </w:rPr>
                    <w:t>m</w:t>
                  </w:r>
                  <w:r>
                    <w:rPr>
                      <w:sz w:val="21"/>
                      <w:szCs w:val="21"/>
                      <w:vertAlign w:val="superscript"/>
                    </w:rPr>
                    <w:t>3</w:t>
                  </w:r>
                  <w:r>
                    <w:rPr>
                      <w:sz w:val="21"/>
                      <w:szCs w:val="21"/>
                    </w:rPr>
                    <w:t>/a</w:t>
                  </w:r>
                </w:p>
              </w:tc>
              <w:tc>
                <w:tcPr>
                  <w:tcW w:w="2632" w:type="dxa"/>
                  <w:vMerge w:val="restart"/>
                  <w:vAlign w:val="center"/>
                </w:tcPr>
                <w:p>
                  <w:pPr>
                    <w:spacing w:line="240" w:lineRule="auto"/>
                    <w:jc w:val="center"/>
                    <w:rPr>
                      <w:sz w:val="21"/>
                      <w:szCs w:val="21"/>
                    </w:rPr>
                  </w:pPr>
                  <w:r>
                    <w:rPr>
                      <w:rFonts w:hint="eastAsia"/>
                      <w:sz w:val="21"/>
                      <w:szCs w:val="21"/>
                    </w:rPr>
                    <w:t>隔油池、化粪池处理后用于农灌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COD</w:t>
                  </w:r>
                </w:p>
              </w:tc>
              <w:tc>
                <w:tcPr>
                  <w:tcW w:w="2467" w:type="dxa"/>
                  <w:vAlign w:val="center"/>
                </w:tcPr>
                <w:p>
                  <w:pPr>
                    <w:spacing w:line="240" w:lineRule="auto"/>
                    <w:jc w:val="center"/>
                    <w:rPr>
                      <w:sz w:val="21"/>
                      <w:szCs w:val="21"/>
                    </w:rPr>
                  </w:pPr>
                  <w:r>
                    <w:rPr>
                      <w:rFonts w:hint="eastAsia"/>
                      <w:sz w:val="21"/>
                      <w:szCs w:val="21"/>
                    </w:rPr>
                    <w:t>250mg/L         0.5t/a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rFonts w:hAnsi="宋体"/>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氨氮</w:t>
                  </w:r>
                </w:p>
              </w:tc>
              <w:tc>
                <w:tcPr>
                  <w:tcW w:w="2467" w:type="dxa"/>
                  <w:vAlign w:val="center"/>
                </w:tcPr>
                <w:p>
                  <w:pPr>
                    <w:spacing w:line="240" w:lineRule="auto"/>
                    <w:jc w:val="center"/>
                    <w:rPr>
                      <w:sz w:val="21"/>
                      <w:szCs w:val="21"/>
                    </w:rPr>
                  </w:pPr>
                  <w:r>
                    <w:rPr>
                      <w:rFonts w:hint="eastAsia"/>
                      <w:sz w:val="21"/>
                      <w:szCs w:val="21"/>
                    </w:rPr>
                    <w:t>20mg/L          0.04t/a</w:t>
                  </w:r>
                </w:p>
              </w:tc>
              <w:tc>
                <w:tcPr>
                  <w:tcW w:w="2632" w:type="dxa"/>
                  <w:vMerge w:val="continue"/>
                  <w:tcBorders>
                    <w:bottom w:val="single" w:color="auto" w:sz="6" w:space="0"/>
                  </w:tcBorders>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rFonts w:hAnsi="宋体"/>
                      <w:sz w:val="21"/>
                      <w:szCs w:val="21"/>
                    </w:rPr>
                  </w:pPr>
                </w:p>
              </w:tc>
              <w:tc>
                <w:tcPr>
                  <w:tcW w:w="1343" w:type="dxa"/>
                  <w:vAlign w:val="center"/>
                </w:tcPr>
                <w:p>
                  <w:pPr>
                    <w:spacing w:line="240" w:lineRule="auto"/>
                    <w:jc w:val="center"/>
                    <w:rPr>
                      <w:sz w:val="21"/>
                      <w:szCs w:val="21"/>
                    </w:rPr>
                  </w:pPr>
                  <w:r>
                    <w:rPr>
                      <w:rFonts w:hint="eastAsia"/>
                      <w:sz w:val="21"/>
                      <w:szCs w:val="21"/>
                    </w:rPr>
                    <w:t>除尘</w:t>
                  </w:r>
                  <w:r>
                    <w:rPr>
                      <w:sz w:val="21"/>
                      <w:szCs w:val="21"/>
                    </w:rPr>
                    <w:t>脱硫系统</w:t>
                  </w:r>
                </w:p>
              </w:tc>
              <w:tc>
                <w:tcPr>
                  <w:tcW w:w="1264" w:type="dxa"/>
                  <w:vAlign w:val="center"/>
                </w:tcPr>
                <w:p>
                  <w:pPr>
                    <w:spacing w:line="240" w:lineRule="auto"/>
                    <w:jc w:val="center"/>
                    <w:rPr>
                      <w:sz w:val="21"/>
                      <w:szCs w:val="21"/>
                    </w:rPr>
                  </w:pPr>
                  <w:r>
                    <w:rPr>
                      <w:rFonts w:hint="eastAsia"/>
                      <w:sz w:val="21"/>
                      <w:szCs w:val="21"/>
                    </w:rPr>
                    <w:t>除尘脱硫</w:t>
                  </w:r>
                  <w:r>
                    <w:rPr>
                      <w:sz w:val="21"/>
                      <w:szCs w:val="21"/>
                    </w:rPr>
                    <w:t>废水</w:t>
                  </w:r>
                </w:p>
              </w:tc>
              <w:tc>
                <w:tcPr>
                  <w:tcW w:w="2467" w:type="dxa"/>
                  <w:vAlign w:val="center"/>
                </w:tcPr>
                <w:p>
                  <w:pPr>
                    <w:spacing w:line="240" w:lineRule="auto"/>
                    <w:jc w:val="center"/>
                    <w:rPr>
                      <w:sz w:val="21"/>
                      <w:szCs w:val="21"/>
                    </w:rPr>
                  </w:pPr>
                  <w:r>
                    <w:rPr>
                      <w:sz w:val="21"/>
                      <w:szCs w:val="21"/>
                    </w:rPr>
                    <w:t>90</w:t>
                  </w:r>
                  <w:r>
                    <w:rPr>
                      <w:rFonts w:hint="eastAsia"/>
                      <w:sz w:val="21"/>
                      <w:szCs w:val="21"/>
                    </w:rPr>
                    <w:t>000</w:t>
                  </w:r>
                  <w:r>
                    <w:rPr>
                      <w:sz w:val="21"/>
                      <w:szCs w:val="21"/>
                    </w:rPr>
                    <w:t>m</w:t>
                  </w:r>
                  <w:r>
                    <w:rPr>
                      <w:sz w:val="21"/>
                      <w:szCs w:val="21"/>
                      <w:vertAlign w:val="superscript"/>
                    </w:rPr>
                    <w:t>3</w:t>
                  </w:r>
                  <w:r>
                    <w:rPr>
                      <w:sz w:val="21"/>
                      <w:szCs w:val="21"/>
                    </w:rPr>
                    <w:t>/a</w:t>
                  </w:r>
                </w:p>
              </w:tc>
              <w:tc>
                <w:tcPr>
                  <w:tcW w:w="2632" w:type="dxa"/>
                  <w:tcBorders>
                    <w:bottom w:val="single" w:color="auto" w:sz="6" w:space="0"/>
                  </w:tcBorders>
                  <w:vAlign w:val="center"/>
                </w:tcPr>
                <w:p>
                  <w:pPr>
                    <w:spacing w:line="240" w:lineRule="auto"/>
                    <w:jc w:val="center"/>
                    <w:rPr>
                      <w:sz w:val="21"/>
                      <w:szCs w:val="21"/>
                    </w:rPr>
                  </w:pPr>
                  <w:r>
                    <w:rPr>
                      <w:rFonts w:hint="eastAsia"/>
                      <w:sz w:val="21"/>
                      <w:szCs w:val="21"/>
                    </w:rPr>
                    <w:t>处理</w:t>
                  </w:r>
                  <w:r>
                    <w:rPr>
                      <w:sz w:val="21"/>
                      <w:szCs w:val="21"/>
                    </w:rPr>
                    <w:t>后</w:t>
                  </w:r>
                  <w:r>
                    <w:rPr>
                      <w:rFonts w:hint="eastAsia"/>
                      <w:sz w:val="21"/>
                      <w:szCs w:val="21"/>
                    </w:rPr>
                    <w:t>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restart"/>
                  <w:vAlign w:val="center"/>
                </w:tcPr>
                <w:p>
                  <w:pPr>
                    <w:spacing w:line="240" w:lineRule="auto"/>
                    <w:jc w:val="center"/>
                    <w:rPr>
                      <w:sz w:val="21"/>
                      <w:szCs w:val="21"/>
                    </w:rPr>
                  </w:pPr>
                  <w:r>
                    <w:rPr>
                      <w:sz w:val="21"/>
                      <w:szCs w:val="21"/>
                    </w:rPr>
                    <w:t>固</w:t>
                  </w:r>
                </w:p>
                <w:p>
                  <w:pPr>
                    <w:spacing w:line="240" w:lineRule="auto"/>
                    <w:jc w:val="center"/>
                    <w:rPr>
                      <w:sz w:val="21"/>
                      <w:szCs w:val="21"/>
                    </w:rPr>
                  </w:pPr>
                  <w:r>
                    <w:rPr>
                      <w:sz w:val="21"/>
                      <w:szCs w:val="21"/>
                    </w:rPr>
                    <w:t>体</w:t>
                  </w:r>
                </w:p>
                <w:p>
                  <w:pPr>
                    <w:spacing w:line="240" w:lineRule="auto"/>
                    <w:jc w:val="center"/>
                    <w:rPr>
                      <w:sz w:val="21"/>
                      <w:szCs w:val="21"/>
                    </w:rPr>
                  </w:pPr>
                  <w:r>
                    <w:rPr>
                      <w:sz w:val="21"/>
                      <w:szCs w:val="21"/>
                    </w:rPr>
                    <w:t>废</w:t>
                  </w:r>
                </w:p>
                <w:p>
                  <w:pPr>
                    <w:spacing w:line="240" w:lineRule="auto"/>
                    <w:jc w:val="center"/>
                    <w:rPr>
                      <w:sz w:val="21"/>
                      <w:szCs w:val="21"/>
                    </w:rPr>
                  </w:pPr>
                  <w:r>
                    <w:rPr>
                      <w:sz w:val="21"/>
                      <w:szCs w:val="21"/>
                    </w:rPr>
                    <w:t>物</w:t>
                  </w:r>
                </w:p>
              </w:tc>
              <w:tc>
                <w:tcPr>
                  <w:tcW w:w="1343" w:type="dxa"/>
                  <w:vMerge w:val="restart"/>
                  <w:vAlign w:val="center"/>
                </w:tcPr>
                <w:p>
                  <w:pPr>
                    <w:spacing w:line="240" w:lineRule="auto"/>
                    <w:jc w:val="center"/>
                    <w:rPr>
                      <w:sz w:val="21"/>
                      <w:szCs w:val="21"/>
                    </w:rPr>
                  </w:pPr>
                </w:p>
                <w:p>
                  <w:pPr>
                    <w:spacing w:line="240" w:lineRule="auto"/>
                    <w:ind w:firstLine="210" w:firstLineChars="100"/>
                    <w:jc w:val="center"/>
                    <w:rPr>
                      <w:sz w:val="21"/>
                      <w:szCs w:val="21"/>
                    </w:rPr>
                  </w:pPr>
                  <w:r>
                    <w:rPr>
                      <w:rFonts w:hint="eastAsia"/>
                      <w:sz w:val="21"/>
                      <w:szCs w:val="21"/>
                    </w:rPr>
                    <w:t>瓦生产线</w:t>
                  </w:r>
                </w:p>
              </w:tc>
              <w:tc>
                <w:tcPr>
                  <w:tcW w:w="1264" w:type="dxa"/>
                  <w:vAlign w:val="center"/>
                </w:tcPr>
                <w:p>
                  <w:pPr>
                    <w:spacing w:line="240" w:lineRule="auto"/>
                    <w:jc w:val="center"/>
                    <w:rPr>
                      <w:sz w:val="21"/>
                      <w:szCs w:val="21"/>
                    </w:rPr>
                  </w:pPr>
                  <w:r>
                    <w:rPr>
                      <w:rFonts w:hint="eastAsia"/>
                      <w:sz w:val="21"/>
                      <w:szCs w:val="21"/>
                    </w:rPr>
                    <w:t>废瓦坯、废瓦</w:t>
                  </w:r>
                </w:p>
              </w:tc>
              <w:tc>
                <w:tcPr>
                  <w:tcW w:w="2467" w:type="dxa"/>
                  <w:vAlign w:val="center"/>
                </w:tcPr>
                <w:p>
                  <w:pPr>
                    <w:spacing w:line="240" w:lineRule="auto"/>
                    <w:jc w:val="center"/>
                    <w:rPr>
                      <w:sz w:val="21"/>
                      <w:szCs w:val="21"/>
                    </w:rPr>
                  </w:pPr>
                  <w:r>
                    <w:rPr>
                      <w:rFonts w:hint="eastAsia"/>
                      <w:sz w:val="21"/>
                      <w:szCs w:val="21"/>
                    </w:rPr>
                    <w:t>1200t/a</w:t>
                  </w:r>
                </w:p>
              </w:tc>
              <w:tc>
                <w:tcPr>
                  <w:tcW w:w="2632" w:type="dxa"/>
                  <w:vMerge w:val="restart"/>
                  <w:vAlign w:val="center"/>
                </w:tcPr>
                <w:p>
                  <w:pPr>
                    <w:spacing w:line="240" w:lineRule="auto"/>
                    <w:jc w:val="center"/>
                    <w:rPr>
                      <w:sz w:val="21"/>
                      <w:szCs w:val="21"/>
                    </w:rPr>
                  </w:pPr>
                  <w:r>
                    <w:rPr>
                      <w:rFonts w:hint="eastAsia"/>
                      <w:sz w:val="21"/>
                      <w:szCs w:val="21"/>
                    </w:rPr>
                    <w:t>回收再利用于生产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Merge w:val="continue"/>
                  <w:vAlign w:val="center"/>
                </w:tcPr>
                <w:p>
                  <w:pPr>
                    <w:spacing w:line="240" w:lineRule="auto"/>
                    <w:jc w:val="center"/>
                    <w:rPr>
                      <w:sz w:val="21"/>
                      <w:szCs w:val="21"/>
                    </w:rPr>
                  </w:pPr>
                </w:p>
              </w:tc>
              <w:tc>
                <w:tcPr>
                  <w:tcW w:w="1264" w:type="dxa"/>
                  <w:vAlign w:val="center"/>
                </w:tcPr>
                <w:p>
                  <w:pPr>
                    <w:spacing w:line="240" w:lineRule="auto"/>
                    <w:jc w:val="center"/>
                    <w:rPr>
                      <w:sz w:val="21"/>
                      <w:szCs w:val="21"/>
                    </w:rPr>
                  </w:pPr>
                  <w:r>
                    <w:rPr>
                      <w:rFonts w:hint="eastAsia"/>
                      <w:sz w:val="21"/>
                      <w:szCs w:val="21"/>
                    </w:rPr>
                    <w:t>煤渣</w:t>
                  </w:r>
                </w:p>
              </w:tc>
              <w:tc>
                <w:tcPr>
                  <w:tcW w:w="2467" w:type="dxa"/>
                  <w:vAlign w:val="center"/>
                </w:tcPr>
                <w:p>
                  <w:pPr>
                    <w:spacing w:line="240" w:lineRule="auto"/>
                    <w:jc w:val="center"/>
                    <w:rPr>
                      <w:sz w:val="21"/>
                      <w:szCs w:val="21"/>
                    </w:rPr>
                  </w:pPr>
                  <w:r>
                    <w:rPr>
                      <w:rFonts w:hint="eastAsia"/>
                      <w:sz w:val="21"/>
                      <w:szCs w:val="21"/>
                    </w:rPr>
                    <w:t>600t/a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页岩砖生产线</w:t>
                  </w:r>
                </w:p>
              </w:tc>
              <w:tc>
                <w:tcPr>
                  <w:tcW w:w="1264" w:type="dxa"/>
                  <w:vAlign w:val="center"/>
                </w:tcPr>
                <w:p>
                  <w:pPr>
                    <w:spacing w:line="240" w:lineRule="auto"/>
                    <w:jc w:val="center"/>
                    <w:rPr>
                      <w:sz w:val="21"/>
                      <w:szCs w:val="21"/>
                    </w:rPr>
                  </w:pPr>
                  <w:r>
                    <w:rPr>
                      <w:rFonts w:hint="eastAsia"/>
                      <w:sz w:val="21"/>
                      <w:szCs w:val="21"/>
                    </w:rPr>
                    <w:t>废泥坯、废砖</w:t>
                  </w:r>
                </w:p>
              </w:tc>
              <w:tc>
                <w:tcPr>
                  <w:tcW w:w="2467" w:type="dxa"/>
                  <w:vAlign w:val="center"/>
                </w:tcPr>
                <w:p>
                  <w:pPr>
                    <w:spacing w:line="240" w:lineRule="auto"/>
                    <w:jc w:val="center"/>
                    <w:rPr>
                      <w:sz w:val="21"/>
                      <w:szCs w:val="21"/>
                    </w:rPr>
                  </w:pPr>
                  <w:r>
                    <w:rPr>
                      <w:rFonts w:hint="eastAsia"/>
                      <w:sz w:val="21"/>
                      <w:szCs w:val="21"/>
                    </w:rPr>
                    <w:t>2</w:t>
                  </w:r>
                  <w:r>
                    <w:rPr>
                      <w:sz w:val="21"/>
                      <w:szCs w:val="21"/>
                    </w:rPr>
                    <w:t>5</w:t>
                  </w:r>
                  <w:r>
                    <w:rPr>
                      <w:rFonts w:hint="eastAsia"/>
                      <w:sz w:val="21"/>
                      <w:szCs w:val="21"/>
                    </w:rPr>
                    <w:t>0</w:t>
                  </w:r>
                  <w:r>
                    <w:rPr>
                      <w:sz w:val="21"/>
                      <w:szCs w:val="21"/>
                    </w:rPr>
                    <w:t>0</w:t>
                  </w:r>
                  <w:r>
                    <w:rPr>
                      <w:rFonts w:hint="eastAsia"/>
                      <w:sz w:val="21"/>
                      <w:szCs w:val="21"/>
                    </w:rPr>
                    <w:t>t/a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除尘器</w:t>
                  </w:r>
                </w:p>
              </w:tc>
              <w:tc>
                <w:tcPr>
                  <w:tcW w:w="1264" w:type="dxa"/>
                  <w:vAlign w:val="center"/>
                </w:tcPr>
                <w:p>
                  <w:pPr>
                    <w:spacing w:line="240" w:lineRule="auto"/>
                    <w:jc w:val="center"/>
                    <w:rPr>
                      <w:sz w:val="21"/>
                      <w:szCs w:val="21"/>
                    </w:rPr>
                  </w:pPr>
                  <w:r>
                    <w:rPr>
                      <w:rFonts w:hint="eastAsia"/>
                      <w:sz w:val="21"/>
                      <w:szCs w:val="21"/>
                    </w:rPr>
                    <w:t>收集粉尘</w:t>
                  </w:r>
                </w:p>
              </w:tc>
              <w:tc>
                <w:tcPr>
                  <w:tcW w:w="2467" w:type="dxa"/>
                  <w:vAlign w:val="center"/>
                </w:tcPr>
                <w:p>
                  <w:pPr>
                    <w:spacing w:line="240" w:lineRule="auto"/>
                    <w:jc w:val="center"/>
                    <w:rPr>
                      <w:sz w:val="21"/>
                      <w:szCs w:val="21"/>
                    </w:rPr>
                  </w:pPr>
                  <w:r>
                    <w:rPr>
                      <w:rFonts w:hint="eastAsia"/>
                      <w:sz w:val="21"/>
                      <w:szCs w:val="21"/>
                    </w:rPr>
                    <w:t>173.16t/a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烟气净化系统</w:t>
                  </w:r>
                </w:p>
              </w:tc>
              <w:tc>
                <w:tcPr>
                  <w:tcW w:w="1264" w:type="dxa"/>
                  <w:vAlign w:val="center"/>
                </w:tcPr>
                <w:p>
                  <w:pPr>
                    <w:spacing w:line="240" w:lineRule="auto"/>
                    <w:jc w:val="center"/>
                    <w:rPr>
                      <w:sz w:val="21"/>
                      <w:szCs w:val="21"/>
                    </w:rPr>
                  </w:pPr>
                  <w:r>
                    <w:rPr>
                      <w:rFonts w:hint="eastAsia"/>
                      <w:sz w:val="21"/>
                      <w:szCs w:val="21"/>
                    </w:rPr>
                    <w:t>脱硫渣</w:t>
                  </w:r>
                </w:p>
              </w:tc>
              <w:tc>
                <w:tcPr>
                  <w:tcW w:w="2467" w:type="dxa"/>
                  <w:vAlign w:val="center"/>
                </w:tcPr>
                <w:p>
                  <w:pPr>
                    <w:spacing w:line="240" w:lineRule="auto"/>
                    <w:jc w:val="center"/>
                    <w:rPr>
                      <w:sz w:val="21"/>
                      <w:szCs w:val="21"/>
                    </w:rPr>
                  </w:pPr>
                  <w:r>
                    <w:rPr>
                      <w:sz w:val="21"/>
                      <w:szCs w:val="21"/>
                    </w:rPr>
                    <w:t>8</w:t>
                  </w:r>
                  <w:r>
                    <w:rPr>
                      <w:rFonts w:hint="eastAsia"/>
                      <w:sz w:val="21"/>
                      <w:szCs w:val="21"/>
                    </w:rPr>
                    <w:t>00t/a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生产人员</w:t>
                  </w:r>
                </w:p>
              </w:tc>
              <w:tc>
                <w:tcPr>
                  <w:tcW w:w="1264" w:type="dxa"/>
                  <w:vAlign w:val="center"/>
                </w:tcPr>
                <w:p>
                  <w:pPr>
                    <w:spacing w:line="240" w:lineRule="auto"/>
                    <w:jc w:val="center"/>
                    <w:rPr>
                      <w:sz w:val="21"/>
                      <w:szCs w:val="21"/>
                    </w:rPr>
                  </w:pPr>
                  <w:r>
                    <w:rPr>
                      <w:rFonts w:hint="eastAsia"/>
                      <w:sz w:val="21"/>
                      <w:szCs w:val="21"/>
                    </w:rPr>
                    <w:t>生活垃圾</w:t>
                  </w:r>
                </w:p>
              </w:tc>
              <w:tc>
                <w:tcPr>
                  <w:tcW w:w="2467" w:type="dxa"/>
                  <w:vAlign w:val="center"/>
                </w:tcPr>
                <w:p>
                  <w:pPr>
                    <w:spacing w:line="240" w:lineRule="auto"/>
                    <w:jc w:val="center"/>
                    <w:rPr>
                      <w:sz w:val="21"/>
                      <w:szCs w:val="21"/>
                    </w:rPr>
                  </w:pPr>
                  <w:r>
                    <w:rPr>
                      <w:rFonts w:hint="eastAsia"/>
                      <w:sz w:val="21"/>
                      <w:szCs w:val="21"/>
                    </w:rPr>
                    <w:t>12t/a</w:t>
                  </w:r>
                </w:p>
              </w:tc>
              <w:tc>
                <w:tcPr>
                  <w:tcW w:w="2632" w:type="dxa"/>
                  <w:vAlign w:val="center"/>
                </w:tcPr>
                <w:p>
                  <w:pPr>
                    <w:spacing w:line="240" w:lineRule="auto"/>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3" w:type="dxa"/>
                  <w:vMerge w:val="restart"/>
                  <w:vAlign w:val="center"/>
                </w:tcPr>
                <w:p>
                  <w:pPr>
                    <w:spacing w:line="240" w:lineRule="auto"/>
                    <w:jc w:val="center"/>
                    <w:rPr>
                      <w:sz w:val="21"/>
                      <w:szCs w:val="21"/>
                    </w:rPr>
                  </w:pPr>
                  <w:r>
                    <w:rPr>
                      <w:sz w:val="21"/>
                      <w:szCs w:val="21"/>
                    </w:rPr>
                    <w:t>噪</w:t>
                  </w:r>
                </w:p>
                <w:p>
                  <w:pPr>
                    <w:spacing w:line="240" w:lineRule="auto"/>
                    <w:jc w:val="center"/>
                    <w:rPr>
                      <w:sz w:val="21"/>
                      <w:szCs w:val="21"/>
                    </w:rPr>
                  </w:pPr>
                  <w:r>
                    <w:rPr>
                      <w:sz w:val="21"/>
                      <w:szCs w:val="21"/>
                    </w:rPr>
                    <w:t>声</w:t>
                  </w:r>
                </w:p>
              </w:tc>
              <w:tc>
                <w:tcPr>
                  <w:tcW w:w="1343" w:type="dxa"/>
                  <w:vAlign w:val="center"/>
                </w:tcPr>
                <w:p>
                  <w:pPr>
                    <w:spacing w:line="240" w:lineRule="auto"/>
                    <w:jc w:val="center"/>
                    <w:rPr>
                      <w:sz w:val="21"/>
                      <w:szCs w:val="21"/>
                    </w:rPr>
                  </w:pPr>
                  <w:r>
                    <w:rPr>
                      <w:rFonts w:hint="eastAsia"/>
                      <w:sz w:val="21"/>
                      <w:szCs w:val="21"/>
                    </w:rPr>
                    <w:t>铲车</w:t>
                  </w:r>
                </w:p>
              </w:tc>
              <w:tc>
                <w:tcPr>
                  <w:tcW w:w="1264" w:type="dxa"/>
                  <w:vMerge w:val="restart"/>
                  <w:vAlign w:val="center"/>
                </w:tcPr>
                <w:p>
                  <w:pPr>
                    <w:spacing w:line="240" w:lineRule="auto"/>
                    <w:jc w:val="center"/>
                    <w:rPr>
                      <w:sz w:val="21"/>
                      <w:szCs w:val="21"/>
                    </w:rPr>
                  </w:pPr>
                  <w:r>
                    <w:rPr>
                      <w:sz w:val="21"/>
                      <w:szCs w:val="21"/>
                    </w:rPr>
                    <w:t>噪声</w:t>
                  </w:r>
                </w:p>
              </w:tc>
              <w:tc>
                <w:tcPr>
                  <w:tcW w:w="2467" w:type="dxa"/>
                  <w:vAlign w:val="center"/>
                </w:tcPr>
                <w:p>
                  <w:pPr>
                    <w:spacing w:line="240" w:lineRule="auto"/>
                    <w:jc w:val="center"/>
                    <w:rPr>
                      <w:sz w:val="21"/>
                      <w:szCs w:val="21"/>
                    </w:rPr>
                  </w:pPr>
                  <w:r>
                    <w:rPr>
                      <w:sz w:val="21"/>
                      <w:szCs w:val="21"/>
                    </w:rPr>
                    <w:t>85~90</w:t>
                  </w:r>
                  <w:r>
                    <w:rPr>
                      <w:rFonts w:hint="eastAsia"/>
                      <w:sz w:val="21"/>
                      <w:szCs w:val="21"/>
                    </w:rPr>
                    <w:t>dB(A)</w:t>
                  </w:r>
                </w:p>
              </w:tc>
              <w:tc>
                <w:tcPr>
                  <w:tcW w:w="2632" w:type="dxa"/>
                  <w:vMerge w:val="restart"/>
                  <w:vAlign w:val="center"/>
                </w:tcPr>
                <w:p>
                  <w:pPr>
                    <w:spacing w:line="240" w:lineRule="auto"/>
                    <w:jc w:val="center"/>
                    <w:rPr>
                      <w:sz w:val="21"/>
                      <w:szCs w:val="21"/>
                    </w:rPr>
                  </w:pPr>
                  <w:r>
                    <w:rPr>
                      <w:rFonts w:hint="eastAsia"/>
                      <w:sz w:val="21"/>
                      <w:szCs w:val="21"/>
                    </w:rPr>
                    <w:t>厂界噪声达标排放，对项目周边居民影响不大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破碎机</w:t>
                  </w:r>
                </w:p>
              </w:tc>
              <w:tc>
                <w:tcPr>
                  <w:tcW w:w="1264" w:type="dxa"/>
                  <w:vMerge w:val="continue"/>
                  <w:vAlign w:val="center"/>
                </w:tcPr>
                <w:p>
                  <w:pPr>
                    <w:spacing w:line="240" w:lineRule="auto"/>
                    <w:jc w:val="center"/>
                    <w:rPr>
                      <w:sz w:val="21"/>
                      <w:szCs w:val="21"/>
                    </w:rPr>
                  </w:pPr>
                </w:p>
              </w:tc>
              <w:tc>
                <w:tcPr>
                  <w:tcW w:w="2467" w:type="dxa"/>
                  <w:vAlign w:val="center"/>
                </w:tcPr>
                <w:p>
                  <w:pPr>
                    <w:spacing w:line="240" w:lineRule="auto"/>
                    <w:jc w:val="center"/>
                    <w:rPr>
                      <w:sz w:val="21"/>
                      <w:szCs w:val="21"/>
                    </w:rPr>
                  </w:pPr>
                  <w:r>
                    <w:rPr>
                      <w:sz w:val="21"/>
                      <w:szCs w:val="21"/>
                    </w:rPr>
                    <w:t>90~100</w:t>
                  </w:r>
                  <w:r>
                    <w:rPr>
                      <w:rFonts w:hint="eastAsia"/>
                      <w:sz w:val="21"/>
                      <w:szCs w:val="21"/>
                    </w:rPr>
                    <w:t>dB(A)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冲压成型机</w:t>
                  </w:r>
                </w:p>
              </w:tc>
              <w:tc>
                <w:tcPr>
                  <w:tcW w:w="1264" w:type="dxa"/>
                  <w:vMerge w:val="continue"/>
                  <w:vAlign w:val="center"/>
                </w:tcPr>
                <w:p>
                  <w:pPr>
                    <w:spacing w:line="240" w:lineRule="auto"/>
                    <w:jc w:val="center"/>
                    <w:rPr>
                      <w:sz w:val="21"/>
                      <w:szCs w:val="21"/>
                    </w:rPr>
                  </w:pPr>
                </w:p>
              </w:tc>
              <w:tc>
                <w:tcPr>
                  <w:tcW w:w="2467" w:type="dxa"/>
                  <w:vAlign w:val="center"/>
                </w:tcPr>
                <w:p>
                  <w:pPr>
                    <w:spacing w:line="240" w:lineRule="auto"/>
                    <w:jc w:val="center"/>
                    <w:rPr>
                      <w:sz w:val="21"/>
                      <w:szCs w:val="21"/>
                    </w:rPr>
                  </w:pPr>
                  <w:r>
                    <w:rPr>
                      <w:sz w:val="21"/>
                      <w:szCs w:val="21"/>
                    </w:rPr>
                    <w:t>70~90</w:t>
                  </w:r>
                  <w:r>
                    <w:rPr>
                      <w:rFonts w:hint="eastAsia"/>
                      <w:sz w:val="21"/>
                      <w:szCs w:val="21"/>
                    </w:rPr>
                    <w:t>dB(A)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振动筛</w:t>
                  </w:r>
                </w:p>
              </w:tc>
              <w:tc>
                <w:tcPr>
                  <w:tcW w:w="1264" w:type="dxa"/>
                  <w:vMerge w:val="continue"/>
                  <w:vAlign w:val="center"/>
                </w:tcPr>
                <w:p>
                  <w:pPr>
                    <w:spacing w:line="240" w:lineRule="auto"/>
                    <w:jc w:val="center"/>
                    <w:rPr>
                      <w:sz w:val="21"/>
                      <w:szCs w:val="21"/>
                    </w:rPr>
                  </w:pPr>
                </w:p>
              </w:tc>
              <w:tc>
                <w:tcPr>
                  <w:tcW w:w="2467" w:type="dxa"/>
                  <w:vAlign w:val="center"/>
                </w:tcPr>
                <w:p>
                  <w:pPr>
                    <w:spacing w:line="240" w:lineRule="auto"/>
                    <w:jc w:val="center"/>
                    <w:rPr>
                      <w:sz w:val="21"/>
                      <w:szCs w:val="21"/>
                    </w:rPr>
                  </w:pPr>
                  <w:r>
                    <w:rPr>
                      <w:sz w:val="21"/>
                      <w:szCs w:val="21"/>
                    </w:rPr>
                    <w:t>85~90</w:t>
                  </w:r>
                  <w:r>
                    <w:rPr>
                      <w:rFonts w:hint="eastAsia"/>
                      <w:sz w:val="21"/>
                      <w:szCs w:val="21"/>
                    </w:rPr>
                    <w:t>dB(A)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搅拌机</w:t>
                  </w:r>
                </w:p>
              </w:tc>
              <w:tc>
                <w:tcPr>
                  <w:tcW w:w="1264" w:type="dxa"/>
                  <w:vMerge w:val="continue"/>
                  <w:vAlign w:val="center"/>
                </w:tcPr>
                <w:p>
                  <w:pPr>
                    <w:spacing w:line="240" w:lineRule="auto"/>
                    <w:jc w:val="center"/>
                    <w:rPr>
                      <w:sz w:val="21"/>
                      <w:szCs w:val="21"/>
                    </w:rPr>
                  </w:pPr>
                </w:p>
              </w:tc>
              <w:tc>
                <w:tcPr>
                  <w:tcW w:w="2467" w:type="dxa"/>
                  <w:vAlign w:val="center"/>
                </w:tcPr>
                <w:p>
                  <w:pPr>
                    <w:spacing w:line="240" w:lineRule="auto"/>
                    <w:jc w:val="center"/>
                    <w:rPr>
                      <w:sz w:val="21"/>
                      <w:szCs w:val="21"/>
                    </w:rPr>
                  </w:pPr>
                  <w:r>
                    <w:rPr>
                      <w:sz w:val="21"/>
                      <w:szCs w:val="21"/>
                    </w:rPr>
                    <w:t>80~85</w:t>
                  </w:r>
                  <w:r>
                    <w:rPr>
                      <w:rFonts w:hint="eastAsia"/>
                      <w:sz w:val="21"/>
                      <w:szCs w:val="21"/>
                    </w:rPr>
                    <w:t>dB(A)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真空泵</w:t>
                  </w:r>
                </w:p>
              </w:tc>
              <w:tc>
                <w:tcPr>
                  <w:tcW w:w="1264" w:type="dxa"/>
                  <w:vMerge w:val="continue"/>
                  <w:vAlign w:val="center"/>
                </w:tcPr>
                <w:p>
                  <w:pPr>
                    <w:spacing w:line="240" w:lineRule="auto"/>
                    <w:jc w:val="center"/>
                    <w:rPr>
                      <w:sz w:val="21"/>
                      <w:szCs w:val="21"/>
                    </w:rPr>
                  </w:pPr>
                </w:p>
              </w:tc>
              <w:tc>
                <w:tcPr>
                  <w:tcW w:w="2467" w:type="dxa"/>
                  <w:vAlign w:val="center"/>
                </w:tcPr>
                <w:p>
                  <w:pPr>
                    <w:spacing w:line="240" w:lineRule="auto"/>
                    <w:jc w:val="center"/>
                    <w:rPr>
                      <w:sz w:val="21"/>
                      <w:szCs w:val="21"/>
                    </w:rPr>
                  </w:pPr>
                  <w:r>
                    <w:rPr>
                      <w:sz w:val="21"/>
                      <w:szCs w:val="21"/>
                    </w:rPr>
                    <w:t>60~90</w:t>
                  </w:r>
                  <w:r>
                    <w:rPr>
                      <w:rFonts w:hint="eastAsia"/>
                      <w:sz w:val="21"/>
                      <w:szCs w:val="21"/>
                    </w:rPr>
                    <w:t>dB(A)</w:t>
                  </w:r>
                </w:p>
              </w:tc>
              <w:tc>
                <w:tcPr>
                  <w:tcW w:w="2632" w:type="dxa"/>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Merge w:val="continue"/>
                  <w:vAlign w:val="center"/>
                </w:tcPr>
                <w:p>
                  <w:pPr>
                    <w:spacing w:line="240" w:lineRule="auto"/>
                    <w:jc w:val="center"/>
                    <w:rPr>
                      <w:sz w:val="21"/>
                      <w:szCs w:val="21"/>
                    </w:rPr>
                  </w:pPr>
                </w:p>
              </w:tc>
              <w:tc>
                <w:tcPr>
                  <w:tcW w:w="1343" w:type="dxa"/>
                  <w:vAlign w:val="center"/>
                </w:tcPr>
                <w:p>
                  <w:pPr>
                    <w:spacing w:line="240" w:lineRule="auto"/>
                    <w:jc w:val="center"/>
                    <w:rPr>
                      <w:sz w:val="21"/>
                      <w:szCs w:val="21"/>
                    </w:rPr>
                  </w:pPr>
                  <w:r>
                    <w:rPr>
                      <w:rFonts w:hint="eastAsia"/>
                      <w:sz w:val="21"/>
                      <w:szCs w:val="21"/>
                    </w:rPr>
                    <w:t>烘干风机</w:t>
                  </w:r>
                </w:p>
              </w:tc>
              <w:tc>
                <w:tcPr>
                  <w:tcW w:w="1264" w:type="dxa"/>
                  <w:vMerge w:val="continue"/>
                  <w:vAlign w:val="center"/>
                </w:tcPr>
                <w:p>
                  <w:pPr>
                    <w:spacing w:line="240" w:lineRule="auto"/>
                    <w:jc w:val="center"/>
                    <w:rPr>
                      <w:sz w:val="21"/>
                      <w:szCs w:val="21"/>
                    </w:rPr>
                  </w:pPr>
                </w:p>
              </w:tc>
              <w:tc>
                <w:tcPr>
                  <w:tcW w:w="2467" w:type="dxa"/>
                  <w:vAlign w:val="center"/>
                </w:tcPr>
                <w:p>
                  <w:pPr>
                    <w:spacing w:line="240" w:lineRule="auto"/>
                    <w:jc w:val="center"/>
                    <w:rPr>
                      <w:sz w:val="21"/>
                      <w:szCs w:val="21"/>
                    </w:rPr>
                  </w:pPr>
                  <w:r>
                    <w:rPr>
                      <w:sz w:val="21"/>
                      <w:szCs w:val="21"/>
                    </w:rPr>
                    <w:t>85~90</w:t>
                  </w:r>
                  <w:r>
                    <w:rPr>
                      <w:rFonts w:hint="eastAsia"/>
                      <w:sz w:val="21"/>
                      <w:szCs w:val="21"/>
                    </w:rPr>
                    <w:t>dB(A)</w:t>
                  </w:r>
                </w:p>
              </w:tc>
              <w:tc>
                <w:tcPr>
                  <w:tcW w:w="2632" w:type="dxa"/>
                  <w:vMerge w:val="continue"/>
                  <w:vAlign w:val="center"/>
                </w:tcPr>
                <w:p>
                  <w:pPr>
                    <w:spacing w:line="240" w:lineRule="auto"/>
                    <w:jc w:val="center"/>
                    <w:rPr>
                      <w:sz w:val="21"/>
                      <w:szCs w:val="21"/>
                    </w:rPr>
                  </w:pPr>
                </w:p>
              </w:tc>
            </w:tr>
          </w:tbl>
          <w:p>
            <w:pPr>
              <w:adjustRightInd w:val="0"/>
              <w:snapToGrid w:val="0"/>
              <w:jc w:val="left"/>
              <w:rPr>
                <w:rFonts w:ascii="Times New Roman" w:hAnsi="Times New Roman"/>
                <w:u w:val="single"/>
              </w:rPr>
            </w:pPr>
          </w:p>
          <w:p>
            <w:pPr>
              <w:adjustRightInd w:val="0"/>
              <w:snapToGrid w:val="0"/>
              <w:ind w:firstLine="480" w:firstLineChars="200"/>
              <w:jc w:val="left"/>
              <w:rPr>
                <w:rFonts w:ascii="Times New Roman" w:hAnsi="Times New Roman"/>
              </w:rPr>
            </w:pPr>
            <w:r>
              <w:rPr>
                <w:rFonts w:hint="eastAsia" w:ascii="Times New Roman" w:hAnsi="Times New Roman"/>
              </w:rPr>
              <w:t>3、现有工程存在的环境问题及整改措施</w:t>
            </w:r>
          </w:p>
          <w:p>
            <w:pPr>
              <w:pStyle w:val="72"/>
              <w:adjustRightInd/>
              <w:snapToGrid/>
              <w:outlineLvl w:val="9"/>
              <w:rPr>
                <w:rFonts w:cs="Times New Roman"/>
                <w:sz w:val="21"/>
                <w:szCs w:val="21"/>
              </w:rPr>
            </w:pPr>
            <w:r>
              <w:rPr>
                <w:rFonts w:cs="Times New Roman"/>
                <w:sz w:val="21"/>
                <w:szCs w:val="21"/>
              </w:rPr>
              <w:t>表</w:t>
            </w:r>
            <w:r>
              <w:rPr>
                <w:rFonts w:hint="eastAsia" w:cs="Times New Roman"/>
                <w:sz w:val="21"/>
                <w:szCs w:val="21"/>
              </w:rPr>
              <w:t>2</w:t>
            </w:r>
            <w:r>
              <w:rPr>
                <w:rFonts w:cs="Times New Roman"/>
                <w:sz w:val="21"/>
                <w:szCs w:val="21"/>
              </w:rPr>
              <w:t>-</w:t>
            </w:r>
            <w:r>
              <w:rPr>
                <w:rFonts w:hint="eastAsia" w:cs="Times New Roman"/>
                <w:sz w:val="21"/>
                <w:szCs w:val="21"/>
              </w:rPr>
              <w:t>9</w:t>
            </w:r>
            <w:r>
              <w:rPr>
                <w:rFonts w:cs="Times New Roman"/>
                <w:sz w:val="21"/>
                <w:szCs w:val="21"/>
              </w:rPr>
              <w:t xml:space="preserve">  </w:t>
            </w:r>
            <w:r>
              <w:rPr>
                <w:rFonts w:hint="eastAsia" w:cs="Times New Roman"/>
                <w:sz w:val="21"/>
                <w:szCs w:val="21"/>
              </w:rPr>
              <w:t>以新带老措施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558"/>
              <w:gridCol w:w="947"/>
              <w:gridCol w:w="3327"/>
              <w:gridCol w:w="34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blHeader/>
                <w:jc w:val="center"/>
              </w:trPr>
              <w:tc>
                <w:tcPr>
                  <w:tcW w:w="591" w:type="dxa"/>
                  <w:tcBorders>
                    <w:top w:val="single" w:color="auto" w:sz="4" w:space="0"/>
                    <w:left w:val="single" w:color="auto" w:sz="4" w:space="0"/>
                    <w:right w:val="single" w:color="auto" w:sz="4" w:space="0"/>
                  </w:tcBorders>
                  <w:vAlign w:val="center"/>
                </w:tcPr>
                <w:p>
                  <w:pPr>
                    <w:spacing w:line="240" w:lineRule="auto"/>
                    <w:jc w:val="center"/>
                    <w:rPr>
                      <w:color w:val="000000"/>
                      <w:sz w:val="21"/>
                      <w:szCs w:val="21"/>
                    </w:rPr>
                  </w:pPr>
                  <w:r>
                    <w:rPr>
                      <w:color w:val="000000"/>
                      <w:sz w:val="21"/>
                      <w:szCs w:val="21"/>
                    </w:rPr>
                    <w:t>工程名称</w:t>
                  </w:r>
                </w:p>
              </w:tc>
              <w:tc>
                <w:tcPr>
                  <w:tcW w:w="1023" w:type="dxa"/>
                  <w:tcBorders>
                    <w:top w:val="single" w:color="auto" w:sz="4" w:space="0"/>
                    <w:left w:val="single" w:color="auto" w:sz="4" w:space="0"/>
                  </w:tcBorders>
                  <w:vAlign w:val="center"/>
                </w:tcPr>
                <w:p>
                  <w:pPr>
                    <w:spacing w:line="240" w:lineRule="auto"/>
                    <w:jc w:val="center"/>
                    <w:rPr>
                      <w:color w:val="000000"/>
                      <w:sz w:val="21"/>
                      <w:szCs w:val="21"/>
                    </w:rPr>
                  </w:pPr>
                  <w:r>
                    <w:rPr>
                      <w:color w:val="000000"/>
                      <w:sz w:val="21"/>
                      <w:szCs w:val="21"/>
                    </w:rPr>
                    <w:t>单项工程名称</w:t>
                  </w:r>
                </w:p>
              </w:tc>
              <w:tc>
                <w:tcPr>
                  <w:tcW w:w="3645" w:type="dxa"/>
                  <w:tcBorders>
                    <w:top w:val="single" w:color="auto" w:sz="4" w:space="0"/>
                    <w:right w:val="nil"/>
                  </w:tcBorders>
                  <w:vAlign w:val="center"/>
                </w:tcPr>
                <w:p>
                  <w:pPr>
                    <w:pStyle w:val="79"/>
                    <w:numPr>
                      <w:ilvl w:val="0"/>
                      <w:numId w:val="0"/>
                    </w:numPr>
                    <w:spacing w:before="0" w:beforeLines="0" w:after="0" w:afterLines="0" w:line="240" w:lineRule="auto"/>
                    <w:rPr>
                      <w:rFonts w:ascii="Times New Roman" w:hAnsi="Times New Roman"/>
                      <w:b w:val="0"/>
                      <w:color w:val="000000"/>
                      <w:spacing w:val="0"/>
                      <w:sz w:val="21"/>
                      <w:szCs w:val="21"/>
                    </w:rPr>
                  </w:pPr>
                </w:p>
                <w:p>
                  <w:pPr>
                    <w:pStyle w:val="79"/>
                    <w:numPr>
                      <w:ilvl w:val="0"/>
                      <w:numId w:val="0"/>
                    </w:numPr>
                    <w:spacing w:before="0" w:beforeLines="0" w:after="0" w:afterLines="0" w:line="240" w:lineRule="auto"/>
                    <w:rPr>
                      <w:rFonts w:ascii="Times New Roman" w:hAnsi="Times New Roman"/>
                      <w:b w:val="0"/>
                      <w:color w:val="000000"/>
                      <w:spacing w:val="0"/>
                      <w:sz w:val="21"/>
                      <w:szCs w:val="21"/>
                    </w:rPr>
                  </w:pPr>
                  <w:r>
                    <w:rPr>
                      <w:rFonts w:ascii="Times New Roman" w:hAnsi="Times New Roman"/>
                      <w:b w:val="0"/>
                      <w:color w:val="000000"/>
                      <w:spacing w:val="0"/>
                      <w:sz w:val="21"/>
                      <w:szCs w:val="21"/>
                    </w:rPr>
                    <w:t>原</w:t>
                  </w:r>
                  <w:r>
                    <w:rPr>
                      <w:rFonts w:hint="eastAsia" w:ascii="Times New Roman" w:hAnsi="Times New Roman"/>
                      <w:b w:val="0"/>
                      <w:color w:val="000000"/>
                      <w:spacing w:val="0"/>
                      <w:sz w:val="21"/>
                      <w:szCs w:val="21"/>
                    </w:rPr>
                    <w:t>有项目环境问题</w:t>
                  </w:r>
                </w:p>
                <w:p>
                  <w:pPr>
                    <w:pStyle w:val="79"/>
                    <w:numPr>
                      <w:ilvl w:val="0"/>
                      <w:numId w:val="0"/>
                    </w:numPr>
                    <w:spacing w:before="0" w:beforeLines="0" w:after="0" w:afterLines="0" w:line="240" w:lineRule="auto"/>
                    <w:rPr>
                      <w:rFonts w:ascii="Times New Roman" w:hAnsi="Times New Roman"/>
                      <w:b w:val="0"/>
                      <w:color w:val="000000"/>
                      <w:spacing w:val="0"/>
                      <w:sz w:val="21"/>
                      <w:szCs w:val="21"/>
                    </w:rPr>
                  </w:pPr>
                </w:p>
              </w:tc>
              <w:tc>
                <w:tcPr>
                  <w:tcW w:w="3757" w:type="dxa"/>
                  <w:tcBorders>
                    <w:top w:val="single" w:color="auto" w:sz="4" w:space="0"/>
                    <w:right w:val="single" w:color="auto" w:sz="4" w:space="0"/>
                  </w:tcBorders>
                  <w:vAlign w:val="center"/>
                </w:tcPr>
                <w:p>
                  <w:pPr>
                    <w:pStyle w:val="79"/>
                    <w:numPr>
                      <w:ilvl w:val="0"/>
                      <w:numId w:val="0"/>
                    </w:numPr>
                    <w:spacing w:before="0" w:beforeLines="0" w:after="0" w:afterLines="0" w:line="240" w:lineRule="auto"/>
                    <w:rPr>
                      <w:rFonts w:ascii="Times New Roman" w:hAnsi="Times New Roman"/>
                      <w:b w:val="0"/>
                      <w:color w:val="000000"/>
                      <w:spacing w:val="0"/>
                      <w:sz w:val="21"/>
                      <w:szCs w:val="21"/>
                    </w:rPr>
                  </w:pPr>
                  <w:r>
                    <w:rPr>
                      <w:rFonts w:ascii="Times New Roman" w:hAnsi="Times New Roman"/>
                      <w:b w:val="0"/>
                      <w:color w:val="000000"/>
                      <w:spacing w:val="0"/>
                      <w:sz w:val="21"/>
                      <w:szCs w:val="21"/>
                    </w:rPr>
                    <w:t>本项目建设及整改情况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1922" w:hRule="atLeast"/>
                <w:jc w:val="center"/>
              </w:trPr>
              <w:tc>
                <w:tcPr>
                  <w:tcW w:w="591" w:type="dxa"/>
                  <w:vMerge w:val="restart"/>
                  <w:tcBorders>
                    <w:left w:val="single" w:color="auto" w:sz="4" w:space="0"/>
                  </w:tcBorders>
                  <w:vAlign w:val="center"/>
                </w:tcPr>
                <w:p>
                  <w:pPr>
                    <w:spacing w:line="240" w:lineRule="auto"/>
                    <w:jc w:val="center"/>
                    <w:rPr>
                      <w:color w:val="000000"/>
                      <w:sz w:val="21"/>
                      <w:szCs w:val="21"/>
                    </w:rPr>
                  </w:pPr>
                  <w:r>
                    <w:rPr>
                      <w:color w:val="000000"/>
                      <w:sz w:val="21"/>
                      <w:szCs w:val="21"/>
                    </w:rPr>
                    <w:t>环保工程</w:t>
                  </w:r>
                </w:p>
              </w:tc>
              <w:tc>
                <w:tcPr>
                  <w:tcW w:w="1023" w:type="dxa"/>
                  <w:vAlign w:val="center"/>
                </w:tcPr>
                <w:p>
                  <w:pPr>
                    <w:spacing w:line="240" w:lineRule="auto"/>
                    <w:jc w:val="center"/>
                    <w:rPr>
                      <w:color w:val="000000"/>
                      <w:sz w:val="21"/>
                      <w:szCs w:val="21"/>
                    </w:rPr>
                  </w:pPr>
                  <w:r>
                    <w:rPr>
                      <w:color w:val="000000"/>
                      <w:sz w:val="21"/>
                      <w:szCs w:val="21"/>
                    </w:rPr>
                    <w:t>废水</w:t>
                  </w:r>
                </w:p>
              </w:tc>
              <w:tc>
                <w:tcPr>
                  <w:tcW w:w="3645" w:type="dxa"/>
                  <w:tcBorders>
                    <w:right w:val="single" w:color="auto" w:sz="4" w:space="0"/>
                  </w:tcBorders>
                  <w:vAlign w:val="center"/>
                </w:tcPr>
                <w:p>
                  <w:pPr>
                    <w:spacing w:line="240" w:lineRule="auto"/>
                    <w:jc w:val="center"/>
                    <w:rPr>
                      <w:color w:val="000000"/>
                      <w:sz w:val="21"/>
                      <w:szCs w:val="21"/>
                    </w:rPr>
                  </w:pPr>
                  <w:r>
                    <w:rPr>
                      <w:rFonts w:hint="eastAsia"/>
                      <w:sz w:val="21"/>
                      <w:szCs w:val="21"/>
                    </w:rPr>
                    <w:t>初期雨水未收集处理</w:t>
                  </w:r>
                </w:p>
              </w:tc>
              <w:tc>
                <w:tcPr>
                  <w:tcW w:w="3757" w:type="dxa"/>
                  <w:tcBorders>
                    <w:left w:val="single" w:color="auto" w:sz="4" w:space="0"/>
                    <w:bottom w:val="single" w:color="auto" w:sz="4" w:space="0"/>
                    <w:right w:val="single" w:color="auto" w:sz="4" w:space="0"/>
                  </w:tcBorders>
                  <w:vAlign w:val="center"/>
                </w:tcPr>
                <w:p>
                  <w:pPr>
                    <w:spacing w:line="240" w:lineRule="auto"/>
                    <w:jc w:val="center"/>
                    <w:rPr>
                      <w:color w:val="000000"/>
                      <w:sz w:val="21"/>
                      <w:szCs w:val="21"/>
                    </w:rPr>
                  </w:pPr>
                  <w:r>
                    <w:rPr>
                      <w:rFonts w:hint="eastAsia"/>
                      <w:color w:val="000000"/>
                      <w:sz w:val="21"/>
                      <w:szCs w:val="21"/>
                    </w:rPr>
                    <w:t>初期雨水收集处理后回用于生产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1212" w:hRule="atLeast"/>
                <w:jc w:val="center"/>
              </w:trPr>
              <w:tc>
                <w:tcPr>
                  <w:tcW w:w="591" w:type="dxa"/>
                  <w:vMerge w:val="continue"/>
                  <w:tcBorders>
                    <w:left w:val="single" w:color="auto" w:sz="4" w:space="0"/>
                  </w:tcBorders>
                  <w:vAlign w:val="center"/>
                </w:tcPr>
                <w:p>
                  <w:pPr>
                    <w:spacing w:line="240" w:lineRule="auto"/>
                    <w:ind w:firstLine="420"/>
                    <w:jc w:val="center"/>
                    <w:rPr>
                      <w:color w:val="000000"/>
                      <w:sz w:val="21"/>
                      <w:szCs w:val="21"/>
                    </w:rPr>
                  </w:pPr>
                </w:p>
              </w:tc>
              <w:tc>
                <w:tcPr>
                  <w:tcW w:w="1023" w:type="dxa"/>
                  <w:tcBorders>
                    <w:left w:val="nil"/>
                  </w:tcBorders>
                  <w:vAlign w:val="center"/>
                </w:tcPr>
                <w:p>
                  <w:pPr>
                    <w:spacing w:line="240" w:lineRule="auto"/>
                    <w:jc w:val="center"/>
                    <w:rPr>
                      <w:color w:val="000000"/>
                      <w:sz w:val="21"/>
                      <w:szCs w:val="21"/>
                    </w:rPr>
                  </w:pPr>
                  <w:r>
                    <w:rPr>
                      <w:color w:val="000000"/>
                      <w:sz w:val="21"/>
                      <w:szCs w:val="21"/>
                    </w:rPr>
                    <w:t>废气</w:t>
                  </w:r>
                </w:p>
              </w:tc>
              <w:tc>
                <w:tcPr>
                  <w:tcW w:w="3645" w:type="dxa"/>
                  <w:tcBorders>
                    <w:right w:val="single" w:color="auto" w:sz="4" w:space="0"/>
                  </w:tcBorders>
                  <w:vAlign w:val="center"/>
                </w:tcPr>
                <w:p>
                  <w:pPr>
                    <w:spacing w:line="240" w:lineRule="auto"/>
                    <w:jc w:val="center"/>
                    <w:rPr>
                      <w:color w:val="000000"/>
                      <w:sz w:val="21"/>
                      <w:szCs w:val="21"/>
                    </w:rPr>
                  </w:pPr>
                  <w:r>
                    <w:rPr>
                      <w:rFonts w:hint="eastAsia"/>
                      <w:color w:val="000000"/>
                      <w:sz w:val="21"/>
                      <w:szCs w:val="21"/>
                    </w:rPr>
                    <w:t>瓦生产线废气处理设施老化</w:t>
                  </w:r>
                </w:p>
              </w:tc>
              <w:tc>
                <w:tcPr>
                  <w:tcW w:w="3757" w:type="dxa"/>
                  <w:tcBorders>
                    <w:left w:val="single" w:color="auto" w:sz="4" w:space="0"/>
                    <w:right w:val="single" w:color="auto" w:sz="4" w:space="0"/>
                  </w:tcBorders>
                  <w:vAlign w:val="center"/>
                </w:tcPr>
                <w:p>
                  <w:pPr>
                    <w:spacing w:line="240" w:lineRule="auto"/>
                    <w:jc w:val="center"/>
                    <w:rPr>
                      <w:color w:val="000000"/>
                      <w:sz w:val="21"/>
                      <w:szCs w:val="21"/>
                    </w:rPr>
                  </w:pPr>
                  <w:r>
                    <w:rPr>
                      <w:rFonts w:hint="eastAsia"/>
                      <w:sz w:val="21"/>
                      <w:szCs w:val="21"/>
                    </w:rPr>
                    <w:t>瓦生产线隧道窑烟气经管道接至砖生产线隧道窑烟气处理系统。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16" w:hRule="atLeast"/>
                <w:jc w:val="center"/>
              </w:trPr>
              <w:tc>
                <w:tcPr>
                  <w:tcW w:w="591" w:type="dxa"/>
                  <w:vMerge w:val="restart"/>
                  <w:tcBorders>
                    <w:left w:val="single" w:color="auto" w:sz="4" w:space="0"/>
                  </w:tcBorders>
                  <w:vAlign w:val="center"/>
                </w:tcPr>
                <w:p>
                  <w:pPr>
                    <w:spacing w:line="240" w:lineRule="auto"/>
                    <w:jc w:val="center"/>
                    <w:rPr>
                      <w:color w:val="000000"/>
                      <w:sz w:val="21"/>
                      <w:szCs w:val="21"/>
                    </w:rPr>
                  </w:pPr>
                  <w:r>
                    <w:rPr>
                      <w:rFonts w:hint="eastAsia"/>
                      <w:color w:val="000000"/>
                      <w:sz w:val="21"/>
                      <w:szCs w:val="21"/>
                    </w:rPr>
                    <w:t>生产工艺</w:t>
                  </w:r>
                </w:p>
              </w:tc>
              <w:tc>
                <w:tcPr>
                  <w:tcW w:w="1023" w:type="dxa"/>
                  <w:tcBorders>
                    <w:left w:val="nil"/>
                  </w:tcBorders>
                  <w:vAlign w:val="center"/>
                </w:tcPr>
                <w:p>
                  <w:pPr>
                    <w:spacing w:line="240" w:lineRule="auto"/>
                    <w:jc w:val="center"/>
                    <w:rPr>
                      <w:color w:val="000000"/>
                      <w:sz w:val="21"/>
                      <w:szCs w:val="21"/>
                    </w:rPr>
                  </w:pPr>
                  <w:r>
                    <w:rPr>
                      <w:rFonts w:hint="eastAsia"/>
                      <w:color w:val="000000"/>
                      <w:sz w:val="21"/>
                      <w:szCs w:val="21"/>
                    </w:rPr>
                    <w:t>砖生产线</w:t>
                  </w:r>
                </w:p>
              </w:tc>
              <w:tc>
                <w:tcPr>
                  <w:tcW w:w="3645" w:type="dxa"/>
                  <w:tcBorders>
                    <w:right w:val="single" w:color="auto" w:sz="4" w:space="0"/>
                  </w:tcBorders>
                  <w:vAlign w:val="center"/>
                </w:tcPr>
                <w:p>
                  <w:pPr>
                    <w:spacing w:line="240" w:lineRule="auto"/>
                    <w:jc w:val="center"/>
                    <w:rPr>
                      <w:color w:val="000000"/>
                      <w:sz w:val="21"/>
                      <w:szCs w:val="21"/>
                    </w:rPr>
                  </w:pPr>
                  <w:r>
                    <w:rPr>
                      <w:rFonts w:hint="eastAsia"/>
                      <w:color w:val="000000"/>
                      <w:sz w:val="21"/>
                      <w:szCs w:val="21"/>
                    </w:rPr>
                    <w:t>原有三十八门老式轮窑属于落后工艺轮需淘汰</w:t>
                  </w:r>
                </w:p>
              </w:tc>
              <w:tc>
                <w:tcPr>
                  <w:tcW w:w="3757" w:type="dxa"/>
                  <w:tcBorders>
                    <w:left w:val="single" w:color="auto" w:sz="4" w:space="0"/>
                    <w:right w:val="single" w:color="auto" w:sz="4" w:space="0"/>
                  </w:tcBorders>
                  <w:vAlign w:val="center"/>
                </w:tcPr>
                <w:p>
                  <w:pPr>
                    <w:spacing w:line="240" w:lineRule="auto"/>
                    <w:jc w:val="center"/>
                    <w:rPr>
                      <w:sz w:val="21"/>
                      <w:szCs w:val="21"/>
                    </w:rPr>
                  </w:pPr>
                  <w:r>
                    <w:rPr>
                      <w:rFonts w:hint="eastAsia"/>
                      <w:sz w:val="21"/>
                      <w:szCs w:val="21"/>
                    </w:rPr>
                    <w:t>淘汰原有三十八门老式轮窑改为4.6m断面环保隧道窑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16" w:hRule="atLeast"/>
                <w:jc w:val="center"/>
              </w:trPr>
              <w:tc>
                <w:tcPr>
                  <w:tcW w:w="591" w:type="dxa"/>
                  <w:vMerge w:val="continue"/>
                  <w:tcBorders>
                    <w:left w:val="single" w:color="auto" w:sz="4" w:space="0"/>
                  </w:tcBorders>
                  <w:vAlign w:val="center"/>
                </w:tcPr>
                <w:p>
                  <w:pPr>
                    <w:spacing w:line="240" w:lineRule="auto"/>
                    <w:jc w:val="center"/>
                    <w:rPr>
                      <w:color w:val="000000"/>
                      <w:sz w:val="21"/>
                      <w:szCs w:val="21"/>
                    </w:rPr>
                  </w:pPr>
                </w:p>
              </w:tc>
              <w:tc>
                <w:tcPr>
                  <w:tcW w:w="1023" w:type="dxa"/>
                  <w:tcBorders>
                    <w:left w:val="nil"/>
                  </w:tcBorders>
                  <w:vAlign w:val="center"/>
                </w:tcPr>
                <w:p>
                  <w:pPr>
                    <w:spacing w:line="240" w:lineRule="auto"/>
                    <w:jc w:val="center"/>
                    <w:rPr>
                      <w:color w:val="000000"/>
                      <w:sz w:val="21"/>
                      <w:szCs w:val="21"/>
                    </w:rPr>
                  </w:pPr>
                  <w:r>
                    <w:rPr>
                      <w:rFonts w:hint="eastAsia"/>
                      <w:color w:val="000000"/>
                      <w:sz w:val="21"/>
                      <w:szCs w:val="21"/>
                    </w:rPr>
                    <w:t>原料车间</w:t>
                  </w:r>
                </w:p>
              </w:tc>
              <w:tc>
                <w:tcPr>
                  <w:tcW w:w="3645" w:type="dxa"/>
                  <w:tcBorders>
                    <w:right w:val="single" w:color="auto" w:sz="4" w:space="0"/>
                  </w:tcBorders>
                  <w:vAlign w:val="center"/>
                </w:tcPr>
                <w:p>
                  <w:pPr>
                    <w:spacing w:line="240" w:lineRule="auto"/>
                    <w:jc w:val="center"/>
                    <w:rPr>
                      <w:color w:val="000000"/>
                      <w:sz w:val="21"/>
                      <w:szCs w:val="21"/>
                    </w:rPr>
                  </w:pPr>
                  <w:r>
                    <w:rPr>
                      <w:rFonts w:hint="eastAsia"/>
                      <w:sz w:val="21"/>
                      <w:szCs w:val="21"/>
                    </w:rPr>
                    <w:t>原有原料车间无法满足8000万块页岩砖产量需求</w:t>
                  </w:r>
                </w:p>
              </w:tc>
              <w:tc>
                <w:tcPr>
                  <w:tcW w:w="3757" w:type="dxa"/>
                  <w:tcBorders>
                    <w:left w:val="single" w:color="auto" w:sz="4" w:space="0"/>
                    <w:right w:val="single" w:color="auto" w:sz="4" w:space="0"/>
                  </w:tcBorders>
                  <w:vAlign w:val="center"/>
                </w:tcPr>
                <w:p>
                  <w:pPr>
                    <w:spacing w:line="240" w:lineRule="auto"/>
                    <w:jc w:val="center"/>
                    <w:rPr>
                      <w:sz w:val="21"/>
                      <w:szCs w:val="21"/>
                    </w:rPr>
                  </w:pPr>
                  <w:r>
                    <w:rPr>
                      <w:rFonts w:hint="eastAsia"/>
                      <w:sz w:val="21"/>
                      <w:szCs w:val="21"/>
                    </w:rPr>
                    <w:t>改造原料车间</w:t>
                  </w:r>
                </w:p>
              </w:tc>
            </w:tr>
          </w:tbl>
          <w:p>
            <w:pPr>
              <w:adjustRightInd w:val="0"/>
              <w:snapToGrid w:val="0"/>
              <w:rPr>
                <w:rFonts w:ascii="Times New Roman" w:hAnsi="Times New Roman"/>
                <w:bCs/>
                <w:szCs w:val="21"/>
              </w:rPr>
            </w:pPr>
          </w:p>
        </w:tc>
      </w:tr>
    </w:tbl>
    <w:p>
      <w:pPr>
        <w:pStyle w:val="23"/>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23"/>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6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jc w:val="center"/>
              <w:rPr>
                <w:rFonts w:hint="eastAsia" w:ascii="宋体" w:hAnsi="宋体" w:cs="宋体"/>
                <w:kern w:val="0"/>
                <w:szCs w:val="21"/>
              </w:rPr>
            </w:pPr>
            <w:r>
              <w:rPr>
                <w:rFonts w:hint="eastAsia" w:ascii="宋体" w:hAnsi="宋体" w:cs="宋体"/>
                <w:kern w:val="0"/>
                <w:szCs w:val="21"/>
              </w:rPr>
              <w:t>区域</w:t>
            </w:r>
          </w:p>
          <w:p>
            <w:pPr>
              <w:jc w:val="center"/>
              <w:rPr>
                <w:rFonts w:hint="eastAsia" w:ascii="宋体" w:hAnsi="宋体" w:cs="宋体"/>
                <w:kern w:val="0"/>
                <w:szCs w:val="21"/>
              </w:rPr>
            </w:pPr>
            <w:r>
              <w:rPr>
                <w:rFonts w:hint="eastAsia" w:ascii="宋体" w:hAnsi="宋体" w:cs="宋体"/>
                <w:kern w:val="0"/>
                <w:szCs w:val="21"/>
              </w:rPr>
              <w:t>环境</w:t>
            </w:r>
          </w:p>
          <w:p>
            <w:pPr>
              <w:jc w:val="center"/>
              <w:rPr>
                <w:rFonts w:hint="eastAsia" w:ascii="宋体" w:hAnsi="宋体" w:cs="宋体"/>
                <w:kern w:val="0"/>
                <w:szCs w:val="21"/>
              </w:rPr>
            </w:pPr>
            <w:r>
              <w:rPr>
                <w:rFonts w:hint="eastAsia" w:ascii="宋体" w:hAnsi="宋体" w:cs="宋体"/>
                <w:kern w:val="0"/>
                <w:szCs w:val="21"/>
              </w:rPr>
              <w:t>质量</w:t>
            </w:r>
          </w:p>
          <w:p>
            <w:pPr>
              <w:jc w:val="center"/>
              <w:rPr>
                <w:rFonts w:ascii="宋体" w:hAnsi="宋体" w:cs="宋体"/>
                <w:kern w:val="0"/>
                <w:szCs w:val="21"/>
              </w:rPr>
            </w:pPr>
            <w:r>
              <w:rPr>
                <w:rFonts w:hint="eastAsia" w:ascii="宋体" w:hAnsi="宋体" w:cs="宋体"/>
                <w:kern w:val="0"/>
                <w:szCs w:val="21"/>
              </w:rPr>
              <w:t>现状</w:t>
            </w:r>
          </w:p>
        </w:tc>
        <w:tc>
          <w:tcPr>
            <w:tcW w:w="8190" w:type="dxa"/>
            <w:vAlign w:val="center"/>
          </w:tcPr>
          <w:p>
            <w:pPr>
              <w:rPr>
                <w:rFonts w:ascii="Times New Roman" w:hAnsi="Times New Roman"/>
                <w:b/>
                <w:bCs/>
              </w:rPr>
            </w:pPr>
            <w:r>
              <w:rPr>
                <w:rFonts w:ascii="Times New Roman" w:hAnsi="Times New Roman"/>
                <w:b/>
                <w:bCs/>
              </w:rPr>
              <w:t>3.1 环境空气质量现状调查与评价</w:t>
            </w:r>
          </w:p>
          <w:p>
            <w:pPr>
              <w:pStyle w:val="60"/>
              <w:spacing w:line="360" w:lineRule="auto"/>
              <w:rPr>
                <w:rFonts w:hAnsi="Times New Roman" w:cs="Times New Roman"/>
                <w:bCs/>
                <w:color w:val="000000"/>
              </w:rPr>
            </w:pPr>
            <w:r>
              <w:rPr>
                <w:rFonts w:hAnsi="Times New Roman" w:cs="Times New Roman"/>
                <w:bCs/>
                <w:color w:val="000000"/>
              </w:rPr>
              <w:t>本项目所在区域的大气环境属二类功能区，执行《环境空气质量标准》（GB3095-2012）二级标准。为了解本项目所在区域大气环境质量现状，本次环评引用</w:t>
            </w:r>
            <w:r>
              <w:rPr>
                <w:rFonts w:hint="eastAsia" w:hAnsi="Times New Roman" w:cs="Times New Roman"/>
                <w:bCs/>
                <w:color w:val="000000"/>
              </w:rPr>
              <w:t>澧县人民政府发布的2019年澧县环保局站点（坐标：东经111.450775，北纬29.375185）监测数据</w:t>
            </w:r>
            <w:r>
              <w:rPr>
                <w:rFonts w:hAnsi="Times New Roman" w:cs="Times New Roman"/>
                <w:bCs/>
                <w:color w:val="000000"/>
              </w:rPr>
              <w:t>。监测数据如下表所示。</w:t>
            </w:r>
          </w:p>
          <w:p>
            <w:pPr>
              <w:pStyle w:val="17"/>
              <w:widowControl/>
              <w:spacing w:line="240" w:lineRule="auto"/>
              <w:ind w:firstLine="422" w:firstLineChars="200"/>
              <w:jc w:val="center"/>
              <w:rPr>
                <w:rFonts w:ascii="Times New Roman" w:hAnsi="Times New Roman"/>
                <w:b/>
                <w:bCs/>
                <w:color w:val="000000"/>
                <w:sz w:val="21"/>
              </w:rPr>
            </w:pPr>
            <w:r>
              <w:rPr>
                <w:rFonts w:ascii="Times New Roman" w:hAnsi="Times New Roman"/>
                <w:b/>
                <w:bCs/>
                <w:color w:val="000000"/>
                <w:sz w:val="21"/>
              </w:rPr>
              <w:t>表</w:t>
            </w:r>
            <w:r>
              <w:rPr>
                <w:rFonts w:hint="eastAsia" w:ascii="Times New Roman" w:hAnsi="Times New Roman"/>
                <w:b/>
                <w:bCs/>
                <w:color w:val="000000"/>
                <w:sz w:val="21"/>
              </w:rPr>
              <w:t>3</w:t>
            </w:r>
            <w:r>
              <w:rPr>
                <w:rFonts w:ascii="Times New Roman" w:hAnsi="Times New Roman"/>
                <w:b/>
                <w:bCs/>
                <w:color w:val="000000"/>
                <w:sz w:val="21"/>
              </w:rPr>
              <w:t>-</w:t>
            </w:r>
            <w:r>
              <w:rPr>
                <w:rFonts w:hint="eastAsia" w:ascii="Times New Roman" w:hAnsi="Times New Roman"/>
                <w:b/>
                <w:bCs/>
                <w:color w:val="000000"/>
                <w:sz w:val="21"/>
              </w:rPr>
              <w:t>1</w:t>
            </w:r>
            <w:r>
              <w:rPr>
                <w:rFonts w:ascii="Times New Roman" w:hAnsi="Times New Roman"/>
                <w:b/>
                <w:bCs/>
                <w:color w:val="000000"/>
                <w:sz w:val="21"/>
              </w:rPr>
              <w:t xml:space="preserve">  环境空气质量现状监测及评价结果单位：ug/m</w:t>
            </w:r>
            <w:r>
              <w:rPr>
                <w:rFonts w:ascii="Times New Roman" w:hAnsi="Times New Roman"/>
                <w:b/>
                <w:bCs/>
                <w:color w:val="000000"/>
                <w:sz w:val="21"/>
                <w:vertAlign w:val="superscript"/>
              </w:rPr>
              <w:t>3</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676"/>
              <w:gridCol w:w="1519"/>
              <w:gridCol w:w="1519"/>
              <w:gridCol w:w="143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restart"/>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污染物</w:t>
                  </w:r>
                </w:p>
              </w:tc>
              <w:tc>
                <w:tcPr>
                  <w:tcW w:w="998" w:type="pct"/>
                  <w:vMerge w:val="restart"/>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评价指标</w:t>
                  </w:r>
                </w:p>
              </w:tc>
              <w:tc>
                <w:tcPr>
                  <w:tcW w:w="904" w:type="pct"/>
                  <w:vMerge w:val="restart"/>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现状浓度/(ug/m</w:t>
                  </w:r>
                  <w:r>
                    <w:rPr>
                      <w:rFonts w:ascii="Times New Roman" w:hAnsi="Times New Roman"/>
                      <w:b/>
                      <w:bCs/>
                      <w:color w:val="000000"/>
                      <w:sz w:val="21"/>
                      <w:szCs w:val="21"/>
                      <w:vertAlign w:val="superscript"/>
                    </w:rPr>
                    <w:t>3</w:t>
                  </w:r>
                  <w:r>
                    <w:rPr>
                      <w:rFonts w:ascii="Times New Roman" w:hAnsi="Times New Roman"/>
                      <w:b/>
                      <w:bCs/>
                      <w:color w:val="000000"/>
                      <w:sz w:val="21"/>
                      <w:szCs w:val="21"/>
                    </w:rPr>
                    <w:t>)</w:t>
                  </w:r>
                </w:p>
              </w:tc>
              <w:tc>
                <w:tcPr>
                  <w:tcW w:w="904" w:type="pct"/>
                  <w:vMerge w:val="restart"/>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评价标准/(ug/m</w:t>
                  </w:r>
                  <w:r>
                    <w:rPr>
                      <w:rFonts w:ascii="Times New Roman" w:hAnsi="Times New Roman"/>
                      <w:b/>
                      <w:bCs/>
                      <w:color w:val="000000"/>
                      <w:sz w:val="21"/>
                      <w:szCs w:val="21"/>
                      <w:vertAlign w:val="superscript"/>
                    </w:rPr>
                    <w:t>3</w:t>
                  </w:r>
                  <w:r>
                    <w:rPr>
                      <w:rFonts w:ascii="Times New Roman" w:hAnsi="Times New Roman"/>
                      <w:b/>
                      <w:bCs/>
                      <w:color w:val="000000"/>
                      <w:sz w:val="21"/>
                      <w:szCs w:val="21"/>
                    </w:rPr>
                    <w:t>)</w:t>
                  </w:r>
                </w:p>
              </w:tc>
              <w:tc>
                <w:tcPr>
                  <w:tcW w:w="852" w:type="pct"/>
                  <w:vMerge w:val="restart"/>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最大浓度</w:t>
                  </w:r>
                </w:p>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占标率/%</w:t>
                  </w:r>
                </w:p>
              </w:tc>
              <w:tc>
                <w:tcPr>
                  <w:tcW w:w="708" w:type="pct"/>
                  <w:vMerge w:val="restart"/>
                  <w:vAlign w:val="center"/>
                </w:tcPr>
                <w:p>
                  <w:pPr>
                    <w:spacing w:line="240" w:lineRule="auto"/>
                    <w:jc w:val="center"/>
                    <w:rPr>
                      <w:rFonts w:ascii="Times New Roman" w:hAnsi="Times New Roman"/>
                      <w:b/>
                      <w:bCs/>
                      <w:color w:val="000000"/>
                      <w:sz w:val="21"/>
                      <w:szCs w:val="21"/>
                    </w:rPr>
                  </w:pPr>
                  <w:r>
                    <w:rPr>
                      <w:rFonts w:ascii="Times New Roman" w:hAnsi="Times New Roman"/>
                      <w:b/>
                      <w:bCs/>
                      <w:color w:val="00000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1" w:type="pct"/>
                  <w:vMerge w:val="continue"/>
                  <w:vAlign w:val="center"/>
                </w:tcPr>
                <w:p>
                  <w:pPr>
                    <w:spacing w:line="240" w:lineRule="auto"/>
                    <w:jc w:val="center"/>
                    <w:rPr>
                      <w:rFonts w:ascii="Times New Roman" w:hAnsi="Times New Roman"/>
                      <w:color w:val="000000"/>
                      <w:sz w:val="21"/>
                      <w:szCs w:val="21"/>
                    </w:rPr>
                  </w:pPr>
                </w:p>
              </w:tc>
              <w:tc>
                <w:tcPr>
                  <w:tcW w:w="998" w:type="pct"/>
                  <w:vMerge w:val="continue"/>
                  <w:vAlign w:val="center"/>
                </w:tcPr>
                <w:p>
                  <w:pPr>
                    <w:spacing w:line="240" w:lineRule="auto"/>
                    <w:jc w:val="center"/>
                    <w:rPr>
                      <w:rFonts w:ascii="Times New Roman" w:hAnsi="Times New Roman"/>
                      <w:color w:val="000000"/>
                      <w:sz w:val="21"/>
                      <w:szCs w:val="21"/>
                    </w:rPr>
                  </w:pPr>
                </w:p>
              </w:tc>
              <w:tc>
                <w:tcPr>
                  <w:tcW w:w="904" w:type="pct"/>
                  <w:vMerge w:val="continue"/>
                  <w:vAlign w:val="center"/>
                </w:tcPr>
                <w:p>
                  <w:pPr>
                    <w:spacing w:line="240" w:lineRule="auto"/>
                    <w:jc w:val="center"/>
                    <w:rPr>
                      <w:rFonts w:ascii="Times New Roman" w:hAnsi="Times New Roman"/>
                      <w:color w:val="000000"/>
                      <w:sz w:val="21"/>
                      <w:szCs w:val="21"/>
                    </w:rPr>
                  </w:pPr>
                </w:p>
              </w:tc>
              <w:tc>
                <w:tcPr>
                  <w:tcW w:w="904" w:type="pct"/>
                  <w:vMerge w:val="continue"/>
                  <w:vAlign w:val="center"/>
                </w:tcPr>
                <w:p>
                  <w:pPr>
                    <w:spacing w:line="240" w:lineRule="auto"/>
                    <w:jc w:val="center"/>
                    <w:rPr>
                      <w:rFonts w:ascii="Times New Roman" w:hAnsi="Times New Roman"/>
                      <w:color w:val="000000"/>
                      <w:sz w:val="21"/>
                      <w:szCs w:val="21"/>
                    </w:rPr>
                  </w:pPr>
                </w:p>
              </w:tc>
              <w:tc>
                <w:tcPr>
                  <w:tcW w:w="852" w:type="pct"/>
                  <w:vMerge w:val="continue"/>
                  <w:vAlign w:val="center"/>
                </w:tcPr>
                <w:p>
                  <w:pPr>
                    <w:spacing w:line="240" w:lineRule="auto"/>
                    <w:jc w:val="center"/>
                    <w:rPr>
                      <w:rFonts w:ascii="Times New Roman" w:hAnsi="Times New Roman"/>
                      <w:color w:val="000000"/>
                      <w:sz w:val="21"/>
                      <w:szCs w:val="21"/>
                    </w:rPr>
                  </w:pPr>
                </w:p>
              </w:tc>
              <w:tc>
                <w:tcPr>
                  <w:tcW w:w="708" w:type="pct"/>
                  <w:vMerge w:val="continue"/>
                  <w:vAlign w:val="center"/>
                </w:tcPr>
                <w:p>
                  <w:pPr>
                    <w:spacing w:line="240" w:lineRule="auto"/>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restart"/>
                  <w:vAlign w:val="center"/>
                </w:tcPr>
                <w:p>
                  <w:pPr>
                    <w:spacing w:line="240" w:lineRule="auto"/>
                    <w:jc w:val="center"/>
                    <w:rPr>
                      <w:rFonts w:ascii="Times New Roman" w:hAnsi="Times New Roman"/>
                      <w:color w:val="000000"/>
                      <w:sz w:val="21"/>
                      <w:szCs w:val="21"/>
                    </w:rPr>
                  </w:pPr>
                  <w:r>
                    <w:rPr>
                      <w:rFonts w:ascii="Times New Roman" w:hAnsi="Times New Roman"/>
                      <w:bCs/>
                      <w:color w:val="000000"/>
                      <w:kern w:val="0"/>
                      <w:sz w:val="21"/>
                      <w:szCs w:val="21"/>
                    </w:rPr>
                    <w:t>PM</w:t>
                  </w:r>
                  <w:r>
                    <w:rPr>
                      <w:rFonts w:ascii="Times New Roman" w:hAnsi="Times New Roman"/>
                      <w:bCs/>
                      <w:color w:val="000000"/>
                      <w:kern w:val="0"/>
                      <w:sz w:val="21"/>
                      <w:szCs w:val="21"/>
                      <w:vertAlign w:val="subscript"/>
                    </w:rPr>
                    <w:t>2.5</w:t>
                  </w:r>
                </w:p>
              </w:tc>
              <w:tc>
                <w:tcPr>
                  <w:tcW w:w="1781"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年平均质量浓度</w:t>
                  </w:r>
                </w:p>
              </w:tc>
              <w:tc>
                <w:tcPr>
                  <w:tcW w:w="1613"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42</w:t>
                  </w:r>
                </w:p>
              </w:tc>
              <w:tc>
                <w:tcPr>
                  <w:tcW w:w="1613"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35</w:t>
                  </w:r>
                </w:p>
              </w:tc>
              <w:tc>
                <w:tcPr>
                  <w:tcW w:w="1520"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120.00%</w:t>
                  </w:r>
                </w:p>
              </w:tc>
              <w:tc>
                <w:tcPr>
                  <w:tcW w:w="1264" w:type="dxa"/>
                  <w:vAlign w:val="center"/>
                </w:tcPr>
                <w:p>
                  <w:pPr>
                    <w:widowControl/>
                    <w:spacing w:line="240" w:lineRule="auto"/>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spacing w:line="240" w:lineRule="auto"/>
                    <w:jc w:val="center"/>
                    <w:rPr>
                      <w:rFonts w:ascii="Times New Roman" w:hAnsi="Times New Roman"/>
                      <w:bCs/>
                      <w:color w:val="000000"/>
                      <w:kern w:val="0"/>
                      <w:sz w:val="21"/>
                      <w:szCs w:val="21"/>
                    </w:rPr>
                  </w:pPr>
                </w:p>
              </w:tc>
              <w:tc>
                <w:tcPr>
                  <w:tcW w:w="998"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第95百分位数日均值</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97</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75</w:t>
                  </w:r>
                </w:p>
              </w:tc>
              <w:tc>
                <w:tcPr>
                  <w:tcW w:w="852" w:type="pct"/>
                  <w:vAlign w:val="center"/>
                </w:tcPr>
                <w:p>
                  <w:pPr>
                    <w:pStyle w:val="17"/>
                    <w:spacing w:line="240" w:lineRule="auto"/>
                    <w:jc w:val="center"/>
                    <w:rPr>
                      <w:rFonts w:ascii="Times New Roman" w:hAnsi="Times New Roman"/>
                      <w:color w:val="000000"/>
                      <w:kern w:val="0"/>
                      <w:sz w:val="21"/>
                      <w:lang w:bidi="ar"/>
                    </w:rPr>
                  </w:pPr>
                  <w:r>
                    <w:rPr>
                      <w:rFonts w:ascii="Times New Roman" w:hAnsi="Times New Roman"/>
                      <w:color w:val="000000"/>
                      <w:kern w:val="0"/>
                      <w:sz w:val="21"/>
                    </w:rPr>
                    <w:t>129.3</w:t>
                  </w:r>
                </w:p>
              </w:tc>
              <w:tc>
                <w:tcPr>
                  <w:tcW w:w="708"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restart"/>
                  <w:vAlign w:val="center"/>
                </w:tcPr>
                <w:p>
                  <w:pPr>
                    <w:spacing w:line="240" w:lineRule="auto"/>
                    <w:jc w:val="center"/>
                    <w:rPr>
                      <w:rFonts w:ascii="Times New Roman" w:hAnsi="Times New Roman"/>
                      <w:color w:val="000000"/>
                      <w:sz w:val="21"/>
                      <w:szCs w:val="21"/>
                    </w:rPr>
                  </w:pPr>
                  <w:r>
                    <w:rPr>
                      <w:rFonts w:ascii="Times New Roman" w:hAnsi="Times New Roman"/>
                      <w:bCs/>
                      <w:color w:val="000000"/>
                      <w:kern w:val="0"/>
                      <w:sz w:val="21"/>
                      <w:szCs w:val="21"/>
                    </w:rPr>
                    <w:t>PM</w:t>
                  </w:r>
                  <w:r>
                    <w:rPr>
                      <w:rFonts w:ascii="Times New Roman" w:hAnsi="Times New Roman"/>
                      <w:bCs/>
                      <w:color w:val="000000"/>
                      <w:kern w:val="0"/>
                      <w:sz w:val="21"/>
                      <w:szCs w:val="21"/>
                      <w:vertAlign w:val="subscript"/>
                    </w:rPr>
                    <w:t>10</w:t>
                  </w:r>
                </w:p>
              </w:tc>
              <w:tc>
                <w:tcPr>
                  <w:tcW w:w="1781"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年平均质量浓度</w:t>
                  </w:r>
                </w:p>
              </w:tc>
              <w:tc>
                <w:tcPr>
                  <w:tcW w:w="1613"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65</w:t>
                  </w:r>
                </w:p>
              </w:tc>
              <w:tc>
                <w:tcPr>
                  <w:tcW w:w="1613"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70</w:t>
                  </w:r>
                </w:p>
              </w:tc>
              <w:tc>
                <w:tcPr>
                  <w:tcW w:w="1520"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92.86%</w:t>
                  </w:r>
                </w:p>
              </w:tc>
              <w:tc>
                <w:tcPr>
                  <w:tcW w:w="1264" w:type="dxa"/>
                  <w:vAlign w:val="center"/>
                </w:tcPr>
                <w:p>
                  <w:pPr>
                    <w:widowControl/>
                    <w:spacing w:line="240" w:lineRule="auto"/>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spacing w:line="240" w:lineRule="auto"/>
                    <w:jc w:val="center"/>
                    <w:rPr>
                      <w:rFonts w:ascii="Times New Roman" w:hAnsi="Times New Roman"/>
                      <w:bCs/>
                      <w:color w:val="000000"/>
                      <w:kern w:val="0"/>
                      <w:sz w:val="21"/>
                      <w:szCs w:val="21"/>
                    </w:rPr>
                  </w:pPr>
                </w:p>
              </w:tc>
              <w:tc>
                <w:tcPr>
                  <w:tcW w:w="998" w:type="pct"/>
                  <w:vAlign w:val="center"/>
                </w:tcPr>
                <w:p>
                  <w:pPr>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第95百分位数日均值</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149</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150</w:t>
                  </w:r>
                </w:p>
              </w:tc>
              <w:tc>
                <w:tcPr>
                  <w:tcW w:w="852" w:type="pct"/>
                  <w:vAlign w:val="center"/>
                </w:tcPr>
                <w:p>
                  <w:pPr>
                    <w:pStyle w:val="17"/>
                    <w:spacing w:line="240" w:lineRule="auto"/>
                    <w:jc w:val="center"/>
                    <w:rPr>
                      <w:rFonts w:ascii="Times New Roman" w:hAnsi="Times New Roman"/>
                      <w:color w:val="000000"/>
                      <w:kern w:val="0"/>
                      <w:sz w:val="21"/>
                      <w:lang w:bidi="ar"/>
                    </w:rPr>
                  </w:pPr>
                  <w:r>
                    <w:rPr>
                      <w:rFonts w:ascii="Times New Roman" w:hAnsi="Times New Roman"/>
                      <w:color w:val="000000"/>
                      <w:kern w:val="0"/>
                      <w:sz w:val="21"/>
                    </w:rPr>
                    <w:t>99.3</w:t>
                  </w:r>
                </w:p>
              </w:tc>
              <w:tc>
                <w:tcPr>
                  <w:tcW w:w="708"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restart"/>
                  <w:vAlign w:val="center"/>
                </w:tcPr>
                <w:p>
                  <w:pPr>
                    <w:spacing w:line="240" w:lineRule="auto"/>
                    <w:jc w:val="center"/>
                    <w:rPr>
                      <w:rFonts w:ascii="Times New Roman" w:hAnsi="Times New Roman"/>
                      <w:color w:val="000000"/>
                      <w:sz w:val="21"/>
                      <w:szCs w:val="21"/>
                    </w:rPr>
                  </w:pPr>
                  <w:r>
                    <w:rPr>
                      <w:rFonts w:ascii="Times New Roman" w:hAnsi="Times New Roman"/>
                      <w:bCs/>
                      <w:color w:val="000000"/>
                      <w:kern w:val="0"/>
                      <w:sz w:val="21"/>
                      <w:szCs w:val="21"/>
                    </w:rPr>
                    <w:t>SO</w:t>
                  </w:r>
                  <w:r>
                    <w:rPr>
                      <w:rFonts w:ascii="Times New Roman" w:hAnsi="Times New Roman"/>
                      <w:bCs/>
                      <w:color w:val="000000"/>
                      <w:kern w:val="0"/>
                      <w:sz w:val="21"/>
                      <w:szCs w:val="21"/>
                      <w:vertAlign w:val="subscript"/>
                    </w:rPr>
                    <w:t>2</w:t>
                  </w:r>
                </w:p>
              </w:tc>
              <w:tc>
                <w:tcPr>
                  <w:tcW w:w="1781"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年平均质量浓度</w:t>
                  </w:r>
                </w:p>
              </w:tc>
              <w:tc>
                <w:tcPr>
                  <w:tcW w:w="1613"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1613"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60</w:t>
                  </w:r>
                </w:p>
              </w:tc>
              <w:tc>
                <w:tcPr>
                  <w:tcW w:w="1520" w:type="dxa"/>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13.33%</w:t>
                  </w:r>
                </w:p>
              </w:tc>
              <w:tc>
                <w:tcPr>
                  <w:tcW w:w="1264" w:type="dxa"/>
                  <w:vAlign w:val="center"/>
                </w:tcPr>
                <w:p>
                  <w:pPr>
                    <w:widowControl/>
                    <w:spacing w:line="240" w:lineRule="auto"/>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31" w:type="pct"/>
                  <w:vMerge w:val="continue"/>
                  <w:vAlign w:val="center"/>
                </w:tcPr>
                <w:p>
                  <w:pPr>
                    <w:spacing w:line="240" w:lineRule="auto"/>
                    <w:jc w:val="center"/>
                    <w:rPr>
                      <w:rFonts w:ascii="Times New Roman" w:hAnsi="Times New Roman"/>
                      <w:bCs/>
                      <w:color w:val="000000"/>
                      <w:kern w:val="0"/>
                      <w:sz w:val="21"/>
                      <w:szCs w:val="21"/>
                    </w:rPr>
                  </w:pPr>
                </w:p>
              </w:tc>
              <w:tc>
                <w:tcPr>
                  <w:tcW w:w="998" w:type="pct"/>
                  <w:vAlign w:val="center"/>
                </w:tcPr>
                <w:p>
                  <w:pPr>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第98百分位数日均值</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20</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150</w:t>
                  </w:r>
                </w:p>
              </w:tc>
              <w:tc>
                <w:tcPr>
                  <w:tcW w:w="852" w:type="pct"/>
                  <w:vAlign w:val="center"/>
                </w:tcPr>
                <w:p>
                  <w:pPr>
                    <w:pStyle w:val="17"/>
                    <w:spacing w:line="240" w:lineRule="auto"/>
                    <w:jc w:val="center"/>
                    <w:rPr>
                      <w:rFonts w:ascii="Times New Roman" w:hAnsi="Times New Roman"/>
                      <w:color w:val="000000"/>
                      <w:kern w:val="0"/>
                      <w:sz w:val="21"/>
                      <w:lang w:bidi="ar"/>
                    </w:rPr>
                  </w:pPr>
                  <w:r>
                    <w:rPr>
                      <w:rFonts w:ascii="Times New Roman" w:hAnsi="Times New Roman"/>
                      <w:color w:val="000000"/>
                      <w:kern w:val="0"/>
                      <w:sz w:val="21"/>
                    </w:rPr>
                    <w:t>13.3</w:t>
                  </w:r>
                </w:p>
              </w:tc>
              <w:tc>
                <w:tcPr>
                  <w:tcW w:w="708" w:type="pct"/>
                  <w:vAlign w:val="center"/>
                </w:tcPr>
                <w:p>
                  <w:pPr>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restart"/>
                  <w:vAlign w:val="center"/>
                </w:tcPr>
                <w:p>
                  <w:pPr>
                    <w:spacing w:line="240" w:lineRule="auto"/>
                    <w:jc w:val="center"/>
                    <w:rPr>
                      <w:rFonts w:ascii="Times New Roman" w:hAnsi="Times New Roman"/>
                      <w:color w:val="000000"/>
                      <w:sz w:val="21"/>
                      <w:szCs w:val="21"/>
                    </w:rPr>
                  </w:pPr>
                  <w:r>
                    <w:rPr>
                      <w:rFonts w:ascii="Times New Roman" w:hAnsi="Times New Roman"/>
                      <w:bCs/>
                      <w:color w:val="000000"/>
                      <w:kern w:val="0"/>
                      <w:sz w:val="21"/>
                      <w:szCs w:val="21"/>
                    </w:rPr>
                    <w:t>NO</w:t>
                  </w:r>
                  <w:r>
                    <w:rPr>
                      <w:rFonts w:ascii="Times New Roman" w:hAnsi="Times New Roman"/>
                      <w:bCs/>
                      <w:color w:val="000000"/>
                      <w:kern w:val="0"/>
                      <w:sz w:val="21"/>
                      <w:szCs w:val="21"/>
                      <w:vertAlign w:val="subscript"/>
                    </w:rPr>
                    <w:t>2</w:t>
                  </w:r>
                </w:p>
              </w:tc>
              <w:tc>
                <w:tcPr>
                  <w:tcW w:w="998"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年平均值</w:t>
                  </w:r>
                </w:p>
              </w:tc>
              <w:tc>
                <w:tcPr>
                  <w:tcW w:w="904"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16</w:t>
                  </w:r>
                </w:p>
              </w:tc>
              <w:tc>
                <w:tcPr>
                  <w:tcW w:w="904"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40</w:t>
                  </w:r>
                </w:p>
              </w:tc>
              <w:tc>
                <w:tcPr>
                  <w:tcW w:w="852" w:type="pct"/>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40.0</w:t>
                  </w:r>
                </w:p>
              </w:tc>
              <w:tc>
                <w:tcPr>
                  <w:tcW w:w="708" w:type="pct"/>
                  <w:vAlign w:val="center"/>
                </w:tcPr>
                <w:p>
                  <w:pPr>
                    <w:spacing w:line="240" w:lineRule="auto"/>
                    <w:jc w:val="center"/>
                    <w:rPr>
                      <w:rFonts w:ascii="Times New Roman" w:hAnsi="Times New Roman"/>
                      <w:color w:val="000000"/>
                      <w:kern w:val="0"/>
                      <w:sz w:val="21"/>
                      <w:szCs w:val="21"/>
                      <w:lang w:bidi="ar"/>
                    </w:rPr>
                  </w:pPr>
                  <w:r>
                    <w:rPr>
                      <w:rFonts w:ascii="Times New Roman" w:hAnsi="Times New Roman"/>
                      <w:color w:val="00000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Merge w:val="continue"/>
                  <w:vAlign w:val="center"/>
                </w:tcPr>
                <w:p>
                  <w:pPr>
                    <w:spacing w:line="240" w:lineRule="auto"/>
                    <w:jc w:val="center"/>
                    <w:rPr>
                      <w:rFonts w:ascii="Times New Roman" w:hAnsi="Times New Roman"/>
                      <w:bCs/>
                      <w:color w:val="000000"/>
                      <w:kern w:val="0"/>
                      <w:sz w:val="21"/>
                      <w:szCs w:val="21"/>
                    </w:rPr>
                  </w:pPr>
                </w:p>
              </w:tc>
              <w:tc>
                <w:tcPr>
                  <w:tcW w:w="998" w:type="pct"/>
                  <w:vAlign w:val="center"/>
                </w:tcPr>
                <w:p>
                  <w:pPr>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第98百分位数日均值</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41</w:t>
                  </w:r>
                </w:p>
              </w:tc>
              <w:tc>
                <w:tcPr>
                  <w:tcW w:w="904" w:type="pct"/>
                  <w:vAlign w:val="center"/>
                </w:tcPr>
                <w:p>
                  <w:pPr>
                    <w:pStyle w:val="17"/>
                    <w:spacing w:line="240" w:lineRule="auto"/>
                    <w:jc w:val="center"/>
                    <w:rPr>
                      <w:rFonts w:ascii="Times New Roman" w:hAnsi="Times New Roman"/>
                      <w:color w:val="000000"/>
                      <w:kern w:val="0"/>
                      <w:sz w:val="21"/>
                    </w:rPr>
                  </w:pPr>
                  <w:r>
                    <w:rPr>
                      <w:rFonts w:ascii="Times New Roman" w:hAnsi="Times New Roman"/>
                      <w:color w:val="000000"/>
                      <w:kern w:val="0"/>
                      <w:sz w:val="21"/>
                    </w:rPr>
                    <w:t>80</w:t>
                  </w:r>
                </w:p>
              </w:tc>
              <w:tc>
                <w:tcPr>
                  <w:tcW w:w="852" w:type="pct"/>
                  <w:vAlign w:val="center"/>
                </w:tcPr>
                <w:p>
                  <w:pPr>
                    <w:pStyle w:val="17"/>
                    <w:spacing w:line="240" w:lineRule="auto"/>
                    <w:jc w:val="center"/>
                    <w:rPr>
                      <w:rFonts w:ascii="Times New Roman" w:hAnsi="Times New Roman"/>
                      <w:color w:val="000000"/>
                      <w:kern w:val="0"/>
                      <w:sz w:val="21"/>
                      <w:lang w:bidi="ar"/>
                    </w:rPr>
                  </w:pPr>
                  <w:r>
                    <w:rPr>
                      <w:rFonts w:ascii="Times New Roman" w:hAnsi="Times New Roman"/>
                      <w:color w:val="000000"/>
                      <w:kern w:val="0"/>
                      <w:sz w:val="21"/>
                    </w:rPr>
                    <w:t>51.3</w:t>
                  </w:r>
                </w:p>
              </w:tc>
              <w:tc>
                <w:tcPr>
                  <w:tcW w:w="708" w:type="pct"/>
                  <w:vAlign w:val="center"/>
                </w:tcPr>
                <w:p>
                  <w:pPr>
                    <w:spacing w:line="240" w:lineRule="auto"/>
                    <w:jc w:val="center"/>
                    <w:rPr>
                      <w:rFonts w:ascii="Times New Roman" w:hAnsi="Times New Roman"/>
                      <w:color w:val="000000"/>
                      <w:kern w:val="0"/>
                      <w:sz w:val="21"/>
                      <w:szCs w:val="21"/>
                    </w:rPr>
                  </w:pPr>
                  <w:r>
                    <w:rPr>
                      <w:rFonts w:ascii="Times New Roman" w:hAnsi="Times New Roman"/>
                      <w:color w:val="00000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Align w:val="center"/>
                </w:tcPr>
                <w:p>
                  <w:pPr>
                    <w:spacing w:line="240" w:lineRule="auto"/>
                    <w:jc w:val="center"/>
                    <w:rPr>
                      <w:rFonts w:ascii="Times New Roman" w:hAnsi="Times New Roman"/>
                      <w:color w:val="000000"/>
                      <w:sz w:val="21"/>
                      <w:szCs w:val="21"/>
                    </w:rPr>
                  </w:pPr>
                  <w:r>
                    <w:rPr>
                      <w:rFonts w:ascii="Times New Roman" w:hAnsi="Times New Roman"/>
                      <w:bCs/>
                      <w:color w:val="000000"/>
                      <w:kern w:val="0"/>
                      <w:sz w:val="21"/>
                      <w:szCs w:val="21"/>
                    </w:rPr>
                    <w:t>CO</w:t>
                  </w:r>
                </w:p>
              </w:tc>
              <w:tc>
                <w:tcPr>
                  <w:tcW w:w="998"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第95百分位数日均值</w:t>
                  </w:r>
                </w:p>
              </w:tc>
              <w:tc>
                <w:tcPr>
                  <w:tcW w:w="904"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1100</w:t>
                  </w:r>
                </w:p>
              </w:tc>
              <w:tc>
                <w:tcPr>
                  <w:tcW w:w="904"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4000</w:t>
                  </w:r>
                </w:p>
              </w:tc>
              <w:tc>
                <w:tcPr>
                  <w:tcW w:w="852" w:type="pct"/>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27.5</w:t>
                  </w:r>
                </w:p>
              </w:tc>
              <w:tc>
                <w:tcPr>
                  <w:tcW w:w="708" w:type="pct"/>
                  <w:vAlign w:val="center"/>
                </w:tcPr>
                <w:p>
                  <w:pPr>
                    <w:spacing w:line="240" w:lineRule="auto"/>
                    <w:jc w:val="center"/>
                    <w:rPr>
                      <w:rFonts w:ascii="Times New Roman" w:hAnsi="Times New Roman"/>
                      <w:color w:val="000000"/>
                      <w:kern w:val="0"/>
                      <w:sz w:val="21"/>
                      <w:szCs w:val="21"/>
                      <w:lang w:bidi="ar"/>
                    </w:rPr>
                  </w:pPr>
                  <w:r>
                    <w:rPr>
                      <w:rFonts w:ascii="Times New Roman" w:hAnsi="Times New Roman"/>
                      <w:color w:val="00000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pct"/>
                  <w:vAlign w:val="center"/>
                </w:tcPr>
                <w:p>
                  <w:pPr>
                    <w:spacing w:line="240" w:lineRule="auto"/>
                    <w:jc w:val="center"/>
                    <w:rPr>
                      <w:rFonts w:ascii="Times New Roman" w:hAnsi="Times New Roman"/>
                      <w:color w:val="000000"/>
                      <w:sz w:val="21"/>
                      <w:szCs w:val="21"/>
                    </w:rPr>
                  </w:pPr>
                  <w:r>
                    <w:rPr>
                      <w:rFonts w:ascii="Times New Roman" w:hAnsi="Times New Roman"/>
                      <w:bCs/>
                      <w:color w:val="000000"/>
                      <w:kern w:val="0"/>
                      <w:sz w:val="21"/>
                      <w:szCs w:val="21"/>
                    </w:rPr>
                    <w:t>O</w:t>
                  </w:r>
                  <w:r>
                    <w:rPr>
                      <w:rFonts w:ascii="Times New Roman" w:hAnsi="Times New Roman"/>
                      <w:bCs/>
                      <w:color w:val="000000"/>
                      <w:kern w:val="0"/>
                      <w:sz w:val="21"/>
                      <w:szCs w:val="21"/>
                      <w:vertAlign w:val="subscript"/>
                    </w:rPr>
                    <w:t>3</w:t>
                  </w:r>
                </w:p>
              </w:tc>
              <w:tc>
                <w:tcPr>
                  <w:tcW w:w="998"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第90百分位数8h平均值</w:t>
                  </w:r>
                </w:p>
              </w:tc>
              <w:tc>
                <w:tcPr>
                  <w:tcW w:w="904"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148</w:t>
                  </w:r>
                </w:p>
              </w:tc>
              <w:tc>
                <w:tcPr>
                  <w:tcW w:w="904" w:type="pct"/>
                  <w:vAlign w:val="center"/>
                </w:tcPr>
                <w:p>
                  <w:pPr>
                    <w:spacing w:line="240" w:lineRule="auto"/>
                    <w:jc w:val="center"/>
                    <w:rPr>
                      <w:rFonts w:ascii="Times New Roman" w:hAnsi="Times New Roman"/>
                      <w:color w:val="000000"/>
                      <w:sz w:val="21"/>
                      <w:szCs w:val="21"/>
                    </w:rPr>
                  </w:pPr>
                  <w:r>
                    <w:rPr>
                      <w:rFonts w:ascii="Times New Roman" w:hAnsi="Times New Roman"/>
                      <w:color w:val="000000"/>
                      <w:kern w:val="0"/>
                      <w:sz w:val="21"/>
                      <w:szCs w:val="21"/>
                    </w:rPr>
                    <w:t>160</w:t>
                  </w:r>
                </w:p>
              </w:tc>
              <w:tc>
                <w:tcPr>
                  <w:tcW w:w="852" w:type="pct"/>
                  <w:vAlign w:val="center"/>
                </w:tcPr>
                <w:p>
                  <w:pPr>
                    <w:widowControl/>
                    <w:spacing w:line="240" w:lineRule="auto"/>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92.5</w:t>
                  </w:r>
                </w:p>
              </w:tc>
              <w:tc>
                <w:tcPr>
                  <w:tcW w:w="708" w:type="pct"/>
                  <w:vAlign w:val="center"/>
                </w:tcPr>
                <w:p>
                  <w:pPr>
                    <w:spacing w:line="240" w:lineRule="auto"/>
                    <w:jc w:val="center"/>
                    <w:rPr>
                      <w:rFonts w:ascii="Times New Roman" w:hAnsi="Times New Roman"/>
                      <w:color w:val="000000"/>
                      <w:kern w:val="0"/>
                      <w:sz w:val="21"/>
                      <w:szCs w:val="21"/>
                      <w:lang w:bidi="ar"/>
                    </w:rPr>
                  </w:pPr>
                  <w:r>
                    <w:rPr>
                      <w:rFonts w:ascii="Times New Roman" w:hAnsi="Times New Roman"/>
                      <w:color w:val="000000"/>
                      <w:kern w:val="0"/>
                      <w:sz w:val="21"/>
                      <w:szCs w:val="21"/>
                    </w:rPr>
                    <w:t>达标</w:t>
                  </w:r>
                </w:p>
              </w:tc>
            </w:tr>
          </w:tbl>
          <w:p>
            <w:pPr>
              <w:adjustRightInd w:val="0"/>
              <w:snapToGrid w:val="0"/>
              <w:ind w:firstLine="480" w:firstLineChars="2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根据《环境影响评价技术导则 大气环境》（HJ2.2-2018）中项目所在区域达标判断要求，结合上表数据可知，项目所在区域常德市澧县为不达标区，超标污染物为PM2.5，超标倍数为1.2倍，超标率为20%。根据《常德市大气环境质量限期达标规划（2020-2027）》，常德市实施分阶段规划达标时限、目标。2020年为近期规划年，要求多污染协同减排成效显著，空气质量实现全面达标；2027年为远期规划年，要求空气质量全面稳定达标。</w:t>
            </w:r>
            <w:r>
              <w:rPr>
                <w:rFonts w:hint="default" w:ascii="Times New Roman" w:hAnsi="Times New Roman" w:cs="Times New Roman"/>
                <w:bCs/>
                <w:color w:val="000000"/>
                <w:sz w:val="24"/>
                <w:szCs w:val="24"/>
                <w:lang w:val="en-US" w:eastAsia="zh-CN"/>
              </w:rPr>
              <w:t>澧县</w:t>
            </w:r>
            <w:r>
              <w:rPr>
                <w:rFonts w:hint="default" w:ascii="Times New Roman" w:hAnsi="Times New Roman" w:cs="Times New Roman"/>
                <w:bCs/>
                <w:color w:val="000000"/>
                <w:sz w:val="24"/>
                <w:szCs w:val="24"/>
              </w:rPr>
              <w:t>环境质量指标PM2.5年均值（4</w:t>
            </w:r>
            <w:r>
              <w:rPr>
                <w:rFonts w:hint="default" w:ascii="Times New Roman" w:hAnsi="Times New Roman" w:cs="Times New Roman"/>
                <w:bCs/>
                <w:color w:val="000000"/>
                <w:sz w:val="24"/>
                <w:szCs w:val="24"/>
                <w:lang w:val="en-US" w:eastAsia="zh-CN"/>
              </w:rPr>
              <w:t>2</w:t>
            </w:r>
            <w:r>
              <w:rPr>
                <w:rFonts w:hint="default" w:ascii="Times New Roman" w:hAnsi="Times New Roman" w:cs="Times New Roman"/>
                <w:bCs/>
                <w:color w:val="000000"/>
                <w:sz w:val="24"/>
                <w:szCs w:val="24"/>
              </w:rPr>
              <w:t>ug/m</w:t>
            </w:r>
            <w:r>
              <w:rPr>
                <w:rFonts w:hint="default" w:ascii="Times New Roman" w:hAnsi="Times New Roman" w:cs="Times New Roman"/>
                <w:bCs/>
                <w:color w:val="000000"/>
                <w:sz w:val="24"/>
                <w:szCs w:val="24"/>
                <w:vertAlign w:val="superscript"/>
              </w:rPr>
              <w:t>3</w:t>
            </w:r>
            <w:r>
              <w:rPr>
                <w:rFonts w:hint="default" w:ascii="Times New Roman" w:hAnsi="Times New Roman" w:cs="Times New Roman"/>
                <w:bCs/>
                <w:color w:val="000000"/>
                <w:sz w:val="24"/>
                <w:szCs w:val="24"/>
              </w:rPr>
              <w:t>）小于2020年规划目标值（44ug/m3），满足常德市大气环境质量限期达标规划要求。</w:t>
            </w:r>
          </w:p>
          <w:p>
            <w:pPr>
              <w:rPr>
                <w:rFonts w:ascii="Times New Roman" w:hAnsi="Times New Roman"/>
                <w:b/>
                <w:bCs/>
              </w:rPr>
            </w:pPr>
            <w:r>
              <w:rPr>
                <w:rFonts w:ascii="Times New Roman" w:hAnsi="Times New Roman"/>
                <w:b/>
                <w:bCs/>
              </w:rPr>
              <w:t>3.2水环境质量现状调查与评价</w:t>
            </w:r>
          </w:p>
          <w:p>
            <w:pPr>
              <w:pStyle w:val="14"/>
              <w:spacing w:before="0" w:after="0"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lang w:val="en-GB"/>
              </w:rPr>
              <w:t>本项目无</w:t>
            </w:r>
            <w:r>
              <w:rPr>
                <w:rFonts w:hint="eastAsia" w:ascii="Times New Roman" w:hAnsi="Times New Roman"/>
                <w:color w:val="000000"/>
                <w:sz w:val="24"/>
                <w:szCs w:val="24"/>
              </w:rPr>
              <w:t>新增</w:t>
            </w:r>
            <w:r>
              <w:rPr>
                <w:rFonts w:hint="eastAsia" w:ascii="Times New Roman" w:hAnsi="Times New Roman"/>
                <w:color w:val="000000"/>
                <w:sz w:val="24"/>
                <w:szCs w:val="24"/>
                <w:lang w:val="en-GB"/>
              </w:rPr>
              <w:t>生活</w:t>
            </w:r>
            <w:r>
              <w:rPr>
                <w:rFonts w:hint="eastAsia" w:ascii="Times New Roman" w:hAnsi="Times New Roman"/>
                <w:color w:val="000000"/>
                <w:sz w:val="24"/>
                <w:szCs w:val="24"/>
              </w:rPr>
              <w:t>污</w:t>
            </w:r>
            <w:r>
              <w:rPr>
                <w:rFonts w:hint="eastAsia" w:ascii="Times New Roman" w:hAnsi="Times New Roman"/>
                <w:color w:val="000000"/>
                <w:sz w:val="24"/>
                <w:szCs w:val="24"/>
                <w:lang w:val="en-GB"/>
              </w:rPr>
              <w:t>水，</w:t>
            </w:r>
            <w:r>
              <w:rPr>
                <w:rFonts w:hint="eastAsia" w:ascii="Times New Roman" w:hAnsi="Times New Roman"/>
                <w:color w:val="000000"/>
                <w:sz w:val="24"/>
                <w:szCs w:val="24"/>
              </w:rPr>
              <w:t>无</w:t>
            </w:r>
            <w:r>
              <w:rPr>
                <w:rFonts w:hint="eastAsia" w:ascii="Times New Roman" w:hAnsi="Times New Roman"/>
                <w:color w:val="000000"/>
                <w:sz w:val="24"/>
                <w:szCs w:val="24"/>
                <w:lang w:val="en-GB"/>
              </w:rPr>
              <w:t>生产废水外排，</w:t>
            </w:r>
            <w:r>
              <w:rPr>
                <w:rFonts w:hint="eastAsia"/>
                <w:color w:val="000000"/>
                <w:sz w:val="24"/>
                <w:szCs w:val="24"/>
              </w:rPr>
              <w:t>厂区</w:t>
            </w:r>
            <w:r>
              <w:rPr>
                <w:color w:val="000000"/>
                <w:sz w:val="24"/>
                <w:szCs w:val="24"/>
              </w:rPr>
              <w:t>初期雨水</w:t>
            </w:r>
            <w:r>
              <w:rPr>
                <w:rFonts w:hint="eastAsia"/>
                <w:color w:val="000000"/>
                <w:sz w:val="24"/>
                <w:szCs w:val="24"/>
              </w:rPr>
              <w:t>经导流沟流向</w:t>
            </w:r>
            <w:r>
              <w:rPr>
                <w:color w:val="000000"/>
                <w:sz w:val="24"/>
                <w:szCs w:val="24"/>
              </w:rPr>
              <w:t>沉淀池收集</w:t>
            </w:r>
            <w:r>
              <w:rPr>
                <w:rFonts w:hint="eastAsia"/>
                <w:color w:val="000000"/>
                <w:sz w:val="24"/>
                <w:szCs w:val="24"/>
              </w:rPr>
              <w:t>沉淀</w:t>
            </w:r>
            <w:r>
              <w:rPr>
                <w:color w:val="000000"/>
                <w:sz w:val="24"/>
                <w:szCs w:val="24"/>
              </w:rPr>
              <w:t>后</w:t>
            </w:r>
            <w:r>
              <w:rPr>
                <w:rFonts w:ascii="Times New Roman" w:hAnsi="Times New Roman"/>
                <w:color w:val="000000"/>
                <w:sz w:val="24"/>
                <w:szCs w:val="24"/>
              </w:rPr>
              <w:t>回用于</w:t>
            </w:r>
            <w:r>
              <w:rPr>
                <w:rFonts w:hint="eastAsia"/>
                <w:color w:val="000000"/>
                <w:sz w:val="24"/>
                <w:szCs w:val="24"/>
              </w:rPr>
              <w:t>厂区。</w:t>
            </w:r>
            <w:r>
              <w:rPr>
                <w:rFonts w:hint="eastAsia"/>
                <w:sz w:val="24"/>
                <w:szCs w:val="24"/>
              </w:rPr>
              <w:t>项目所在区域雨水</w:t>
            </w:r>
            <w:r>
              <w:rPr>
                <w:rFonts w:hint="eastAsia" w:ascii="Times New Roman" w:hAnsi="Times New Roman"/>
                <w:color w:val="000000"/>
                <w:sz w:val="24"/>
              </w:rPr>
              <w:t>随地表径流进入项目</w:t>
            </w:r>
            <w:r>
              <w:rPr>
                <w:rFonts w:hint="eastAsia"/>
                <w:color w:val="000000"/>
                <w:sz w:val="24"/>
              </w:rPr>
              <w:t>南</w:t>
            </w:r>
            <w:r>
              <w:rPr>
                <w:rFonts w:hint="eastAsia" w:ascii="Times New Roman" w:hAnsi="Times New Roman"/>
                <w:color w:val="000000"/>
                <w:sz w:val="24"/>
              </w:rPr>
              <w:t>侧</w:t>
            </w:r>
            <w:r>
              <w:rPr>
                <w:rFonts w:hint="eastAsia"/>
                <w:color w:val="000000"/>
                <w:sz w:val="24"/>
              </w:rPr>
              <w:t>马公湖，最后流向</w:t>
            </w:r>
            <w:r>
              <w:rPr>
                <w:rFonts w:hint="eastAsia" w:ascii="Times New Roman" w:hAnsi="Times New Roman"/>
                <w:color w:val="000000"/>
                <w:sz w:val="24"/>
              </w:rPr>
              <w:t>松滋河</w:t>
            </w:r>
            <w:r>
              <w:rPr>
                <w:rFonts w:hint="eastAsia" w:ascii="Times New Roman" w:hAnsi="Times New Roman"/>
                <w:color w:val="000000"/>
                <w:sz w:val="24"/>
                <w:szCs w:val="24"/>
              </w:rPr>
              <w:t>。</w:t>
            </w:r>
          </w:p>
          <w:p>
            <w:pPr>
              <w:ind w:firstLine="480" w:firstLineChars="200"/>
              <w:rPr>
                <w:rFonts w:hint="eastAsia" w:ascii="Times New Roman" w:hAnsi="Times New Roman"/>
                <w:color w:val="000000"/>
              </w:rPr>
            </w:pPr>
            <w:r>
              <w:rPr>
                <w:rFonts w:hint="eastAsia" w:ascii="Times New Roman" w:hAnsi="Times New Roman"/>
                <w:color w:val="000000"/>
              </w:rPr>
              <w:t>为了解本项目雨水受纳水体</w:t>
            </w:r>
            <w:r>
              <w:rPr>
                <w:rFonts w:hint="eastAsia"/>
                <w:color w:val="000000"/>
              </w:rPr>
              <w:t>马公湖地表水质量，</w:t>
            </w:r>
            <w:r>
              <w:rPr>
                <w:rFonts w:hint="eastAsia" w:ascii="Times New Roman" w:hAnsi="Times New Roman"/>
                <w:color w:val="000000"/>
              </w:rPr>
              <w:t>本次环评引用常德市生态环境局澧县分局委托湖南华科环境检测技术服务有限公司于2020年10月27日对马公湖进行的地表水水质检测，检测结果见下表。</w:t>
            </w:r>
          </w:p>
          <w:p>
            <w:pPr>
              <w:pStyle w:val="2"/>
              <w:jc w:val="center"/>
              <w:rPr>
                <w:rFonts w:hAnsi="宋体"/>
                <w:b/>
                <w:bCs/>
                <w:sz w:val="21"/>
                <w:szCs w:val="21"/>
              </w:rPr>
            </w:pPr>
            <w:r>
              <w:rPr>
                <w:rFonts w:hint="eastAsia"/>
                <w:b/>
                <w:bCs/>
                <w:sz w:val="21"/>
                <w:szCs w:val="21"/>
              </w:rPr>
              <w:t>表3-2</w:t>
            </w:r>
            <w:r>
              <w:rPr>
                <w:rFonts w:hAnsi="宋体"/>
                <w:b/>
                <w:bCs/>
                <w:sz w:val="21"/>
                <w:szCs w:val="21"/>
              </w:rPr>
              <w:t xml:space="preserve"> </w:t>
            </w:r>
            <w:r>
              <w:rPr>
                <w:rFonts w:hint="eastAsia" w:hAnsi="宋体"/>
                <w:b/>
                <w:bCs/>
                <w:sz w:val="21"/>
                <w:szCs w:val="21"/>
              </w:rPr>
              <w:t>马公湖</w:t>
            </w:r>
            <w:r>
              <w:rPr>
                <w:rFonts w:hAnsi="宋体"/>
                <w:b/>
                <w:bCs/>
                <w:sz w:val="21"/>
                <w:szCs w:val="21"/>
              </w:rPr>
              <w:t xml:space="preserve">水质现状监测及评价结果一览表  </w:t>
            </w:r>
          </w:p>
          <w:p>
            <w:pPr>
              <w:pStyle w:val="2"/>
              <w:jc w:val="center"/>
              <w:rPr>
                <w:b/>
                <w:bCs/>
                <w:sz w:val="21"/>
                <w:szCs w:val="21"/>
              </w:rPr>
            </w:pPr>
            <w:r>
              <w:rPr>
                <w:rFonts w:hAnsi="宋体"/>
                <w:b/>
                <w:bCs/>
                <w:sz w:val="21"/>
                <w:szCs w:val="21"/>
              </w:rPr>
              <w:t>单位：mg/L（</w:t>
            </w:r>
            <w:r>
              <w:rPr>
                <w:rFonts w:hint="eastAsia" w:hAnsi="宋体"/>
                <w:b/>
                <w:bCs/>
                <w:sz w:val="21"/>
                <w:szCs w:val="21"/>
              </w:rPr>
              <w:t>水温℃、pH值无量纲、粪大肠菌群个/L</w:t>
            </w:r>
            <w:r>
              <w:rPr>
                <w:rFonts w:hAnsi="宋体"/>
                <w:b/>
                <w:bCs/>
                <w:sz w:val="21"/>
                <w:szCs w:val="21"/>
              </w:rPr>
              <w:t>）</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2098"/>
              <w:gridCol w:w="2103"/>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b/>
                      <w:bCs/>
                      <w:sz w:val="21"/>
                      <w:szCs w:val="21"/>
                    </w:rPr>
                  </w:pPr>
                  <w:r>
                    <w:rPr>
                      <w:rFonts w:ascii="Times New Roman" w:hAnsi="Times New Roman"/>
                      <w:b/>
                      <w:bCs/>
                      <w:sz w:val="21"/>
                      <w:szCs w:val="21"/>
                    </w:rPr>
                    <w:t>检测项目</w:t>
                  </w:r>
                </w:p>
              </w:tc>
              <w:tc>
                <w:tcPr>
                  <w:tcW w:w="1249" w:type="pct"/>
                  <w:vAlign w:val="center"/>
                </w:tcPr>
                <w:p>
                  <w:pPr>
                    <w:pStyle w:val="2"/>
                    <w:jc w:val="center"/>
                    <w:rPr>
                      <w:rFonts w:ascii="Times New Roman" w:hAnsi="Times New Roman"/>
                      <w:b/>
                      <w:bCs/>
                      <w:sz w:val="21"/>
                      <w:szCs w:val="21"/>
                    </w:rPr>
                  </w:pPr>
                  <w:r>
                    <w:rPr>
                      <w:rFonts w:ascii="Times New Roman" w:hAnsi="Times New Roman"/>
                      <w:b/>
                      <w:bCs/>
                      <w:sz w:val="21"/>
                      <w:szCs w:val="21"/>
                    </w:rPr>
                    <w:t>检测结果</w:t>
                  </w:r>
                </w:p>
              </w:tc>
              <w:tc>
                <w:tcPr>
                  <w:tcW w:w="1252" w:type="pct"/>
                  <w:vAlign w:val="center"/>
                </w:tcPr>
                <w:p>
                  <w:pPr>
                    <w:pStyle w:val="2"/>
                    <w:jc w:val="center"/>
                    <w:rPr>
                      <w:rFonts w:ascii="Times New Roman" w:hAnsi="Times New Roman"/>
                      <w:b/>
                      <w:bCs/>
                      <w:sz w:val="21"/>
                      <w:szCs w:val="21"/>
                    </w:rPr>
                  </w:pPr>
                  <w:r>
                    <w:rPr>
                      <w:rFonts w:ascii="Times New Roman" w:hAnsi="Times New Roman"/>
                      <w:b/>
                      <w:bCs/>
                      <w:sz w:val="21"/>
                      <w:szCs w:val="21"/>
                    </w:rPr>
                    <w:t>《地表水环境质量标准》（GB3838-2002）表1中Ⅲ类、表2中标准限值</w:t>
                  </w:r>
                </w:p>
              </w:tc>
              <w:tc>
                <w:tcPr>
                  <w:tcW w:w="1249" w:type="pct"/>
                  <w:vAlign w:val="center"/>
                </w:tcPr>
                <w:p>
                  <w:pPr>
                    <w:pStyle w:val="2"/>
                    <w:jc w:val="center"/>
                    <w:rPr>
                      <w:rFonts w:ascii="Times New Roman" w:hAnsi="Times New Roman"/>
                      <w:b/>
                      <w:bCs/>
                      <w:sz w:val="21"/>
                      <w:szCs w:val="21"/>
                    </w:rPr>
                  </w:pPr>
                  <w:r>
                    <w:rPr>
                      <w:rFonts w:ascii="Times New Roman" w:hAnsi="Times New Roman"/>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水温</w:t>
                  </w:r>
                </w:p>
              </w:tc>
              <w:tc>
                <w:tcPr>
                  <w:tcW w:w="1249" w:type="pct"/>
                  <w:vAlign w:val="center"/>
                </w:tcPr>
                <w:p>
                  <w:pPr>
                    <w:pStyle w:val="2"/>
                    <w:jc w:val="center"/>
                    <w:rPr>
                      <w:rFonts w:ascii="Times New Roman" w:hAnsi="Times New Roman"/>
                      <w:sz w:val="21"/>
                      <w:szCs w:val="21"/>
                    </w:rPr>
                  </w:pPr>
                  <w:r>
                    <w:rPr>
                      <w:rFonts w:ascii="Times New Roman" w:hAnsi="Times New Roman"/>
                      <w:sz w:val="21"/>
                      <w:szCs w:val="21"/>
                    </w:rPr>
                    <w:t>19.7</w:t>
                  </w:r>
                </w:p>
              </w:tc>
              <w:tc>
                <w:tcPr>
                  <w:tcW w:w="1252" w:type="pct"/>
                  <w:vAlign w:val="center"/>
                </w:tcPr>
                <w:p>
                  <w:pPr>
                    <w:pStyle w:val="2"/>
                    <w:jc w:val="center"/>
                    <w:rPr>
                      <w:rFonts w:ascii="Times New Roman" w:hAnsi="Times New Roman"/>
                      <w:sz w:val="21"/>
                      <w:szCs w:val="21"/>
                    </w:rPr>
                  </w:pPr>
                  <w:r>
                    <w:rPr>
                      <w:rFonts w:ascii="Times New Roman" w:hAnsi="Times New Roman"/>
                      <w:sz w:val="21"/>
                      <w:szCs w:val="21"/>
                    </w:rPr>
                    <w:t>/</w:t>
                  </w:r>
                </w:p>
              </w:tc>
              <w:tc>
                <w:tcPr>
                  <w:tcW w:w="1249" w:type="pct"/>
                  <w:vAlign w:val="center"/>
                </w:tcPr>
                <w:p>
                  <w:pPr>
                    <w:pStyle w:val="2"/>
                    <w:jc w:val="center"/>
                    <w:rPr>
                      <w:rFonts w:ascii="Times New Roman" w:hAnsi="Times New Roman"/>
                      <w:sz w:val="21"/>
                      <w:szCs w:val="21"/>
                    </w:rPr>
                  </w:pPr>
                  <w:r>
                    <w:rPr>
                      <w:rFonts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pH值</w:t>
                  </w:r>
                </w:p>
              </w:tc>
              <w:tc>
                <w:tcPr>
                  <w:tcW w:w="1249" w:type="pct"/>
                  <w:vAlign w:val="center"/>
                </w:tcPr>
                <w:p>
                  <w:pPr>
                    <w:pStyle w:val="2"/>
                    <w:jc w:val="center"/>
                    <w:rPr>
                      <w:rFonts w:ascii="Times New Roman" w:hAnsi="Times New Roman"/>
                      <w:sz w:val="21"/>
                      <w:szCs w:val="21"/>
                    </w:rPr>
                  </w:pPr>
                  <w:r>
                    <w:rPr>
                      <w:rFonts w:ascii="Times New Roman" w:hAnsi="Times New Roman"/>
                      <w:sz w:val="21"/>
                      <w:szCs w:val="21"/>
                    </w:rPr>
                    <w:t>7.24</w:t>
                  </w:r>
                </w:p>
              </w:tc>
              <w:tc>
                <w:tcPr>
                  <w:tcW w:w="1252" w:type="pct"/>
                  <w:vAlign w:val="center"/>
                </w:tcPr>
                <w:p>
                  <w:pPr>
                    <w:pStyle w:val="2"/>
                    <w:jc w:val="center"/>
                    <w:rPr>
                      <w:rFonts w:ascii="Times New Roman" w:hAnsi="Times New Roman"/>
                      <w:sz w:val="21"/>
                      <w:szCs w:val="21"/>
                    </w:rPr>
                  </w:pPr>
                  <w:r>
                    <w:rPr>
                      <w:rFonts w:ascii="Times New Roman" w:hAnsi="Times New Roman"/>
                      <w:sz w:val="21"/>
                      <w:szCs w:val="21"/>
                    </w:rPr>
                    <w:t>6-9</w:t>
                  </w:r>
                </w:p>
              </w:tc>
              <w:tc>
                <w:tcPr>
                  <w:tcW w:w="1249" w:type="pct"/>
                  <w:vAlign w:val="center"/>
                </w:tcPr>
                <w:p>
                  <w:pPr>
                    <w:pStyle w:val="2"/>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溶解氧</w:t>
                  </w:r>
                </w:p>
              </w:tc>
              <w:tc>
                <w:tcPr>
                  <w:tcW w:w="1249" w:type="pct"/>
                  <w:vAlign w:val="center"/>
                </w:tcPr>
                <w:p>
                  <w:pPr>
                    <w:pStyle w:val="2"/>
                    <w:jc w:val="center"/>
                    <w:rPr>
                      <w:rFonts w:ascii="Times New Roman" w:hAnsi="Times New Roman"/>
                      <w:sz w:val="21"/>
                      <w:szCs w:val="21"/>
                    </w:rPr>
                  </w:pPr>
                  <w:r>
                    <w:rPr>
                      <w:rFonts w:ascii="Times New Roman" w:hAnsi="Times New Roman"/>
                      <w:sz w:val="21"/>
                      <w:szCs w:val="21"/>
                    </w:rPr>
                    <w:t>7.08</w:t>
                  </w:r>
                </w:p>
              </w:tc>
              <w:tc>
                <w:tcPr>
                  <w:tcW w:w="1252" w:type="pct"/>
                  <w:vAlign w:val="center"/>
                </w:tcPr>
                <w:p>
                  <w:pPr>
                    <w:pStyle w:val="2"/>
                    <w:jc w:val="center"/>
                    <w:rPr>
                      <w:rFonts w:ascii="Times New Roman" w:hAnsi="Times New Roman"/>
                      <w:sz w:val="21"/>
                      <w:szCs w:val="21"/>
                    </w:rPr>
                  </w:pPr>
                  <w:r>
                    <w:rPr>
                      <w:rFonts w:ascii="Times New Roman" w:hAnsi="Times New Roman"/>
                      <w:sz w:val="21"/>
                      <w:szCs w:val="21"/>
                    </w:rPr>
                    <w:t>≥5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高猛酸盐指数</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2.7</w:t>
                  </w:r>
                </w:p>
              </w:tc>
              <w:tc>
                <w:tcPr>
                  <w:tcW w:w="1252" w:type="pct"/>
                  <w:vAlign w:val="center"/>
                </w:tcPr>
                <w:p>
                  <w:pPr>
                    <w:pStyle w:val="2"/>
                    <w:jc w:val="center"/>
                    <w:rPr>
                      <w:rFonts w:ascii="Times New Roman" w:hAnsi="Times New Roman"/>
                      <w:sz w:val="21"/>
                      <w:szCs w:val="21"/>
                    </w:rPr>
                  </w:pPr>
                  <w:r>
                    <w:rPr>
                      <w:rFonts w:hint="eastAsia" w:ascii="Times New Roman" w:hAnsi="Times New Roman"/>
                      <w:sz w:val="21"/>
                      <w:szCs w:val="21"/>
                    </w:rPr>
                    <w:t>≤6</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化学需氧量</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10</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≤20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五日生化需氧量</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2.2</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≤4</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氨氮</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0.10</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总磷</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0.02</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总氮</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1.92</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≤1.0</w:t>
                  </w:r>
                </w:p>
              </w:tc>
              <w:tc>
                <w:tcPr>
                  <w:tcW w:w="1249"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铜</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0.00055</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锌</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0.0007L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氟化物</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0.156</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硒</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0.0004L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≤0.01</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vAlign w:val="center"/>
                </w:tcPr>
                <w:p>
                  <w:pPr>
                    <w:pStyle w:val="2"/>
                    <w:jc w:val="center"/>
                    <w:rPr>
                      <w:rFonts w:ascii="Times New Roman" w:hAnsi="Times New Roman"/>
                      <w:sz w:val="21"/>
                      <w:szCs w:val="21"/>
                    </w:rPr>
                  </w:pPr>
                  <w:r>
                    <w:rPr>
                      <w:rFonts w:ascii="Times New Roman" w:hAnsi="Times New Roman"/>
                      <w:sz w:val="21"/>
                      <w:szCs w:val="21"/>
                    </w:rPr>
                    <w:t>砷</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0.0016</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汞</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0.00004L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≤0.0001</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镉</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0.00005L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≤0.005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六价铬</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0.004L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铅</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0.00009L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氰化物</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0.001L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≤0.2</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挥发酚</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0.0003L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≤0.005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石油类</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0.01L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≤0.05</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阴离子表面活性剂</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0.05L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≤0.2</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硫化物</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0.005L</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≤0.2</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粪大肠菌群</w:t>
                  </w:r>
                </w:p>
              </w:tc>
              <w:tc>
                <w:tcPr>
                  <w:tcW w:w="1249" w:type="pct"/>
                  <w:vAlign w:val="center"/>
                </w:tcPr>
                <w:p>
                  <w:pPr>
                    <w:pStyle w:val="2"/>
                    <w:jc w:val="center"/>
                    <w:rPr>
                      <w:rFonts w:ascii="Times New Roman" w:hAnsi="Times New Roman"/>
                      <w:sz w:val="21"/>
                      <w:szCs w:val="21"/>
                      <w:vertAlign w:val="superscript"/>
                    </w:rPr>
                  </w:pPr>
                  <w:r>
                    <w:rPr>
                      <w:rFonts w:hint="eastAsia" w:ascii="Times New Roman" w:hAnsi="Times New Roman"/>
                      <w:sz w:val="21"/>
                      <w:szCs w:val="21"/>
                    </w:rPr>
                    <w:t>2.5×10</w:t>
                  </w:r>
                  <w:r>
                    <w:rPr>
                      <w:rFonts w:hint="eastAsia" w:ascii="Times New Roman" w:hAnsi="Times New Roman"/>
                      <w:sz w:val="21"/>
                      <w:szCs w:val="21"/>
                      <w:vertAlign w:val="superscript"/>
                    </w:rPr>
                    <w:t>3</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≤10000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硫酸盐</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19.6</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≤250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氯化物</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5.74</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≤250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硝酸盐</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1.67</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≤10</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铁</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0.0393</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≤0.3</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48" w:type="pct"/>
                  <w:vAlign w:val="center"/>
                </w:tcPr>
                <w:p>
                  <w:pPr>
                    <w:pStyle w:val="2"/>
                    <w:jc w:val="center"/>
                    <w:rPr>
                      <w:rFonts w:ascii="Times New Roman" w:hAnsi="Times New Roman"/>
                      <w:sz w:val="21"/>
                      <w:szCs w:val="21"/>
                    </w:rPr>
                  </w:pPr>
                  <w:r>
                    <w:rPr>
                      <w:rFonts w:ascii="Times New Roman" w:hAnsi="Times New Roman"/>
                      <w:sz w:val="21"/>
                      <w:szCs w:val="21"/>
                    </w:rPr>
                    <w:t>锰</w:t>
                  </w:r>
                </w:p>
              </w:tc>
              <w:tc>
                <w:tcPr>
                  <w:tcW w:w="1249" w:type="pct"/>
                  <w:vAlign w:val="center"/>
                </w:tcPr>
                <w:p>
                  <w:pPr>
                    <w:pStyle w:val="2"/>
                    <w:jc w:val="center"/>
                    <w:rPr>
                      <w:rFonts w:ascii="Times New Roman" w:hAnsi="Times New Roman"/>
                      <w:sz w:val="21"/>
                      <w:szCs w:val="21"/>
                    </w:rPr>
                  </w:pPr>
                  <w:r>
                    <w:rPr>
                      <w:rFonts w:hint="eastAsia" w:ascii="Times New Roman" w:hAnsi="Times New Roman"/>
                      <w:sz w:val="21"/>
                      <w:szCs w:val="21"/>
                    </w:rPr>
                    <w:t>0.00123</w:t>
                  </w:r>
                </w:p>
              </w:tc>
              <w:tc>
                <w:tcPr>
                  <w:tcW w:w="1252"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≤0.1</w:t>
                  </w:r>
                </w:p>
              </w:tc>
              <w:tc>
                <w:tcPr>
                  <w:tcW w:w="1249" w:type="pct"/>
                  <w:vAlign w:val="center"/>
                </w:tcPr>
                <w:p>
                  <w:pPr>
                    <w:spacing w:line="240" w:lineRule="auto"/>
                    <w:jc w:val="center"/>
                    <w:rPr>
                      <w:rFonts w:ascii="Times New Roman" w:hAnsi="Times New Roman"/>
                      <w:sz w:val="21"/>
                      <w:szCs w:val="21"/>
                    </w:rPr>
                  </w:pPr>
                  <w:r>
                    <w:rPr>
                      <w:rFonts w:ascii="Times New Roman" w:hAnsi="Times New Roman"/>
                      <w:sz w:val="21"/>
                      <w:szCs w:val="21"/>
                    </w:rPr>
                    <w:t>达标</w:t>
                  </w:r>
                </w:p>
              </w:tc>
            </w:tr>
          </w:tbl>
          <w:p>
            <w:pPr>
              <w:pStyle w:val="2"/>
            </w:pPr>
          </w:p>
          <w:p>
            <w:pPr>
              <w:ind w:firstLine="480" w:firstLineChars="200"/>
              <w:rPr>
                <w:rFonts w:hint="eastAsia" w:ascii="Times New Roman" w:hAnsi="Times New Roman"/>
                <w:color w:val="000000"/>
              </w:rPr>
            </w:pPr>
            <w:r>
              <w:rPr>
                <w:rFonts w:ascii="Times New Roman" w:hAnsi="Times New Roman"/>
                <w:color w:val="000000"/>
                <w:lang w:val="en-GB"/>
              </w:rPr>
              <w:t>从</w:t>
            </w:r>
            <w:r>
              <w:rPr>
                <w:rFonts w:hint="eastAsia" w:ascii="Times New Roman" w:hAnsi="Times New Roman"/>
                <w:color w:val="000000"/>
              </w:rPr>
              <w:t>上表</w:t>
            </w:r>
            <w:r>
              <w:rPr>
                <w:rFonts w:ascii="Times New Roman" w:hAnsi="Times New Roman"/>
                <w:color w:val="000000"/>
              </w:rPr>
              <w:t>可知，多项水质检测因子满足《地表水环境质量标准》（GB3838-2002）</w:t>
            </w:r>
            <w:r>
              <w:rPr>
                <w:rFonts w:hint="eastAsia" w:ascii="Times New Roman" w:hAnsi="Times New Roman"/>
                <w:color w:val="000000"/>
              </w:rPr>
              <w:t>表1中Ⅲ类、表2中标准限值，检测结果中仅总氮超标，超标率92%，马公湖周围分布的散户居民较多，造成地表水超标的原因主要是居民生活污水汇入马公湖。</w:t>
            </w:r>
          </w:p>
          <w:p>
            <w:pPr>
              <w:ind w:firstLine="480" w:firstLineChars="200"/>
              <w:rPr>
                <w:rFonts w:hint="eastAsia"/>
              </w:rPr>
            </w:pPr>
            <w:r>
              <w:rPr>
                <w:rFonts w:ascii="Times New Roman" w:hAnsi="Times New Roman"/>
              </w:rPr>
              <w:t>本次评价引用常德市20</w:t>
            </w:r>
            <w:r>
              <w:rPr>
                <w:rFonts w:hint="eastAsia" w:ascii="Times New Roman" w:hAnsi="Times New Roman"/>
              </w:rPr>
              <w:t>20</w:t>
            </w:r>
            <w:r>
              <w:rPr>
                <w:rFonts w:ascii="Times New Roman" w:hAnsi="Times New Roman"/>
              </w:rPr>
              <w:t>年1</w:t>
            </w:r>
            <w:r>
              <w:rPr>
                <w:rFonts w:hint="eastAsia" w:ascii="Times New Roman" w:hAnsi="Times New Roman"/>
              </w:rPr>
              <w:t>2</w:t>
            </w:r>
            <w:r>
              <w:rPr>
                <w:rFonts w:ascii="Times New Roman" w:hAnsi="Times New Roman"/>
              </w:rPr>
              <w:t>月地表水环境质量月报。根据月报显示，</w:t>
            </w:r>
            <w:r>
              <w:rPr>
                <w:rFonts w:hint="eastAsia" w:ascii="Times New Roman" w:hAnsi="Times New Roman"/>
              </w:rPr>
              <w:t>松滋河西支青龙窑省界省控断面</w:t>
            </w:r>
            <w:r>
              <w:rPr>
                <w:rFonts w:ascii="Times New Roman" w:hAnsi="Times New Roman"/>
              </w:rPr>
              <w:t>水质为Ⅱ</w:t>
            </w:r>
            <w:r>
              <w:rPr>
                <w:rFonts w:hint="eastAsia" w:ascii="Times New Roman" w:hAnsi="Times New Roman"/>
                <w:lang w:val="en-US" w:eastAsia="zh-CN"/>
              </w:rPr>
              <w:t>类</w:t>
            </w:r>
            <w:r>
              <w:rPr>
                <w:rFonts w:ascii="Times New Roman" w:hAnsi="Times New Roman"/>
              </w:rPr>
              <w:t>水质。</w:t>
            </w:r>
          </w:p>
          <w:p>
            <w:pPr>
              <w:ind w:firstLine="480" w:firstLineChars="200"/>
              <w:rPr>
                <w:rFonts w:ascii="Times New Roman" w:hAnsi="Times New Roman" w:cs="Times New Roman"/>
              </w:rPr>
            </w:pPr>
            <w:r>
              <w:rPr>
                <w:rFonts w:hint="eastAsia" w:ascii="Times New Roman" w:hAnsi="Times New Roman" w:cs="Times New Roman"/>
                <w:lang w:val="en-US" w:eastAsia="zh-CN"/>
              </w:rPr>
              <w:t>综上所述</w:t>
            </w:r>
            <w:r>
              <w:rPr>
                <w:rFonts w:hint="eastAsia" w:ascii="Times New Roman" w:hAnsi="Times New Roman" w:cs="Times New Roman"/>
              </w:rPr>
              <w:t>，项目所在区域地表水环境质量较好。</w:t>
            </w:r>
          </w:p>
          <w:p>
            <w:pPr>
              <w:rPr>
                <w:rFonts w:ascii="Times New Roman" w:hAnsi="Times New Roman"/>
                <w:b/>
                <w:bCs/>
              </w:rPr>
            </w:pPr>
            <w:r>
              <w:rPr>
                <w:rFonts w:ascii="Times New Roman" w:hAnsi="Times New Roman"/>
                <w:b/>
                <w:bCs/>
              </w:rPr>
              <w:t>3.3声环境质量现状调查与评价</w:t>
            </w:r>
          </w:p>
          <w:p>
            <w:pPr>
              <w:spacing w:line="360" w:lineRule="auto"/>
              <w:ind w:firstLine="480"/>
              <w:rPr>
                <w:sz w:val="24"/>
              </w:rPr>
            </w:pPr>
            <w:r>
              <w:rPr>
                <w:sz w:val="24"/>
              </w:rPr>
              <w:t>根据项目噪声源和区域声环境特征相结合的原则，本次</w:t>
            </w:r>
            <w:r>
              <w:rPr>
                <w:rFonts w:hint="eastAsia"/>
                <w:sz w:val="24"/>
              </w:rPr>
              <w:t>环境评价引用2016年3月3日、4日澧县环境监测站对澧县荆湘建材有限公司的噪声检测数据</w:t>
            </w:r>
            <w:r>
              <w:rPr>
                <w:sz w:val="24"/>
              </w:rPr>
              <w:t>，共布设</w:t>
            </w:r>
            <w:r>
              <w:rPr>
                <w:rFonts w:hint="eastAsia"/>
                <w:sz w:val="24"/>
              </w:rPr>
              <w:t>5</w:t>
            </w:r>
            <w:r>
              <w:rPr>
                <w:sz w:val="24"/>
              </w:rPr>
              <w:t>个监测点，分别位于项目地块的四周</w:t>
            </w:r>
            <w:r>
              <w:rPr>
                <w:rFonts w:hint="eastAsia"/>
                <w:sz w:val="24"/>
              </w:rPr>
              <w:t>及西面居民点</w:t>
            </w:r>
            <w:r>
              <w:rPr>
                <w:sz w:val="24"/>
              </w:rPr>
              <w:t>，具体布点详见附图。</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（1）监测时间：20</w:t>
            </w:r>
            <w:r>
              <w:rPr>
                <w:rFonts w:hint="eastAsia" w:ascii="Times New Roman" w:hAnsi="Times New Roman" w:eastAsia="宋体" w:cs="Times New Roman"/>
                <w:sz w:val="24"/>
                <w:szCs w:val="24"/>
              </w:rPr>
              <w:t>16</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日</w:t>
            </w:r>
            <w:r>
              <w:rPr>
                <w:rFonts w:hint="eastAsia" w:ascii="Times New Roman" w:hAnsi="Times New Roman" w:eastAsia="宋体" w:cs="Times New Roman"/>
                <w:sz w:val="24"/>
                <w:szCs w:val="24"/>
              </w:rPr>
              <w:t>、4日</w:t>
            </w:r>
            <w:r>
              <w:rPr>
                <w:rFonts w:ascii="Times New Roman" w:hAnsi="Times New Roman" w:eastAsia="宋体" w:cs="Times New Roman"/>
                <w:sz w:val="24"/>
                <w:szCs w:val="24"/>
              </w:rPr>
              <w:t>白天。</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（2）监测方法：按照《声环境质量标准》(GB3096-2008)中的有关规定进行，评价方法按《环境影响评价技术导则—声环境》(HJ2.4-2009)中的相关规范进行。</w:t>
            </w:r>
          </w:p>
          <w:p>
            <w:pPr>
              <w:spacing w:line="360" w:lineRule="auto"/>
              <w:ind w:firstLine="480"/>
              <w:rPr>
                <w:szCs w:val="21"/>
              </w:rPr>
            </w:pPr>
            <w:r>
              <w:rPr>
                <w:rFonts w:ascii="Times New Roman" w:hAnsi="Times New Roman" w:eastAsia="宋体" w:cs="Times New Roman"/>
                <w:sz w:val="24"/>
                <w:szCs w:val="24"/>
              </w:rPr>
              <w:t>（3）执行标准：根据项目所在区域的环境特征，</w:t>
            </w:r>
            <w:r>
              <w:rPr>
                <w:rFonts w:hint="eastAsia" w:ascii="Times New Roman" w:hAnsi="Times New Roman" w:eastAsia="宋体" w:cs="Times New Roman"/>
                <w:sz w:val="24"/>
                <w:szCs w:val="24"/>
              </w:rPr>
              <w:t>项目厂界及</w:t>
            </w:r>
            <w:r>
              <w:rPr>
                <w:rFonts w:hint="eastAsia" w:ascii="Times New Roman" w:hAnsi="Times New Roman" w:eastAsia="宋体" w:cs="Times New Roman"/>
                <w:kern w:val="0"/>
                <w:sz w:val="24"/>
                <w:szCs w:val="24"/>
              </w:rPr>
              <w:t>敏感点</w:t>
            </w:r>
            <w:r>
              <w:rPr>
                <w:rFonts w:hint="eastAsia" w:ascii="Times New Roman" w:hAnsi="Times New Roman" w:eastAsia="宋体" w:cs="Times New Roman"/>
                <w:sz w:val="24"/>
                <w:szCs w:val="24"/>
              </w:rPr>
              <w:t>执行</w:t>
            </w:r>
            <w:r>
              <w:rPr>
                <w:rFonts w:ascii="Times New Roman" w:hAnsi="Times New Roman" w:eastAsia="宋体" w:cs="Times New Roman"/>
                <w:kern w:val="0"/>
                <w:sz w:val="24"/>
                <w:szCs w:val="24"/>
              </w:rPr>
              <w:t>《声环境质量标准》(GB3096-2008)中的</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类标准</w:t>
            </w:r>
            <w:r>
              <w:rPr>
                <w:rFonts w:ascii="Times New Roman" w:hAnsi="Times New Roman" w:eastAsia="宋体" w:cs="Times New Roman"/>
                <w:sz w:val="24"/>
                <w:szCs w:val="24"/>
              </w:rPr>
              <w:t>。区域声环境监测结果见表3-</w:t>
            </w:r>
            <w:r>
              <w:rPr>
                <w:rFonts w:hint="eastAsia" w:ascii="Times New Roman" w:hAnsi="Times New Roman" w:cs="Times New Roman"/>
                <w:sz w:val="24"/>
                <w:szCs w:val="24"/>
                <w:lang w:val="en-US" w:eastAsia="zh-CN"/>
              </w:rPr>
              <w:t>3</w:t>
            </w:r>
            <w:r>
              <w:rPr>
                <w:rFonts w:ascii="Times New Roman" w:hAnsi="Times New Roman" w:eastAsia="宋体" w:cs="Times New Roman"/>
                <w:sz w:val="24"/>
                <w:szCs w:val="24"/>
              </w:rPr>
              <w:t>。</w:t>
            </w:r>
            <w:bookmarkStart w:id="6" w:name="_Ref426914369"/>
          </w:p>
          <w:p>
            <w:pPr>
              <w:pStyle w:val="75"/>
              <w:spacing w:line="240" w:lineRule="auto"/>
              <w:rPr>
                <w:sz w:val="21"/>
                <w:szCs w:val="21"/>
              </w:rPr>
            </w:pPr>
            <w:r>
              <w:rPr>
                <w:sz w:val="21"/>
                <w:szCs w:val="21"/>
              </w:rPr>
              <w:t>表</w:t>
            </w:r>
            <w:bookmarkEnd w:id="6"/>
            <w:r>
              <w:rPr>
                <w:sz w:val="21"/>
                <w:szCs w:val="21"/>
              </w:rPr>
              <w:t>3-</w:t>
            </w:r>
            <w:r>
              <w:rPr>
                <w:rFonts w:hint="eastAsia"/>
                <w:sz w:val="21"/>
                <w:szCs w:val="21"/>
                <w:lang w:val="en-US" w:eastAsia="zh-CN"/>
              </w:rPr>
              <w:t>3</w:t>
            </w:r>
            <w:r>
              <w:rPr>
                <w:sz w:val="21"/>
                <w:szCs w:val="21"/>
              </w:rPr>
              <w:t xml:space="preserve">  声环境监测评价结果  [单位：dB(A)]</w:t>
            </w:r>
          </w:p>
          <w:tbl>
            <w:tblPr>
              <w:tblStyle w:val="27"/>
              <w:tblW w:w="91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06"/>
              <w:gridCol w:w="1906"/>
              <w:gridCol w:w="1924"/>
              <w:gridCol w:w="1527"/>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监测点位</w:t>
                  </w:r>
                </w:p>
              </w:tc>
              <w:tc>
                <w:tcPr>
                  <w:tcW w:w="1906" w:type="dxa"/>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监测时段</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监测值</w:t>
                  </w:r>
                </w:p>
              </w:tc>
              <w:tc>
                <w:tcPr>
                  <w:tcW w:w="1527" w:type="dxa"/>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超标值</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评价标准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Merge w:val="restart"/>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N1（东）</w:t>
                  </w: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3月3日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47.5</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06" w:type="dxa"/>
                  <w:vMerge w:val="continue"/>
                  <w:vAlign w:val="center"/>
                </w:tcPr>
                <w:p>
                  <w:pPr>
                    <w:pStyle w:val="17"/>
                    <w:spacing w:line="240" w:lineRule="auto"/>
                    <w:jc w:val="center"/>
                    <w:rPr>
                      <w:rFonts w:ascii="Times New Roman" w:hAnsi="Times New Roman" w:eastAsia="宋体" w:cs="Times New Roman"/>
                      <w:sz w:val="21"/>
                      <w:szCs w:val="21"/>
                    </w:rPr>
                  </w:pPr>
                </w:p>
              </w:tc>
              <w:tc>
                <w:tcPr>
                  <w:tcW w:w="1906" w:type="dxa"/>
                  <w:vAlign w:val="center"/>
                </w:tcPr>
                <w:p>
                  <w:pPr>
                    <w:pStyle w:val="17"/>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3月4日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52.4</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Merge w:val="restart"/>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N2（南）</w:t>
                  </w: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3月3日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47.4</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06" w:type="dxa"/>
                  <w:vMerge w:val="continue"/>
                  <w:vAlign w:val="center"/>
                </w:tcPr>
                <w:p>
                  <w:pPr>
                    <w:pStyle w:val="17"/>
                    <w:spacing w:line="240" w:lineRule="auto"/>
                    <w:jc w:val="center"/>
                    <w:rPr>
                      <w:rFonts w:ascii="Times New Roman" w:hAnsi="Times New Roman" w:eastAsia="宋体" w:cs="Times New Roman"/>
                      <w:sz w:val="21"/>
                      <w:szCs w:val="21"/>
                    </w:rPr>
                  </w:pP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3月4日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47.7</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Merge w:val="restart"/>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N3（西）</w:t>
                  </w: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3月3日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48.3</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Merge w:val="continue"/>
                  <w:vAlign w:val="center"/>
                </w:tcPr>
                <w:p>
                  <w:pPr>
                    <w:pStyle w:val="17"/>
                    <w:spacing w:line="240" w:lineRule="auto"/>
                    <w:jc w:val="center"/>
                    <w:rPr>
                      <w:rFonts w:ascii="Times New Roman" w:hAnsi="Times New Roman" w:eastAsia="宋体" w:cs="Times New Roman"/>
                      <w:sz w:val="21"/>
                      <w:szCs w:val="21"/>
                    </w:rPr>
                  </w:pP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3月4日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49.6</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Merge w:val="restart"/>
                  <w:vAlign w:val="center"/>
                </w:tcPr>
                <w:p>
                  <w:pPr>
                    <w:pStyle w:val="17"/>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N4（北）</w:t>
                  </w: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3月3日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49.3</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Merge w:val="continue"/>
                  <w:vAlign w:val="center"/>
                </w:tcPr>
                <w:p>
                  <w:pPr>
                    <w:pStyle w:val="17"/>
                    <w:spacing w:line="240" w:lineRule="auto"/>
                    <w:jc w:val="center"/>
                    <w:rPr>
                      <w:rFonts w:ascii="Times New Roman" w:hAnsi="Times New Roman" w:eastAsia="宋体" w:cs="Times New Roman"/>
                      <w:sz w:val="21"/>
                      <w:szCs w:val="21"/>
                    </w:rPr>
                  </w:pP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3月4日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54.6</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906" w:type="dxa"/>
                  <w:vMerge w:val="restart"/>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N5(西面居民点)</w:t>
                  </w: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3月3日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48.5</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06" w:type="dxa"/>
                  <w:vMerge w:val="continue"/>
                  <w:vAlign w:val="center"/>
                </w:tcPr>
                <w:p>
                  <w:pPr>
                    <w:pStyle w:val="17"/>
                    <w:spacing w:line="240" w:lineRule="auto"/>
                    <w:jc w:val="center"/>
                    <w:rPr>
                      <w:rFonts w:ascii="Times New Roman" w:hAnsi="Times New Roman" w:eastAsia="宋体" w:cs="Times New Roman"/>
                      <w:sz w:val="21"/>
                      <w:szCs w:val="21"/>
                    </w:rPr>
                  </w:pPr>
                </w:p>
              </w:tc>
              <w:tc>
                <w:tcPr>
                  <w:tcW w:w="1906"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cs="Times New Roman"/>
                      <w:sz w:val="21"/>
                      <w:szCs w:val="21"/>
                    </w:rPr>
                    <w:t>3月4日</w:t>
                  </w:r>
                  <w:r>
                    <w:rPr>
                      <w:rFonts w:ascii="Times New Roman" w:hAnsi="Times New Roman" w:eastAsia="宋体" w:cs="Times New Roman"/>
                      <w:sz w:val="21"/>
                      <w:szCs w:val="21"/>
                    </w:rPr>
                    <w:t>昼间</w:t>
                  </w:r>
                </w:p>
              </w:tc>
              <w:tc>
                <w:tcPr>
                  <w:tcW w:w="1924"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51.2</w:t>
                  </w:r>
                </w:p>
              </w:tc>
              <w:tc>
                <w:tcPr>
                  <w:tcW w:w="1527" w:type="dxa"/>
                  <w:vAlign w:val="center"/>
                </w:tcPr>
                <w:p>
                  <w:pPr>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1907" w:type="dxa"/>
                  <w:vAlign w:val="center"/>
                </w:tcPr>
                <w:p>
                  <w:pPr>
                    <w:pStyle w:val="17"/>
                    <w:spacing w:line="24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bl>
          <w:p>
            <w:pPr>
              <w:spacing w:line="360" w:lineRule="auto"/>
              <w:ind w:firstLine="480"/>
              <w:rPr>
                <w:rFonts w:ascii="宋体" w:hAnsi="宋体" w:cs="宋体"/>
                <w:kern w:val="0"/>
                <w:szCs w:val="21"/>
              </w:rPr>
            </w:pPr>
            <w:r>
              <w:rPr>
                <w:rFonts w:ascii="Times New Roman" w:hAnsi="Times New Roman" w:eastAsia="宋体" w:cs="Times New Roman"/>
                <w:kern w:val="0"/>
                <w:sz w:val="24"/>
                <w:szCs w:val="24"/>
              </w:rPr>
              <w:t>从噪声现场监测数据与评价标准对比可知：项目</w:t>
            </w:r>
            <w:r>
              <w:rPr>
                <w:rFonts w:hint="eastAsia" w:ascii="Times New Roman" w:hAnsi="Times New Roman" w:eastAsia="宋体" w:cs="Times New Roman"/>
                <w:kern w:val="0"/>
                <w:sz w:val="24"/>
                <w:szCs w:val="24"/>
              </w:rPr>
              <w:t>厂界及敏感点声环境质量</w:t>
            </w:r>
            <w:r>
              <w:rPr>
                <w:rFonts w:ascii="Times New Roman" w:hAnsi="Times New Roman" w:eastAsia="宋体" w:cs="Times New Roman"/>
                <w:kern w:val="0"/>
                <w:sz w:val="24"/>
                <w:szCs w:val="24"/>
              </w:rPr>
              <w:t>达到了《声环境质量标准》(GB3096-2008)中的</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类标准</w:t>
            </w:r>
            <w:r>
              <w:rPr>
                <w:rFonts w:hint="eastAsia" w:ascii="Times New Roman" w:hAnsi="Times New Roman" w:eastAsia="宋体" w:cs="Times New Roman"/>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jc w:val="center"/>
              <w:rPr>
                <w:rFonts w:hint="eastAsia" w:ascii="宋体" w:hAnsi="宋体" w:cs="宋体"/>
                <w:kern w:val="0"/>
                <w:szCs w:val="21"/>
              </w:rPr>
            </w:pPr>
            <w:r>
              <w:rPr>
                <w:rFonts w:hint="eastAsia" w:ascii="宋体" w:hAnsi="宋体" w:cs="宋体"/>
                <w:kern w:val="0"/>
                <w:szCs w:val="21"/>
              </w:rPr>
              <w:t>环境</w:t>
            </w:r>
          </w:p>
          <w:p>
            <w:pPr>
              <w:jc w:val="center"/>
              <w:rPr>
                <w:rFonts w:hint="eastAsia" w:ascii="宋体" w:hAnsi="宋体" w:cs="宋体"/>
                <w:kern w:val="0"/>
                <w:szCs w:val="21"/>
              </w:rPr>
            </w:pPr>
            <w:r>
              <w:rPr>
                <w:rFonts w:hint="eastAsia" w:ascii="宋体" w:hAnsi="宋体" w:cs="宋体"/>
                <w:kern w:val="0"/>
                <w:szCs w:val="21"/>
              </w:rPr>
              <w:t>保护</w:t>
            </w:r>
          </w:p>
          <w:p>
            <w:pPr>
              <w:jc w:val="center"/>
              <w:rPr>
                <w:rFonts w:hint="eastAsia" w:ascii="宋体" w:hAnsi="宋体" w:cs="宋体"/>
                <w:kern w:val="0"/>
                <w:szCs w:val="21"/>
              </w:rPr>
            </w:pPr>
            <w:r>
              <w:rPr>
                <w:rFonts w:hint="eastAsia" w:ascii="宋体" w:hAnsi="宋体" w:cs="宋体"/>
                <w:kern w:val="0"/>
                <w:szCs w:val="21"/>
              </w:rPr>
              <w:t>目标</w:t>
            </w:r>
          </w:p>
        </w:tc>
        <w:tc>
          <w:tcPr>
            <w:tcW w:w="8190" w:type="dxa"/>
            <w:vAlign w:val="center"/>
          </w:tcPr>
          <w:p>
            <w:pPr>
              <w:ind w:firstLine="464"/>
              <w:rPr>
                <w:rFonts w:ascii="Times New Roman" w:hAnsi="Times New Roman"/>
              </w:rPr>
            </w:pPr>
            <w:r>
              <w:rPr>
                <w:rFonts w:ascii="Times New Roman" w:hAnsi="Times New Roman"/>
              </w:rPr>
              <w:t>根据项目性质及周围环境特征，确定本项目的环境保护目标。环境保护目标具体情况见</w:t>
            </w:r>
            <w:r>
              <w:rPr>
                <w:rFonts w:hint="eastAsia" w:ascii="Times New Roman" w:hAnsi="Times New Roman"/>
              </w:rPr>
              <w:t>下</w:t>
            </w:r>
            <w:r>
              <w:rPr>
                <w:rFonts w:ascii="Times New Roman" w:hAnsi="Times New Roman"/>
              </w:rPr>
              <w:t>表。</w:t>
            </w:r>
          </w:p>
          <w:p>
            <w:pPr>
              <w:ind w:firstLine="464"/>
            </w:pPr>
            <w:r>
              <w:t>评价区没有珍稀动植物资源和重点文物保护单位。根据项目性质及周围环境特征，确定本项目的环境保护目标。环境保护目标具体情况见</w:t>
            </w:r>
            <w:r>
              <w:rPr>
                <w:rFonts w:hint="eastAsia"/>
              </w:rPr>
              <w:t>下</w:t>
            </w:r>
            <w:r>
              <w:t>表及附图。</w:t>
            </w:r>
          </w:p>
          <w:p>
            <w:pPr>
              <w:adjustRightInd w:val="0"/>
              <w:snapToGrid w:val="0"/>
              <w:spacing w:line="240" w:lineRule="auto"/>
              <w:jc w:val="center"/>
              <w:rPr>
                <w:rFonts w:ascii="Times New Roman" w:hAnsi="Times New Roman"/>
                <w:b/>
                <w:bCs/>
                <w:sz w:val="21"/>
                <w:szCs w:val="21"/>
              </w:rPr>
            </w:pPr>
            <w:r>
              <w:rPr>
                <w:rFonts w:ascii="Times New Roman" w:hAnsi="Times New Roman"/>
                <w:b/>
                <w:bCs/>
                <w:sz w:val="21"/>
                <w:szCs w:val="21"/>
              </w:rPr>
              <w:t>表3-</w:t>
            </w:r>
            <w:r>
              <w:rPr>
                <w:rFonts w:hint="eastAsia" w:ascii="Times New Roman" w:hAnsi="Times New Roman"/>
                <w:b/>
                <w:bCs/>
                <w:sz w:val="21"/>
                <w:szCs w:val="21"/>
                <w:lang w:val="en-US" w:eastAsia="zh-CN"/>
              </w:rPr>
              <w:t>4</w:t>
            </w:r>
            <w:r>
              <w:rPr>
                <w:rFonts w:ascii="Times New Roman" w:hAnsi="Times New Roman"/>
                <w:b/>
                <w:bCs/>
                <w:sz w:val="21"/>
                <w:szCs w:val="21"/>
              </w:rPr>
              <w:t xml:space="preserve">    环境空气保护目标一览表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653"/>
              <w:gridCol w:w="1547"/>
              <w:gridCol w:w="636"/>
              <w:gridCol w:w="1079"/>
              <w:gridCol w:w="590"/>
              <w:gridCol w:w="68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pct"/>
                  <w:vMerge w:val="restart"/>
                  <w:vAlign w:val="center"/>
                </w:tcPr>
                <w:p>
                  <w:pPr>
                    <w:spacing w:line="240" w:lineRule="auto"/>
                    <w:jc w:val="center"/>
                    <w:rPr>
                      <w:sz w:val="21"/>
                      <w:szCs w:val="21"/>
                    </w:rPr>
                  </w:pPr>
                  <w:r>
                    <w:rPr>
                      <w:rFonts w:hint="eastAsia"/>
                      <w:sz w:val="21"/>
                      <w:szCs w:val="21"/>
                    </w:rPr>
                    <w:t>名称</w:t>
                  </w:r>
                </w:p>
              </w:tc>
              <w:tc>
                <w:tcPr>
                  <w:tcW w:w="1322" w:type="pct"/>
                  <w:gridSpan w:val="2"/>
                  <w:vAlign w:val="center"/>
                </w:tcPr>
                <w:p>
                  <w:pPr>
                    <w:spacing w:line="240" w:lineRule="auto"/>
                    <w:jc w:val="center"/>
                    <w:rPr>
                      <w:sz w:val="21"/>
                      <w:szCs w:val="21"/>
                    </w:rPr>
                  </w:pPr>
                  <w:r>
                    <w:rPr>
                      <w:rFonts w:hint="eastAsia"/>
                      <w:sz w:val="21"/>
                      <w:szCs w:val="21"/>
                    </w:rPr>
                    <w:t>中心坐标/m</w:t>
                  </w:r>
                </w:p>
              </w:tc>
              <w:tc>
                <w:tcPr>
                  <w:tcW w:w="448" w:type="pct"/>
                  <w:vMerge w:val="restart"/>
                  <w:vAlign w:val="center"/>
                </w:tcPr>
                <w:p>
                  <w:pPr>
                    <w:spacing w:line="240" w:lineRule="auto"/>
                    <w:jc w:val="center"/>
                    <w:rPr>
                      <w:sz w:val="21"/>
                      <w:szCs w:val="21"/>
                    </w:rPr>
                  </w:pPr>
                  <w:r>
                    <w:rPr>
                      <w:rFonts w:hint="eastAsia"/>
                      <w:sz w:val="21"/>
                      <w:szCs w:val="21"/>
                    </w:rPr>
                    <w:t>保护</w:t>
                  </w:r>
                  <w:r>
                    <w:rPr>
                      <w:sz w:val="21"/>
                      <w:szCs w:val="21"/>
                    </w:rPr>
                    <w:t>对象</w:t>
                  </w:r>
                </w:p>
              </w:tc>
              <w:tc>
                <w:tcPr>
                  <w:tcW w:w="766" w:type="pct"/>
                  <w:vMerge w:val="restart"/>
                  <w:vAlign w:val="center"/>
                </w:tcPr>
                <w:p>
                  <w:pPr>
                    <w:spacing w:line="240" w:lineRule="auto"/>
                    <w:jc w:val="center"/>
                    <w:rPr>
                      <w:sz w:val="21"/>
                      <w:szCs w:val="21"/>
                    </w:rPr>
                  </w:pPr>
                  <w:r>
                    <w:rPr>
                      <w:rFonts w:hint="eastAsia"/>
                      <w:sz w:val="21"/>
                      <w:szCs w:val="21"/>
                    </w:rPr>
                    <w:t>保护</w:t>
                  </w:r>
                  <w:r>
                    <w:rPr>
                      <w:sz w:val="21"/>
                      <w:szCs w:val="21"/>
                    </w:rPr>
                    <w:t>内容</w:t>
                  </w:r>
                </w:p>
              </w:tc>
              <w:tc>
                <w:tcPr>
                  <w:tcW w:w="448" w:type="pct"/>
                  <w:vMerge w:val="restart"/>
                  <w:vAlign w:val="center"/>
                </w:tcPr>
                <w:p>
                  <w:pPr>
                    <w:spacing w:line="240" w:lineRule="auto"/>
                    <w:jc w:val="center"/>
                    <w:rPr>
                      <w:sz w:val="21"/>
                      <w:szCs w:val="21"/>
                    </w:rPr>
                  </w:pPr>
                  <w:r>
                    <w:rPr>
                      <w:rFonts w:hint="eastAsia"/>
                      <w:sz w:val="21"/>
                      <w:szCs w:val="21"/>
                    </w:rPr>
                    <w:t>环境</w:t>
                  </w:r>
                  <w:r>
                    <w:rPr>
                      <w:sz w:val="21"/>
                      <w:szCs w:val="21"/>
                    </w:rPr>
                    <w:t>功能区</w:t>
                  </w:r>
                </w:p>
              </w:tc>
              <w:tc>
                <w:tcPr>
                  <w:tcW w:w="502" w:type="pct"/>
                  <w:vMerge w:val="restart"/>
                  <w:vAlign w:val="center"/>
                </w:tcPr>
                <w:p>
                  <w:pPr>
                    <w:spacing w:line="240" w:lineRule="auto"/>
                    <w:jc w:val="center"/>
                    <w:rPr>
                      <w:sz w:val="21"/>
                      <w:szCs w:val="21"/>
                    </w:rPr>
                  </w:pPr>
                  <w:r>
                    <w:rPr>
                      <w:rFonts w:hint="eastAsia"/>
                      <w:sz w:val="21"/>
                      <w:szCs w:val="21"/>
                    </w:rPr>
                    <w:t>相对</w:t>
                  </w:r>
                  <w:r>
                    <w:rPr>
                      <w:sz w:val="21"/>
                      <w:szCs w:val="21"/>
                    </w:rPr>
                    <w:t>厂址方位</w:t>
                  </w:r>
                </w:p>
              </w:tc>
              <w:tc>
                <w:tcPr>
                  <w:tcW w:w="737" w:type="pct"/>
                  <w:vMerge w:val="restart"/>
                  <w:vAlign w:val="center"/>
                </w:tcPr>
                <w:p>
                  <w:pPr>
                    <w:spacing w:line="240" w:lineRule="auto"/>
                    <w:jc w:val="center"/>
                    <w:rPr>
                      <w:sz w:val="21"/>
                      <w:szCs w:val="21"/>
                    </w:rPr>
                  </w:pPr>
                  <w:r>
                    <w:rPr>
                      <w:rFonts w:hint="eastAsia"/>
                      <w:sz w:val="21"/>
                      <w:szCs w:val="21"/>
                    </w:rPr>
                    <w:t>相对</w:t>
                  </w:r>
                  <w:r>
                    <w:rPr>
                      <w:sz w:val="21"/>
                      <w:szCs w:val="21"/>
                    </w:rPr>
                    <w:t>厂界距离</w:t>
                  </w:r>
                  <w:r>
                    <w:rPr>
                      <w:rFonts w:hint="eastAsia"/>
                      <w:sz w:val="21"/>
                      <w:szCs w:val="21"/>
                    </w:rPr>
                    <w:t>/</w:t>
                  </w:r>
                  <w:r>
                    <w:rPr>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73" w:type="pct"/>
                  <w:vMerge w:val="continue"/>
                  <w:vAlign w:val="center"/>
                </w:tcPr>
                <w:p>
                  <w:pPr>
                    <w:spacing w:line="240" w:lineRule="auto"/>
                    <w:jc w:val="center"/>
                    <w:rPr>
                      <w:sz w:val="21"/>
                      <w:szCs w:val="21"/>
                    </w:rPr>
                  </w:pPr>
                </w:p>
              </w:tc>
              <w:tc>
                <w:tcPr>
                  <w:tcW w:w="689" w:type="pct"/>
                  <w:vAlign w:val="center"/>
                </w:tcPr>
                <w:p>
                  <w:pPr>
                    <w:spacing w:line="240" w:lineRule="auto"/>
                    <w:jc w:val="center"/>
                    <w:rPr>
                      <w:sz w:val="21"/>
                      <w:szCs w:val="21"/>
                    </w:rPr>
                  </w:pPr>
                  <w:r>
                    <w:rPr>
                      <w:rFonts w:hint="eastAsia"/>
                      <w:sz w:val="21"/>
                      <w:szCs w:val="21"/>
                    </w:rPr>
                    <w:t>经度</w:t>
                  </w:r>
                </w:p>
              </w:tc>
              <w:tc>
                <w:tcPr>
                  <w:tcW w:w="633" w:type="pct"/>
                  <w:vAlign w:val="center"/>
                </w:tcPr>
                <w:p>
                  <w:pPr>
                    <w:spacing w:line="240" w:lineRule="auto"/>
                    <w:jc w:val="center"/>
                    <w:rPr>
                      <w:sz w:val="21"/>
                      <w:szCs w:val="21"/>
                    </w:rPr>
                  </w:pPr>
                  <w:r>
                    <w:rPr>
                      <w:rFonts w:hint="eastAsia"/>
                      <w:sz w:val="21"/>
                      <w:szCs w:val="21"/>
                    </w:rPr>
                    <w:t>纬度</w:t>
                  </w:r>
                </w:p>
              </w:tc>
              <w:tc>
                <w:tcPr>
                  <w:tcW w:w="448" w:type="pct"/>
                  <w:vMerge w:val="continue"/>
                  <w:vAlign w:val="center"/>
                </w:tcPr>
                <w:p>
                  <w:pPr>
                    <w:spacing w:line="240" w:lineRule="auto"/>
                    <w:jc w:val="center"/>
                    <w:rPr>
                      <w:sz w:val="21"/>
                      <w:szCs w:val="21"/>
                    </w:rPr>
                  </w:pPr>
                </w:p>
              </w:tc>
              <w:tc>
                <w:tcPr>
                  <w:tcW w:w="766" w:type="pct"/>
                  <w:vMerge w:val="continue"/>
                  <w:vAlign w:val="center"/>
                </w:tcPr>
                <w:p>
                  <w:pPr>
                    <w:spacing w:line="240" w:lineRule="auto"/>
                    <w:jc w:val="center"/>
                    <w:rPr>
                      <w:sz w:val="21"/>
                      <w:szCs w:val="21"/>
                    </w:rPr>
                  </w:pPr>
                </w:p>
              </w:tc>
              <w:tc>
                <w:tcPr>
                  <w:tcW w:w="448" w:type="pct"/>
                  <w:vMerge w:val="continue"/>
                  <w:vAlign w:val="center"/>
                </w:tcPr>
                <w:p>
                  <w:pPr>
                    <w:spacing w:line="240" w:lineRule="auto"/>
                    <w:jc w:val="center"/>
                    <w:rPr>
                      <w:sz w:val="21"/>
                      <w:szCs w:val="21"/>
                    </w:rPr>
                  </w:pPr>
                </w:p>
              </w:tc>
              <w:tc>
                <w:tcPr>
                  <w:tcW w:w="502" w:type="pct"/>
                  <w:vMerge w:val="continue"/>
                  <w:vAlign w:val="center"/>
                </w:tcPr>
                <w:p>
                  <w:pPr>
                    <w:spacing w:line="240" w:lineRule="auto"/>
                    <w:jc w:val="center"/>
                    <w:rPr>
                      <w:sz w:val="21"/>
                      <w:szCs w:val="21"/>
                    </w:rPr>
                  </w:pPr>
                </w:p>
              </w:tc>
              <w:tc>
                <w:tcPr>
                  <w:tcW w:w="737" w:type="pct"/>
                  <w:vMerge w:val="continue"/>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pct"/>
                  <w:vAlign w:val="center"/>
                </w:tcPr>
                <w:p>
                  <w:pPr>
                    <w:spacing w:line="240" w:lineRule="auto"/>
                    <w:jc w:val="center"/>
                    <w:rPr>
                      <w:sz w:val="21"/>
                      <w:szCs w:val="21"/>
                    </w:rPr>
                  </w:pPr>
                  <w:r>
                    <w:rPr>
                      <w:rFonts w:hint="eastAsia"/>
                      <w:sz w:val="21"/>
                      <w:szCs w:val="21"/>
                    </w:rPr>
                    <w:t>居民</w:t>
                  </w:r>
                </w:p>
              </w:tc>
              <w:tc>
                <w:tcPr>
                  <w:tcW w:w="689" w:type="pct"/>
                  <w:vAlign w:val="center"/>
                </w:tcPr>
                <w:p>
                  <w:pPr>
                    <w:spacing w:line="240" w:lineRule="auto"/>
                    <w:jc w:val="center"/>
                    <w:rPr>
                      <w:sz w:val="21"/>
                      <w:szCs w:val="21"/>
                    </w:rPr>
                  </w:pPr>
                  <w:r>
                    <w:rPr>
                      <w:rFonts w:hint="eastAsia"/>
                      <w:sz w:val="21"/>
                      <w:szCs w:val="21"/>
                    </w:rPr>
                    <w:t>112.0102304324</w:t>
                  </w:r>
                </w:p>
              </w:tc>
              <w:tc>
                <w:tcPr>
                  <w:tcW w:w="633" w:type="pct"/>
                  <w:vAlign w:val="center"/>
                </w:tcPr>
                <w:p>
                  <w:pPr>
                    <w:spacing w:line="240" w:lineRule="auto"/>
                    <w:jc w:val="center"/>
                    <w:rPr>
                      <w:sz w:val="21"/>
                      <w:szCs w:val="21"/>
                    </w:rPr>
                  </w:pPr>
                  <w:r>
                    <w:rPr>
                      <w:rFonts w:hint="eastAsia"/>
                      <w:sz w:val="21"/>
                      <w:szCs w:val="21"/>
                    </w:rPr>
                    <w:t>29.7731087731</w:t>
                  </w:r>
                </w:p>
              </w:tc>
              <w:tc>
                <w:tcPr>
                  <w:tcW w:w="448" w:type="pct"/>
                  <w:vAlign w:val="center"/>
                </w:tcPr>
                <w:p>
                  <w:pPr>
                    <w:spacing w:line="240" w:lineRule="auto"/>
                    <w:jc w:val="center"/>
                    <w:rPr>
                      <w:sz w:val="21"/>
                      <w:szCs w:val="21"/>
                    </w:rPr>
                  </w:pPr>
                  <w:r>
                    <w:rPr>
                      <w:rFonts w:hint="eastAsia"/>
                      <w:sz w:val="21"/>
                      <w:szCs w:val="21"/>
                    </w:rPr>
                    <w:t>如东镇、公安县居民</w:t>
                  </w:r>
                </w:p>
              </w:tc>
              <w:tc>
                <w:tcPr>
                  <w:tcW w:w="766" w:type="pct"/>
                  <w:vAlign w:val="center"/>
                </w:tcPr>
                <w:p>
                  <w:pPr>
                    <w:spacing w:line="240" w:lineRule="auto"/>
                    <w:jc w:val="center"/>
                    <w:rPr>
                      <w:sz w:val="21"/>
                      <w:szCs w:val="21"/>
                    </w:rPr>
                  </w:pPr>
                  <w:r>
                    <w:rPr>
                      <w:rFonts w:hint="eastAsia"/>
                      <w:sz w:val="21"/>
                      <w:szCs w:val="21"/>
                    </w:rPr>
                    <w:t>人群，约20户，70人</w:t>
                  </w:r>
                </w:p>
              </w:tc>
              <w:tc>
                <w:tcPr>
                  <w:tcW w:w="448" w:type="pct"/>
                  <w:vAlign w:val="center"/>
                </w:tcPr>
                <w:p>
                  <w:pPr>
                    <w:spacing w:line="240" w:lineRule="auto"/>
                    <w:jc w:val="center"/>
                    <w:rPr>
                      <w:sz w:val="21"/>
                      <w:szCs w:val="21"/>
                    </w:rPr>
                  </w:pPr>
                  <w:r>
                    <w:rPr>
                      <w:rFonts w:hint="eastAsia"/>
                      <w:sz w:val="21"/>
                      <w:szCs w:val="21"/>
                    </w:rPr>
                    <w:t>二类</w:t>
                  </w:r>
                  <w:r>
                    <w:rPr>
                      <w:sz w:val="21"/>
                      <w:szCs w:val="21"/>
                    </w:rPr>
                    <w:t>区</w:t>
                  </w:r>
                </w:p>
              </w:tc>
              <w:tc>
                <w:tcPr>
                  <w:tcW w:w="502" w:type="pct"/>
                  <w:vAlign w:val="center"/>
                </w:tcPr>
                <w:p>
                  <w:pPr>
                    <w:spacing w:line="240" w:lineRule="auto"/>
                    <w:jc w:val="center"/>
                    <w:rPr>
                      <w:sz w:val="21"/>
                      <w:szCs w:val="21"/>
                    </w:rPr>
                  </w:pPr>
                  <w:r>
                    <w:rPr>
                      <w:rFonts w:hint="eastAsia"/>
                      <w:sz w:val="21"/>
                      <w:szCs w:val="21"/>
                    </w:rPr>
                    <w:t>东</w:t>
                  </w:r>
                </w:p>
              </w:tc>
              <w:tc>
                <w:tcPr>
                  <w:tcW w:w="737" w:type="pct"/>
                  <w:vAlign w:val="center"/>
                </w:tcPr>
                <w:p>
                  <w:pPr>
                    <w:spacing w:line="240" w:lineRule="auto"/>
                    <w:jc w:val="center"/>
                    <w:rPr>
                      <w:sz w:val="21"/>
                      <w:szCs w:val="21"/>
                    </w:rPr>
                  </w:pPr>
                  <w:r>
                    <w:rPr>
                      <w:rFonts w:hint="eastAsia"/>
                      <w:sz w:val="21"/>
                      <w:szCs w:val="21"/>
                    </w:rPr>
                    <w:t>200-500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pct"/>
                  <w:vAlign w:val="center"/>
                </w:tcPr>
                <w:p>
                  <w:pPr>
                    <w:spacing w:line="240" w:lineRule="auto"/>
                    <w:jc w:val="center"/>
                    <w:rPr>
                      <w:sz w:val="21"/>
                      <w:szCs w:val="21"/>
                    </w:rPr>
                  </w:pPr>
                  <w:r>
                    <w:rPr>
                      <w:rFonts w:hint="eastAsia"/>
                      <w:sz w:val="21"/>
                      <w:szCs w:val="21"/>
                    </w:rPr>
                    <w:t>居民</w:t>
                  </w:r>
                </w:p>
              </w:tc>
              <w:tc>
                <w:tcPr>
                  <w:tcW w:w="689" w:type="pct"/>
                  <w:vAlign w:val="center"/>
                </w:tcPr>
                <w:p>
                  <w:pPr>
                    <w:spacing w:line="240" w:lineRule="auto"/>
                    <w:jc w:val="center"/>
                    <w:rPr>
                      <w:sz w:val="21"/>
                      <w:szCs w:val="21"/>
                    </w:rPr>
                  </w:pPr>
                  <w:r>
                    <w:rPr>
                      <w:rFonts w:hint="eastAsia"/>
                      <w:sz w:val="21"/>
                      <w:szCs w:val="21"/>
                    </w:rPr>
                    <w:t>112.0065075996</w:t>
                  </w:r>
                </w:p>
              </w:tc>
              <w:tc>
                <w:tcPr>
                  <w:tcW w:w="633" w:type="pct"/>
                  <w:vAlign w:val="center"/>
                </w:tcPr>
                <w:p>
                  <w:pPr>
                    <w:spacing w:line="240" w:lineRule="auto"/>
                    <w:jc w:val="center"/>
                    <w:rPr>
                      <w:sz w:val="21"/>
                      <w:szCs w:val="21"/>
                    </w:rPr>
                  </w:pPr>
                  <w:r>
                    <w:rPr>
                      <w:rFonts w:hint="eastAsia"/>
                      <w:sz w:val="21"/>
                      <w:szCs w:val="21"/>
                    </w:rPr>
                    <w:t>29.7719901062</w:t>
                  </w:r>
                </w:p>
              </w:tc>
              <w:tc>
                <w:tcPr>
                  <w:tcW w:w="448" w:type="pct"/>
                  <w:vAlign w:val="center"/>
                </w:tcPr>
                <w:p>
                  <w:pPr>
                    <w:spacing w:line="240" w:lineRule="auto"/>
                    <w:jc w:val="center"/>
                    <w:rPr>
                      <w:sz w:val="21"/>
                      <w:szCs w:val="21"/>
                    </w:rPr>
                  </w:pPr>
                  <w:r>
                    <w:rPr>
                      <w:rFonts w:hint="eastAsia"/>
                      <w:sz w:val="21"/>
                      <w:szCs w:val="21"/>
                    </w:rPr>
                    <w:t>如东镇居民</w:t>
                  </w:r>
                </w:p>
              </w:tc>
              <w:tc>
                <w:tcPr>
                  <w:tcW w:w="766" w:type="pct"/>
                  <w:vAlign w:val="center"/>
                </w:tcPr>
                <w:p>
                  <w:pPr>
                    <w:spacing w:line="240" w:lineRule="auto"/>
                    <w:jc w:val="center"/>
                    <w:rPr>
                      <w:sz w:val="21"/>
                      <w:szCs w:val="21"/>
                    </w:rPr>
                  </w:pPr>
                  <w:r>
                    <w:rPr>
                      <w:rFonts w:hint="eastAsia"/>
                      <w:sz w:val="21"/>
                      <w:szCs w:val="21"/>
                    </w:rPr>
                    <w:t>人群，约60户，210人</w:t>
                  </w:r>
                </w:p>
              </w:tc>
              <w:tc>
                <w:tcPr>
                  <w:tcW w:w="448" w:type="pct"/>
                  <w:vAlign w:val="center"/>
                </w:tcPr>
                <w:p>
                  <w:pPr>
                    <w:spacing w:line="240" w:lineRule="auto"/>
                    <w:jc w:val="center"/>
                    <w:rPr>
                      <w:sz w:val="21"/>
                      <w:szCs w:val="21"/>
                    </w:rPr>
                  </w:pPr>
                  <w:r>
                    <w:rPr>
                      <w:rFonts w:hint="eastAsia"/>
                      <w:sz w:val="21"/>
                      <w:szCs w:val="21"/>
                    </w:rPr>
                    <w:t>二类</w:t>
                  </w:r>
                  <w:r>
                    <w:rPr>
                      <w:sz w:val="21"/>
                      <w:szCs w:val="21"/>
                    </w:rPr>
                    <w:t>区</w:t>
                  </w:r>
                </w:p>
              </w:tc>
              <w:tc>
                <w:tcPr>
                  <w:tcW w:w="502" w:type="pct"/>
                  <w:vAlign w:val="center"/>
                </w:tcPr>
                <w:p>
                  <w:pPr>
                    <w:spacing w:line="240" w:lineRule="auto"/>
                    <w:jc w:val="center"/>
                    <w:rPr>
                      <w:sz w:val="21"/>
                      <w:szCs w:val="21"/>
                    </w:rPr>
                  </w:pPr>
                  <w:r>
                    <w:rPr>
                      <w:rFonts w:hint="eastAsia"/>
                      <w:sz w:val="21"/>
                      <w:szCs w:val="21"/>
                    </w:rPr>
                    <w:t>南</w:t>
                  </w:r>
                </w:p>
              </w:tc>
              <w:tc>
                <w:tcPr>
                  <w:tcW w:w="737" w:type="pct"/>
                  <w:vAlign w:val="center"/>
                </w:tcPr>
                <w:p>
                  <w:pPr>
                    <w:spacing w:line="240" w:lineRule="auto"/>
                    <w:jc w:val="center"/>
                    <w:rPr>
                      <w:sz w:val="21"/>
                      <w:szCs w:val="21"/>
                    </w:rPr>
                  </w:pPr>
                  <w:r>
                    <w:rPr>
                      <w:rFonts w:hint="eastAsia"/>
                      <w:sz w:val="21"/>
                      <w:szCs w:val="21"/>
                    </w:rPr>
                    <w:t>100-500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pct"/>
                  <w:vAlign w:val="center"/>
                </w:tcPr>
                <w:p>
                  <w:pPr>
                    <w:spacing w:line="240" w:lineRule="auto"/>
                    <w:jc w:val="center"/>
                    <w:rPr>
                      <w:sz w:val="21"/>
                      <w:szCs w:val="21"/>
                    </w:rPr>
                  </w:pPr>
                  <w:r>
                    <w:rPr>
                      <w:rFonts w:hint="eastAsia"/>
                      <w:sz w:val="21"/>
                      <w:szCs w:val="21"/>
                    </w:rPr>
                    <w:t>居民</w:t>
                  </w:r>
                </w:p>
              </w:tc>
              <w:tc>
                <w:tcPr>
                  <w:tcW w:w="689" w:type="pct"/>
                  <w:vAlign w:val="center"/>
                </w:tcPr>
                <w:p>
                  <w:pPr>
                    <w:spacing w:line="240" w:lineRule="auto"/>
                    <w:jc w:val="center"/>
                    <w:rPr>
                      <w:sz w:val="21"/>
                      <w:szCs w:val="21"/>
                    </w:rPr>
                  </w:pPr>
                  <w:r>
                    <w:rPr>
                      <w:rFonts w:hint="eastAsia"/>
                      <w:sz w:val="21"/>
                      <w:szCs w:val="21"/>
                    </w:rPr>
                    <w:t>112.0048042620</w:t>
                  </w:r>
                </w:p>
              </w:tc>
              <w:tc>
                <w:tcPr>
                  <w:tcW w:w="633" w:type="pct"/>
                  <w:vAlign w:val="center"/>
                </w:tcPr>
                <w:p>
                  <w:pPr>
                    <w:spacing w:line="240" w:lineRule="auto"/>
                    <w:jc w:val="center"/>
                    <w:rPr>
                      <w:sz w:val="21"/>
                      <w:szCs w:val="21"/>
                    </w:rPr>
                  </w:pPr>
                  <w:r>
                    <w:rPr>
                      <w:rFonts w:hint="eastAsia"/>
                      <w:sz w:val="21"/>
                      <w:szCs w:val="21"/>
                    </w:rPr>
                    <w:t>29.7748500125</w:t>
                  </w:r>
                </w:p>
              </w:tc>
              <w:tc>
                <w:tcPr>
                  <w:tcW w:w="448" w:type="pct"/>
                  <w:vAlign w:val="center"/>
                </w:tcPr>
                <w:p>
                  <w:pPr>
                    <w:spacing w:line="240" w:lineRule="auto"/>
                    <w:jc w:val="center"/>
                    <w:rPr>
                      <w:sz w:val="21"/>
                      <w:szCs w:val="21"/>
                    </w:rPr>
                  </w:pPr>
                  <w:r>
                    <w:rPr>
                      <w:rFonts w:hint="eastAsia"/>
                      <w:sz w:val="21"/>
                      <w:szCs w:val="21"/>
                    </w:rPr>
                    <w:t>如东镇居民</w:t>
                  </w:r>
                </w:p>
              </w:tc>
              <w:tc>
                <w:tcPr>
                  <w:tcW w:w="766" w:type="pct"/>
                  <w:vAlign w:val="center"/>
                </w:tcPr>
                <w:p>
                  <w:pPr>
                    <w:spacing w:line="240" w:lineRule="auto"/>
                    <w:jc w:val="center"/>
                    <w:rPr>
                      <w:sz w:val="21"/>
                      <w:szCs w:val="21"/>
                    </w:rPr>
                  </w:pPr>
                  <w:r>
                    <w:rPr>
                      <w:rFonts w:hint="eastAsia"/>
                      <w:sz w:val="21"/>
                      <w:szCs w:val="21"/>
                    </w:rPr>
                    <w:t>人群，约100户，350人</w:t>
                  </w:r>
                </w:p>
              </w:tc>
              <w:tc>
                <w:tcPr>
                  <w:tcW w:w="448" w:type="pct"/>
                  <w:vAlign w:val="center"/>
                </w:tcPr>
                <w:p>
                  <w:pPr>
                    <w:spacing w:line="240" w:lineRule="auto"/>
                    <w:jc w:val="center"/>
                    <w:rPr>
                      <w:sz w:val="21"/>
                      <w:szCs w:val="21"/>
                    </w:rPr>
                  </w:pPr>
                  <w:r>
                    <w:rPr>
                      <w:rFonts w:hint="eastAsia"/>
                      <w:sz w:val="21"/>
                      <w:szCs w:val="21"/>
                    </w:rPr>
                    <w:t>二类</w:t>
                  </w:r>
                  <w:r>
                    <w:rPr>
                      <w:sz w:val="21"/>
                      <w:szCs w:val="21"/>
                    </w:rPr>
                    <w:t>区</w:t>
                  </w:r>
                </w:p>
              </w:tc>
              <w:tc>
                <w:tcPr>
                  <w:tcW w:w="502" w:type="pct"/>
                  <w:vAlign w:val="center"/>
                </w:tcPr>
                <w:p>
                  <w:pPr>
                    <w:spacing w:line="240" w:lineRule="auto"/>
                    <w:jc w:val="center"/>
                    <w:rPr>
                      <w:sz w:val="21"/>
                      <w:szCs w:val="21"/>
                    </w:rPr>
                  </w:pPr>
                  <w:r>
                    <w:rPr>
                      <w:rFonts w:hint="eastAsia"/>
                      <w:sz w:val="21"/>
                      <w:szCs w:val="21"/>
                    </w:rPr>
                    <w:t>西</w:t>
                  </w:r>
                </w:p>
              </w:tc>
              <w:tc>
                <w:tcPr>
                  <w:tcW w:w="737" w:type="pct"/>
                  <w:vAlign w:val="center"/>
                </w:tcPr>
                <w:p>
                  <w:pPr>
                    <w:spacing w:line="240" w:lineRule="auto"/>
                    <w:jc w:val="center"/>
                    <w:rPr>
                      <w:sz w:val="21"/>
                      <w:szCs w:val="21"/>
                    </w:rPr>
                  </w:pPr>
                  <w:r>
                    <w:rPr>
                      <w:rFonts w:hint="eastAsia"/>
                      <w:sz w:val="21"/>
                      <w:szCs w:val="21"/>
                      <w:lang w:val="en-US" w:eastAsia="zh-CN"/>
                    </w:rPr>
                    <w:t>30</w:t>
                  </w: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pct"/>
                  <w:vAlign w:val="center"/>
                </w:tcPr>
                <w:p>
                  <w:pPr>
                    <w:spacing w:line="240" w:lineRule="auto"/>
                    <w:jc w:val="center"/>
                    <w:rPr>
                      <w:sz w:val="21"/>
                      <w:szCs w:val="21"/>
                    </w:rPr>
                  </w:pPr>
                  <w:r>
                    <w:rPr>
                      <w:rFonts w:hint="eastAsia"/>
                      <w:sz w:val="21"/>
                      <w:szCs w:val="21"/>
                    </w:rPr>
                    <w:t>居民</w:t>
                  </w:r>
                </w:p>
              </w:tc>
              <w:tc>
                <w:tcPr>
                  <w:tcW w:w="689" w:type="pct"/>
                  <w:vAlign w:val="center"/>
                </w:tcPr>
                <w:p>
                  <w:pPr>
                    <w:spacing w:line="240" w:lineRule="auto"/>
                    <w:jc w:val="center"/>
                    <w:rPr>
                      <w:sz w:val="21"/>
                      <w:szCs w:val="21"/>
                    </w:rPr>
                  </w:pPr>
                  <w:r>
                    <w:rPr>
                      <w:rFonts w:hint="eastAsia"/>
                      <w:sz w:val="21"/>
                      <w:szCs w:val="21"/>
                    </w:rPr>
                    <w:t>112.0079464830</w:t>
                  </w:r>
                </w:p>
              </w:tc>
              <w:tc>
                <w:tcPr>
                  <w:tcW w:w="633" w:type="pct"/>
                  <w:vAlign w:val="center"/>
                </w:tcPr>
                <w:p>
                  <w:pPr>
                    <w:spacing w:line="240" w:lineRule="auto"/>
                    <w:jc w:val="center"/>
                    <w:rPr>
                      <w:sz w:val="21"/>
                      <w:szCs w:val="21"/>
                    </w:rPr>
                  </w:pPr>
                  <w:r>
                    <w:rPr>
                      <w:rFonts w:hint="eastAsia"/>
                      <w:sz w:val="21"/>
                      <w:szCs w:val="21"/>
                    </w:rPr>
                    <w:t>29.7804604485</w:t>
                  </w:r>
                </w:p>
              </w:tc>
              <w:tc>
                <w:tcPr>
                  <w:tcW w:w="448" w:type="pct"/>
                  <w:vAlign w:val="center"/>
                </w:tcPr>
                <w:p>
                  <w:pPr>
                    <w:spacing w:line="240" w:lineRule="auto"/>
                    <w:jc w:val="center"/>
                    <w:rPr>
                      <w:sz w:val="21"/>
                      <w:szCs w:val="21"/>
                    </w:rPr>
                  </w:pPr>
                  <w:r>
                    <w:rPr>
                      <w:rFonts w:hint="eastAsia"/>
                      <w:sz w:val="21"/>
                      <w:szCs w:val="21"/>
                    </w:rPr>
                    <w:t>如东镇、公安县居民</w:t>
                  </w:r>
                </w:p>
              </w:tc>
              <w:tc>
                <w:tcPr>
                  <w:tcW w:w="766" w:type="pct"/>
                  <w:vAlign w:val="center"/>
                </w:tcPr>
                <w:p>
                  <w:pPr>
                    <w:spacing w:line="240" w:lineRule="auto"/>
                    <w:jc w:val="center"/>
                    <w:rPr>
                      <w:sz w:val="21"/>
                      <w:szCs w:val="21"/>
                    </w:rPr>
                  </w:pPr>
                  <w:r>
                    <w:rPr>
                      <w:rFonts w:hint="eastAsia"/>
                      <w:sz w:val="21"/>
                      <w:szCs w:val="21"/>
                    </w:rPr>
                    <w:t>人群，约20户，70人</w:t>
                  </w:r>
                </w:p>
              </w:tc>
              <w:tc>
                <w:tcPr>
                  <w:tcW w:w="448" w:type="pct"/>
                  <w:vAlign w:val="center"/>
                </w:tcPr>
                <w:p>
                  <w:pPr>
                    <w:spacing w:line="240" w:lineRule="auto"/>
                    <w:jc w:val="center"/>
                    <w:rPr>
                      <w:sz w:val="21"/>
                      <w:szCs w:val="21"/>
                    </w:rPr>
                  </w:pPr>
                  <w:r>
                    <w:rPr>
                      <w:rFonts w:hint="eastAsia"/>
                      <w:sz w:val="21"/>
                      <w:szCs w:val="21"/>
                    </w:rPr>
                    <w:t>二类区</w:t>
                  </w:r>
                </w:p>
              </w:tc>
              <w:tc>
                <w:tcPr>
                  <w:tcW w:w="502" w:type="pct"/>
                  <w:vAlign w:val="center"/>
                </w:tcPr>
                <w:p>
                  <w:pPr>
                    <w:spacing w:line="240" w:lineRule="auto"/>
                    <w:jc w:val="center"/>
                    <w:rPr>
                      <w:sz w:val="21"/>
                      <w:szCs w:val="21"/>
                    </w:rPr>
                  </w:pPr>
                  <w:r>
                    <w:rPr>
                      <w:rFonts w:hint="eastAsia"/>
                      <w:sz w:val="21"/>
                      <w:szCs w:val="21"/>
                    </w:rPr>
                    <w:t>北</w:t>
                  </w:r>
                </w:p>
              </w:tc>
              <w:tc>
                <w:tcPr>
                  <w:tcW w:w="737" w:type="pct"/>
                  <w:vAlign w:val="center"/>
                </w:tcPr>
                <w:p>
                  <w:pPr>
                    <w:spacing w:line="240" w:lineRule="auto"/>
                    <w:jc w:val="center"/>
                    <w:rPr>
                      <w:sz w:val="21"/>
                      <w:szCs w:val="21"/>
                    </w:rPr>
                  </w:pPr>
                  <w:r>
                    <w:rPr>
                      <w:rFonts w:hint="eastAsia"/>
                      <w:sz w:val="21"/>
                      <w:szCs w:val="21"/>
                    </w:rPr>
                    <w:t>400-500</w:t>
                  </w:r>
                </w:p>
              </w:tc>
            </w:tr>
          </w:tbl>
          <w:p>
            <w:pPr>
              <w:spacing w:line="240" w:lineRule="auto"/>
              <w:jc w:val="center"/>
              <w:rPr>
                <w:sz w:val="21"/>
                <w:szCs w:val="21"/>
              </w:rPr>
            </w:pPr>
          </w:p>
          <w:p>
            <w:pPr>
              <w:spacing w:line="240" w:lineRule="auto"/>
              <w:jc w:val="center"/>
              <w:rPr>
                <w:b/>
                <w:bCs/>
                <w:sz w:val="21"/>
                <w:szCs w:val="21"/>
              </w:rPr>
            </w:pPr>
            <w:r>
              <w:rPr>
                <w:b/>
                <w:bCs/>
                <w:sz w:val="21"/>
                <w:szCs w:val="21"/>
              </w:rPr>
              <w:t>表3-</w:t>
            </w:r>
            <w:r>
              <w:rPr>
                <w:rFonts w:hint="eastAsia"/>
                <w:b/>
                <w:bCs/>
                <w:sz w:val="21"/>
                <w:szCs w:val="21"/>
                <w:lang w:val="en-US" w:eastAsia="zh-CN"/>
              </w:rPr>
              <w:t>5</w:t>
            </w:r>
            <w:r>
              <w:rPr>
                <w:b/>
                <w:bCs/>
                <w:sz w:val="21"/>
                <w:szCs w:val="21"/>
              </w:rPr>
              <w:t xml:space="preserve">    项目周围主要环境保护目标</w:t>
            </w:r>
          </w:p>
          <w:tbl>
            <w:tblPr>
              <w:tblStyle w:val="27"/>
              <w:tblW w:w="8337" w:type="dxa"/>
              <w:tblInd w:w="1"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87"/>
              <w:gridCol w:w="1944"/>
              <w:gridCol w:w="1540"/>
              <w:gridCol w:w="1834"/>
              <w:gridCol w:w="243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2" w:type="pct"/>
                  <w:tcBorders>
                    <w:left w:val="single" w:color="auto" w:sz="0" w:space="0"/>
                  </w:tcBorders>
                  <w:vAlign w:val="center"/>
                </w:tcPr>
                <w:p>
                  <w:pPr>
                    <w:spacing w:line="240" w:lineRule="auto"/>
                    <w:jc w:val="center"/>
                    <w:rPr>
                      <w:sz w:val="21"/>
                      <w:szCs w:val="21"/>
                    </w:rPr>
                  </w:pPr>
                  <w:r>
                    <w:rPr>
                      <w:sz w:val="21"/>
                      <w:szCs w:val="21"/>
                    </w:rPr>
                    <w:t>类别</w:t>
                  </w:r>
                </w:p>
              </w:tc>
              <w:tc>
                <w:tcPr>
                  <w:tcW w:w="1165" w:type="pct"/>
                  <w:vAlign w:val="center"/>
                </w:tcPr>
                <w:p>
                  <w:pPr>
                    <w:spacing w:line="240" w:lineRule="auto"/>
                    <w:jc w:val="center"/>
                    <w:rPr>
                      <w:sz w:val="21"/>
                      <w:szCs w:val="21"/>
                    </w:rPr>
                  </w:pPr>
                  <w:r>
                    <w:rPr>
                      <w:sz w:val="21"/>
                      <w:szCs w:val="21"/>
                    </w:rPr>
                    <w:t>环境保护目标</w:t>
                  </w:r>
                </w:p>
              </w:tc>
              <w:tc>
                <w:tcPr>
                  <w:tcW w:w="923" w:type="pct"/>
                  <w:vAlign w:val="center"/>
                </w:tcPr>
                <w:p>
                  <w:pPr>
                    <w:spacing w:line="240" w:lineRule="auto"/>
                    <w:jc w:val="center"/>
                    <w:rPr>
                      <w:sz w:val="21"/>
                      <w:szCs w:val="21"/>
                    </w:rPr>
                  </w:pPr>
                  <w:r>
                    <w:rPr>
                      <w:sz w:val="21"/>
                      <w:szCs w:val="21"/>
                    </w:rPr>
                    <w:t>方位/距离</w:t>
                  </w:r>
                </w:p>
              </w:tc>
              <w:tc>
                <w:tcPr>
                  <w:tcW w:w="1099" w:type="pct"/>
                  <w:vAlign w:val="center"/>
                </w:tcPr>
                <w:p>
                  <w:pPr>
                    <w:spacing w:line="240" w:lineRule="auto"/>
                    <w:jc w:val="center"/>
                    <w:rPr>
                      <w:sz w:val="21"/>
                      <w:szCs w:val="21"/>
                    </w:rPr>
                  </w:pPr>
                  <w:r>
                    <w:rPr>
                      <w:rFonts w:hint="eastAsia"/>
                      <w:sz w:val="21"/>
                      <w:szCs w:val="21"/>
                    </w:rPr>
                    <w:t>保护内容</w:t>
                  </w:r>
                </w:p>
              </w:tc>
              <w:tc>
                <w:tcPr>
                  <w:tcW w:w="1457" w:type="pct"/>
                  <w:tcBorders>
                    <w:right w:val="single" w:color="auto" w:sz="4" w:space="0"/>
                  </w:tcBorders>
                  <w:vAlign w:val="center"/>
                </w:tcPr>
                <w:p>
                  <w:pPr>
                    <w:spacing w:line="240" w:lineRule="auto"/>
                    <w:jc w:val="center"/>
                    <w:rPr>
                      <w:sz w:val="21"/>
                      <w:szCs w:val="21"/>
                    </w:rPr>
                  </w:pPr>
                  <w:r>
                    <w:rPr>
                      <w:sz w:val="21"/>
                      <w:szCs w:val="21"/>
                    </w:rPr>
                    <w:t>保护级别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2" w:type="pct"/>
                  <w:vMerge w:val="restart"/>
                  <w:tcBorders>
                    <w:left w:val="single" w:color="auto" w:sz="4" w:space="0"/>
                  </w:tcBorders>
                  <w:vAlign w:val="center"/>
                </w:tcPr>
                <w:p>
                  <w:pPr>
                    <w:snapToGrid w:val="0"/>
                    <w:spacing w:line="240" w:lineRule="auto"/>
                    <w:jc w:val="center"/>
                    <w:rPr>
                      <w:sz w:val="21"/>
                      <w:szCs w:val="21"/>
                    </w:rPr>
                  </w:pPr>
                  <w:r>
                    <w:rPr>
                      <w:sz w:val="21"/>
                      <w:szCs w:val="21"/>
                    </w:rPr>
                    <w:t>地表水</w:t>
                  </w:r>
                </w:p>
              </w:tc>
              <w:tc>
                <w:tcPr>
                  <w:tcW w:w="1165" w:type="pct"/>
                  <w:vAlign w:val="center"/>
                </w:tcPr>
                <w:p>
                  <w:pPr>
                    <w:spacing w:line="240" w:lineRule="auto"/>
                    <w:jc w:val="center"/>
                    <w:rPr>
                      <w:sz w:val="21"/>
                      <w:szCs w:val="21"/>
                    </w:rPr>
                  </w:pPr>
                  <w:r>
                    <w:rPr>
                      <w:rFonts w:hint="eastAsia"/>
                      <w:sz w:val="21"/>
                      <w:szCs w:val="21"/>
                    </w:rPr>
                    <w:t>马公湖</w:t>
                  </w:r>
                </w:p>
              </w:tc>
              <w:tc>
                <w:tcPr>
                  <w:tcW w:w="923" w:type="pct"/>
                  <w:vAlign w:val="center"/>
                </w:tcPr>
                <w:p>
                  <w:pPr>
                    <w:spacing w:line="240" w:lineRule="auto"/>
                    <w:jc w:val="center"/>
                    <w:rPr>
                      <w:sz w:val="21"/>
                      <w:szCs w:val="21"/>
                    </w:rPr>
                  </w:pPr>
                  <w:r>
                    <w:rPr>
                      <w:rFonts w:hint="eastAsia"/>
                      <w:sz w:val="21"/>
                      <w:szCs w:val="21"/>
                    </w:rPr>
                    <w:t>S，1000m</w:t>
                  </w:r>
                </w:p>
              </w:tc>
              <w:tc>
                <w:tcPr>
                  <w:tcW w:w="1099" w:type="pct"/>
                  <w:vAlign w:val="center"/>
                </w:tcPr>
                <w:p>
                  <w:pPr>
                    <w:spacing w:line="240" w:lineRule="auto"/>
                    <w:jc w:val="center"/>
                    <w:rPr>
                      <w:rFonts w:hint="eastAsia"/>
                      <w:sz w:val="21"/>
                      <w:szCs w:val="21"/>
                    </w:rPr>
                  </w:pPr>
                  <w:r>
                    <w:rPr>
                      <w:rFonts w:hint="eastAsia"/>
                      <w:sz w:val="21"/>
                      <w:szCs w:val="21"/>
                    </w:rPr>
                    <w:t>湖泊</w:t>
                  </w:r>
                </w:p>
              </w:tc>
              <w:tc>
                <w:tcPr>
                  <w:tcW w:w="1457" w:type="pct"/>
                  <w:vMerge w:val="restart"/>
                  <w:tcBorders>
                    <w:right w:val="single" w:color="auto" w:sz="4" w:space="0"/>
                  </w:tcBorders>
                  <w:vAlign w:val="center"/>
                </w:tcPr>
                <w:p>
                  <w:pPr>
                    <w:spacing w:line="240" w:lineRule="auto"/>
                    <w:jc w:val="center"/>
                    <w:rPr>
                      <w:sz w:val="21"/>
                      <w:szCs w:val="21"/>
                    </w:rPr>
                  </w:pPr>
                  <w:r>
                    <w:rPr>
                      <w:rFonts w:hint="eastAsia"/>
                      <w:sz w:val="21"/>
                      <w:szCs w:val="21"/>
                    </w:rPr>
                    <w:t>《地表水环境质量标准》（GB3838-2002）中Ⅲ类标准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2" w:type="pct"/>
                  <w:vMerge w:val="continue"/>
                  <w:tcBorders>
                    <w:left w:val="single" w:color="auto" w:sz="4" w:space="0"/>
                  </w:tcBorders>
                  <w:vAlign w:val="center"/>
                </w:tcPr>
                <w:p>
                  <w:pPr>
                    <w:snapToGrid w:val="0"/>
                    <w:spacing w:line="240" w:lineRule="auto"/>
                    <w:jc w:val="center"/>
                    <w:rPr>
                      <w:sz w:val="21"/>
                      <w:szCs w:val="21"/>
                    </w:rPr>
                  </w:pPr>
                </w:p>
              </w:tc>
              <w:tc>
                <w:tcPr>
                  <w:tcW w:w="1165" w:type="pct"/>
                  <w:vAlign w:val="center"/>
                </w:tcPr>
                <w:p>
                  <w:pPr>
                    <w:spacing w:line="240" w:lineRule="auto"/>
                    <w:jc w:val="center"/>
                    <w:rPr>
                      <w:sz w:val="21"/>
                      <w:szCs w:val="21"/>
                    </w:rPr>
                  </w:pPr>
                  <w:r>
                    <w:rPr>
                      <w:rFonts w:hint="eastAsia"/>
                      <w:sz w:val="21"/>
                      <w:szCs w:val="21"/>
                    </w:rPr>
                    <w:t>松滋河西支</w:t>
                  </w:r>
                </w:p>
              </w:tc>
              <w:tc>
                <w:tcPr>
                  <w:tcW w:w="923" w:type="pct"/>
                  <w:vAlign w:val="center"/>
                </w:tcPr>
                <w:p>
                  <w:pPr>
                    <w:spacing w:line="240" w:lineRule="auto"/>
                    <w:jc w:val="center"/>
                    <w:rPr>
                      <w:rFonts w:hint="eastAsia"/>
                      <w:sz w:val="21"/>
                      <w:szCs w:val="21"/>
                    </w:rPr>
                  </w:pPr>
                  <w:r>
                    <w:rPr>
                      <w:rFonts w:hint="eastAsia"/>
                      <w:sz w:val="21"/>
                      <w:szCs w:val="21"/>
                    </w:rPr>
                    <w:t>E，350m</w:t>
                  </w:r>
                </w:p>
              </w:tc>
              <w:tc>
                <w:tcPr>
                  <w:tcW w:w="1099" w:type="pct"/>
                  <w:vAlign w:val="center"/>
                </w:tcPr>
                <w:p>
                  <w:pPr>
                    <w:spacing w:line="240" w:lineRule="auto"/>
                    <w:jc w:val="center"/>
                    <w:rPr>
                      <w:rFonts w:hint="eastAsia"/>
                      <w:sz w:val="21"/>
                      <w:szCs w:val="21"/>
                    </w:rPr>
                  </w:pPr>
                  <w:r>
                    <w:rPr>
                      <w:rFonts w:hint="eastAsia"/>
                      <w:sz w:val="21"/>
                      <w:szCs w:val="21"/>
                    </w:rPr>
                    <w:t>河流</w:t>
                  </w:r>
                </w:p>
              </w:tc>
              <w:tc>
                <w:tcPr>
                  <w:tcW w:w="1457" w:type="pct"/>
                  <w:vMerge w:val="continue"/>
                  <w:tcBorders>
                    <w:right w:val="single" w:color="auto" w:sz="4" w:space="0"/>
                  </w:tcBorders>
                  <w:vAlign w:val="center"/>
                </w:tcPr>
                <w:p>
                  <w:pPr>
                    <w:spacing w:line="240" w:lineRule="auto"/>
                    <w:jc w:val="center"/>
                    <w:rPr>
                      <w:rFonts w:hint="eastAsia"/>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2" w:type="pct"/>
                  <w:tcBorders>
                    <w:left w:val="single" w:color="auto" w:sz="4" w:space="0"/>
                  </w:tcBorders>
                  <w:vAlign w:val="center"/>
                </w:tcPr>
                <w:p>
                  <w:pPr>
                    <w:snapToGrid w:val="0"/>
                    <w:spacing w:line="240" w:lineRule="auto"/>
                    <w:jc w:val="center"/>
                    <w:rPr>
                      <w:sz w:val="21"/>
                      <w:szCs w:val="21"/>
                    </w:rPr>
                  </w:pPr>
                  <w:r>
                    <w:rPr>
                      <w:rFonts w:hint="eastAsia"/>
                      <w:sz w:val="21"/>
                      <w:szCs w:val="21"/>
                    </w:rPr>
                    <w:t>声环境</w:t>
                  </w:r>
                </w:p>
              </w:tc>
              <w:tc>
                <w:tcPr>
                  <w:tcW w:w="1165" w:type="pct"/>
                  <w:vAlign w:val="center"/>
                </w:tcPr>
                <w:p>
                  <w:pPr>
                    <w:spacing w:line="240" w:lineRule="auto"/>
                    <w:jc w:val="center"/>
                    <w:rPr>
                      <w:rFonts w:hint="eastAsia"/>
                      <w:sz w:val="21"/>
                      <w:szCs w:val="21"/>
                    </w:rPr>
                  </w:pPr>
                  <w:r>
                    <w:rPr>
                      <w:rFonts w:hint="eastAsia"/>
                      <w:sz w:val="21"/>
                      <w:szCs w:val="21"/>
                      <w:lang w:val="en-US" w:eastAsia="zh-CN"/>
                    </w:rPr>
                    <w:t>西</w:t>
                  </w:r>
                  <w:r>
                    <w:rPr>
                      <w:rFonts w:hint="eastAsia"/>
                      <w:sz w:val="21"/>
                      <w:szCs w:val="21"/>
                    </w:rPr>
                    <w:t>面居民点</w:t>
                  </w:r>
                </w:p>
              </w:tc>
              <w:tc>
                <w:tcPr>
                  <w:tcW w:w="923" w:type="pct"/>
                  <w:vAlign w:val="center"/>
                </w:tcPr>
                <w:p>
                  <w:pPr>
                    <w:spacing w:line="240" w:lineRule="auto"/>
                    <w:jc w:val="center"/>
                    <w:rPr>
                      <w:rFonts w:hint="eastAsia"/>
                      <w:sz w:val="21"/>
                      <w:szCs w:val="21"/>
                    </w:rPr>
                  </w:pPr>
                  <w:r>
                    <w:rPr>
                      <w:rFonts w:hint="eastAsia"/>
                      <w:sz w:val="21"/>
                      <w:szCs w:val="21"/>
                      <w:lang w:val="en-US" w:eastAsia="zh-CN"/>
                    </w:rPr>
                    <w:t>W</w:t>
                  </w:r>
                  <w:r>
                    <w:rPr>
                      <w:rFonts w:hint="eastAsia"/>
                      <w:sz w:val="21"/>
                      <w:szCs w:val="21"/>
                    </w:rPr>
                    <w:t>，</w:t>
                  </w:r>
                  <w:r>
                    <w:rPr>
                      <w:rFonts w:hint="eastAsia"/>
                      <w:sz w:val="21"/>
                      <w:szCs w:val="21"/>
                      <w:lang w:val="en-US" w:eastAsia="zh-CN"/>
                    </w:rPr>
                    <w:t>30</w:t>
                  </w:r>
                  <w:r>
                    <w:rPr>
                      <w:rFonts w:hint="eastAsia"/>
                      <w:sz w:val="21"/>
                      <w:szCs w:val="21"/>
                    </w:rPr>
                    <w:t>-</w:t>
                  </w:r>
                  <w:r>
                    <w:rPr>
                      <w:rFonts w:hint="eastAsia"/>
                      <w:sz w:val="21"/>
                      <w:szCs w:val="21"/>
                      <w:lang w:val="en-US" w:eastAsia="zh-CN"/>
                    </w:rPr>
                    <w:t>50</w:t>
                  </w:r>
                  <w:r>
                    <w:rPr>
                      <w:rFonts w:hint="eastAsia"/>
                      <w:sz w:val="21"/>
                      <w:szCs w:val="21"/>
                    </w:rPr>
                    <w:t>m</w:t>
                  </w:r>
                </w:p>
              </w:tc>
              <w:tc>
                <w:tcPr>
                  <w:tcW w:w="1099" w:type="pct"/>
                  <w:vAlign w:val="center"/>
                </w:tcPr>
                <w:p>
                  <w:pPr>
                    <w:spacing w:line="240" w:lineRule="auto"/>
                    <w:jc w:val="center"/>
                    <w:rPr>
                      <w:rFonts w:hint="eastAsia"/>
                      <w:sz w:val="21"/>
                      <w:szCs w:val="21"/>
                    </w:rPr>
                  </w:pPr>
                  <w:r>
                    <w:rPr>
                      <w:rFonts w:hint="eastAsia"/>
                      <w:sz w:val="21"/>
                      <w:szCs w:val="21"/>
                    </w:rPr>
                    <w:t>约</w:t>
                  </w:r>
                  <w:r>
                    <w:rPr>
                      <w:rFonts w:hint="eastAsia"/>
                      <w:sz w:val="21"/>
                      <w:szCs w:val="21"/>
                      <w:lang w:val="en-US" w:eastAsia="zh-CN"/>
                    </w:rPr>
                    <w:t>3</w:t>
                  </w:r>
                  <w:r>
                    <w:rPr>
                      <w:rFonts w:hint="eastAsia"/>
                      <w:sz w:val="21"/>
                      <w:szCs w:val="21"/>
                    </w:rPr>
                    <w:t>户，</w:t>
                  </w:r>
                  <w:r>
                    <w:rPr>
                      <w:rFonts w:hint="eastAsia"/>
                      <w:sz w:val="21"/>
                      <w:szCs w:val="21"/>
                      <w:lang w:val="en-US" w:eastAsia="zh-CN"/>
                    </w:rPr>
                    <w:t>12</w:t>
                  </w:r>
                  <w:r>
                    <w:rPr>
                      <w:rFonts w:hint="eastAsia"/>
                      <w:sz w:val="21"/>
                      <w:szCs w:val="21"/>
                    </w:rPr>
                    <w:t>人</w:t>
                  </w:r>
                </w:p>
              </w:tc>
              <w:tc>
                <w:tcPr>
                  <w:tcW w:w="1457" w:type="pct"/>
                  <w:tcBorders>
                    <w:right w:val="single" w:color="auto" w:sz="4" w:space="0"/>
                  </w:tcBorders>
                  <w:vAlign w:val="center"/>
                </w:tcPr>
                <w:p>
                  <w:pPr>
                    <w:spacing w:line="240" w:lineRule="auto"/>
                    <w:jc w:val="center"/>
                    <w:rPr>
                      <w:rFonts w:hint="eastAsia"/>
                      <w:sz w:val="21"/>
                      <w:szCs w:val="21"/>
                    </w:rPr>
                  </w:pPr>
                  <w:r>
                    <w:rPr>
                      <w:sz w:val="21"/>
                      <w:szCs w:val="21"/>
                    </w:rPr>
                    <w:t>《声环境质量标准》(GB3096-2008)中的</w:t>
                  </w:r>
                  <w:r>
                    <w:rPr>
                      <w:rFonts w:hint="eastAsia"/>
                      <w:sz w:val="21"/>
                      <w:szCs w:val="21"/>
                    </w:rPr>
                    <w:t>2</w:t>
                  </w:r>
                  <w:r>
                    <w:rPr>
                      <w:sz w:val="21"/>
                      <w:szCs w:val="21"/>
                    </w:rPr>
                    <w:t>类标准</w:t>
                  </w:r>
                </w:p>
              </w:tc>
            </w:tr>
          </w:tbl>
          <w:p>
            <w:pPr>
              <w:rPr>
                <w:color w:val="F79646"/>
              </w:rPr>
            </w:pPr>
          </w:p>
          <w:p>
            <w:pPr>
              <w:pStyle w:val="2"/>
            </w:pPr>
          </w:p>
          <w:p>
            <w:pPr>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jc w:val="center"/>
              <w:rPr>
                <w:rFonts w:hint="eastAsia" w:ascii="宋体" w:hAnsi="宋体" w:cs="宋体"/>
                <w:kern w:val="0"/>
                <w:szCs w:val="21"/>
              </w:rPr>
            </w:pPr>
            <w:r>
              <w:rPr>
                <w:rFonts w:hint="eastAsia" w:ascii="宋体" w:hAnsi="宋体" w:cs="宋体"/>
                <w:kern w:val="0"/>
                <w:szCs w:val="21"/>
              </w:rPr>
              <w:t>污染</w:t>
            </w:r>
          </w:p>
          <w:p>
            <w:pPr>
              <w:jc w:val="center"/>
              <w:rPr>
                <w:rFonts w:hint="eastAsia" w:ascii="宋体" w:hAnsi="宋体" w:cs="宋体"/>
                <w:kern w:val="0"/>
                <w:szCs w:val="21"/>
              </w:rPr>
            </w:pPr>
            <w:r>
              <w:rPr>
                <w:rFonts w:hint="eastAsia" w:ascii="宋体" w:hAnsi="宋体" w:cs="宋体"/>
                <w:kern w:val="0"/>
                <w:szCs w:val="21"/>
              </w:rPr>
              <w:t>物排</w:t>
            </w:r>
          </w:p>
          <w:p>
            <w:pPr>
              <w:jc w:val="center"/>
              <w:rPr>
                <w:rFonts w:hint="eastAsia" w:ascii="宋体" w:hAnsi="宋体" w:cs="宋体"/>
                <w:kern w:val="0"/>
                <w:szCs w:val="21"/>
              </w:rPr>
            </w:pPr>
            <w:r>
              <w:rPr>
                <w:rFonts w:hint="eastAsia" w:ascii="宋体" w:hAnsi="宋体" w:cs="宋体"/>
                <w:kern w:val="0"/>
                <w:szCs w:val="21"/>
              </w:rPr>
              <w:t>放控</w:t>
            </w:r>
          </w:p>
          <w:p>
            <w:pPr>
              <w:jc w:val="center"/>
              <w:rPr>
                <w:rFonts w:hint="eastAsia" w:ascii="宋体" w:hAnsi="宋体" w:cs="宋体"/>
                <w:kern w:val="0"/>
                <w:szCs w:val="21"/>
              </w:rPr>
            </w:pPr>
            <w:r>
              <w:rPr>
                <w:rFonts w:hint="eastAsia" w:ascii="宋体" w:hAnsi="宋体" w:cs="宋体"/>
                <w:kern w:val="0"/>
                <w:szCs w:val="21"/>
              </w:rPr>
              <w:t>制标</w:t>
            </w:r>
          </w:p>
          <w:p>
            <w:pPr>
              <w:jc w:val="center"/>
              <w:rPr>
                <w:rFonts w:ascii="宋体" w:hAnsi="宋体" w:cs="宋体"/>
                <w:kern w:val="0"/>
                <w:szCs w:val="21"/>
              </w:rPr>
            </w:pPr>
            <w:r>
              <w:rPr>
                <w:rFonts w:hint="eastAsia" w:ascii="宋体" w:hAnsi="宋体" w:cs="宋体"/>
                <w:kern w:val="0"/>
                <w:szCs w:val="21"/>
              </w:rPr>
              <w:t>准</w:t>
            </w:r>
          </w:p>
        </w:tc>
        <w:tc>
          <w:tcPr>
            <w:tcW w:w="8190" w:type="dxa"/>
            <w:vAlign w:val="center"/>
          </w:tcPr>
          <w:p>
            <w:pPr>
              <w:ind w:firstLine="464"/>
              <w:rPr>
                <w:rFonts w:hint="default" w:ascii="宋体" w:hAnsi="宋体" w:eastAsia="宋体"/>
                <w:lang w:val="en-US" w:eastAsia="zh-CN"/>
              </w:rPr>
            </w:pPr>
            <w:r>
              <w:rPr>
                <w:rFonts w:ascii="宋体" w:hAnsi="宋体"/>
              </w:rPr>
              <w:t>（1）废气：</w:t>
            </w:r>
            <w:r>
              <w:rPr>
                <w:rFonts w:hint="eastAsia" w:ascii="宋体" w:hAnsi="宋体"/>
              </w:rPr>
              <w:t>工艺粉尘、隧道窑烟气等</w:t>
            </w:r>
            <w:r>
              <w:rPr>
                <w:rFonts w:ascii="宋体" w:hAnsi="宋体"/>
              </w:rPr>
              <w:t>执行《</w:t>
            </w:r>
            <w:r>
              <w:rPr>
                <w:rFonts w:hint="eastAsia" w:ascii="宋体" w:hAnsi="宋体"/>
              </w:rPr>
              <w:t>砖瓦工业大气污染物排放标准及修改单</w:t>
            </w:r>
            <w:r>
              <w:rPr>
                <w:rFonts w:ascii="宋体" w:hAnsi="宋体"/>
              </w:rPr>
              <w:t>》</w:t>
            </w:r>
            <w:r>
              <w:rPr>
                <w:rFonts w:hint="eastAsia" w:ascii="宋体" w:hAnsi="宋体"/>
              </w:rPr>
              <w:t>（GB29620-2013）</w:t>
            </w:r>
            <w:r>
              <w:rPr>
                <w:rFonts w:ascii="宋体" w:hAnsi="宋体"/>
              </w:rPr>
              <w:t>中表2</w:t>
            </w:r>
            <w:r>
              <w:rPr>
                <w:rFonts w:hint="eastAsia" w:ascii="宋体" w:hAnsi="宋体"/>
              </w:rPr>
              <w:t>中新建企业大气污染物排放限值及表3中现有和新建企业边界大气污染物浓度限制（其中修改单要求表2中“人工干燥及焙烧”的二氧化硫排放限值调整为150mg/m³）</w:t>
            </w:r>
            <w:r>
              <w:rPr>
                <w:rFonts w:hint="eastAsia" w:ascii="宋体" w:hAnsi="宋体"/>
                <w:lang w:val="en-US" w:eastAsia="zh-CN"/>
              </w:rPr>
              <w:t xml:space="preserve"> ；恶臭污染物臭气浓度执行《恶臭污染物排放标准》（GB14554-93）表1恶臭污染物厂界标准值中新改扩建二级标准。</w:t>
            </w:r>
          </w:p>
          <w:p>
            <w:pPr>
              <w:pStyle w:val="81"/>
              <w:ind w:firstLine="422"/>
              <w:jc w:val="center"/>
              <w:rPr>
                <w:rFonts w:ascii="宋体" w:cs="宋体"/>
                <w:b/>
                <w:bCs/>
                <w:sz w:val="21"/>
                <w:szCs w:val="21"/>
              </w:rPr>
            </w:pPr>
            <w:r>
              <w:rPr>
                <w:rFonts w:hint="eastAsia" w:ascii="宋体" w:cs="宋体"/>
                <w:b/>
                <w:bCs/>
                <w:sz w:val="21"/>
                <w:szCs w:val="21"/>
              </w:rPr>
              <w:t>表3</w:t>
            </w:r>
            <w:r>
              <w:rPr>
                <w:rFonts w:ascii="宋体" w:cs="宋体"/>
                <w:b/>
                <w:bCs/>
                <w:sz w:val="21"/>
                <w:szCs w:val="21"/>
              </w:rPr>
              <w:t>-</w:t>
            </w:r>
            <w:r>
              <w:rPr>
                <w:rFonts w:hint="eastAsia" w:ascii="宋体" w:cs="宋体"/>
                <w:b/>
                <w:bCs/>
                <w:sz w:val="21"/>
                <w:szCs w:val="21"/>
                <w:lang w:val="en-US" w:eastAsia="zh-CN"/>
              </w:rPr>
              <w:t>6</w:t>
            </w:r>
            <w:r>
              <w:rPr>
                <w:rFonts w:hint="eastAsia" w:ascii="宋体" w:cs="宋体"/>
                <w:b/>
                <w:bCs/>
                <w:sz w:val="21"/>
                <w:szCs w:val="21"/>
              </w:rPr>
              <w:t xml:space="preserve">   新建企业大气污染物排放限值 单位：mg/m³</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50"/>
              <w:gridCol w:w="1085"/>
              <w:gridCol w:w="1085"/>
              <w:gridCol w:w="1085"/>
              <w:gridCol w:w="1519"/>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2" w:type="pct"/>
                  <w:vMerge w:val="restart"/>
                  <w:vAlign w:val="center"/>
                </w:tcPr>
                <w:p>
                  <w:pPr>
                    <w:spacing w:line="240" w:lineRule="auto"/>
                    <w:jc w:val="center"/>
                    <w:rPr>
                      <w:rFonts w:ascii="宋体" w:hAnsi="宋体"/>
                      <w:sz w:val="21"/>
                      <w:szCs w:val="21"/>
                    </w:rPr>
                  </w:pPr>
                  <w:r>
                    <w:rPr>
                      <w:rFonts w:hint="eastAsia" w:ascii="宋体" w:hAnsi="宋体"/>
                      <w:sz w:val="21"/>
                      <w:szCs w:val="21"/>
                    </w:rPr>
                    <w:t>生产过程</w:t>
                  </w:r>
                </w:p>
              </w:tc>
              <w:tc>
                <w:tcPr>
                  <w:tcW w:w="2842" w:type="pct"/>
                  <w:gridSpan w:val="4"/>
                  <w:vAlign w:val="center"/>
                </w:tcPr>
                <w:p>
                  <w:pPr>
                    <w:spacing w:line="240" w:lineRule="auto"/>
                    <w:jc w:val="center"/>
                    <w:rPr>
                      <w:rFonts w:ascii="宋体" w:hAnsi="宋体"/>
                      <w:sz w:val="21"/>
                      <w:szCs w:val="21"/>
                    </w:rPr>
                  </w:pPr>
                  <w:r>
                    <w:rPr>
                      <w:rFonts w:hint="eastAsia" w:ascii="宋体" w:hAnsi="宋体"/>
                      <w:sz w:val="21"/>
                      <w:szCs w:val="21"/>
                    </w:rPr>
                    <w:t>最高允许</w:t>
                  </w:r>
                  <w:r>
                    <w:rPr>
                      <w:rFonts w:ascii="宋体" w:hAnsi="宋体"/>
                      <w:sz w:val="21"/>
                      <w:szCs w:val="21"/>
                    </w:rPr>
                    <w:t>排放浓度</w:t>
                  </w:r>
                  <w:r>
                    <w:rPr>
                      <w:rFonts w:hint="eastAsia" w:ascii="宋体" w:hAnsi="宋体"/>
                      <w:sz w:val="21"/>
                      <w:szCs w:val="21"/>
                    </w:rPr>
                    <w:t>（mg</w:t>
                  </w:r>
                  <w:r>
                    <w:rPr>
                      <w:rFonts w:ascii="宋体" w:hAnsi="宋体"/>
                      <w:sz w:val="21"/>
                      <w:szCs w:val="21"/>
                    </w:rPr>
                    <w:t>/m³</w:t>
                  </w:r>
                  <w:r>
                    <w:rPr>
                      <w:rFonts w:hint="eastAsia" w:ascii="宋体" w:hAnsi="宋体"/>
                      <w:sz w:val="21"/>
                      <w:szCs w:val="21"/>
                    </w:rPr>
                    <w:t>）</w:t>
                  </w:r>
                </w:p>
              </w:tc>
              <w:tc>
                <w:tcPr>
                  <w:tcW w:w="1176" w:type="pct"/>
                  <w:vMerge w:val="restart"/>
                  <w:vAlign w:val="center"/>
                </w:tcPr>
                <w:p>
                  <w:pPr>
                    <w:spacing w:line="240" w:lineRule="auto"/>
                    <w:jc w:val="center"/>
                    <w:rPr>
                      <w:rFonts w:ascii="宋体" w:hAnsi="宋体"/>
                      <w:sz w:val="21"/>
                      <w:szCs w:val="21"/>
                    </w:rPr>
                  </w:pPr>
                  <w:r>
                    <w:rPr>
                      <w:rFonts w:hint="eastAsia" w:ascii="宋体" w:hAnsi="宋体"/>
                      <w:sz w:val="21"/>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2" w:type="pct"/>
                  <w:vMerge w:val="continue"/>
                  <w:vAlign w:val="center"/>
                </w:tcPr>
                <w:p>
                  <w:pPr>
                    <w:spacing w:line="240" w:lineRule="auto"/>
                    <w:jc w:val="center"/>
                    <w:rPr>
                      <w:rFonts w:ascii="宋体" w:hAnsi="宋体"/>
                      <w:sz w:val="21"/>
                      <w:szCs w:val="21"/>
                    </w:rPr>
                  </w:pPr>
                </w:p>
              </w:tc>
              <w:tc>
                <w:tcPr>
                  <w:tcW w:w="646" w:type="pct"/>
                  <w:vAlign w:val="center"/>
                </w:tcPr>
                <w:p>
                  <w:pPr>
                    <w:spacing w:line="240" w:lineRule="auto"/>
                    <w:jc w:val="center"/>
                    <w:rPr>
                      <w:rFonts w:ascii="宋体" w:hAnsi="宋体"/>
                      <w:sz w:val="21"/>
                      <w:szCs w:val="21"/>
                    </w:rPr>
                  </w:pPr>
                  <w:r>
                    <w:rPr>
                      <w:rFonts w:hint="eastAsia" w:ascii="宋体" w:hAnsi="宋体"/>
                      <w:sz w:val="21"/>
                      <w:szCs w:val="21"/>
                    </w:rPr>
                    <w:t>颗粒物</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二氧化硫</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氮氧化物（以NO</w:t>
                  </w:r>
                  <w:r>
                    <w:rPr>
                      <w:rFonts w:hint="eastAsia" w:ascii="宋体" w:hAnsi="宋体"/>
                      <w:sz w:val="21"/>
                      <w:szCs w:val="21"/>
                      <w:vertAlign w:val="subscript"/>
                    </w:rPr>
                    <w:t>2</w:t>
                  </w:r>
                  <w:r>
                    <w:rPr>
                      <w:rFonts w:hint="eastAsia" w:ascii="宋体" w:hAnsi="宋体"/>
                      <w:sz w:val="21"/>
                      <w:szCs w:val="21"/>
                    </w:rPr>
                    <w:t>计）</w:t>
                  </w:r>
                </w:p>
              </w:tc>
              <w:tc>
                <w:tcPr>
                  <w:tcW w:w="904" w:type="pct"/>
                  <w:vAlign w:val="center"/>
                </w:tcPr>
                <w:p>
                  <w:pPr>
                    <w:spacing w:line="240" w:lineRule="auto"/>
                    <w:jc w:val="center"/>
                    <w:rPr>
                      <w:rFonts w:ascii="宋体" w:hAnsi="宋体"/>
                      <w:sz w:val="21"/>
                      <w:szCs w:val="21"/>
                    </w:rPr>
                  </w:pPr>
                  <w:r>
                    <w:rPr>
                      <w:rFonts w:hint="eastAsia" w:ascii="宋体" w:hAnsi="宋体"/>
                      <w:sz w:val="21"/>
                      <w:szCs w:val="21"/>
                    </w:rPr>
                    <w:t>氟化物（以F计）</w:t>
                  </w:r>
                </w:p>
              </w:tc>
              <w:tc>
                <w:tcPr>
                  <w:tcW w:w="1176" w:type="pct"/>
                  <w:vMerge w:val="continue"/>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2" w:type="pct"/>
                  <w:vAlign w:val="center"/>
                </w:tcPr>
                <w:p>
                  <w:pPr>
                    <w:spacing w:line="240" w:lineRule="auto"/>
                    <w:jc w:val="center"/>
                    <w:rPr>
                      <w:rFonts w:ascii="宋体" w:hAnsi="宋体"/>
                      <w:sz w:val="21"/>
                      <w:szCs w:val="21"/>
                    </w:rPr>
                  </w:pPr>
                  <w:r>
                    <w:rPr>
                      <w:rFonts w:hint="eastAsia" w:ascii="宋体" w:hAnsi="宋体"/>
                      <w:sz w:val="21"/>
                      <w:szCs w:val="21"/>
                    </w:rPr>
                    <w:t>原料燃料破碎及制备成型</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30</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w:t>
                  </w:r>
                  <w:r>
                    <w:rPr>
                      <w:rFonts w:ascii="宋体" w:hAnsi="宋体"/>
                      <w:sz w:val="21"/>
                      <w:szCs w:val="21"/>
                    </w:rPr>
                    <w:t>”</w:t>
                  </w:r>
                </w:p>
              </w:tc>
              <w:tc>
                <w:tcPr>
                  <w:tcW w:w="904" w:type="pct"/>
                  <w:vAlign w:val="center"/>
                </w:tcPr>
                <w:p>
                  <w:pPr>
                    <w:spacing w:line="240" w:lineRule="auto"/>
                    <w:jc w:val="center"/>
                    <w:rPr>
                      <w:rFonts w:ascii="宋体" w:hAnsi="宋体"/>
                      <w:sz w:val="21"/>
                      <w:szCs w:val="21"/>
                    </w:rPr>
                  </w:pPr>
                  <w:r>
                    <w:rPr>
                      <w:rFonts w:hint="eastAsia" w:ascii="宋体" w:hAnsi="宋体"/>
                      <w:sz w:val="21"/>
                      <w:szCs w:val="21"/>
                    </w:rPr>
                    <w:t>/</w:t>
                  </w:r>
                </w:p>
              </w:tc>
              <w:tc>
                <w:tcPr>
                  <w:tcW w:w="1176" w:type="pct"/>
                  <w:vMerge w:val="restart"/>
                  <w:vAlign w:val="center"/>
                </w:tcPr>
                <w:p>
                  <w:pPr>
                    <w:spacing w:line="240" w:lineRule="auto"/>
                    <w:jc w:val="center"/>
                    <w:rPr>
                      <w:rFonts w:ascii="宋体" w:hAnsi="宋体"/>
                      <w:sz w:val="21"/>
                      <w:szCs w:val="21"/>
                    </w:rPr>
                  </w:pPr>
                  <w:r>
                    <w:rPr>
                      <w:rFonts w:hint="eastAsia" w:ascii="宋体" w:hAnsi="宋体"/>
                      <w:sz w:val="21"/>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82" w:type="pct"/>
                  <w:vAlign w:val="center"/>
                </w:tcPr>
                <w:p>
                  <w:pPr>
                    <w:spacing w:line="240" w:lineRule="auto"/>
                    <w:jc w:val="center"/>
                    <w:rPr>
                      <w:rFonts w:ascii="宋体" w:hAnsi="宋体"/>
                      <w:sz w:val="21"/>
                      <w:szCs w:val="21"/>
                    </w:rPr>
                  </w:pPr>
                  <w:r>
                    <w:rPr>
                      <w:rFonts w:hint="eastAsia" w:ascii="宋体" w:hAnsi="宋体"/>
                      <w:sz w:val="21"/>
                      <w:szCs w:val="21"/>
                    </w:rPr>
                    <w:t>人工干燥及焙烧</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30</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150</w:t>
                  </w:r>
                </w:p>
              </w:tc>
              <w:tc>
                <w:tcPr>
                  <w:tcW w:w="646" w:type="pct"/>
                  <w:vAlign w:val="center"/>
                </w:tcPr>
                <w:p>
                  <w:pPr>
                    <w:spacing w:line="240" w:lineRule="auto"/>
                    <w:jc w:val="center"/>
                    <w:rPr>
                      <w:rFonts w:ascii="宋体" w:hAnsi="宋体"/>
                      <w:sz w:val="21"/>
                      <w:szCs w:val="21"/>
                    </w:rPr>
                  </w:pPr>
                  <w:r>
                    <w:rPr>
                      <w:rFonts w:hint="eastAsia" w:ascii="宋体" w:hAnsi="宋体"/>
                      <w:sz w:val="21"/>
                      <w:szCs w:val="21"/>
                    </w:rPr>
                    <w:t>200</w:t>
                  </w:r>
                </w:p>
              </w:tc>
              <w:tc>
                <w:tcPr>
                  <w:tcW w:w="904" w:type="pct"/>
                  <w:vAlign w:val="center"/>
                </w:tcPr>
                <w:p>
                  <w:pPr>
                    <w:spacing w:line="240" w:lineRule="auto"/>
                    <w:jc w:val="center"/>
                    <w:rPr>
                      <w:rFonts w:ascii="宋体" w:hAnsi="宋体"/>
                      <w:sz w:val="21"/>
                      <w:szCs w:val="21"/>
                    </w:rPr>
                  </w:pPr>
                  <w:r>
                    <w:rPr>
                      <w:rFonts w:hint="eastAsia" w:ascii="宋体" w:hAnsi="宋体"/>
                      <w:sz w:val="21"/>
                      <w:szCs w:val="21"/>
                    </w:rPr>
                    <w:t>3</w:t>
                  </w:r>
                </w:p>
              </w:tc>
              <w:tc>
                <w:tcPr>
                  <w:tcW w:w="1176" w:type="pct"/>
                  <w:vMerge w:val="continue"/>
                  <w:vAlign w:val="center"/>
                </w:tcPr>
                <w:p>
                  <w:pPr>
                    <w:spacing w:line="240" w:lineRule="auto"/>
                    <w:jc w:val="center"/>
                    <w:rPr>
                      <w:rFonts w:ascii="宋体" w:hAnsi="宋体"/>
                      <w:sz w:val="21"/>
                      <w:szCs w:val="21"/>
                    </w:rPr>
                  </w:pPr>
                </w:p>
              </w:tc>
            </w:tr>
          </w:tbl>
          <w:p>
            <w:pPr>
              <w:pStyle w:val="81"/>
              <w:spacing w:before="120" w:beforeLines="50"/>
              <w:ind w:firstLine="422"/>
              <w:jc w:val="center"/>
              <w:rPr>
                <w:rFonts w:ascii="宋体" w:cs="宋体"/>
                <w:b/>
                <w:bCs/>
                <w:sz w:val="21"/>
                <w:szCs w:val="21"/>
              </w:rPr>
            </w:pPr>
            <w:r>
              <w:rPr>
                <w:rFonts w:hint="eastAsia" w:ascii="宋体" w:cs="宋体"/>
                <w:b/>
                <w:bCs/>
                <w:sz w:val="21"/>
                <w:szCs w:val="21"/>
              </w:rPr>
              <w:t>表3</w:t>
            </w:r>
            <w:r>
              <w:rPr>
                <w:rFonts w:ascii="宋体" w:cs="宋体"/>
                <w:b/>
                <w:bCs/>
                <w:sz w:val="21"/>
                <w:szCs w:val="21"/>
              </w:rPr>
              <w:t>-</w:t>
            </w:r>
            <w:r>
              <w:rPr>
                <w:rFonts w:hint="eastAsia" w:ascii="宋体" w:cs="宋体"/>
                <w:b/>
                <w:bCs/>
                <w:sz w:val="21"/>
                <w:szCs w:val="21"/>
                <w:lang w:val="en-US" w:eastAsia="zh-CN"/>
              </w:rPr>
              <w:t>7</w:t>
            </w:r>
            <w:r>
              <w:rPr>
                <w:rFonts w:hint="eastAsia" w:ascii="宋体" w:cs="宋体"/>
                <w:b/>
                <w:bCs/>
                <w:sz w:val="21"/>
                <w:szCs w:val="21"/>
              </w:rPr>
              <w:t xml:space="preserve">   现有和新建企业边界大气污染物浓度限值 单位：mg/m</w:t>
            </w:r>
            <w:r>
              <w:rPr>
                <w:rFonts w:hint="eastAsia" w:ascii="宋体" w:cs="宋体"/>
                <w:b/>
                <w:bCs/>
                <w:sz w:val="21"/>
                <w:szCs w:val="21"/>
                <w:vertAlign w:val="superscript"/>
              </w:rPr>
              <w:t>3</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3821"/>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Align w:val="center"/>
                </w:tcPr>
                <w:p>
                  <w:pPr>
                    <w:spacing w:line="240" w:lineRule="auto"/>
                    <w:jc w:val="center"/>
                    <w:rPr>
                      <w:rFonts w:ascii="宋体" w:hAnsi="宋体"/>
                      <w:sz w:val="21"/>
                      <w:szCs w:val="21"/>
                    </w:rPr>
                  </w:pPr>
                  <w:r>
                    <w:rPr>
                      <w:rFonts w:hint="eastAsia" w:ascii="宋体" w:hAnsi="宋体"/>
                      <w:sz w:val="21"/>
                      <w:szCs w:val="21"/>
                    </w:rPr>
                    <w:t>序号</w:t>
                  </w:r>
                </w:p>
              </w:tc>
              <w:tc>
                <w:tcPr>
                  <w:tcW w:w="3821" w:type="dxa"/>
                  <w:vAlign w:val="center"/>
                </w:tcPr>
                <w:p>
                  <w:pPr>
                    <w:spacing w:line="240" w:lineRule="auto"/>
                    <w:jc w:val="center"/>
                    <w:rPr>
                      <w:rFonts w:ascii="宋体" w:hAnsi="宋体"/>
                      <w:sz w:val="21"/>
                      <w:szCs w:val="21"/>
                    </w:rPr>
                  </w:pPr>
                  <w:r>
                    <w:rPr>
                      <w:rFonts w:hint="eastAsia" w:ascii="宋体" w:hAnsi="宋体"/>
                      <w:sz w:val="21"/>
                      <w:szCs w:val="21"/>
                    </w:rPr>
                    <w:t>污染物项目</w:t>
                  </w:r>
                </w:p>
              </w:tc>
              <w:tc>
                <w:tcPr>
                  <w:tcW w:w="2713" w:type="dxa"/>
                  <w:vAlign w:val="center"/>
                </w:tcPr>
                <w:p>
                  <w:pPr>
                    <w:spacing w:line="240" w:lineRule="auto"/>
                    <w:jc w:val="center"/>
                    <w:rPr>
                      <w:rFonts w:ascii="宋体" w:hAnsi="宋体"/>
                      <w:sz w:val="21"/>
                      <w:szCs w:val="21"/>
                    </w:rPr>
                  </w:pPr>
                  <w:r>
                    <w:rPr>
                      <w:rFonts w:hint="eastAsia" w:ascii="宋体" w:hAnsi="宋体"/>
                      <w:sz w:val="21"/>
                      <w:szCs w:val="21"/>
                    </w:rPr>
                    <w:t>浓度限制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Align w:val="center"/>
                </w:tcPr>
                <w:p>
                  <w:pPr>
                    <w:spacing w:line="240" w:lineRule="auto"/>
                    <w:jc w:val="center"/>
                    <w:rPr>
                      <w:rFonts w:ascii="宋体" w:hAnsi="宋体"/>
                      <w:sz w:val="21"/>
                      <w:szCs w:val="21"/>
                    </w:rPr>
                  </w:pPr>
                  <w:r>
                    <w:rPr>
                      <w:rFonts w:hint="eastAsia" w:ascii="宋体" w:hAnsi="宋体"/>
                      <w:sz w:val="21"/>
                      <w:szCs w:val="21"/>
                    </w:rPr>
                    <w:t>1</w:t>
                  </w:r>
                </w:p>
              </w:tc>
              <w:tc>
                <w:tcPr>
                  <w:tcW w:w="3821" w:type="dxa"/>
                  <w:vAlign w:val="center"/>
                </w:tcPr>
                <w:p>
                  <w:pPr>
                    <w:spacing w:line="240" w:lineRule="auto"/>
                    <w:jc w:val="center"/>
                    <w:rPr>
                      <w:rFonts w:ascii="宋体" w:hAnsi="宋体"/>
                      <w:sz w:val="21"/>
                      <w:szCs w:val="21"/>
                    </w:rPr>
                  </w:pPr>
                  <w:r>
                    <w:rPr>
                      <w:rFonts w:hint="eastAsia" w:ascii="宋体" w:hAnsi="宋体"/>
                      <w:sz w:val="21"/>
                      <w:szCs w:val="21"/>
                    </w:rPr>
                    <w:t>总悬浮颗粒物</w:t>
                  </w:r>
                </w:p>
              </w:tc>
              <w:tc>
                <w:tcPr>
                  <w:tcW w:w="2713" w:type="dxa"/>
                  <w:vAlign w:val="center"/>
                </w:tcPr>
                <w:p>
                  <w:pPr>
                    <w:spacing w:line="240" w:lineRule="auto"/>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Align w:val="center"/>
                </w:tcPr>
                <w:p>
                  <w:pPr>
                    <w:spacing w:line="240" w:lineRule="auto"/>
                    <w:jc w:val="center"/>
                    <w:rPr>
                      <w:rFonts w:ascii="宋体" w:hAnsi="宋体"/>
                      <w:sz w:val="21"/>
                      <w:szCs w:val="21"/>
                    </w:rPr>
                  </w:pPr>
                  <w:r>
                    <w:rPr>
                      <w:rFonts w:hint="eastAsia" w:ascii="宋体" w:hAnsi="宋体"/>
                      <w:sz w:val="21"/>
                      <w:szCs w:val="21"/>
                    </w:rPr>
                    <w:t>2</w:t>
                  </w:r>
                </w:p>
              </w:tc>
              <w:tc>
                <w:tcPr>
                  <w:tcW w:w="3821" w:type="dxa"/>
                  <w:vAlign w:val="center"/>
                </w:tcPr>
                <w:p>
                  <w:pPr>
                    <w:spacing w:line="240" w:lineRule="auto"/>
                    <w:jc w:val="center"/>
                    <w:rPr>
                      <w:rFonts w:ascii="宋体" w:hAnsi="宋体"/>
                      <w:sz w:val="21"/>
                      <w:szCs w:val="21"/>
                    </w:rPr>
                  </w:pPr>
                  <w:r>
                    <w:rPr>
                      <w:rFonts w:hint="eastAsia" w:ascii="宋体" w:hAnsi="宋体"/>
                      <w:sz w:val="21"/>
                      <w:szCs w:val="21"/>
                    </w:rPr>
                    <w:t>二氧化硫</w:t>
                  </w:r>
                </w:p>
              </w:tc>
              <w:tc>
                <w:tcPr>
                  <w:tcW w:w="2713" w:type="dxa"/>
                  <w:vAlign w:val="center"/>
                </w:tcPr>
                <w:p>
                  <w:pPr>
                    <w:spacing w:line="240" w:lineRule="auto"/>
                    <w:jc w:val="center"/>
                    <w:rPr>
                      <w:rFonts w:ascii="宋体" w:hAnsi="宋体"/>
                      <w:sz w:val="21"/>
                      <w:szCs w:val="21"/>
                    </w:rPr>
                  </w:pPr>
                  <w:r>
                    <w:rPr>
                      <w:rFonts w:hint="eastAsia" w:ascii="宋体"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Align w:val="center"/>
                </w:tcPr>
                <w:p>
                  <w:pPr>
                    <w:spacing w:line="240" w:lineRule="auto"/>
                    <w:jc w:val="center"/>
                    <w:rPr>
                      <w:rFonts w:ascii="宋体" w:hAnsi="宋体"/>
                      <w:sz w:val="21"/>
                      <w:szCs w:val="21"/>
                    </w:rPr>
                  </w:pPr>
                  <w:r>
                    <w:rPr>
                      <w:rFonts w:hint="eastAsia" w:ascii="宋体" w:hAnsi="宋体"/>
                      <w:sz w:val="21"/>
                      <w:szCs w:val="21"/>
                    </w:rPr>
                    <w:t>3</w:t>
                  </w:r>
                </w:p>
              </w:tc>
              <w:tc>
                <w:tcPr>
                  <w:tcW w:w="3821" w:type="dxa"/>
                  <w:vAlign w:val="center"/>
                </w:tcPr>
                <w:p>
                  <w:pPr>
                    <w:spacing w:line="240" w:lineRule="auto"/>
                    <w:jc w:val="center"/>
                    <w:rPr>
                      <w:rFonts w:ascii="宋体" w:hAnsi="宋体"/>
                      <w:sz w:val="21"/>
                      <w:szCs w:val="21"/>
                    </w:rPr>
                  </w:pPr>
                  <w:r>
                    <w:rPr>
                      <w:rFonts w:hint="eastAsia" w:ascii="宋体" w:hAnsi="宋体"/>
                      <w:sz w:val="21"/>
                      <w:szCs w:val="21"/>
                    </w:rPr>
                    <w:t>氟化物</w:t>
                  </w:r>
                </w:p>
              </w:tc>
              <w:tc>
                <w:tcPr>
                  <w:tcW w:w="2713" w:type="dxa"/>
                  <w:vAlign w:val="center"/>
                </w:tcPr>
                <w:p>
                  <w:pPr>
                    <w:spacing w:line="240" w:lineRule="auto"/>
                    <w:jc w:val="center"/>
                    <w:rPr>
                      <w:rFonts w:ascii="宋体" w:hAnsi="宋体"/>
                      <w:sz w:val="21"/>
                      <w:szCs w:val="21"/>
                    </w:rPr>
                  </w:pPr>
                  <w:r>
                    <w:rPr>
                      <w:rFonts w:hint="eastAsia" w:ascii="宋体" w:hAnsi="宋体"/>
                      <w:sz w:val="21"/>
                      <w:szCs w:val="21"/>
                    </w:rPr>
                    <w:t>0.02</w:t>
                  </w:r>
                </w:p>
              </w:tc>
            </w:tr>
          </w:tbl>
          <w:p>
            <w:pPr>
              <w:pStyle w:val="81"/>
              <w:spacing w:before="120" w:beforeLines="50"/>
              <w:ind w:firstLine="422"/>
              <w:jc w:val="center"/>
              <w:rPr>
                <w:rFonts w:hint="eastAsia" w:ascii="宋体" w:eastAsia="宋体" w:cs="宋体"/>
                <w:b/>
                <w:bCs/>
                <w:sz w:val="21"/>
                <w:szCs w:val="21"/>
                <w:lang w:eastAsia="zh-CN"/>
              </w:rPr>
            </w:pPr>
            <w:r>
              <w:rPr>
                <w:rFonts w:hint="eastAsia" w:ascii="宋体" w:cs="宋体"/>
                <w:b/>
                <w:bCs/>
                <w:sz w:val="21"/>
                <w:szCs w:val="21"/>
              </w:rPr>
              <w:t>表3</w:t>
            </w:r>
            <w:r>
              <w:rPr>
                <w:rFonts w:ascii="宋体" w:cs="宋体"/>
                <w:b/>
                <w:bCs/>
                <w:sz w:val="21"/>
                <w:szCs w:val="21"/>
              </w:rPr>
              <w:t>-</w:t>
            </w:r>
            <w:r>
              <w:rPr>
                <w:rFonts w:hint="eastAsia" w:ascii="宋体" w:cs="宋体"/>
                <w:b/>
                <w:bCs/>
                <w:sz w:val="21"/>
                <w:szCs w:val="21"/>
                <w:lang w:val="en-US" w:eastAsia="zh-CN"/>
              </w:rPr>
              <w:t>8</w:t>
            </w:r>
            <w:r>
              <w:rPr>
                <w:rFonts w:hint="eastAsia" w:ascii="宋体" w:cs="宋体"/>
                <w:b/>
                <w:bCs/>
                <w:sz w:val="21"/>
                <w:szCs w:val="21"/>
              </w:rPr>
              <w:t xml:space="preserve">  </w:t>
            </w:r>
            <w:r>
              <w:rPr>
                <w:rFonts w:hint="eastAsia" w:ascii="宋体" w:cs="宋体"/>
                <w:b/>
                <w:bCs/>
                <w:sz w:val="21"/>
                <w:szCs w:val="21"/>
                <w:lang w:val="en-US" w:eastAsia="zh-CN"/>
              </w:rPr>
              <w:t>恶臭污染物厂界标准值</w:t>
            </w:r>
            <w:r>
              <w:rPr>
                <w:rFonts w:hint="eastAsia" w:ascii="宋体" w:cs="宋体"/>
                <w:b/>
                <w:bCs/>
                <w:sz w:val="21"/>
                <w:szCs w:val="21"/>
              </w:rPr>
              <w:t xml:space="preserve">  单位：</w:t>
            </w:r>
            <w:r>
              <w:rPr>
                <w:rFonts w:hint="eastAsia" w:ascii="宋体" w:cs="宋体"/>
                <w:b/>
                <w:bCs/>
                <w:sz w:val="21"/>
                <w:szCs w:val="21"/>
                <w:lang w:val="en-US" w:eastAsia="zh-CN"/>
              </w:rPr>
              <w:t>无量纲</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3821"/>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Align w:val="center"/>
                </w:tcPr>
                <w:p>
                  <w:pPr>
                    <w:spacing w:line="240" w:lineRule="auto"/>
                    <w:jc w:val="center"/>
                    <w:rPr>
                      <w:rFonts w:ascii="宋体" w:hAnsi="宋体"/>
                      <w:sz w:val="21"/>
                      <w:szCs w:val="21"/>
                    </w:rPr>
                  </w:pPr>
                  <w:r>
                    <w:rPr>
                      <w:rFonts w:hint="eastAsia" w:ascii="宋体" w:hAnsi="宋体"/>
                      <w:sz w:val="21"/>
                      <w:szCs w:val="21"/>
                    </w:rPr>
                    <w:t>序号</w:t>
                  </w:r>
                </w:p>
              </w:tc>
              <w:tc>
                <w:tcPr>
                  <w:tcW w:w="3821" w:type="dxa"/>
                  <w:vAlign w:val="center"/>
                </w:tcPr>
                <w:p>
                  <w:pPr>
                    <w:spacing w:line="240" w:lineRule="auto"/>
                    <w:jc w:val="center"/>
                    <w:rPr>
                      <w:rFonts w:ascii="宋体" w:hAnsi="宋体"/>
                      <w:sz w:val="21"/>
                      <w:szCs w:val="21"/>
                    </w:rPr>
                  </w:pPr>
                  <w:r>
                    <w:rPr>
                      <w:rFonts w:hint="eastAsia" w:ascii="宋体" w:hAnsi="宋体"/>
                      <w:sz w:val="21"/>
                      <w:szCs w:val="21"/>
                    </w:rPr>
                    <w:t>污染物项目</w:t>
                  </w:r>
                </w:p>
              </w:tc>
              <w:tc>
                <w:tcPr>
                  <w:tcW w:w="2713" w:type="dxa"/>
                  <w:vAlign w:val="center"/>
                </w:tcPr>
                <w:p>
                  <w:pPr>
                    <w:spacing w:line="240" w:lineRule="auto"/>
                    <w:jc w:val="center"/>
                    <w:rPr>
                      <w:rFonts w:hint="eastAsia" w:ascii="宋体" w:hAnsi="宋体" w:eastAsia="宋体"/>
                      <w:sz w:val="21"/>
                      <w:szCs w:val="21"/>
                      <w:lang w:eastAsia="zh-CN"/>
                    </w:rPr>
                  </w:pPr>
                  <w:r>
                    <w:rPr>
                      <w:rFonts w:hint="eastAsia" w:ascii="宋体" w:hAnsi="宋体"/>
                      <w:sz w:val="21"/>
                      <w:szCs w:val="21"/>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Align w:val="center"/>
                </w:tcPr>
                <w:p>
                  <w:pPr>
                    <w:spacing w:line="240" w:lineRule="auto"/>
                    <w:jc w:val="center"/>
                    <w:rPr>
                      <w:rFonts w:ascii="宋体" w:hAnsi="宋体"/>
                      <w:sz w:val="21"/>
                      <w:szCs w:val="21"/>
                    </w:rPr>
                  </w:pPr>
                  <w:r>
                    <w:rPr>
                      <w:rFonts w:hint="eastAsia" w:ascii="宋体" w:hAnsi="宋体"/>
                      <w:sz w:val="21"/>
                      <w:szCs w:val="21"/>
                    </w:rPr>
                    <w:t>1</w:t>
                  </w:r>
                </w:p>
              </w:tc>
              <w:tc>
                <w:tcPr>
                  <w:tcW w:w="3821" w:type="dxa"/>
                  <w:vAlign w:val="center"/>
                </w:tcPr>
                <w:p>
                  <w:pPr>
                    <w:spacing w:line="240" w:lineRule="auto"/>
                    <w:jc w:val="center"/>
                    <w:rPr>
                      <w:rFonts w:hint="default" w:ascii="宋体" w:hAnsi="宋体" w:eastAsia="宋体"/>
                      <w:sz w:val="21"/>
                      <w:szCs w:val="21"/>
                      <w:lang w:val="en-US" w:eastAsia="zh-CN"/>
                    </w:rPr>
                  </w:pPr>
                  <w:r>
                    <w:rPr>
                      <w:rFonts w:hint="eastAsia" w:ascii="宋体" w:hAnsi="宋体"/>
                      <w:sz w:val="21"/>
                      <w:szCs w:val="21"/>
                      <w:lang w:val="en-US" w:eastAsia="zh-CN"/>
                    </w:rPr>
                    <w:t>臭气浓度</w:t>
                  </w:r>
                </w:p>
              </w:tc>
              <w:tc>
                <w:tcPr>
                  <w:tcW w:w="2713" w:type="dxa"/>
                  <w:vAlign w:val="center"/>
                </w:tcPr>
                <w:p>
                  <w:pPr>
                    <w:spacing w:line="240" w:lineRule="auto"/>
                    <w:jc w:val="center"/>
                    <w:rPr>
                      <w:rFonts w:hint="default" w:ascii="宋体" w:hAnsi="宋体" w:eastAsia="宋体"/>
                      <w:sz w:val="21"/>
                      <w:szCs w:val="21"/>
                      <w:lang w:val="en-US" w:eastAsia="zh-CN"/>
                    </w:rPr>
                  </w:pPr>
                  <w:r>
                    <w:rPr>
                      <w:rFonts w:hint="eastAsia" w:ascii="宋体" w:hAnsi="宋体"/>
                      <w:sz w:val="21"/>
                      <w:szCs w:val="21"/>
                      <w:lang w:val="en-US" w:eastAsia="zh-CN"/>
                    </w:rPr>
                    <w:t>20</w:t>
                  </w:r>
                </w:p>
              </w:tc>
            </w:tr>
          </w:tbl>
          <w:p>
            <w:pPr>
              <w:ind w:firstLine="480" w:firstLineChars="200"/>
              <w:rPr>
                <w:rFonts w:ascii="宋体" w:hAnsi="宋体"/>
              </w:rPr>
            </w:pPr>
            <w:r>
              <w:rPr>
                <w:rFonts w:ascii="宋体" w:hAnsi="宋体"/>
              </w:rPr>
              <w:t>（2）废水：本项目</w:t>
            </w:r>
            <w:r>
              <w:rPr>
                <w:rFonts w:hint="eastAsia" w:ascii="宋体" w:hAnsi="宋体"/>
              </w:rPr>
              <w:t>生产环节中除尘脱硫设施补充用水经中和沉淀池处理后回用于脱硫设施，不外排；厂区初期雨水经</w:t>
            </w:r>
            <w:r>
              <w:rPr>
                <w:rFonts w:ascii="宋体" w:hAnsi="宋体"/>
              </w:rPr>
              <w:t>沉淀池处理，回用于</w:t>
            </w:r>
            <w:r>
              <w:rPr>
                <w:rFonts w:hint="eastAsia" w:ascii="宋体" w:hAnsi="宋体"/>
              </w:rPr>
              <w:t>降尘</w:t>
            </w:r>
            <w:r>
              <w:rPr>
                <w:rFonts w:ascii="宋体" w:hAnsi="宋体"/>
              </w:rPr>
              <w:t>洒水及除尘脱硫设施补充水</w:t>
            </w:r>
            <w:r>
              <w:rPr>
                <w:rFonts w:hint="eastAsia" w:ascii="宋体" w:hAnsi="宋体"/>
              </w:rPr>
              <w:t>；车辆及设备冲洗废水沉淀处理后回用，不外排。</w:t>
            </w:r>
          </w:p>
          <w:p>
            <w:pPr>
              <w:ind w:firstLine="464"/>
              <w:rPr>
                <w:rFonts w:ascii="宋体" w:hAnsi="宋体"/>
              </w:rPr>
            </w:pPr>
            <w:r>
              <w:rPr>
                <w:rFonts w:ascii="宋体" w:hAnsi="宋体"/>
              </w:rPr>
              <w:t>（3）噪声：</w:t>
            </w:r>
            <w:r>
              <w:rPr>
                <w:rFonts w:hint="eastAsia" w:ascii="宋体" w:hAnsi="宋体"/>
              </w:rPr>
              <w:t>施工噪声执行《建筑施工场界环境噪声排放标准》（GB12523-2011）中限值标准，营运期</w:t>
            </w:r>
            <w:r>
              <w:rPr>
                <w:rFonts w:ascii="宋体" w:hAnsi="宋体"/>
              </w:rPr>
              <w:t>厂界噪声执行《工业企业厂界环境噪声排放标准》（GB12348-2008）中2类标准。</w:t>
            </w:r>
          </w:p>
          <w:p>
            <w:pPr>
              <w:spacing w:line="240" w:lineRule="auto"/>
              <w:jc w:val="center"/>
              <w:rPr>
                <w:rFonts w:ascii="Times New Roman" w:hAnsi="Times New Roman"/>
                <w:b/>
                <w:color w:val="000000"/>
                <w:kern w:val="13"/>
                <w:sz w:val="21"/>
                <w:szCs w:val="21"/>
              </w:rPr>
            </w:pPr>
            <w:r>
              <w:rPr>
                <w:rFonts w:hint="eastAsia" w:ascii="Times New Roman" w:hAnsi="Times New Roman" w:cs="宋体"/>
                <w:b/>
                <w:color w:val="000000"/>
                <w:kern w:val="13"/>
                <w:sz w:val="21"/>
                <w:szCs w:val="21"/>
                <w:lang w:bidi="ar"/>
              </w:rPr>
              <w:t>表</w:t>
            </w:r>
            <w:r>
              <w:rPr>
                <w:rFonts w:hint="eastAsia" w:ascii="Times New Roman" w:hAnsi="Times New Roman"/>
                <w:b/>
                <w:color w:val="000000"/>
                <w:kern w:val="13"/>
                <w:sz w:val="21"/>
                <w:szCs w:val="21"/>
                <w:lang w:bidi="ar"/>
              </w:rPr>
              <w:t>3-</w:t>
            </w:r>
            <w:r>
              <w:rPr>
                <w:rFonts w:hint="eastAsia" w:ascii="Times New Roman" w:hAnsi="Times New Roman"/>
                <w:b/>
                <w:color w:val="000000"/>
                <w:kern w:val="13"/>
                <w:sz w:val="21"/>
                <w:szCs w:val="21"/>
                <w:lang w:val="en-US" w:eastAsia="zh-CN" w:bidi="ar"/>
              </w:rPr>
              <w:t>9</w:t>
            </w:r>
            <w:r>
              <w:rPr>
                <w:rFonts w:hint="eastAsia" w:ascii="Times New Roman" w:hAnsi="Times New Roman"/>
                <w:b/>
                <w:color w:val="000000"/>
                <w:kern w:val="13"/>
                <w:sz w:val="21"/>
                <w:szCs w:val="21"/>
                <w:lang w:bidi="ar"/>
              </w:rPr>
              <w:t xml:space="preserve">  </w:t>
            </w:r>
            <w:r>
              <w:rPr>
                <w:rFonts w:hint="eastAsia" w:ascii="Times New Roman" w:hAnsi="Times New Roman" w:cs="宋体"/>
                <w:b/>
                <w:color w:val="000000"/>
                <w:kern w:val="13"/>
                <w:sz w:val="21"/>
                <w:szCs w:val="21"/>
                <w:lang w:bidi="ar"/>
              </w:rPr>
              <w:t>建筑施工场界环境噪声排放标准  单位：</w:t>
            </w:r>
            <w:r>
              <w:rPr>
                <w:rFonts w:ascii="Times New Roman" w:hAnsi="Times New Roman"/>
                <w:b/>
                <w:color w:val="000000"/>
                <w:kern w:val="13"/>
                <w:sz w:val="21"/>
                <w:szCs w:val="21"/>
                <w:lang w:bidi="ar"/>
              </w:rPr>
              <w:t>dB</w:t>
            </w:r>
            <w:r>
              <w:rPr>
                <w:rFonts w:hint="eastAsia" w:ascii="Times New Roman" w:hAnsi="Times New Roman"/>
                <w:b/>
                <w:color w:val="000000"/>
                <w:kern w:val="13"/>
                <w:sz w:val="21"/>
                <w:szCs w:val="21"/>
                <w:lang w:bidi="ar"/>
              </w:rPr>
              <w:t>（A）</w:t>
            </w:r>
          </w:p>
          <w:tbl>
            <w:tblPr>
              <w:tblStyle w:val="27"/>
              <w:tblW w:w="8340" w:type="dxa"/>
              <w:jc w:val="center"/>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75"/>
              <w:gridCol w:w="4165"/>
            </w:tblGrid>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40" w:type="dxa"/>
                  <w:gridSpan w:val="2"/>
                  <w:tcBorders>
                    <w:top w:val="single" w:color="auto" w:sz="12" w:space="0"/>
                    <w:left w:val="single" w:color="auto" w:sz="2" w:space="0"/>
                    <w:bottom w:val="single" w:color="auto" w:sz="6" w:space="0"/>
                    <w:right w:val="single" w:color="auto" w:sz="4" w:space="0"/>
                  </w:tcBorders>
                  <w:vAlign w:val="center"/>
                </w:tcPr>
                <w:p>
                  <w:pPr>
                    <w:spacing w:line="240" w:lineRule="auto"/>
                    <w:jc w:val="center"/>
                    <w:rPr>
                      <w:rFonts w:ascii="Times New Roman" w:hAnsi="Times New Roman"/>
                      <w:color w:val="000000"/>
                      <w:sz w:val="21"/>
                      <w:szCs w:val="21"/>
                    </w:rPr>
                  </w:pPr>
                  <w:r>
                    <w:rPr>
                      <w:rFonts w:hint="eastAsia" w:ascii="Times New Roman" w:hAnsi="Times New Roman" w:cs="宋体"/>
                      <w:color w:val="000000"/>
                      <w:sz w:val="21"/>
                      <w:szCs w:val="21"/>
                      <w:lang w:bidi="ar"/>
                    </w:rPr>
                    <w:t>评 价 标 准</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75" w:type="dxa"/>
                  <w:tcBorders>
                    <w:top w:val="single" w:color="auto" w:sz="6" w:space="0"/>
                    <w:left w:val="single" w:color="auto" w:sz="4" w:space="0"/>
                    <w:bottom w:val="single" w:color="auto" w:sz="6" w:space="0"/>
                    <w:right w:val="single" w:color="auto" w:sz="6" w:space="0"/>
                  </w:tcBorders>
                  <w:vAlign w:val="center"/>
                </w:tcPr>
                <w:p>
                  <w:pPr>
                    <w:spacing w:line="240" w:lineRule="auto"/>
                    <w:jc w:val="center"/>
                    <w:rPr>
                      <w:rFonts w:ascii="Times New Roman" w:hAnsi="Times New Roman"/>
                      <w:color w:val="000000"/>
                      <w:sz w:val="21"/>
                      <w:szCs w:val="21"/>
                    </w:rPr>
                  </w:pPr>
                  <w:r>
                    <w:rPr>
                      <w:rFonts w:hint="eastAsia" w:ascii="Times New Roman" w:hAnsi="Times New Roman" w:cs="宋体"/>
                      <w:color w:val="000000"/>
                      <w:sz w:val="21"/>
                      <w:szCs w:val="21"/>
                      <w:lang w:bidi="ar"/>
                    </w:rPr>
                    <w:t>昼间</w:t>
                  </w:r>
                </w:p>
              </w:tc>
              <w:tc>
                <w:tcPr>
                  <w:tcW w:w="4165" w:type="dxa"/>
                  <w:tcBorders>
                    <w:top w:val="single" w:color="auto" w:sz="6" w:space="0"/>
                    <w:left w:val="single" w:color="auto" w:sz="6" w:space="0"/>
                    <w:bottom w:val="single" w:color="auto" w:sz="6" w:space="0"/>
                    <w:right w:val="single" w:color="auto" w:sz="4" w:space="0"/>
                  </w:tcBorders>
                  <w:vAlign w:val="center"/>
                </w:tcPr>
                <w:p>
                  <w:pPr>
                    <w:spacing w:line="240" w:lineRule="auto"/>
                    <w:jc w:val="center"/>
                    <w:rPr>
                      <w:rFonts w:ascii="Times New Roman" w:hAnsi="Times New Roman"/>
                      <w:color w:val="000000"/>
                      <w:sz w:val="21"/>
                      <w:szCs w:val="21"/>
                    </w:rPr>
                  </w:pPr>
                  <w:r>
                    <w:rPr>
                      <w:rFonts w:hint="eastAsia" w:ascii="Times New Roman" w:hAnsi="Times New Roman" w:cs="宋体"/>
                      <w:color w:val="000000"/>
                      <w:sz w:val="21"/>
                      <w:szCs w:val="21"/>
                      <w:lang w:bidi="ar"/>
                    </w:rPr>
                    <w:t>夜间</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175" w:type="dxa"/>
                  <w:tcBorders>
                    <w:top w:val="single" w:color="auto" w:sz="6" w:space="0"/>
                    <w:left w:val="single" w:color="auto" w:sz="4" w:space="0"/>
                    <w:bottom w:val="single" w:color="auto" w:sz="12" w:space="0"/>
                    <w:right w:val="single" w:color="auto" w:sz="6" w:space="0"/>
                  </w:tcBorders>
                  <w:vAlign w:val="center"/>
                </w:tcPr>
                <w:p>
                  <w:pPr>
                    <w:spacing w:line="240" w:lineRule="auto"/>
                    <w:jc w:val="center"/>
                    <w:rPr>
                      <w:rFonts w:ascii="Times New Roman" w:hAnsi="Times New Roman"/>
                      <w:color w:val="000000"/>
                      <w:sz w:val="21"/>
                      <w:szCs w:val="21"/>
                    </w:rPr>
                  </w:pPr>
                  <w:r>
                    <w:rPr>
                      <w:rFonts w:ascii="Times New Roman" w:hAnsi="Times New Roman"/>
                      <w:color w:val="000000"/>
                      <w:sz w:val="21"/>
                      <w:szCs w:val="21"/>
                      <w:lang w:bidi="ar"/>
                    </w:rPr>
                    <w:t>70</w:t>
                  </w:r>
                </w:p>
              </w:tc>
              <w:tc>
                <w:tcPr>
                  <w:tcW w:w="4165" w:type="dxa"/>
                  <w:tcBorders>
                    <w:top w:val="single" w:color="auto" w:sz="6" w:space="0"/>
                    <w:left w:val="single" w:color="auto" w:sz="6" w:space="0"/>
                    <w:bottom w:val="single" w:color="auto" w:sz="12" w:space="0"/>
                    <w:right w:val="single" w:color="auto" w:sz="4" w:space="0"/>
                  </w:tcBorders>
                  <w:vAlign w:val="center"/>
                </w:tcPr>
                <w:p>
                  <w:pPr>
                    <w:spacing w:line="240" w:lineRule="auto"/>
                    <w:jc w:val="center"/>
                    <w:rPr>
                      <w:rFonts w:ascii="Times New Roman" w:hAnsi="Times New Roman"/>
                      <w:color w:val="000000"/>
                      <w:sz w:val="21"/>
                      <w:szCs w:val="21"/>
                    </w:rPr>
                  </w:pPr>
                  <w:r>
                    <w:rPr>
                      <w:rFonts w:hint="eastAsia" w:ascii="Times New Roman" w:hAnsi="Times New Roman"/>
                      <w:color w:val="000000"/>
                      <w:sz w:val="21"/>
                      <w:szCs w:val="21"/>
                      <w:lang w:bidi="ar"/>
                    </w:rPr>
                    <w:t>55</w:t>
                  </w:r>
                </w:p>
              </w:tc>
            </w:tr>
          </w:tbl>
          <w:p>
            <w:pPr>
              <w:adjustRightInd w:val="0"/>
              <w:snapToGrid w:val="0"/>
              <w:jc w:val="center"/>
              <w:rPr>
                <w:rFonts w:ascii="Times New Roman" w:hAnsi="Times New Roman"/>
                <w:b/>
                <w:szCs w:val="21"/>
              </w:rPr>
            </w:pPr>
            <w:r>
              <w:rPr>
                <w:rFonts w:hint="eastAsia" w:ascii="Times New Roman" w:hAnsi="Times New Roman"/>
                <w:b/>
                <w:sz w:val="21"/>
                <w:szCs w:val="21"/>
                <w:lang w:bidi="ar"/>
              </w:rPr>
              <w:t>表3-</w:t>
            </w:r>
            <w:r>
              <w:rPr>
                <w:rFonts w:hint="eastAsia" w:ascii="Times New Roman" w:hAnsi="Times New Roman"/>
                <w:b/>
                <w:sz w:val="21"/>
                <w:szCs w:val="21"/>
                <w:lang w:val="en-US" w:eastAsia="zh-CN" w:bidi="ar"/>
              </w:rPr>
              <w:t xml:space="preserve">10 </w:t>
            </w:r>
            <w:r>
              <w:rPr>
                <w:rFonts w:hint="eastAsia" w:ascii="Times New Roman" w:hAnsi="Times New Roman"/>
                <w:b/>
                <w:sz w:val="21"/>
                <w:szCs w:val="21"/>
                <w:lang w:bidi="ar"/>
              </w:rPr>
              <w:t xml:space="preserve"> 工业企业厂界环境噪声排放标准</w:t>
            </w:r>
            <w:r>
              <w:rPr>
                <w:rFonts w:ascii="Times New Roman" w:hAnsi="Times New Roman"/>
                <w:b/>
                <w:sz w:val="21"/>
                <w:szCs w:val="21"/>
                <w:lang w:bidi="ar"/>
              </w:rPr>
              <w:t xml:space="preserve">  </w:t>
            </w:r>
            <w:r>
              <w:rPr>
                <w:rFonts w:hint="eastAsia" w:ascii="Times New Roman" w:hAnsi="Times New Roman"/>
                <w:b/>
                <w:sz w:val="21"/>
                <w:szCs w:val="21"/>
                <w:lang w:bidi="ar"/>
              </w:rPr>
              <w:t>单位：</w:t>
            </w:r>
            <w:r>
              <w:rPr>
                <w:rFonts w:ascii="Times New Roman" w:hAnsi="Times New Roman"/>
                <w:b/>
                <w:sz w:val="21"/>
                <w:szCs w:val="21"/>
                <w:lang w:bidi="ar"/>
              </w:rPr>
              <w:t>dB</w:t>
            </w:r>
            <w:r>
              <w:rPr>
                <w:rFonts w:hint="eastAsia" w:ascii="Times New Roman" w:hAnsi="Times New Roman"/>
                <w:b/>
                <w:sz w:val="21"/>
                <w:szCs w:val="21"/>
                <w:lang w:bidi="ar"/>
              </w:rPr>
              <w:t>（</w:t>
            </w:r>
            <w:r>
              <w:rPr>
                <w:rFonts w:ascii="Times New Roman" w:hAnsi="Times New Roman"/>
                <w:b/>
                <w:sz w:val="21"/>
                <w:szCs w:val="21"/>
                <w:lang w:bidi="ar"/>
              </w:rPr>
              <w:t>A</w:t>
            </w:r>
            <w:r>
              <w:rPr>
                <w:rFonts w:hint="eastAsia" w:ascii="Times New Roman" w:hAnsi="Times New Roman"/>
                <w:b/>
                <w:sz w:val="21"/>
                <w:szCs w:val="21"/>
                <w:lang w:bidi="ar"/>
              </w:rPr>
              <w:t>）</w:t>
            </w:r>
          </w:p>
          <w:tbl>
            <w:tblPr>
              <w:tblStyle w:val="2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3552"/>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tcBorders>
                    <w:top w:val="single" w:color="auto" w:sz="4" w:space="0"/>
                    <w:left w:val="single" w:color="auto" w:sz="4" w:space="0"/>
                    <w:bottom w:val="single" w:color="auto" w:sz="4" w:space="0"/>
                    <w:right w:val="single" w:color="auto" w:sz="4" w:space="0"/>
                  </w:tcBorders>
                  <w:vAlign w:val="center"/>
                </w:tcPr>
                <w:p>
                  <w:pPr>
                    <w:pStyle w:val="45"/>
                    <w:widowControl/>
                    <w:snapToGrid/>
                    <w:spacing w:before="24" w:after="24"/>
                    <w:rPr>
                      <w:rFonts w:ascii="Times New Roman" w:hAnsi="Times New Roman"/>
                      <w:kern w:val="2"/>
                      <w:sz w:val="21"/>
                      <w:szCs w:val="21"/>
                    </w:rPr>
                  </w:pPr>
                  <w:r>
                    <w:rPr>
                      <w:rFonts w:hint="eastAsia" w:ascii="Times New Roman" w:hAnsi="Times New Roman" w:cs="宋体"/>
                      <w:kern w:val="2"/>
                      <w:sz w:val="21"/>
                      <w:szCs w:val="21"/>
                    </w:rPr>
                    <w:t>类别</w:t>
                  </w:r>
                </w:p>
              </w:tc>
              <w:tc>
                <w:tcPr>
                  <w:tcW w:w="3552" w:type="dxa"/>
                  <w:tcBorders>
                    <w:top w:val="single" w:color="auto" w:sz="4" w:space="0"/>
                    <w:left w:val="single" w:color="auto" w:sz="4" w:space="0"/>
                    <w:bottom w:val="single" w:color="auto" w:sz="4" w:space="0"/>
                    <w:right w:val="single" w:color="auto" w:sz="4" w:space="0"/>
                  </w:tcBorders>
                  <w:vAlign w:val="center"/>
                </w:tcPr>
                <w:p>
                  <w:pPr>
                    <w:pStyle w:val="45"/>
                    <w:widowControl/>
                    <w:snapToGrid/>
                    <w:spacing w:before="24" w:after="24"/>
                    <w:rPr>
                      <w:rFonts w:ascii="Times New Roman" w:hAnsi="Times New Roman"/>
                      <w:kern w:val="2"/>
                      <w:sz w:val="21"/>
                      <w:szCs w:val="21"/>
                    </w:rPr>
                  </w:pPr>
                  <w:r>
                    <w:rPr>
                      <w:rFonts w:hint="eastAsia" w:ascii="Times New Roman" w:hAnsi="Times New Roman" w:cs="宋体"/>
                      <w:kern w:val="2"/>
                      <w:sz w:val="21"/>
                      <w:szCs w:val="21"/>
                    </w:rPr>
                    <w:t>昼间</w:t>
                  </w:r>
                </w:p>
              </w:tc>
              <w:tc>
                <w:tcPr>
                  <w:tcW w:w="3202" w:type="dxa"/>
                  <w:tcBorders>
                    <w:top w:val="single" w:color="auto" w:sz="4" w:space="0"/>
                    <w:left w:val="single" w:color="auto" w:sz="4" w:space="0"/>
                    <w:bottom w:val="single" w:color="auto" w:sz="4" w:space="0"/>
                    <w:right w:val="single" w:color="auto" w:sz="4" w:space="0"/>
                  </w:tcBorders>
                  <w:vAlign w:val="center"/>
                </w:tcPr>
                <w:p>
                  <w:pPr>
                    <w:pStyle w:val="45"/>
                    <w:widowControl/>
                    <w:snapToGrid/>
                    <w:spacing w:before="24" w:after="24"/>
                    <w:rPr>
                      <w:rFonts w:ascii="Times New Roman" w:hAnsi="Times New Roman"/>
                      <w:kern w:val="2"/>
                      <w:sz w:val="21"/>
                      <w:szCs w:val="21"/>
                    </w:rPr>
                  </w:pPr>
                  <w:r>
                    <w:rPr>
                      <w:rFonts w:hint="eastAsia" w:ascii="Times New Roman" w:hAnsi="Times New Roman" w:cs="宋体"/>
                      <w:kern w:val="2"/>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tcBorders>
                    <w:top w:val="single" w:color="auto" w:sz="4" w:space="0"/>
                    <w:left w:val="single" w:color="auto" w:sz="4" w:space="0"/>
                    <w:bottom w:val="single" w:color="auto" w:sz="4" w:space="0"/>
                    <w:right w:val="single" w:color="auto" w:sz="4" w:space="0"/>
                  </w:tcBorders>
                  <w:vAlign w:val="center"/>
                </w:tcPr>
                <w:p>
                  <w:pPr>
                    <w:pStyle w:val="45"/>
                    <w:widowControl/>
                    <w:snapToGrid/>
                    <w:spacing w:before="24" w:after="24"/>
                    <w:rPr>
                      <w:rFonts w:ascii="Times New Roman" w:hAnsi="Times New Roman"/>
                      <w:kern w:val="2"/>
                      <w:sz w:val="21"/>
                      <w:szCs w:val="21"/>
                    </w:rPr>
                  </w:pPr>
                  <w:r>
                    <w:rPr>
                      <w:rFonts w:hint="eastAsia" w:ascii="Times New Roman" w:hAnsi="Times New Roman" w:cs="宋体"/>
                      <w:kern w:val="2"/>
                      <w:sz w:val="21"/>
                      <w:szCs w:val="21"/>
                      <w:lang w:val="en-US" w:eastAsia="zh-CN"/>
                    </w:rPr>
                    <w:t>2</w:t>
                  </w:r>
                  <w:r>
                    <w:rPr>
                      <w:rFonts w:hint="eastAsia" w:ascii="Times New Roman" w:hAnsi="Times New Roman" w:cs="宋体"/>
                      <w:kern w:val="2"/>
                      <w:sz w:val="21"/>
                      <w:szCs w:val="21"/>
                    </w:rPr>
                    <w:t>类</w:t>
                  </w:r>
                </w:p>
              </w:tc>
              <w:tc>
                <w:tcPr>
                  <w:tcW w:w="3552" w:type="dxa"/>
                  <w:tcBorders>
                    <w:top w:val="single" w:color="auto" w:sz="4" w:space="0"/>
                    <w:left w:val="single" w:color="auto" w:sz="4" w:space="0"/>
                    <w:bottom w:val="single" w:color="auto" w:sz="4" w:space="0"/>
                    <w:right w:val="single" w:color="auto" w:sz="4" w:space="0"/>
                  </w:tcBorders>
                  <w:vAlign w:val="center"/>
                </w:tcPr>
                <w:p>
                  <w:pPr>
                    <w:pStyle w:val="45"/>
                    <w:widowControl/>
                    <w:snapToGrid/>
                    <w:spacing w:before="24" w:after="24"/>
                    <w:rPr>
                      <w:rFonts w:hint="eastAsia" w:ascii="Times New Roman" w:hAnsi="Times New Roman" w:eastAsia="宋体"/>
                      <w:kern w:val="2"/>
                      <w:sz w:val="21"/>
                      <w:szCs w:val="21"/>
                      <w:lang w:val="en-US" w:eastAsia="zh-CN"/>
                    </w:rPr>
                  </w:pPr>
                  <w:r>
                    <w:rPr>
                      <w:rFonts w:ascii="Times New Roman" w:hAnsi="Times New Roman"/>
                      <w:kern w:val="2"/>
                      <w:sz w:val="21"/>
                      <w:szCs w:val="21"/>
                    </w:rPr>
                    <w:t>6</w:t>
                  </w:r>
                  <w:r>
                    <w:rPr>
                      <w:rFonts w:hint="eastAsia" w:ascii="Times New Roman" w:hAnsi="Times New Roman"/>
                      <w:kern w:val="2"/>
                      <w:sz w:val="21"/>
                      <w:szCs w:val="21"/>
                      <w:lang w:val="en-US" w:eastAsia="zh-CN"/>
                    </w:rPr>
                    <w:t>0</w:t>
                  </w:r>
                </w:p>
              </w:tc>
              <w:tc>
                <w:tcPr>
                  <w:tcW w:w="3202" w:type="dxa"/>
                  <w:tcBorders>
                    <w:top w:val="single" w:color="auto" w:sz="4" w:space="0"/>
                    <w:left w:val="single" w:color="auto" w:sz="4" w:space="0"/>
                    <w:bottom w:val="single" w:color="auto" w:sz="4" w:space="0"/>
                    <w:right w:val="single" w:color="auto" w:sz="4" w:space="0"/>
                  </w:tcBorders>
                  <w:vAlign w:val="center"/>
                </w:tcPr>
                <w:p>
                  <w:pPr>
                    <w:pStyle w:val="45"/>
                    <w:widowControl/>
                    <w:snapToGrid/>
                    <w:spacing w:before="24" w:after="24"/>
                    <w:rPr>
                      <w:rFonts w:hint="eastAsia" w:ascii="Times New Roman" w:hAnsi="Times New Roman" w:eastAsia="宋体"/>
                      <w:kern w:val="2"/>
                      <w:sz w:val="21"/>
                      <w:szCs w:val="21"/>
                      <w:lang w:val="en-US" w:eastAsia="zh-CN"/>
                    </w:rPr>
                  </w:pPr>
                  <w:r>
                    <w:rPr>
                      <w:rFonts w:ascii="Times New Roman" w:hAnsi="Times New Roman"/>
                      <w:kern w:val="2"/>
                      <w:sz w:val="21"/>
                      <w:szCs w:val="21"/>
                    </w:rPr>
                    <w:t>5</w:t>
                  </w:r>
                  <w:r>
                    <w:rPr>
                      <w:rFonts w:hint="eastAsia" w:ascii="Times New Roman" w:hAnsi="Times New Roman"/>
                      <w:kern w:val="2"/>
                      <w:sz w:val="21"/>
                      <w:szCs w:val="21"/>
                      <w:lang w:val="en-US" w:eastAsia="zh-CN"/>
                    </w:rPr>
                    <w:t>0</w:t>
                  </w:r>
                </w:p>
              </w:tc>
            </w:tr>
          </w:tbl>
          <w:p>
            <w:pPr>
              <w:pStyle w:val="2"/>
            </w:pPr>
          </w:p>
          <w:p>
            <w:pPr>
              <w:ind w:firstLine="480" w:firstLineChars="200"/>
              <w:rPr>
                <w:rFonts w:ascii="宋体" w:hAnsi="宋体" w:cs="宋体"/>
                <w:kern w:val="0"/>
                <w:szCs w:val="21"/>
              </w:rPr>
            </w:pPr>
            <w:r>
              <w:rPr>
                <w:rFonts w:ascii="Times New Roman" w:hAnsi="Times New Roman"/>
              </w:rPr>
              <w:t>（4）固体废物：生活垃圾</w:t>
            </w:r>
            <w:r>
              <w:rPr>
                <w:rFonts w:hint="eastAsia" w:ascii="Times New Roman" w:hAnsi="Times New Roman"/>
              </w:rPr>
              <w:t>委托环卫部门处置</w:t>
            </w:r>
            <w:r>
              <w:rPr>
                <w:rFonts w:ascii="Times New Roman" w:hAnsi="Times New Roman"/>
              </w:rPr>
              <w:t>；一般工业固体废物执行</w:t>
            </w:r>
            <w:r>
              <w:rPr>
                <w:rFonts w:hint="eastAsia" w:ascii="Times New Roman" w:hAnsi="Times New Roman"/>
              </w:rPr>
              <w:t>《一般工业固体废物贮存和填埋污染控制标准》（GB18599-2020）；</w:t>
            </w:r>
            <w:r>
              <w:t>危险废物执行《危险废物贮存污染控制标准》（GB18597-2001）及其修改单</w:t>
            </w:r>
            <w:r>
              <w:rPr>
                <w:rFonts w:hint="eastAsia"/>
              </w:rPr>
              <w:t>；危险废物转移执行《危险废物转移联单管理办法》。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jc w:val="center"/>
              <w:rPr>
                <w:rFonts w:hint="eastAsia" w:ascii="宋体" w:hAnsi="宋体" w:cs="宋体"/>
                <w:kern w:val="0"/>
                <w:szCs w:val="21"/>
              </w:rPr>
            </w:pPr>
            <w:r>
              <w:rPr>
                <w:rFonts w:hint="eastAsia" w:ascii="宋体" w:hAnsi="宋体" w:cs="宋体"/>
                <w:kern w:val="0"/>
                <w:szCs w:val="21"/>
              </w:rPr>
              <w:t>总量</w:t>
            </w:r>
          </w:p>
          <w:p>
            <w:pPr>
              <w:jc w:val="center"/>
              <w:rPr>
                <w:rFonts w:hint="eastAsia" w:ascii="宋体" w:hAnsi="宋体" w:cs="宋体"/>
                <w:kern w:val="0"/>
                <w:szCs w:val="21"/>
              </w:rPr>
            </w:pPr>
            <w:r>
              <w:rPr>
                <w:rFonts w:hint="eastAsia" w:ascii="宋体" w:hAnsi="宋体" w:cs="宋体"/>
                <w:kern w:val="0"/>
                <w:szCs w:val="21"/>
              </w:rPr>
              <w:t>控制</w:t>
            </w:r>
          </w:p>
          <w:p>
            <w:pPr>
              <w:jc w:val="center"/>
              <w:rPr>
                <w:rFonts w:ascii="宋体" w:hAnsi="宋体" w:cs="宋体"/>
                <w:kern w:val="0"/>
                <w:szCs w:val="21"/>
              </w:rPr>
            </w:pPr>
            <w:r>
              <w:rPr>
                <w:rFonts w:hint="eastAsia" w:ascii="宋体" w:hAnsi="宋体" w:cs="宋体"/>
                <w:kern w:val="0"/>
                <w:szCs w:val="21"/>
              </w:rPr>
              <w:t>指标</w:t>
            </w:r>
          </w:p>
        </w:tc>
        <w:tc>
          <w:tcPr>
            <w:tcW w:w="8190" w:type="dxa"/>
            <w:vAlign w:val="center"/>
          </w:tcPr>
          <w:p>
            <w:pPr>
              <w:pStyle w:val="75"/>
              <w:spacing w:line="400" w:lineRule="exact"/>
              <w:ind w:firstLine="480" w:firstLineChars="200"/>
              <w:jc w:val="both"/>
              <w:rPr>
                <w:b w:val="0"/>
                <w:bCs/>
                <w:sz w:val="24"/>
                <w:szCs w:val="24"/>
                <w:u w:val="single"/>
              </w:rPr>
            </w:pPr>
            <w:r>
              <w:rPr>
                <w:rFonts w:hint="eastAsia"/>
                <w:b w:val="0"/>
                <w:bCs/>
                <w:sz w:val="24"/>
                <w:szCs w:val="24"/>
                <w:u w:val="single"/>
              </w:rPr>
              <w:t>本项目无废水外排，不设废水总量指标。</w:t>
            </w:r>
          </w:p>
          <w:p>
            <w:pPr>
              <w:pStyle w:val="75"/>
              <w:spacing w:line="400" w:lineRule="exact"/>
              <w:ind w:firstLine="480" w:firstLineChars="200"/>
              <w:jc w:val="both"/>
              <w:rPr>
                <w:b w:val="0"/>
                <w:bCs/>
                <w:sz w:val="24"/>
                <w:szCs w:val="24"/>
                <w:u w:val="single"/>
              </w:rPr>
            </w:pPr>
            <w:r>
              <w:rPr>
                <w:rFonts w:hint="eastAsia"/>
                <w:b w:val="0"/>
                <w:bCs/>
                <w:sz w:val="24"/>
                <w:szCs w:val="24"/>
                <w:u w:val="single"/>
              </w:rPr>
              <w:t>本项目SO</w:t>
            </w:r>
            <w:r>
              <w:rPr>
                <w:rFonts w:hint="eastAsia"/>
                <w:b w:val="0"/>
                <w:bCs/>
                <w:sz w:val="24"/>
                <w:szCs w:val="24"/>
                <w:u w:val="single"/>
                <w:vertAlign w:val="subscript"/>
              </w:rPr>
              <w:t>2</w:t>
            </w:r>
            <w:r>
              <w:rPr>
                <w:rFonts w:hint="eastAsia"/>
                <w:b w:val="0"/>
                <w:bCs/>
                <w:sz w:val="24"/>
                <w:szCs w:val="24"/>
                <w:u w:val="single"/>
              </w:rPr>
              <w:t>、NO</w:t>
            </w:r>
            <w:r>
              <w:rPr>
                <w:rFonts w:hint="eastAsia"/>
                <w:b w:val="0"/>
                <w:bCs/>
                <w:sz w:val="24"/>
                <w:szCs w:val="24"/>
                <w:u w:val="single"/>
                <w:vertAlign w:val="subscript"/>
              </w:rPr>
              <w:t>X</w:t>
            </w:r>
            <w:r>
              <w:rPr>
                <w:rFonts w:hint="eastAsia"/>
                <w:b w:val="0"/>
                <w:bCs/>
                <w:sz w:val="24"/>
                <w:szCs w:val="24"/>
                <w:u w:val="single"/>
              </w:rPr>
              <w:t>有组织排放量分别为5.61t/a、6.63t/a，排放标准分别为150mg/m³、200mg/m³，风量总计129600万m</w:t>
            </w:r>
            <w:r>
              <w:rPr>
                <w:rFonts w:hint="eastAsia"/>
                <w:b w:val="0"/>
                <w:bCs/>
                <w:sz w:val="24"/>
                <w:szCs w:val="24"/>
                <w:u w:val="single"/>
                <w:vertAlign w:val="superscript"/>
              </w:rPr>
              <w:t>3</w:t>
            </w:r>
            <w:r>
              <w:rPr>
                <w:rFonts w:hint="eastAsia"/>
                <w:b w:val="0"/>
                <w:bCs/>
                <w:sz w:val="24"/>
                <w:szCs w:val="24"/>
                <w:u w:val="single"/>
              </w:rPr>
              <w:t>/a。</w:t>
            </w:r>
          </w:p>
          <w:p>
            <w:pPr>
              <w:pStyle w:val="75"/>
              <w:spacing w:line="400" w:lineRule="exact"/>
              <w:ind w:firstLine="480" w:firstLineChars="200"/>
              <w:jc w:val="both"/>
              <w:rPr>
                <w:b w:val="0"/>
                <w:bCs/>
                <w:sz w:val="24"/>
                <w:szCs w:val="24"/>
                <w:u w:val="single"/>
              </w:rPr>
            </w:pPr>
            <w:r>
              <w:rPr>
                <w:rFonts w:hint="eastAsia"/>
                <w:b w:val="0"/>
                <w:bCs/>
                <w:sz w:val="24"/>
                <w:szCs w:val="24"/>
                <w:u w:val="single"/>
              </w:rPr>
              <w:t>根据排放标准计算量：</w:t>
            </w:r>
          </w:p>
          <w:p>
            <w:pPr>
              <w:pStyle w:val="75"/>
              <w:spacing w:line="400" w:lineRule="exact"/>
              <w:ind w:firstLine="480" w:firstLineChars="200"/>
              <w:jc w:val="both"/>
              <w:rPr>
                <w:szCs w:val="21"/>
                <w:u w:val="single"/>
              </w:rPr>
            </w:pPr>
            <w:r>
              <w:rPr>
                <w:rFonts w:hint="eastAsia"/>
                <w:b w:val="0"/>
                <w:bCs/>
                <w:sz w:val="24"/>
                <w:szCs w:val="24"/>
                <w:u w:val="single"/>
              </w:rPr>
              <w:t>SO</w:t>
            </w:r>
            <w:r>
              <w:rPr>
                <w:rFonts w:hint="eastAsia"/>
                <w:b w:val="0"/>
                <w:bCs/>
                <w:sz w:val="24"/>
                <w:szCs w:val="24"/>
                <w:u w:val="single"/>
                <w:vertAlign w:val="subscript"/>
              </w:rPr>
              <w:t>2</w:t>
            </w:r>
            <w:r>
              <w:rPr>
                <w:rFonts w:hint="eastAsia"/>
                <w:b w:val="0"/>
                <w:bCs/>
                <w:sz w:val="24"/>
                <w:szCs w:val="24"/>
                <w:u w:val="single"/>
              </w:rPr>
              <w:t>排放量=129600万m</w:t>
            </w:r>
            <w:r>
              <w:rPr>
                <w:rFonts w:hint="eastAsia"/>
                <w:b w:val="0"/>
                <w:bCs/>
                <w:sz w:val="24"/>
                <w:szCs w:val="24"/>
                <w:u w:val="single"/>
                <w:vertAlign w:val="superscript"/>
              </w:rPr>
              <w:t>3</w:t>
            </w:r>
            <w:r>
              <w:rPr>
                <w:rFonts w:hint="eastAsia"/>
                <w:b w:val="0"/>
                <w:bCs/>
                <w:sz w:val="24"/>
                <w:szCs w:val="24"/>
                <w:u w:val="single"/>
              </w:rPr>
              <w:t>/a×150mg/</w:t>
            </w:r>
            <w:r>
              <w:rPr>
                <w:b w:val="0"/>
                <w:bCs/>
                <w:sz w:val="24"/>
                <w:szCs w:val="24"/>
                <w:u w:val="single"/>
              </w:rPr>
              <w:t>m³</w:t>
            </w:r>
            <w:r>
              <w:rPr>
                <w:rFonts w:hint="eastAsia"/>
                <w:b w:val="0"/>
                <w:bCs/>
                <w:sz w:val="24"/>
                <w:szCs w:val="24"/>
                <w:u w:val="single"/>
              </w:rPr>
              <w:t>=194.4t/a</w:t>
            </w:r>
          </w:p>
          <w:p>
            <w:pPr>
              <w:pStyle w:val="75"/>
              <w:spacing w:line="400" w:lineRule="exact"/>
              <w:ind w:firstLine="480" w:firstLineChars="200"/>
              <w:jc w:val="both"/>
              <w:rPr>
                <w:szCs w:val="21"/>
                <w:u w:val="single"/>
              </w:rPr>
            </w:pPr>
            <w:r>
              <w:rPr>
                <w:rFonts w:hint="eastAsia"/>
                <w:b w:val="0"/>
                <w:bCs/>
                <w:sz w:val="24"/>
                <w:szCs w:val="24"/>
                <w:u w:val="single"/>
              </w:rPr>
              <w:t>NO</w:t>
            </w:r>
            <w:r>
              <w:rPr>
                <w:rFonts w:hint="eastAsia"/>
                <w:b w:val="0"/>
                <w:bCs/>
                <w:sz w:val="24"/>
                <w:szCs w:val="24"/>
                <w:u w:val="single"/>
                <w:vertAlign w:val="subscript"/>
              </w:rPr>
              <w:t>X</w:t>
            </w:r>
            <w:r>
              <w:rPr>
                <w:rFonts w:hint="eastAsia"/>
                <w:b w:val="0"/>
                <w:bCs/>
                <w:sz w:val="24"/>
                <w:szCs w:val="24"/>
                <w:u w:val="single"/>
              </w:rPr>
              <w:t>排放量=129600万m</w:t>
            </w:r>
            <w:r>
              <w:rPr>
                <w:rFonts w:hint="eastAsia"/>
                <w:b w:val="0"/>
                <w:bCs/>
                <w:sz w:val="24"/>
                <w:szCs w:val="24"/>
                <w:u w:val="single"/>
                <w:vertAlign w:val="superscript"/>
              </w:rPr>
              <w:t>3</w:t>
            </w:r>
            <w:r>
              <w:rPr>
                <w:rFonts w:hint="eastAsia"/>
                <w:b w:val="0"/>
                <w:bCs/>
                <w:sz w:val="24"/>
                <w:szCs w:val="24"/>
                <w:u w:val="single"/>
              </w:rPr>
              <w:t>/a×200mg/</w:t>
            </w:r>
            <w:r>
              <w:rPr>
                <w:b w:val="0"/>
                <w:bCs/>
                <w:sz w:val="24"/>
                <w:szCs w:val="24"/>
                <w:u w:val="single"/>
              </w:rPr>
              <w:t>m³</w:t>
            </w:r>
            <w:r>
              <w:rPr>
                <w:rFonts w:hint="eastAsia"/>
                <w:b w:val="0"/>
                <w:bCs/>
                <w:sz w:val="24"/>
                <w:szCs w:val="24"/>
                <w:u w:val="single"/>
              </w:rPr>
              <w:t>=259.2t/a</w:t>
            </w:r>
          </w:p>
          <w:p>
            <w:pPr>
              <w:pStyle w:val="75"/>
              <w:ind w:firstLine="1476" w:firstLineChars="700"/>
              <w:jc w:val="both"/>
              <w:rPr>
                <w:szCs w:val="21"/>
                <w:u w:val="single"/>
              </w:rPr>
            </w:pPr>
            <w:r>
              <w:rPr>
                <w:rFonts w:hint="eastAsia"/>
                <w:szCs w:val="21"/>
                <w:u w:val="single"/>
              </w:rPr>
              <w:t>表3-</w:t>
            </w:r>
            <w:r>
              <w:rPr>
                <w:rFonts w:hint="eastAsia"/>
                <w:szCs w:val="21"/>
                <w:u w:val="single"/>
                <w:lang w:val="en-US" w:eastAsia="zh-CN"/>
              </w:rPr>
              <w:t>11</w:t>
            </w:r>
            <w:r>
              <w:rPr>
                <w:rFonts w:hint="eastAsia"/>
                <w:szCs w:val="21"/>
                <w:u w:val="single"/>
              </w:rPr>
              <w:t xml:space="preserve"> 废气污染物总量控制建议指标  [单位：t/a]</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400"/>
              <w:gridCol w:w="1400"/>
              <w:gridCol w:w="1400"/>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9" w:type="dxa"/>
                  <w:vAlign w:val="center"/>
                </w:tcPr>
                <w:p>
                  <w:pPr>
                    <w:spacing w:line="240" w:lineRule="auto"/>
                    <w:jc w:val="center"/>
                    <w:rPr>
                      <w:sz w:val="21"/>
                      <w:szCs w:val="21"/>
                      <w:u w:val="single"/>
                    </w:rPr>
                  </w:pPr>
                  <w:r>
                    <w:rPr>
                      <w:rFonts w:hint="eastAsia"/>
                      <w:sz w:val="21"/>
                      <w:szCs w:val="21"/>
                      <w:u w:val="single"/>
                    </w:rPr>
                    <w:t>大气污染物</w:t>
                  </w:r>
                </w:p>
              </w:tc>
              <w:tc>
                <w:tcPr>
                  <w:tcW w:w="1400" w:type="dxa"/>
                  <w:vAlign w:val="center"/>
                </w:tcPr>
                <w:p>
                  <w:pPr>
                    <w:spacing w:line="240" w:lineRule="auto"/>
                    <w:jc w:val="center"/>
                    <w:rPr>
                      <w:sz w:val="21"/>
                      <w:szCs w:val="21"/>
                      <w:u w:val="single"/>
                    </w:rPr>
                  </w:pPr>
                  <w:r>
                    <w:rPr>
                      <w:rFonts w:hint="eastAsia"/>
                      <w:sz w:val="21"/>
                      <w:szCs w:val="21"/>
                      <w:u w:val="single"/>
                    </w:rPr>
                    <w:t>排放情况</w:t>
                  </w:r>
                </w:p>
              </w:tc>
              <w:tc>
                <w:tcPr>
                  <w:tcW w:w="1400" w:type="dxa"/>
                  <w:vAlign w:val="center"/>
                </w:tcPr>
                <w:p>
                  <w:pPr>
                    <w:spacing w:line="240" w:lineRule="auto"/>
                    <w:jc w:val="center"/>
                    <w:rPr>
                      <w:sz w:val="21"/>
                      <w:szCs w:val="21"/>
                      <w:u w:val="single"/>
                    </w:rPr>
                  </w:pPr>
                  <w:r>
                    <w:rPr>
                      <w:rFonts w:hint="eastAsia"/>
                      <w:sz w:val="21"/>
                      <w:szCs w:val="21"/>
                      <w:u w:val="single"/>
                    </w:rPr>
                    <w:t>标准计算量</w:t>
                  </w:r>
                </w:p>
              </w:tc>
              <w:tc>
                <w:tcPr>
                  <w:tcW w:w="1400" w:type="dxa"/>
                  <w:vAlign w:val="center"/>
                </w:tcPr>
                <w:p>
                  <w:pPr>
                    <w:spacing w:line="240" w:lineRule="auto"/>
                    <w:jc w:val="center"/>
                    <w:rPr>
                      <w:sz w:val="21"/>
                      <w:szCs w:val="21"/>
                      <w:u w:val="single"/>
                    </w:rPr>
                  </w:pPr>
                  <w:r>
                    <w:rPr>
                      <w:rFonts w:hint="eastAsia"/>
                      <w:sz w:val="21"/>
                      <w:szCs w:val="21"/>
                      <w:u w:val="single"/>
                    </w:rPr>
                    <w:t>建议</w:t>
                  </w:r>
                  <w:r>
                    <w:rPr>
                      <w:sz w:val="21"/>
                      <w:szCs w:val="21"/>
                      <w:u w:val="single"/>
                    </w:rPr>
                    <w:t>总量控制指标</w:t>
                  </w:r>
                </w:p>
              </w:tc>
              <w:tc>
                <w:tcPr>
                  <w:tcW w:w="1400" w:type="dxa"/>
                  <w:vAlign w:val="center"/>
                </w:tcPr>
                <w:p>
                  <w:pPr>
                    <w:spacing w:line="240" w:lineRule="auto"/>
                    <w:jc w:val="center"/>
                    <w:rPr>
                      <w:sz w:val="21"/>
                      <w:szCs w:val="21"/>
                      <w:u w:val="single"/>
                    </w:rPr>
                  </w:pPr>
                  <w:r>
                    <w:rPr>
                      <w:rFonts w:hint="eastAsia"/>
                      <w:sz w:val="21"/>
                      <w:szCs w:val="21"/>
                      <w:u w:val="single"/>
                    </w:rPr>
                    <w:t>已申购总量指标</w:t>
                  </w:r>
                </w:p>
              </w:tc>
              <w:tc>
                <w:tcPr>
                  <w:tcW w:w="1400" w:type="dxa"/>
                  <w:vAlign w:val="center"/>
                </w:tcPr>
                <w:p>
                  <w:pPr>
                    <w:spacing w:line="240" w:lineRule="auto"/>
                    <w:jc w:val="center"/>
                    <w:rPr>
                      <w:sz w:val="21"/>
                      <w:szCs w:val="21"/>
                      <w:u w:val="single"/>
                    </w:rPr>
                  </w:pPr>
                  <w:r>
                    <w:rPr>
                      <w:rFonts w:hint="eastAsia"/>
                      <w:sz w:val="21"/>
                      <w:szCs w:val="21"/>
                      <w:u w:val="single"/>
                    </w:rPr>
                    <w:t>需购买总量指标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399" w:type="dxa"/>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SO</w:t>
                  </w:r>
                  <w:r>
                    <w:rPr>
                      <w:rFonts w:ascii="Times New Roman" w:hAnsi="Times New Roman"/>
                      <w:bCs/>
                      <w:sz w:val="21"/>
                      <w:szCs w:val="21"/>
                      <w:u w:val="single"/>
                      <w:vertAlign w:val="subscript"/>
                    </w:rPr>
                    <w:t>2</w:t>
                  </w:r>
                </w:p>
              </w:tc>
              <w:tc>
                <w:tcPr>
                  <w:tcW w:w="1400" w:type="dxa"/>
                  <w:vAlign w:val="center"/>
                </w:tcPr>
                <w:p>
                  <w:pPr>
                    <w:spacing w:line="240" w:lineRule="auto"/>
                    <w:jc w:val="center"/>
                    <w:rPr>
                      <w:sz w:val="21"/>
                      <w:szCs w:val="21"/>
                      <w:u w:val="single"/>
                    </w:rPr>
                  </w:pPr>
                  <w:r>
                    <w:rPr>
                      <w:rFonts w:hint="eastAsia"/>
                      <w:sz w:val="21"/>
                      <w:szCs w:val="21"/>
                      <w:u w:val="single"/>
                    </w:rPr>
                    <w:t>5.61</w:t>
                  </w:r>
                </w:p>
              </w:tc>
              <w:tc>
                <w:tcPr>
                  <w:tcW w:w="1400" w:type="dxa"/>
                  <w:vAlign w:val="center"/>
                </w:tcPr>
                <w:p>
                  <w:pPr>
                    <w:spacing w:line="240" w:lineRule="auto"/>
                    <w:jc w:val="center"/>
                    <w:rPr>
                      <w:sz w:val="21"/>
                      <w:szCs w:val="21"/>
                      <w:u w:val="single"/>
                    </w:rPr>
                  </w:pPr>
                  <w:r>
                    <w:rPr>
                      <w:rFonts w:hint="eastAsia"/>
                      <w:sz w:val="21"/>
                      <w:szCs w:val="21"/>
                      <w:u w:val="single"/>
                    </w:rPr>
                    <w:t>194.4</w:t>
                  </w:r>
                </w:p>
              </w:tc>
              <w:tc>
                <w:tcPr>
                  <w:tcW w:w="1400" w:type="dxa"/>
                  <w:vAlign w:val="center"/>
                </w:tcPr>
                <w:p>
                  <w:pPr>
                    <w:spacing w:line="240" w:lineRule="auto"/>
                    <w:jc w:val="center"/>
                    <w:rPr>
                      <w:sz w:val="21"/>
                      <w:szCs w:val="21"/>
                      <w:u w:val="single"/>
                    </w:rPr>
                  </w:pPr>
                  <w:r>
                    <w:rPr>
                      <w:rFonts w:hint="eastAsia"/>
                      <w:sz w:val="21"/>
                      <w:szCs w:val="21"/>
                      <w:u w:val="single"/>
                    </w:rPr>
                    <w:t>5.61</w:t>
                  </w:r>
                </w:p>
              </w:tc>
              <w:tc>
                <w:tcPr>
                  <w:tcW w:w="1400" w:type="dxa"/>
                  <w:vAlign w:val="center"/>
                </w:tcPr>
                <w:p>
                  <w:pPr>
                    <w:spacing w:line="240" w:lineRule="auto"/>
                    <w:jc w:val="center"/>
                    <w:rPr>
                      <w:sz w:val="21"/>
                      <w:szCs w:val="21"/>
                      <w:u w:val="single"/>
                    </w:rPr>
                  </w:pPr>
                  <w:r>
                    <w:rPr>
                      <w:rFonts w:hint="eastAsia"/>
                      <w:sz w:val="21"/>
                      <w:szCs w:val="21"/>
                      <w:u w:val="single"/>
                    </w:rPr>
                    <w:t>28</w:t>
                  </w:r>
                </w:p>
              </w:tc>
              <w:tc>
                <w:tcPr>
                  <w:tcW w:w="1400" w:type="dxa"/>
                  <w:vAlign w:val="center"/>
                </w:tcPr>
                <w:p>
                  <w:pPr>
                    <w:spacing w:line="240" w:lineRule="auto"/>
                    <w:jc w:val="center"/>
                    <w:rPr>
                      <w:sz w:val="21"/>
                      <w:szCs w:val="21"/>
                      <w:u w:val="single"/>
                    </w:rPr>
                  </w:pPr>
                  <w:r>
                    <w:rPr>
                      <w:rFonts w:hint="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NO</w:t>
                  </w:r>
                  <w:r>
                    <w:rPr>
                      <w:rFonts w:ascii="Times New Roman" w:hAnsi="Times New Roman"/>
                      <w:bCs/>
                      <w:sz w:val="21"/>
                      <w:szCs w:val="21"/>
                      <w:u w:val="single"/>
                      <w:vertAlign w:val="subscript"/>
                    </w:rPr>
                    <w:t>X</w:t>
                  </w:r>
                </w:p>
              </w:tc>
              <w:tc>
                <w:tcPr>
                  <w:tcW w:w="1400" w:type="dxa"/>
                  <w:vAlign w:val="center"/>
                </w:tcPr>
                <w:p>
                  <w:pPr>
                    <w:spacing w:line="240" w:lineRule="auto"/>
                    <w:jc w:val="center"/>
                    <w:rPr>
                      <w:sz w:val="21"/>
                      <w:szCs w:val="21"/>
                      <w:u w:val="single"/>
                    </w:rPr>
                  </w:pPr>
                  <w:r>
                    <w:rPr>
                      <w:rFonts w:hint="eastAsia"/>
                      <w:sz w:val="21"/>
                      <w:szCs w:val="21"/>
                      <w:u w:val="single"/>
                    </w:rPr>
                    <w:t>6.63</w:t>
                  </w:r>
                </w:p>
              </w:tc>
              <w:tc>
                <w:tcPr>
                  <w:tcW w:w="1400" w:type="dxa"/>
                  <w:vAlign w:val="center"/>
                </w:tcPr>
                <w:p>
                  <w:pPr>
                    <w:spacing w:line="240" w:lineRule="auto"/>
                    <w:jc w:val="center"/>
                    <w:rPr>
                      <w:sz w:val="21"/>
                      <w:szCs w:val="21"/>
                      <w:u w:val="single"/>
                    </w:rPr>
                  </w:pPr>
                  <w:r>
                    <w:rPr>
                      <w:rFonts w:hint="eastAsia"/>
                      <w:sz w:val="21"/>
                      <w:szCs w:val="21"/>
                      <w:u w:val="single"/>
                    </w:rPr>
                    <w:t>259.2</w:t>
                  </w:r>
                </w:p>
              </w:tc>
              <w:tc>
                <w:tcPr>
                  <w:tcW w:w="1400" w:type="dxa"/>
                  <w:vAlign w:val="center"/>
                </w:tcPr>
                <w:p>
                  <w:pPr>
                    <w:spacing w:line="240" w:lineRule="auto"/>
                    <w:jc w:val="center"/>
                    <w:rPr>
                      <w:sz w:val="21"/>
                      <w:szCs w:val="21"/>
                      <w:u w:val="single"/>
                    </w:rPr>
                  </w:pPr>
                  <w:r>
                    <w:rPr>
                      <w:rFonts w:hint="eastAsia"/>
                      <w:sz w:val="21"/>
                      <w:szCs w:val="21"/>
                      <w:u w:val="single"/>
                    </w:rPr>
                    <w:t>6.63</w:t>
                  </w:r>
                </w:p>
              </w:tc>
              <w:tc>
                <w:tcPr>
                  <w:tcW w:w="1400" w:type="dxa"/>
                  <w:vAlign w:val="center"/>
                </w:tcPr>
                <w:p>
                  <w:pPr>
                    <w:spacing w:line="240" w:lineRule="auto"/>
                    <w:jc w:val="center"/>
                    <w:rPr>
                      <w:sz w:val="21"/>
                      <w:szCs w:val="21"/>
                      <w:u w:val="single"/>
                    </w:rPr>
                  </w:pPr>
                  <w:r>
                    <w:rPr>
                      <w:rFonts w:hint="eastAsia"/>
                      <w:sz w:val="21"/>
                      <w:szCs w:val="21"/>
                      <w:u w:val="single"/>
                    </w:rPr>
                    <w:t>7.7</w:t>
                  </w:r>
                </w:p>
              </w:tc>
              <w:tc>
                <w:tcPr>
                  <w:tcW w:w="1400" w:type="dxa"/>
                  <w:vAlign w:val="center"/>
                </w:tcPr>
                <w:p>
                  <w:pPr>
                    <w:spacing w:line="240" w:lineRule="auto"/>
                    <w:jc w:val="center"/>
                    <w:rPr>
                      <w:sz w:val="21"/>
                      <w:szCs w:val="21"/>
                      <w:u w:val="single"/>
                    </w:rPr>
                  </w:pPr>
                  <w:r>
                    <w:rPr>
                      <w:rFonts w:hint="eastAsia"/>
                      <w:sz w:val="21"/>
                      <w:szCs w:val="21"/>
                      <w:u w:val="single"/>
                    </w:rPr>
                    <w:t>/</w:t>
                  </w:r>
                </w:p>
              </w:tc>
            </w:tr>
          </w:tbl>
          <w:p>
            <w:pPr>
              <w:adjustRightInd w:val="0"/>
              <w:snapToGrid w:val="0"/>
              <w:ind w:firstLine="480" w:firstLineChars="200"/>
              <w:rPr>
                <w:rFonts w:ascii="Times New Roman" w:hAnsi="Times New Roman"/>
                <w:highlight w:val="yellow"/>
                <w:u w:val="none"/>
              </w:rPr>
            </w:pPr>
            <w:r>
              <w:rPr>
                <w:rFonts w:ascii="Times New Roman" w:hAnsi="Times New Roman"/>
                <w:u w:val="single"/>
              </w:rPr>
              <w:t>本项目</w:t>
            </w:r>
            <w:r>
              <w:rPr>
                <w:rFonts w:hint="eastAsia" w:ascii="Times New Roman" w:hAnsi="Times New Roman"/>
                <w:u w:val="single"/>
              </w:rPr>
              <w:t>废气</w:t>
            </w:r>
            <w:r>
              <w:rPr>
                <w:rFonts w:ascii="Times New Roman" w:hAnsi="Times New Roman"/>
                <w:u w:val="single"/>
              </w:rPr>
              <w:t>总量指标中项目建议值为二氧化硫</w:t>
            </w:r>
            <w:r>
              <w:rPr>
                <w:rFonts w:hint="eastAsia" w:ascii="Times New Roman" w:hAnsi="Times New Roman"/>
                <w:u w:val="single"/>
              </w:rPr>
              <w:t>：5.61</w:t>
            </w:r>
            <w:r>
              <w:rPr>
                <w:rFonts w:ascii="Times New Roman" w:hAnsi="Times New Roman"/>
                <w:u w:val="single"/>
              </w:rPr>
              <w:t>吨、氮氧化物</w:t>
            </w:r>
            <w:r>
              <w:rPr>
                <w:rFonts w:hint="eastAsia" w:ascii="Times New Roman" w:hAnsi="Times New Roman"/>
                <w:u w:val="single"/>
              </w:rPr>
              <w:t>：6.63</w:t>
            </w:r>
            <w:r>
              <w:rPr>
                <w:rFonts w:ascii="Times New Roman" w:hAnsi="Times New Roman"/>
                <w:u w:val="single"/>
              </w:rPr>
              <w:t>吨</w:t>
            </w:r>
            <w:r>
              <w:rPr>
                <w:rFonts w:hint="eastAsia" w:ascii="Times New Roman" w:hAnsi="Times New Roman"/>
                <w:u w:val="single"/>
              </w:rPr>
              <w:t>。</w:t>
            </w:r>
            <w:r>
              <w:rPr>
                <w:rFonts w:ascii="Times New Roman" w:hAnsi="Times New Roman"/>
                <w:u w:val="single"/>
              </w:rPr>
              <w:t>澧县荆湘建材有限公201</w:t>
            </w:r>
            <w:r>
              <w:rPr>
                <w:rFonts w:hint="eastAsia" w:ascii="Times New Roman" w:hAnsi="Times New Roman"/>
                <w:u w:val="single"/>
              </w:rPr>
              <w:t>5</w:t>
            </w:r>
            <w:r>
              <w:rPr>
                <w:rFonts w:ascii="Times New Roman" w:hAnsi="Times New Roman"/>
                <w:u w:val="single"/>
              </w:rPr>
              <w:t>年0</w:t>
            </w:r>
            <w:r>
              <w:rPr>
                <w:rFonts w:hint="eastAsia" w:ascii="Times New Roman" w:hAnsi="Times New Roman"/>
                <w:u w:val="single"/>
              </w:rPr>
              <w:t>4</w:t>
            </w:r>
            <w:r>
              <w:rPr>
                <w:rFonts w:ascii="Times New Roman" w:hAnsi="Times New Roman"/>
                <w:u w:val="single"/>
              </w:rPr>
              <w:t>月</w:t>
            </w:r>
            <w:r>
              <w:rPr>
                <w:rFonts w:hint="eastAsia" w:ascii="Times New Roman" w:hAnsi="Times New Roman"/>
                <w:u w:val="single"/>
              </w:rPr>
              <w:t>21</w:t>
            </w:r>
            <w:r>
              <w:rPr>
                <w:rFonts w:ascii="Times New Roman" w:hAnsi="Times New Roman"/>
                <w:u w:val="single"/>
              </w:rPr>
              <w:t>日</w:t>
            </w:r>
            <w:r>
              <w:rPr>
                <w:rFonts w:hint="eastAsia" w:ascii="Times New Roman" w:hAnsi="Times New Roman"/>
                <w:u w:val="single"/>
              </w:rPr>
              <w:t>对《</w:t>
            </w:r>
            <w:r>
              <w:rPr>
                <w:rFonts w:ascii="Times New Roman" w:hAnsi="Times New Roman"/>
                <w:u w:val="single"/>
              </w:rPr>
              <w:t>年产1000万块烧结透水砖、4000万块页岩砖生产线建设项目</w:t>
            </w:r>
            <w:r>
              <w:rPr>
                <w:rFonts w:hint="eastAsia" w:ascii="Times New Roman" w:hAnsi="Times New Roman"/>
                <w:u w:val="single"/>
              </w:rPr>
              <w:t>》</w:t>
            </w:r>
            <w:r>
              <w:rPr>
                <w:rFonts w:ascii="Times New Roman" w:hAnsi="Times New Roman"/>
                <w:u w:val="single"/>
              </w:rPr>
              <w:t>办理</w:t>
            </w:r>
            <w:r>
              <w:rPr>
                <w:rFonts w:hint="eastAsia" w:ascii="Times New Roman" w:hAnsi="Times New Roman"/>
                <w:u w:val="single"/>
              </w:rPr>
              <w:t>了</w:t>
            </w:r>
            <w:r>
              <w:rPr>
                <w:rFonts w:ascii="Times New Roman" w:hAnsi="Times New Roman"/>
                <w:u w:val="single"/>
              </w:rPr>
              <w:t>排污权证，</w:t>
            </w:r>
            <w:r>
              <w:rPr>
                <w:rFonts w:hint="eastAsia" w:ascii="Times New Roman" w:hAnsi="Times New Roman"/>
                <w:u w:val="single"/>
              </w:rPr>
              <w:t>排污权</w:t>
            </w:r>
            <w:r>
              <w:rPr>
                <w:rFonts w:ascii="Times New Roman" w:hAnsi="Times New Roman"/>
                <w:u w:val="single"/>
              </w:rPr>
              <w:t>指标为二氧化硫</w:t>
            </w:r>
            <w:r>
              <w:rPr>
                <w:rFonts w:hint="eastAsia" w:ascii="Times New Roman" w:hAnsi="Times New Roman"/>
                <w:u w:val="single"/>
              </w:rPr>
              <w:t>：28</w:t>
            </w:r>
            <w:r>
              <w:rPr>
                <w:rFonts w:ascii="Times New Roman" w:hAnsi="Times New Roman"/>
                <w:u w:val="single"/>
              </w:rPr>
              <w:t>吨、氮氧化物</w:t>
            </w:r>
            <w:r>
              <w:rPr>
                <w:rFonts w:hint="eastAsia" w:ascii="Times New Roman" w:hAnsi="Times New Roman"/>
                <w:u w:val="single"/>
              </w:rPr>
              <w:t>：7.7</w:t>
            </w:r>
            <w:r>
              <w:rPr>
                <w:rFonts w:ascii="Times New Roman" w:hAnsi="Times New Roman"/>
                <w:u w:val="single"/>
              </w:rPr>
              <w:t>吨，</w:t>
            </w:r>
            <w:r>
              <w:rPr>
                <w:rFonts w:hint="eastAsia" w:ascii="Times New Roman" w:hAnsi="Times New Roman"/>
                <w:u w:val="single"/>
              </w:rPr>
              <w:t>则本项目无</w:t>
            </w:r>
            <w:r>
              <w:rPr>
                <w:rFonts w:ascii="Times New Roman" w:hAnsi="Times New Roman"/>
                <w:u w:val="single"/>
              </w:rPr>
              <w:t>需购买总量指标</w:t>
            </w:r>
            <w:r>
              <w:rPr>
                <w:rFonts w:hint="eastAsia" w:ascii="Times New Roman" w:hAnsi="Times New Roman"/>
                <w:u w:val="single"/>
              </w:rPr>
              <w:t>。</w:t>
            </w:r>
          </w:p>
          <w:p>
            <w:pPr>
              <w:ind w:firstLine="480" w:firstLineChars="200"/>
              <w:rPr>
                <w:rFonts w:ascii="宋体" w:hAnsi="宋体" w:cs="宋体"/>
                <w:kern w:val="0"/>
                <w:szCs w:val="21"/>
              </w:rPr>
            </w:pPr>
          </w:p>
        </w:tc>
      </w:tr>
    </w:tbl>
    <w:p>
      <w:pPr>
        <w:pStyle w:val="23"/>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23"/>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pPr>
              <w:pStyle w:val="23"/>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pPr>
              <w:pStyle w:val="23"/>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pPr>
              <w:pStyle w:val="23"/>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pPr>
              <w:pStyle w:val="23"/>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8162" w:type="dxa"/>
            <w:vAlign w:val="center"/>
          </w:tcPr>
          <w:p>
            <w:pPr>
              <w:ind w:firstLine="480" w:firstLineChars="200"/>
              <w:rPr>
                <w:rFonts w:ascii="Times New Roman" w:hAnsi="Times New Roman"/>
                <w:b w:val="0"/>
                <w:bCs w:val="0"/>
              </w:rPr>
            </w:pPr>
            <w:r>
              <w:rPr>
                <w:rFonts w:hint="eastAsia" w:ascii="Times New Roman" w:hAnsi="Times New Roman"/>
                <w:b w:val="0"/>
                <w:bCs w:val="0"/>
                <w:lang w:val="en-US" w:eastAsia="zh-CN"/>
              </w:rPr>
              <w:t>一、</w:t>
            </w:r>
            <w:r>
              <w:rPr>
                <w:rFonts w:ascii="Times New Roman" w:hAnsi="Times New Roman"/>
                <w:b w:val="0"/>
                <w:bCs w:val="0"/>
              </w:rPr>
              <w:t>大气环境影响分析</w:t>
            </w:r>
          </w:p>
          <w:p>
            <w:pPr>
              <w:ind w:firstLine="480" w:firstLineChars="200"/>
              <w:rPr>
                <w:rFonts w:ascii="宋体" w:hAnsi="宋体"/>
              </w:rPr>
            </w:pPr>
            <w:r>
              <w:rPr>
                <w:rFonts w:hint="eastAsia" w:ascii="宋体" w:hAnsi="宋体"/>
              </w:rPr>
              <w:t>（1）施工扬尘</w:t>
            </w:r>
          </w:p>
          <w:p>
            <w:pPr>
              <w:ind w:firstLine="480" w:firstLineChars="200"/>
              <w:rPr>
                <w:rFonts w:ascii="宋体" w:hAnsi="宋体"/>
              </w:rPr>
            </w:pPr>
            <w:r>
              <w:rPr>
                <w:rFonts w:ascii="宋体" w:hAnsi="宋体"/>
              </w:rPr>
              <w:t>施工期扬尘量的大小与施工现场条件、管理水平、机械化程度及天气等诸多因素有关，是一个复杂、较难定量的问题。</w:t>
            </w:r>
            <w:r>
              <w:rPr>
                <w:rFonts w:hint="eastAsia" w:ascii="宋体" w:hAnsi="宋体"/>
              </w:rPr>
              <w:t>扬尘将严重影响工地周围空气质量，为控制施工期扬尘对周围环境的影响，本工程施工期应特别注意防尘问题，制定必要的防尘措施，如路面清扫、路面洒水、车速限制、黄沙等建材覆盖运输、堆放等，以减少施工扬尘对周围环境的影响。</w:t>
            </w:r>
            <w:r>
              <w:rPr>
                <w:rFonts w:ascii="宋体" w:hAnsi="宋体"/>
              </w:rPr>
              <w:t>建议施工单位采取如下措施：</w:t>
            </w:r>
          </w:p>
          <w:p>
            <w:pPr>
              <w:pStyle w:val="14"/>
              <w:ind w:firstLine="480" w:firstLineChars="200"/>
              <w:rPr>
                <w:rFonts w:ascii="宋体" w:hAnsi="宋体"/>
                <w:kern w:val="2"/>
                <w:sz w:val="24"/>
                <w:szCs w:val="24"/>
                <w:u w:val="single"/>
              </w:rPr>
            </w:pPr>
            <w:r>
              <w:rPr>
                <w:rFonts w:ascii="宋体" w:hAnsi="宋体"/>
                <w:kern w:val="2"/>
                <w:sz w:val="24"/>
                <w:szCs w:val="24"/>
                <w:u w:val="single"/>
              </w:rPr>
              <w:t>①</w:t>
            </w:r>
            <w:r>
              <w:rPr>
                <w:rFonts w:hint="eastAsia" w:ascii="宋体" w:hAnsi="宋体"/>
                <w:kern w:val="2"/>
                <w:sz w:val="24"/>
                <w:szCs w:val="24"/>
                <w:u w:val="single"/>
              </w:rPr>
              <w:t>轮窑拆除工程扬尘控制措施</w:t>
            </w:r>
          </w:p>
          <w:p>
            <w:pPr>
              <w:ind w:firstLine="480" w:firstLineChars="200"/>
              <w:rPr>
                <w:u w:val="single"/>
              </w:rPr>
            </w:pPr>
            <w:r>
              <w:rPr>
                <w:rFonts w:hint="eastAsia"/>
                <w:u w:val="single"/>
              </w:rPr>
              <w:t>在拆除工程项目的大门口或工地其他醒目位置设置扬尘防治监管公示牌，公布扬尘防治措施、责任人、主管部门及污染监督举报电话等信息。</w:t>
            </w:r>
          </w:p>
          <w:p>
            <w:pPr>
              <w:rPr>
                <w:u w:val="single"/>
              </w:rPr>
            </w:pPr>
            <w:r>
              <w:rPr>
                <w:rFonts w:hint="eastAsia"/>
                <w:u w:val="single"/>
              </w:rPr>
              <w:t>拆除工程施工区域应当设置硬质封闭围挡及醒目警示标志。</w:t>
            </w:r>
          </w:p>
          <w:p>
            <w:pPr>
              <w:ind w:firstLine="480" w:firstLineChars="200"/>
              <w:rPr>
                <w:u w:val="single"/>
              </w:rPr>
            </w:pPr>
            <w:r>
              <w:rPr>
                <w:rFonts w:hint="eastAsia"/>
                <w:u w:val="single"/>
              </w:rPr>
              <w:t>拆除工程的现场出入口处必须采取保证车辆清洁的措施，安排专人负责，明确责任，落实到人; 建立冲洗制度并设专人管理，设立冲洗台账，运输车辆必须在除泥、冲洗干净，经检查、登记后方可出场，严禁车辆带泥上路。</w:t>
            </w:r>
          </w:p>
          <w:p>
            <w:pPr>
              <w:rPr>
                <w:u w:val="single"/>
              </w:rPr>
            </w:pPr>
            <w:r>
              <w:rPr>
                <w:rFonts w:hint="eastAsia"/>
                <w:u w:val="single"/>
              </w:rPr>
              <w:t>设置防尘围护，临近主要道路和生活区的一侧应当设置双层密目网，防止和减少拆除中物料、建筑垃圾等外抛，避免粉尘、废弃物飘散。</w:t>
            </w:r>
          </w:p>
          <w:p>
            <w:pPr>
              <w:ind w:firstLine="480" w:firstLineChars="200"/>
              <w:rPr>
                <w:u w:val="single"/>
              </w:rPr>
            </w:pPr>
            <w:r>
              <w:rPr>
                <w:rFonts w:hint="eastAsia"/>
                <w:u w:val="single"/>
              </w:rPr>
              <w:t>拆除施工中应当全程采取持续加压喷淋压尘或其他压尘措施抑制扬尘产生；遇有风力达5级及以上或空气质量严重污染等恶劣天气时，应当停止拆除作业。</w:t>
            </w:r>
          </w:p>
          <w:p>
            <w:pPr>
              <w:ind w:firstLine="480" w:firstLineChars="200"/>
              <w:rPr>
                <w:u w:val="single"/>
              </w:rPr>
            </w:pPr>
            <w:r>
              <w:rPr>
                <w:rFonts w:hint="eastAsia"/>
                <w:u w:val="single"/>
              </w:rPr>
              <w:t>拆除下来的各种材料应当及时清理，分类堆放在指定场所，严禁向下抛掷拆除产生的废弃物；建筑垃圾应当采用封闭容器吊运并及时清运，暂时不能清运的，应当集中堆放，采取洒水、遮盖等措施，并在建筑物、构筑物拆除后7日内清运完毕，严禁在拆除施工工地内焚烧垃圾和各类废弃物。</w:t>
            </w:r>
          </w:p>
          <w:p>
            <w:pPr>
              <w:ind w:firstLine="480" w:firstLineChars="200"/>
              <w:rPr>
                <w:u w:val="single"/>
              </w:rPr>
            </w:pPr>
            <w:r>
              <w:rPr>
                <w:rFonts w:hint="eastAsia"/>
                <w:u w:val="single"/>
              </w:rPr>
              <w:t>建筑垃圾处置应当经过核准，采用密闭式运输车辆，运输车辆进出工地应逐车登记，并按照指定的运输路线和时间行驶，倾卸至符合要求的消纳场所。</w:t>
            </w:r>
          </w:p>
          <w:p>
            <w:pPr>
              <w:ind w:firstLine="480" w:firstLineChars="200"/>
              <w:rPr>
                <w:u w:val="single"/>
              </w:rPr>
            </w:pPr>
            <w:r>
              <w:rPr>
                <w:rFonts w:hint="eastAsia"/>
                <w:u w:val="single"/>
              </w:rPr>
              <w:t>拆除工程现场必须建立洒水清扫抑尘制度，配备洒水设备。进行切割、钻孔、挖土、装卸、清扫施工场地等其他易产生粉尘的作业时，必须采取洒水、喷雾等方式及时进行降尘。</w:t>
            </w:r>
          </w:p>
          <w:p>
            <w:pPr>
              <w:ind w:firstLine="480" w:firstLineChars="200"/>
              <w:rPr>
                <w:rFonts w:hint="eastAsia" w:ascii="宋体" w:hAnsi="宋体"/>
                <w:u w:val="single"/>
              </w:rPr>
            </w:pPr>
            <w:r>
              <w:rPr>
                <w:rFonts w:hint="eastAsia"/>
                <w:u w:val="single"/>
              </w:rPr>
              <w:t>拆除工程完成后要及时清理和平整场地。</w:t>
            </w:r>
          </w:p>
          <w:p>
            <w:pPr>
              <w:ind w:firstLine="480" w:firstLineChars="200"/>
              <w:rPr>
                <w:rFonts w:ascii="宋体" w:hAnsi="宋体"/>
              </w:rPr>
            </w:pPr>
            <w:r>
              <w:rPr>
                <w:rFonts w:hint="eastAsia" w:ascii="宋体" w:hAnsi="宋体"/>
              </w:rPr>
              <w:t>②</w:t>
            </w:r>
            <w:r>
              <w:rPr>
                <w:rFonts w:ascii="宋体" w:hAnsi="宋体"/>
              </w:rPr>
              <w:t>洒水抑尘：扬尘量与粉尘的含水率有关，粉尘含水率越高，扬尘量越小。在施工场地安排员工定期对施工场地洒水以减少扬尘量，洒水次数根据天气状况而定。一般每天洒水1-2次；若遇到大风或干燥天气可适当增加洒水次数。施工场地洒水与否对扬尘的影响较大，场地洒水后，扬尘量将减低28</w:t>
            </w:r>
            <w:r>
              <w:rPr>
                <w:rFonts w:hint="eastAsia" w:ascii="宋体" w:hAnsi="宋体"/>
              </w:rPr>
              <w:t>~</w:t>
            </w:r>
            <w:r>
              <w:rPr>
                <w:rFonts w:ascii="宋体" w:hAnsi="宋体"/>
              </w:rPr>
              <w:t>75%。在对将拆除的现有建筑物充分洒水后再进行拆除。开挖土石方、建筑垃圾在综合利用或外运处置前的临时堆置也应及时采取洒水抑尘。</w:t>
            </w:r>
          </w:p>
          <w:p>
            <w:pPr>
              <w:ind w:firstLine="480" w:firstLineChars="200"/>
              <w:rPr>
                <w:rFonts w:ascii="宋体" w:hAnsi="宋体"/>
              </w:rPr>
            </w:pPr>
            <w:r>
              <w:rPr>
                <w:rFonts w:hint="eastAsia" w:ascii="宋体" w:hAnsi="宋体"/>
              </w:rPr>
              <w:t>③</w:t>
            </w:r>
            <w:r>
              <w:rPr>
                <w:rFonts w:ascii="宋体" w:hAnsi="宋体"/>
              </w:rPr>
              <w:t>围栏挡尘：在施工过程中，如由于工程量较大，产尘点较多，作业场地将采取围墙、围护以减少扬尘扩散，围墙、围护对减少扬尘对环境的污染有明显作用。在施工现场临近居民点侧，连续设置不低于2.5m高的围挡，在一般厂界应连续设置不低于1.8m的围挡，并做到坚固美观。围护高度</w:t>
            </w:r>
            <w:r>
              <w:rPr>
                <w:rFonts w:hint="eastAsia" w:ascii="宋体" w:hAnsi="宋体"/>
              </w:rPr>
              <w:t>以</w:t>
            </w:r>
            <w:r>
              <w:rPr>
                <w:rFonts w:ascii="宋体" w:hAnsi="宋体"/>
              </w:rPr>
              <w:t>略高于建筑物高度设置为宜。</w:t>
            </w:r>
          </w:p>
          <w:p>
            <w:pPr>
              <w:ind w:firstLine="480" w:firstLineChars="200"/>
              <w:rPr>
                <w:rFonts w:ascii="宋体" w:hAnsi="宋体"/>
              </w:rPr>
            </w:pPr>
            <w:r>
              <w:rPr>
                <w:rFonts w:hint="eastAsia" w:ascii="宋体" w:hAnsi="宋体"/>
              </w:rPr>
              <w:t>④</w:t>
            </w:r>
            <w:r>
              <w:rPr>
                <w:rFonts w:ascii="宋体" w:hAnsi="宋体"/>
              </w:rPr>
              <w:t>控制车速：施工场地的扬尘，大部分来自施工车辆。在同样清洁程度的条件下，车速越慢，扬尘量越小。本场地施工车辆在进入施工场地后，需减速行驶，以减少施工场地扬尘，建议行驶车速不大于5km/h。此时的扬尘量可减少为一般行驶速度（20km/h计）情况下的1/3。</w:t>
            </w:r>
          </w:p>
          <w:p>
            <w:pPr>
              <w:ind w:firstLine="480" w:firstLineChars="200"/>
              <w:rPr>
                <w:rFonts w:ascii="宋体" w:hAnsi="宋体"/>
              </w:rPr>
            </w:pPr>
            <w:r>
              <w:rPr>
                <w:rFonts w:hint="eastAsia" w:ascii="宋体" w:hAnsi="宋体"/>
              </w:rPr>
              <w:t>⑤</w:t>
            </w:r>
            <w:r>
              <w:rPr>
                <w:rFonts w:ascii="宋体" w:hAnsi="宋体"/>
              </w:rPr>
              <w:t xml:space="preserve">保持施工场地路面清洁：对运输建筑材料及建筑垃圾的车辆选用专用渣土车以减少洒落。同时，车辆进出、装卸场地时应用水将轮胎冲洗干净，为了减少施工扬尘，必须保持施工场地、进出道路以及施工车辆的清洁，派专人及时对运输道路进行清扫，对施工车辆及时清洗，禁止超载，对运输道路路面状况较差的路段铺设钢板，防止洒落等有效措施来保持场地路面的清洁，减少施工扬尘。 </w:t>
            </w:r>
          </w:p>
          <w:p>
            <w:pPr>
              <w:ind w:firstLine="480" w:firstLineChars="200"/>
              <w:rPr>
                <w:rFonts w:ascii="宋体" w:hAnsi="宋体"/>
              </w:rPr>
            </w:pPr>
            <w:r>
              <w:rPr>
                <w:rFonts w:hint="eastAsia" w:ascii="宋体" w:hAnsi="宋体"/>
              </w:rPr>
              <w:t>⑥</w:t>
            </w:r>
            <w:r>
              <w:rPr>
                <w:rFonts w:ascii="宋体" w:hAnsi="宋体"/>
              </w:rPr>
              <w:t>避免大风天气作业：在施工场地上设置专人负责弃土、建筑垃圾、建筑材料的处置、清运和堆放，堆放场地应避开居民区的上风向，必要时加盖蓬布或洒水，防止二次扬尘。避免在大风天气进行水泥、沙石等的装卸作业，对水泥类物资尽可能不要露天堆放，即使必须露天堆放，也要加盖防雨布，减少大风造成的施工扬尘。</w:t>
            </w:r>
          </w:p>
          <w:p>
            <w:pPr>
              <w:ind w:firstLine="480" w:firstLineChars="200"/>
              <w:rPr>
                <w:rFonts w:ascii="宋体" w:hAnsi="宋体"/>
              </w:rPr>
            </w:pPr>
            <w:r>
              <w:rPr>
                <w:rFonts w:hint="eastAsia" w:ascii="宋体" w:hAnsi="宋体"/>
              </w:rPr>
              <w:t>⑦</w:t>
            </w:r>
            <w:r>
              <w:rPr>
                <w:rFonts w:ascii="宋体" w:hAnsi="宋体"/>
              </w:rPr>
              <w:t>及时清运：对建筑垃圾及弃土应及时处理、清运、以减少占地，防止扬尘污染，改善施工场地的环境。</w:t>
            </w:r>
          </w:p>
          <w:p>
            <w:pPr>
              <w:ind w:firstLine="480" w:firstLineChars="200"/>
              <w:rPr>
                <w:rFonts w:ascii="宋体" w:hAnsi="宋体"/>
              </w:rPr>
            </w:pPr>
            <w:r>
              <w:rPr>
                <w:rFonts w:hint="eastAsia" w:ascii="宋体" w:hAnsi="宋体" w:cs="宋体"/>
              </w:rPr>
              <w:t>⑧</w:t>
            </w:r>
            <w:r>
              <w:rPr>
                <w:rFonts w:hint="eastAsia" w:ascii="宋体" w:hAnsi="宋体"/>
              </w:rPr>
              <w:t>施工</w:t>
            </w:r>
            <w:r>
              <w:rPr>
                <w:rFonts w:ascii="宋体" w:hAnsi="宋体"/>
              </w:rPr>
              <w:t>单位对运输车辆必须严加管理</w:t>
            </w:r>
            <w:r>
              <w:rPr>
                <w:rFonts w:hint="eastAsia" w:ascii="宋体" w:hAnsi="宋体"/>
              </w:rPr>
              <w:t>，同时对车辆进出工地时要进行洗胎，防止轮胎将泥土带到公路，在干燥天气引起路面扬尘，另外运输过程中要注意避开医院、学校等敏感目标，优化运输路线。</w:t>
            </w:r>
          </w:p>
          <w:p>
            <w:pPr>
              <w:ind w:firstLine="480" w:firstLineChars="200"/>
              <w:rPr>
                <w:rFonts w:ascii="宋体" w:hAnsi="宋体"/>
              </w:rPr>
            </w:pPr>
            <w:r>
              <w:rPr>
                <w:rFonts w:hint="eastAsia" w:ascii="宋体" w:hAnsi="宋体"/>
              </w:rPr>
              <w:t>经采取洒水措施后，可有效减小</w:t>
            </w:r>
            <w:r>
              <w:rPr>
                <w:rFonts w:ascii="宋体" w:hAnsi="宋体"/>
              </w:rPr>
              <w:t>场地开挖</w:t>
            </w:r>
            <w:r>
              <w:rPr>
                <w:rFonts w:hint="eastAsia" w:ascii="宋体" w:hAnsi="宋体"/>
              </w:rPr>
              <w:t>，建材装卸、堆放，汽车运输等产生的扬尘，施工扬尘的影响范围和程度可缩小到20~50m范围内，措施经济可行，施工期扬尘对项目周边居民影响较小。</w:t>
            </w:r>
          </w:p>
          <w:p>
            <w:pPr>
              <w:ind w:firstLine="480" w:firstLineChars="200"/>
              <w:rPr>
                <w:rFonts w:ascii="宋体" w:hAnsi="宋体"/>
              </w:rPr>
            </w:pPr>
            <w:r>
              <w:rPr>
                <w:rFonts w:hint="eastAsia" w:ascii="宋体" w:hAnsi="宋体"/>
              </w:rPr>
              <w:t>（2）施工机械和车辆尾气</w:t>
            </w:r>
          </w:p>
          <w:p>
            <w:pPr>
              <w:ind w:firstLine="480" w:firstLineChars="200"/>
              <w:rPr>
                <w:rFonts w:ascii="宋体" w:hAnsi="宋体"/>
              </w:rPr>
            </w:pPr>
            <w:r>
              <w:rPr>
                <w:rFonts w:ascii="宋体" w:hAnsi="宋体"/>
              </w:rPr>
              <w:t>在施工作业中，各类燃油动力机械在场地开挖、场地平整、建筑施工、物料运输等施工作业时，会排出各类燃油废气，主要污染物为CO、NO</w:t>
            </w:r>
            <w:r>
              <w:rPr>
                <w:rFonts w:ascii="宋体" w:hAnsi="宋体"/>
                <w:vertAlign w:val="subscript"/>
              </w:rPr>
              <w:t>X</w:t>
            </w:r>
            <w:r>
              <w:rPr>
                <w:rFonts w:ascii="宋体" w:hAnsi="宋体"/>
              </w:rPr>
              <w:t>、SO</w:t>
            </w:r>
            <w:r>
              <w:rPr>
                <w:rFonts w:ascii="宋体" w:hAnsi="宋体"/>
                <w:vertAlign w:val="subscript"/>
              </w:rPr>
              <w:t>2</w:t>
            </w:r>
            <w:r>
              <w:rPr>
                <w:rFonts w:ascii="宋体" w:hAnsi="宋体"/>
              </w:rPr>
              <w:t>、烟尘，但排放量</w:t>
            </w:r>
            <w:r>
              <w:rPr>
                <w:rFonts w:hint="eastAsia" w:ascii="宋体" w:hAnsi="宋体"/>
              </w:rPr>
              <w:t>不大</w:t>
            </w:r>
            <w:r>
              <w:rPr>
                <w:rFonts w:ascii="宋体" w:hAnsi="宋体"/>
              </w:rPr>
              <w:t>，且排放点分散，</w:t>
            </w:r>
            <w:r>
              <w:rPr>
                <w:rFonts w:hint="eastAsia" w:ascii="宋体" w:hAnsi="宋体"/>
              </w:rPr>
              <w:t>处于开阔地带易于扩散，</w:t>
            </w:r>
            <w:r>
              <w:rPr>
                <w:rFonts w:ascii="宋体" w:hAnsi="宋体"/>
              </w:rPr>
              <w:t>对环境影响较小。</w:t>
            </w:r>
          </w:p>
          <w:p>
            <w:pPr>
              <w:ind w:firstLine="480" w:firstLineChars="200"/>
              <w:rPr>
                <w:rFonts w:ascii="Times New Roman" w:hAnsi="Times New Roman"/>
              </w:rPr>
            </w:pPr>
            <w:r>
              <w:rPr>
                <w:rFonts w:hint="eastAsia" w:ascii="Times New Roman" w:hAnsi="Times New Roman"/>
              </w:rPr>
              <w:t>（3）</w:t>
            </w:r>
            <w:r>
              <w:rPr>
                <w:rFonts w:ascii="Times New Roman" w:hAnsi="Times New Roman"/>
              </w:rPr>
              <w:t xml:space="preserve"> 小结</w:t>
            </w:r>
          </w:p>
          <w:p>
            <w:pPr>
              <w:ind w:firstLine="480" w:firstLineChars="200"/>
              <w:rPr>
                <w:rFonts w:ascii="Times New Roman" w:hAnsi="Times New Roman"/>
              </w:rPr>
            </w:pPr>
            <w:r>
              <w:rPr>
                <w:rFonts w:ascii="Times New Roman" w:hAnsi="Times New Roman"/>
              </w:rPr>
              <w:t>项目施工期主要大气污染物为施工作业及车辆运输产生的扬尘，采取上述措施后，扬尘影响不大。通过合理的施工方式，以及本次环评提出的措施，可以降低扬尘对区域大气环境的影响。</w:t>
            </w:r>
          </w:p>
          <w:p>
            <w:pPr>
              <w:ind w:firstLine="480" w:firstLineChars="200"/>
              <w:rPr>
                <w:rFonts w:ascii="Times New Roman" w:hAnsi="Times New Roman"/>
              </w:rPr>
            </w:pPr>
            <w:r>
              <w:rPr>
                <w:rFonts w:ascii="Times New Roman" w:hAnsi="Times New Roman"/>
              </w:rPr>
              <w:t>因此，落实本次环评提出的措施，项目建设对当地大气环境的影响较小。</w:t>
            </w:r>
          </w:p>
          <w:p>
            <w:pPr>
              <w:ind w:firstLine="470" w:firstLineChars="196"/>
              <w:rPr>
                <w:rFonts w:ascii="Times New Roman" w:hAnsi="Times New Roman"/>
                <w:b w:val="0"/>
                <w:bCs w:val="0"/>
              </w:rPr>
            </w:pPr>
            <w:r>
              <w:rPr>
                <w:rFonts w:hint="eastAsia" w:ascii="Times New Roman" w:hAnsi="Times New Roman"/>
                <w:b w:val="0"/>
                <w:bCs w:val="0"/>
                <w:lang w:val="en-US" w:eastAsia="zh-CN"/>
              </w:rPr>
              <w:t>二、</w:t>
            </w:r>
            <w:r>
              <w:rPr>
                <w:rFonts w:ascii="Times New Roman" w:hAnsi="Times New Roman"/>
                <w:b w:val="0"/>
                <w:bCs w:val="0"/>
              </w:rPr>
              <w:t>水环境影响分析</w:t>
            </w:r>
          </w:p>
          <w:p>
            <w:pPr>
              <w:adjustRightInd w:val="0"/>
              <w:snapToGrid w:val="0"/>
              <w:ind w:firstLine="480" w:firstLineChars="200"/>
              <w:rPr>
                <w:rFonts w:ascii="Times New Roman" w:hAnsi="Times New Roman"/>
              </w:rPr>
            </w:pPr>
            <w:r>
              <w:rPr>
                <w:rFonts w:ascii="Times New Roman" w:hAnsi="Times New Roman"/>
              </w:rPr>
              <w:t>（1）车辆、设备冲洗废水</w:t>
            </w:r>
          </w:p>
          <w:p>
            <w:pPr>
              <w:adjustRightInd w:val="0"/>
              <w:snapToGrid w:val="0"/>
              <w:ind w:firstLine="480" w:firstLineChars="200"/>
              <w:rPr>
                <w:rFonts w:ascii="Times New Roman" w:hAnsi="Times New Roman"/>
              </w:rPr>
            </w:pPr>
            <w:r>
              <w:rPr>
                <w:rFonts w:ascii="Times New Roman" w:hAnsi="Times New Roman"/>
              </w:rPr>
              <w:t>本工程施工期施工车辆和施工机械的冲洗产生含油污水。正常情况下，含油污水经隔油沉砂池处理后回用不外排，对城市下水道无影响；若事故排放，则在水体表面形成油膜，对城市下水道将造成一定的影响。</w:t>
            </w:r>
          </w:p>
          <w:p>
            <w:pPr>
              <w:adjustRightInd w:val="0"/>
              <w:snapToGrid w:val="0"/>
              <w:ind w:firstLine="480" w:firstLineChars="200"/>
              <w:rPr>
                <w:rFonts w:ascii="Times New Roman" w:hAnsi="Times New Roman"/>
              </w:rPr>
            </w:pPr>
            <w:r>
              <w:rPr>
                <w:rFonts w:ascii="Times New Roman" w:hAnsi="Times New Roman"/>
              </w:rPr>
              <w:t>（2）生活污水</w:t>
            </w:r>
          </w:p>
          <w:p>
            <w:pPr>
              <w:ind w:firstLine="470" w:firstLineChars="196"/>
              <w:rPr>
                <w:rFonts w:ascii="Times New Roman" w:hAnsi="Times New Roman"/>
              </w:rPr>
            </w:pPr>
            <w:r>
              <w:rPr>
                <w:rFonts w:ascii="Times New Roman" w:hAnsi="Times New Roman"/>
              </w:rPr>
              <w:t>项目施工期间，施工人员食宿不在场内，故本项目基本无生活污水，生活污水对地表水环境不会造成影响。</w:t>
            </w:r>
          </w:p>
          <w:p>
            <w:pPr>
              <w:ind w:firstLine="470" w:firstLineChars="196"/>
              <w:rPr>
                <w:rFonts w:ascii="Times New Roman" w:hAnsi="Times New Roman"/>
                <w:b w:val="0"/>
                <w:bCs w:val="0"/>
              </w:rPr>
            </w:pPr>
            <w:r>
              <w:rPr>
                <w:rFonts w:hint="eastAsia" w:ascii="Times New Roman" w:hAnsi="Times New Roman"/>
                <w:b w:val="0"/>
                <w:bCs w:val="0"/>
                <w:lang w:val="en-US" w:eastAsia="zh-CN"/>
              </w:rPr>
              <w:t>三、</w:t>
            </w:r>
            <w:r>
              <w:rPr>
                <w:rFonts w:ascii="Times New Roman" w:hAnsi="Times New Roman"/>
                <w:b w:val="0"/>
                <w:bCs w:val="0"/>
              </w:rPr>
              <w:t>声环境影响分析</w:t>
            </w:r>
          </w:p>
          <w:p>
            <w:pPr>
              <w:ind w:firstLine="482"/>
              <w:rPr>
                <w:rFonts w:ascii="Times New Roman" w:hAnsi="Times New Roman"/>
              </w:rPr>
            </w:pPr>
            <w:r>
              <w:rPr>
                <w:rFonts w:ascii="Times New Roman" w:hAnsi="Times New Roman"/>
              </w:rPr>
              <w:t>项目施工期的噪声主要来自施工机械造成的固定声源噪声，其噪声值在85~100dB(A)之间。</w:t>
            </w:r>
          </w:p>
          <w:p>
            <w:pPr>
              <w:pStyle w:val="25"/>
              <w:spacing w:before="120"/>
              <w:ind w:firstLine="480"/>
              <w:rPr>
                <w:rFonts w:ascii="Times New Roman" w:hAnsi="Times New Roman"/>
                <w:szCs w:val="24"/>
              </w:rPr>
            </w:pPr>
            <w:r>
              <w:rPr>
                <w:rFonts w:ascii="Times New Roman" w:hAnsi="Times New Roman"/>
                <w:szCs w:val="24"/>
              </w:rPr>
              <w:t>根据现场调查情况可知，</w:t>
            </w:r>
            <w:r>
              <w:rPr>
                <w:rFonts w:ascii="Times New Roman" w:hAnsi="Times New Roman"/>
                <w:bCs/>
                <w:szCs w:val="24"/>
              </w:rPr>
              <w:t>项目最近的居民点在100m内，为满足要求</w:t>
            </w:r>
            <w:r>
              <w:rPr>
                <w:rFonts w:ascii="Times New Roman" w:hAnsi="Times New Roman"/>
                <w:szCs w:val="24"/>
              </w:rPr>
              <w:t>《建筑施工场界环境噪声排放标准》（GB12523-2011）中的夜间标准限值要求</w:t>
            </w:r>
            <w:r>
              <w:rPr>
                <w:rFonts w:ascii="Times New Roman" w:hAnsi="Times New Roman"/>
                <w:bCs/>
                <w:szCs w:val="24"/>
              </w:rPr>
              <w:t>，本项目若需</w:t>
            </w:r>
            <w:r>
              <w:rPr>
                <w:rFonts w:ascii="Times New Roman" w:hAnsi="Times New Roman"/>
                <w:szCs w:val="24"/>
              </w:rPr>
              <w:t>夜间作业，必须公告附近居民。</w:t>
            </w:r>
          </w:p>
          <w:p>
            <w:pPr>
              <w:pStyle w:val="25"/>
              <w:spacing w:before="120"/>
              <w:ind w:firstLine="480"/>
              <w:rPr>
                <w:rFonts w:ascii="Times New Roman" w:hAnsi="Times New Roman"/>
                <w:szCs w:val="24"/>
              </w:rPr>
            </w:pPr>
            <w:r>
              <w:rPr>
                <w:rFonts w:ascii="Times New Roman" w:hAnsi="Times New Roman"/>
                <w:szCs w:val="24"/>
              </w:rPr>
              <w:t xml:space="preserve">针对本项目而言，施工期噪声污染防治措施具体有： </w:t>
            </w:r>
          </w:p>
          <w:p>
            <w:pPr>
              <w:pStyle w:val="25"/>
              <w:spacing w:before="120"/>
              <w:ind w:firstLine="480"/>
              <w:rPr>
                <w:rFonts w:ascii="Times New Roman" w:hAnsi="Times New Roman"/>
                <w:szCs w:val="24"/>
              </w:rPr>
            </w:pPr>
            <w:r>
              <w:rPr>
                <w:rFonts w:ascii="Times New Roman" w:hAnsi="Times New Roman"/>
                <w:szCs w:val="24"/>
              </w:rPr>
              <w:t>（1）合理安排施工时间，</w:t>
            </w:r>
            <w:r>
              <w:rPr>
                <w:rFonts w:hint="eastAsia" w:ascii="Times New Roman" w:hAnsi="Times New Roman"/>
                <w:szCs w:val="24"/>
              </w:rPr>
              <w:t>夜间不施工（如夜间必须施工需提前报备）</w:t>
            </w:r>
            <w:r>
              <w:rPr>
                <w:rFonts w:ascii="Times New Roman" w:hAnsi="Times New Roman"/>
                <w:szCs w:val="24"/>
              </w:rPr>
              <w:t>，中午不进行产生高噪声（如电刨、电钻等）作业的施工。</w:t>
            </w:r>
          </w:p>
          <w:p>
            <w:pPr>
              <w:pStyle w:val="25"/>
              <w:spacing w:before="120"/>
              <w:ind w:firstLine="480"/>
              <w:rPr>
                <w:rFonts w:ascii="Times New Roman" w:hAnsi="Times New Roman"/>
                <w:szCs w:val="24"/>
              </w:rPr>
            </w:pPr>
            <w:r>
              <w:rPr>
                <w:rFonts w:ascii="Times New Roman" w:hAnsi="Times New Roman"/>
                <w:szCs w:val="24"/>
              </w:rPr>
              <w:t>（2）优先选用噪声值低、运行性能良好的施工设备。</w:t>
            </w:r>
          </w:p>
          <w:p>
            <w:pPr>
              <w:pStyle w:val="25"/>
              <w:spacing w:before="120"/>
              <w:ind w:firstLine="480"/>
              <w:rPr>
                <w:rFonts w:ascii="Times New Roman" w:hAnsi="Times New Roman"/>
                <w:szCs w:val="24"/>
              </w:rPr>
            </w:pPr>
            <w:r>
              <w:rPr>
                <w:rFonts w:ascii="Times New Roman" w:hAnsi="Times New Roman"/>
                <w:szCs w:val="24"/>
              </w:rPr>
              <w:t>（3）在施工装修阶段建议先装门、窗，后进行其它方面的装修，利用先装好的门窗，可隔噪声10dB(A)左右，减小项目装修阶段其它工序产生的噪声对周边附近环境敏感目标的影响。</w:t>
            </w:r>
          </w:p>
          <w:p>
            <w:pPr>
              <w:pStyle w:val="25"/>
              <w:spacing w:before="120"/>
              <w:ind w:firstLine="480"/>
              <w:rPr>
                <w:rFonts w:ascii="Times New Roman" w:hAnsi="Times New Roman"/>
                <w:szCs w:val="24"/>
              </w:rPr>
            </w:pPr>
            <w:r>
              <w:rPr>
                <w:rFonts w:ascii="Times New Roman" w:hAnsi="Times New Roman"/>
                <w:szCs w:val="24"/>
              </w:rPr>
              <w:t>（4）进出施工场界的物料运输车辆需限制行驶速度，并禁鸣喇叭，以最大程度减小运输车辆噪声对周边敏感目标的影响。</w:t>
            </w:r>
          </w:p>
          <w:p>
            <w:pPr>
              <w:pStyle w:val="25"/>
              <w:spacing w:before="120"/>
              <w:ind w:firstLine="480"/>
              <w:rPr>
                <w:rFonts w:ascii="Times New Roman" w:hAnsi="Times New Roman"/>
                <w:szCs w:val="24"/>
              </w:rPr>
            </w:pPr>
            <w:r>
              <w:rPr>
                <w:rFonts w:ascii="Times New Roman" w:hAnsi="Times New Roman"/>
                <w:szCs w:val="24"/>
              </w:rPr>
              <w:t>（5）加强施工机械设备的维护和保养，避免施工设备出现故障产生非正常噪声对周边居民产生影响。</w:t>
            </w:r>
          </w:p>
          <w:p>
            <w:pPr>
              <w:pStyle w:val="25"/>
              <w:spacing w:before="120"/>
              <w:ind w:firstLine="480"/>
              <w:rPr>
                <w:rFonts w:ascii="Times New Roman" w:hAnsi="Times New Roman"/>
                <w:szCs w:val="24"/>
              </w:rPr>
            </w:pPr>
            <w:r>
              <w:rPr>
                <w:rFonts w:ascii="Times New Roman" w:hAnsi="Times New Roman"/>
                <w:szCs w:val="24"/>
              </w:rPr>
              <w:t>（6）在施工期间，加强施工管理，落实各项减震降噪措施。</w:t>
            </w:r>
          </w:p>
          <w:p>
            <w:pPr>
              <w:pStyle w:val="25"/>
              <w:spacing w:before="120"/>
              <w:ind w:firstLine="480"/>
              <w:rPr>
                <w:rFonts w:ascii="Times New Roman" w:hAnsi="Times New Roman"/>
                <w:szCs w:val="24"/>
              </w:rPr>
            </w:pPr>
            <w:r>
              <w:rPr>
                <w:rFonts w:ascii="Times New Roman" w:hAnsi="Times New Roman"/>
                <w:szCs w:val="24"/>
              </w:rPr>
              <w:t>（7）合理选择物料运输路线，尽量选择敏感目标相对较少的线路，从沿线敏感目标附近经过和出入现场时应低速行驶，禁鸣喇叭。</w:t>
            </w:r>
          </w:p>
          <w:p>
            <w:pPr>
              <w:pStyle w:val="25"/>
              <w:spacing w:before="120"/>
              <w:ind w:firstLine="480"/>
              <w:rPr>
                <w:rFonts w:ascii="Times New Roman" w:hAnsi="Times New Roman"/>
                <w:szCs w:val="24"/>
              </w:rPr>
            </w:pPr>
            <w:r>
              <w:rPr>
                <w:rFonts w:ascii="Times New Roman" w:hAnsi="Times New Roman"/>
                <w:szCs w:val="24"/>
              </w:rPr>
              <w:t>（8）设立围档，高噪声作业尽量在中部实施，尽可能增大噪声源与敏感点之间的距离，并采取相应的隔声降噪措施。</w:t>
            </w:r>
          </w:p>
          <w:p>
            <w:pPr>
              <w:ind w:firstLine="480" w:firstLineChars="200"/>
              <w:rPr>
                <w:rFonts w:ascii="Times New Roman" w:hAnsi="Times New Roman"/>
              </w:rPr>
            </w:pPr>
            <w:r>
              <w:rPr>
                <w:rFonts w:ascii="Times New Roman" w:hAnsi="Times New Roman"/>
              </w:rPr>
              <w:t>施工噪声具有阶段性、临时性和不固定性，随着施工阶段的不同，施工噪声影响也不同。施工结束时，施工噪声也自行结束。</w:t>
            </w:r>
          </w:p>
          <w:p>
            <w:pPr>
              <w:ind w:firstLine="480" w:firstLineChars="200"/>
              <w:rPr>
                <w:rFonts w:ascii="Times New Roman" w:hAnsi="Times New Roman"/>
              </w:rPr>
            </w:pPr>
            <w:r>
              <w:rPr>
                <w:rFonts w:ascii="Times New Roman" w:hAnsi="Times New Roman"/>
              </w:rPr>
              <w:t>在严格落实以上措施，确保场界噪声排放满足《建筑施工场界环境噪声排放标准》（GB12523-2011）中的相关要求的前提下，可将对周边环境敏感目标的影响降至可接受水平。因此，项目施工期噪声对外环境影响不大。</w:t>
            </w:r>
          </w:p>
          <w:p>
            <w:pPr>
              <w:ind w:firstLine="470" w:firstLineChars="196"/>
              <w:rPr>
                <w:rFonts w:ascii="Times New Roman" w:hAnsi="Times New Roman"/>
                <w:b w:val="0"/>
                <w:bCs w:val="0"/>
              </w:rPr>
            </w:pPr>
            <w:r>
              <w:rPr>
                <w:rFonts w:hint="eastAsia" w:ascii="Times New Roman" w:hAnsi="Times New Roman"/>
                <w:b w:val="0"/>
                <w:bCs w:val="0"/>
                <w:lang w:val="en-US" w:eastAsia="zh-CN"/>
              </w:rPr>
              <w:t>四、</w:t>
            </w:r>
            <w:r>
              <w:rPr>
                <w:rFonts w:ascii="Times New Roman" w:hAnsi="Times New Roman"/>
                <w:b w:val="0"/>
                <w:bCs w:val="0"/>
              </w:rPr>
              <w:t>固体废物影响分析</w:t>
            </w:r>
          </w:p>
          <w:p>
            <w:pPr>
              <w:ind w:firstLine="480"/>
              <w:rPr>
                <w:rFonts w:ascii="Times New Roman" w:hAnsi="Times New Roman"/>
              </w:rPr>
            </w:pPr>
            <w:r>
              <w:rPr>
                <w:rFonts w:ascii="Times New Roman" w:hAnsi="Times New Roman"/>
              </w:rPr>
              <w:t xml:space="preserve"> 为了防止施工期固体废物造成的污染，环评建议采取如下措施：</w:t>
            </w:r>
          </w:p>
          <w:p>
            <w:pPr>
              <w:ind w:firstLine="480" w:firstLineChars="200"/>
              <w:rPr>
                <w:rFonts w:ascii="Times New Roman" w:hAnsi="Times New Roman"/>
              </w:rPr>
            </w:pPr>
            <w:r>
              <w:rPr>
                <w:rFonts w:ascii="Times New Roman" w:hAnsi="Times New Roman"/>
              </w:rPr>
              <w:t>（1）根据《城市建筑垃圾管理规定》（建设部令第139号）有关规定，建设单位和施工单位要重视建筑垃圾的管理，采取积极措施防止其对环境的污染。</w:t>
            </w:r>
          </w:p>
          <w:p>
            <w:pPr>
              <w:ind w:firstLine="480" w:firstLineChars="200"/>
              <w:rPr>
                <w:rFonts w:ascii="Times New Roman" w:hAnsi="Times New Roman"/>
              </w:rPr>
            </w:pPr>
            <w:r>
              <w:rPr>
                <w:rFonts w:ascii="Times New Roman" w:hAnsi="Times New Roman"/>
              </w:rPr>
              <w:t>（2）对施工期间产生的建筑垃圾进行分类收集、分类暂存，能够回收利用的尽量回收综合利用，以节约宝贵的资源。</w:t>
            </w:r>
          </w:p>
          <w:p>
            <w:pPr>
              <w:ind w:firstLine="480" w:firstLineChars="200"/>
              <w:rPr>
                <w:rFonts w:ascii="Times New Roman" w:hAnsi="Times New Roman"/>
              </w:rPr>
            </w:pPr>
            <w:r>
              <w:rPr>
                <w:rFonts w:ascii="Times New Roman" w:hAnsi="Times New Roman"/>
              </w:rPr>
              <w:t>（3）对建筑垃圾进行收集并固定地点集中暂存，尽量缩短暂存的时间，争取日产日清。同时要做好建筑垃圾暂存点的防护工作，及时进行覆盖，避免风吹、雨淋散失或流失。</w:t>
            </w:r>
          </w:p>
          <w:p>
            <w:pPr>
              <w:ind w:firstLine="480" w:firstLineChars="200"/>
              <w:rPr>
                <w:rFonts w:ascii="Times New Roman" w:hAnsi="Times New Roman"/>
              </w:rPr>
            </w:pPr>
            <w:r>
              <w:rPr>
                <w:rFonts w:ascii="Times New Roman" w:hAnsi="Times New Roman"/>
              </w:rPr>
              <w:t>（4）施工人员生活垃圾收集后由环卫部门统一收集处理。</w:t>
            </w:r>
          </w:p>
          <w:p>
            <w:pPr>
              <w:ind w:firstLine="480" w:firstLineChars="200"/>
              <w:rPr>
                <w:rFonts w:ascii="Times New Roman" w:hAnsi="Times New Roman"/>
              </w:rPr>
            </w:pPr>
            <w:r>
              <w:rPr>
                <w:rFonts w:ascii="Times New Roman" w:hAnsi="Times New Roman"/>
              </w:rPr>
              <w:t>（5）施工单位不准将各种固体废物随意丢弃和随意排放。</w:t>
            </w:r>
          </w:p>
          <w:p>
            <w:pPr>
              <w:ind w:firstLine="480" w:firstLineChars="200"/>
              <w:rPr>
                <w:rFonts w:ascii="Times New Roman" w:hAnsi="Times New Roman"/>
              </w:rPr>
            </w:pPr>
            <w:r>
              <w:rPr>
                <w:rFonts w:ascii="Times New Roman" w:hAnsi="Times New Roman"/>
              </w:rPr>
              <w:t>（6）车辆运输散体物和废弃物时，必须密封、覆盖，不得沿途撒漏；运载土方的车辆必须在规定的时间内，按指定路段行驶。</w:t>
            </w:r>
          </w:p>
          <w:p>
            <w:pPr>
              <w:ind w:firstLine="480" w:firstLineChars="200"/>
              <w:rPr>
                <w:rFonts w:ascii="Times New Roman" w:hAnsi="Times New Roman"/>
              </w:rPr>
            </w:pPr>
            <w:r>
              <w:rPr>
                <w:rFonts w:ascii="Times New Roman" w:hAnsi="Times New Roman"/>
              </w:rPr>
              <w:t>（7）对场地挖掘产生的土方应切实按照规划要求用于场地回填及绿地铺设，并尽快利用以减少堆存时间，以免因长期堆积而产生二次污染。</w:t>
            </w:r>
          </w:p>
          <w:p>
            <w:pPr>
              <w:ind w:firstLine="480" w:firstLineChars="200"/>
              <w:rPr>
                <w:rFonts w:ascii="Times New Roman" w:hAnsi="Times New Roman"/>
                <w:b/>
              </w:rPr>
            </w:pPr>
            <w:r>
              <w:rPr>
                <w:rFonts w:ascii="Times New Roman" w:hAnsi="Times New Roman"/>
              </w:rPr>
              <w:t>通过以上措施处理，固体废物污染可得到有效控制，并避免二次污染的产生，措施可行。</w:t>
            </w:r>
          </w:p>
          <w:p>
            <w:pPr>
              <w:ind w:firstLine="470" w:firstLineChars="196"/>
              <w:rPr>
                <w:rFonts w:ascii="Times New Roman" w:hAnsi="Times New Roman"/>
                <w:b w:val="0"/>
                <w:bCs/>
              </w:rPr>
            </w:pPr>
            <w:r>
              <w:rPr>
                <w:rFonts w:hint="eastAsia" w:ascii="Times New Roman" w:hAnsi="Times New Roman"/>
                <w:b w:val="0"/>
                <w:bCs/>
                <w:lang w:val="en-US" w:eastAsia="zh-CN"/>
              </w:rPr>
              <w:t>五、</w:t>
            </w:r>
            <w:r>
              <w:rPr>
                <w:rFonts w:ascii="Times New Roman" w:hAnsi="Times New Roman"/>
                <w:b w:val="0"/>
                <w:bCs/>
              </w:rPr>
              <w:t>生态环境影响分析</w:t>
            </w:r>
          </w:p>
          <w:p>
            <w:pPr>
              <w:adjustRightInd w:val="0"/>
              <w:snapToGrid w:val="0"/>
              <w:ind w:firstLine="480" w:firstLineChars="200"/>
              <w:rPr>
                <w:rFonts w:ascii="Times New Roman" w:hAnsi="Times New Roman"/>
              </w:rPr>
            </w:pPr>
            <w:r>
              <w:rPr>
                <w:rFonts w:ascii="Times New Roman" w:hAnsi="Times New Roman"/>
              </w:rPr>
              <w:t>施工期由于开挖地面破坏了原有的地貌和植被，扰动了表土结构，极易被降雨径流冲刷而产生水土流失，特别是暴雨时冲刷更为严重。为防止水土流失、保护生态，施工中应采取如下措施：</w:t>
            </w:r>
          </w:p>
          <w:p>
            <w:pPr>
              <w:adjustRightInd w:val="0"/>
              <w:snapToGrid w:val="0"/>
              <w:ind w:firstLine="480" w:firstLineChars="200"/>
              <w:rPr>
                <w:rFonts w:ascii="Times New Roman" w:hAnsi="Times New Roman"/>
              </w:rPr>
            </w:pPr>
            <w:r>
              <w:rPr>
                <w:rFonts w:ascii="Times New Roman" w:hAnsi="Times New Roman"/>
              </w:rPr>
              <w:t>（1）科学规划，合理安排，挖填方配套作业，要求分区分片开挖和填压，及时运输挖方、及时压实填方，防止暴雨径流对开挖面及填方区的冲刷，从根本上减少水土流失量。</w:t>
            </w:r>
          </w:p>
          <w:p>
            <w:pPr>
              <w:adjustRightInd w:val="0"/>
              <w:snapToGrid w:val="0"/>
              <w:ind w:firstLine="480" w:firstLineChars="200"/>
              <w:rPr>
                <w:rFonts w:ascii="Times New Roman" w:hAnsi="Times New Roman"/>
              </w:rPr>
            </w:pPr>
            <w:r>
              <w:rPr>
                <w:rFonts w:ascii="Times New Roman" w:hAnsi="Times New Roman"/>
              </w:rPr>
              <w:t>（2）施工中采取临时防护措施，如在挖填施工场地周围设临时排洪沟，确保暴雨时不出现大量水土流失。</w:t>
            </w:r>
          </w:p>
          <w:p>
            <w:pPr>
              <w:adjustRightInd w:val="0"/>
              <w:snapToGrid w:val="0"/>
              <w:ind w:firstLine="480" w:firstLineChars="200"/>
              <w:rPr>
                <w:rFonts w:ascii="Times New Roman" w:hAnsi="Times New Roman"/>
              </w:rPr>
            </w:pPr>
            <w:r>
              <w:rPr>
                <w:rFonts w:ascii="Times New Roman" w:hAnsi="Times New Roman"/>
              </w:rPr>
              <w:t>（3）设备堆放场、材料堆放场的周边设置截洪沟，材料堆放后应用篷布覆盖，以防径流冲刷；废土、废渣应及时清运填埋，不得随意堆放，防止出现废土、渣处置不当而导致的水土流失。</w:t>
            </w:r>
          </w:p>
          <w:p>
            <w:pPr>
              <w:adjustRightInd w:val="0"/>
              <w:snapToGrid w:val="0"/>
              <w:ind w:firstLine="480" w:firstLineChars="200"/>
              <w:rPr>
                <w:rFonts w:ascii="Times New Roman" w:hAnsi="Times New Roman"/>
              </w:rPr>
            </w:pPr>
            <w:r>
              <w:rPr>
                <w:rFonts w:ascii="Times New Roman" w:hAnsi="Times New Roman"/>
              </w:rPr>
              <w:t>（4）搞好项目区域的植树、绿化，项目建成后应无裸露地面，使其水土保持功能逐步加强。</w:t>
            </w:r>
          </w:p>
          <w:p>
            <w:pPr>
              <w:ind w:firstLine="480" w:firstLineChars="200"/>
              <w:rPr>
                <w:rFonts w:ascii="Times New Roman" w:hAnsi="Times New Roman"/>
                <w:b w:val="0"/>
                <w:bCs w:val="0"/>
              </w:rPr>
            </w:pPr>
            <w:r>
              <w:rPr>
                <w:rFonts w:hint="eastAsia" w:ascii="Times New Roman" w:hAnsi="Times New Roman"/>
                <w:b w:val="0"/>
                <w:bCs w:val="0"/>
                <w:lang w:val="en-US" w:eastAsia="zh-CN"/>
              </w:rPr>
              <w:t>六、</w:t>
            </w:r>
            <w:r>
              <w:rPr>
                <w:rFonts w:ascii="Times New Roman" w:hAnsi="Times New Roman"/>
                <w:b w:val="0"/>
                <w:bCs w:val="0"/>
              </w:rPr>
              <w:t xml:space="preserve">施工期环境影响分析总结论 </w:t>
            </w:r>
          </w:p>
          <w:p>
            <w:pPr>
              <w:ind w:firstLine="470" w:firstLineChars="196"/>
              <w:rPr>
                <w:rFonts w:ascii="Times New Roman" w:hAnsi="Times New Roman"/>
                <w:b/>
              </w:rPr>
            </w:pPr>
            <w:r>
              <w:rPr>
                <w:rFonts w:ascii="Times New Roman" w:hAnsi="Times New Roman"/>
              </w:rPr>
              <w:t>施工期污染源主要是扬尘、施工废水、施工噪声、建筑垃圾、施工人员产生的生活污染源及施工引起的水土流失。在落实本次环评提出的措施的前提下，项目施工扬尘可以得到有效控制能够达标排放，废水均能综合利用不外排，施工场地场界噪声能够达标排放，水土流失量可以大大降低。同时环评建议建设单位需加强与周边居民的沟通，并做好施工期现场公示工作，避免在周边居民不知情的情况进行开工建设，在落实以上要求的前提下，项目施工期对外环境的影响较小。</w:t>
            </w:r>
          </w:p>
          <w:p>
            <w:pPr>
              <w:ind w:firstLine="440" w:firstLineChars="200"/>
              <w:rPr>
                <w:rFonts w:ascii="Times New Roman" w:hAnsi="Times New Roman"/>
                <w:bCs/>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tcMar>
              <w:left w:w="28" w:type="dxa"/>
              <w:right w:w="28" w:type="dxa"/>
            </w:tcMar>
            <w:vAlign w:val="center"/>
          </w:tcPr>
          <w:p>
            <w:pPr>
              <w:adjustRightInd w:val="0"/>
              <w:snapToGrid w:val="0"/>
              <w:jc w:val="center"/>
              <w:rPr>
                <w:rFonts w:ascii="Times New Roman" w:hAnsi="Times New Roman"/>
                <w:bCs/>
                <w:szCs w:val="21"/>
              </w:rPr>
            </w:pPr>
            <w:r>
              <w:rPr>
                <w:rFonts w:ascii="Times New Roman" w:hAnsi="Times New Roman"/>
                <w:bCs/>
                <w:szCs w:val="21"/>
              </w:rPr>
              <w:t>运营</w:t>
            </w:r>
          </w:p>
          <w:p>
            <w:pPr>
              <w:adjustRightInd w:val="0"/>
              <w:snapToGrid w:val="0"/>
              <w:jc w:val="center"/>
              <w:rPr>
                <w:rFonts w:ascii="Times New Roman" w:hAnsi="Times New Roman"/>
                <w:bCs/>
                <w:szCs w:val="21"/>
              </w:rPr>
            </w:pPr>
            <w:r>
              <w:rPr>
                <w:rFonts w:ascii="Times New Roman" w:hAnsi="Times New Roman"/>
                <w:bCs/>
                <w:szCs w:val="21"/>
              </w:rPr>
              <w:t>期环</w:t>
            </w:r>
          </w:p>
          <w:p>
            <w:pPr>
              <w:adjustRightInd w:val="0"/>
              <w:snapToGrid w:val="0"/>
              <w:jc w:val="center"/>
              <w:rPr>
                <w:rFonts w:ascii="Times New Roman" w:hAnsi="Times New Roman"/>
                <w:bCs/>
                <w:szCs w:val="21"/>
              </w:rPr>
            </w:pPr>
            <w:r>
              <w:rPr>
                <w:rFonts w:ascii="Times New Roman" w:hAnsi="Times New Roman"/>
                <w:bCs/>
                <w:szCs w:val="21"/>
              </w:rPr>
              <w:t>境影</w:t>
            </w:r>
          </w:p>
          <w:p>
            <w:pPr>
              <w:adjustRightInd w:val="0"/>
              <w:snapToGrid w:val="0"/>
              <w:jc w:val="center"/>
              <w:rPr>
                <w:rFonts w:ascii="Times New Roman" w:hAnsi="Times New Roman"/>
                <w:bCs/>
                <w:szCs w:val="21"/>
              </w:rPr>
            </w:pPr>
            <w:r>
              <w:rPr>
                <w:rFonts w:ascii="Times New Roman" w:hAnsi="Times New Roman"/>
                <w:bCs/>
                <w:szCs w:val="21"/>
              </w:rPr>
              <w:t>响和</w:t>
            </w:r>
          </w:p>
          <w:p>
            <w:pPr>
              <w:adjustRightInd w:val="0"/>
              <w:snapToGrid w:val="0"/>
              <w:jc w:val="center"/>
              <w:rPr>
                <w:rFonts w:ascii="Times New Roman" w:hAnsi="Times New Roman"/>
                <w:bCs/>
                <w:szCs w:val="21"/>
              </w:rPr>
            </w:pPr>
            <w:r>
              <w:rPr>
                <w:rFonts w:ascii="Times New Roman" w:hAnsi="Times New Roman"/>
                <w:bCs/>
                <w:szCs w:val="21"/>
              </w:rPr>
              <w:t>保护</w:t>
            </w:r>
          </w:p>
          <w:p>
            <w:pPr>
              <w:adjustRightInd w:val="0"/>
              <w:snapToGrid w:val="0"/>
              <w:jc w:val="center"/>
              <w:rPr>
                <w:rFonts w:ascii="Times New Roman" w:hAnsi="Times New Roman"/>
                <w:bCs/>
                <w:szCs w:val="21"/>
              </w:rPr>
            </w:pPr>
            <w:r>
              <w:rPr>
                <w:rFonts w:ascii="Times New Roman" w:hAnsi="Times New Roman"/>
                <w:bCs/>
                <w:szCs w:val="21"/>
              </w:rPr>
              <w:t>措施</w:t>
            </w:r>
          </w:p>
        </w:tc>
        <w:tc>
          <w:tcPr>
            <w:tcW w:w="8162" w:type="dxa"/>
            <w:vAlign w:val="center"/>
          </w:tcPr>
          <w:p>
            <w:pPr>
              <w:ind w:firstLine="480" w:firstLineChars="200"/>
              <w:rPr>
                <w:rFonts w:ascii="Times New Roman" w:hAnsi="Times New Roman"/>
              </w:rPr>
            </w:pPr>
            <w:r>
              <w:rPr>
                <w:rFonts w:ascii="Times New Roman" w:hAnsi="Times New Roman"/>
              </w:rPr>
              <w:t>一、废气</w:t>
            </w:r>
            <w:r>
              <w:rPr>
                <w:rFonts w:hint="eastAsia"/>
              </w:rPr>
              <w:t>环境影响和保护措施</w:t>
            </w:r>
          </w:p>
          <w:p>
            <w:pPr>
              <w:ind w:firstLine="480" w:firstLineChars="200"/>
              <w:rPr>
                <w:rFonts w:ascii="宋体" w:hAnsi="宋体"/>
              </w:rPr>
            </w:pPr>
            <w:r>
              <w:rPr>
                <w:rFonts w:ascii="宋体" w:hAnsi="宋体"/>
              </w:rPr>
              <w:t>本项目废气</w:t>
            </w:r>
            <w:r>
              <w:rPr>
                <w:rFonts w:hint="eastAsia" w:ascii="宋体" w:hAnsi="宋体"/>
              </w:rPr>
              <w:t>为生产过程中产生工艺粉尘、隧道窑产生烟气、以及运输车辆扬尘等，具体核算根据《排污许可证申请与核发技术规范陶瓷砖瓦工业》（</w:t>
            </w:r>
            <w:r>
              <w:rPr>
                <w:rFonts w:ascii="宋体" w:hAnsi="宋体"/>
              </w:rPr>
              <w:t>HJ954—2018</w:t>
            </w:r>
            <w:r>
              <w:rPr>
                <w:rFonts w:hint="eastAsia" w:ascii="宋体" w:hAnsi="宋体"/>
              </w:rPr>
              <w:t>），选取物料衡算法以及产污系数法。</w:t>
            </w:r>
          </w:p>
          <w:p>
            <w:pPr>
              <w:ind w:firstLine="480" w:firstLineChars="200"/>
              <w:rPr>
                <w:rFonts w:ascii="Times New Roman" w:hAnsi="Times New Roman"/>
              </w:rPr>
            </w:pPr>
            <w:r>
              <w:rPr>
                <w:rFonts w:hint="eastAsia" w:ascii="Times New Roman" w:hAnsi="Times New Roman"/>
                <w:lang w:val="en-US" w:eastAsia="zh-CN"/>
              </w:rPr>
              <w:t>1、</w:t>
            </w:r>
            <w:r>
              <w:rPr>
                <w:rFonts w:ascii="Times New Roman" w:hAnsi="Times New Roman"/>
              </w:rPr>
              <w:t>生产粉尘</w:t>
            </w:r>
            <w:r>
              <w:rPr>
                <w:rFonts w:hint="eastAsia" w:ascii="Times New Roman" w:hAnsi="Times New Roman"/>
              </w:rPr>
              <w:t>G1</w:t>
            </w:r>
          </w:p>
          <w:p>
            <w:pPr>
              <w:ind w:firstLine="480" w:firstLineChars="200"/>
              <w:rPr>
                <w:rFonts w:ascii="Times New Roman" w:hAnsi="Times New Roman"/>
              </w:rPr>
            </w:pPr>
            <w:r>
              <w:rPr>
                <w:rFonts w:ascii="Times New Roman" w:hAnsi="Times New Roman"/>
              </w:rPr>
              <w:t>参考《第二次全国污染源普查工业污染源产排污系数》（核算 303砖瓦石材等建筑材料制造行业系数手册），破碎及筛分工段的颗粒物的产污系数为1.232千克/万块标砖，根据实际生产，本项目改扩建后年产</w:t>
            </w:r>
            <w:r>
              <w:rPr>
                <w:rFonts w:hint="eastAsia" w:ascii="Times New Roman" w:hAnsi="Times New Roman"/>
              </w:rPr>
              <w:t>8</w:t>
            </w:r>
            <w:r>
              <w:rPr>
                <w:rFonts w:ascii="Times New Roman" w:hAnsi="Times New Roman"/>
              </w:rPr>
              <w:t>000万块标砖，因此项目生产工序的颗粒物产生量为</w:t>
            </w:r>
            <w:r>
              <w:rPr>
                <w:rFonts w:hint="eastAsia" w:ascii="Times New Roman" w:hAnsi="Times New Roman"/>
              </w:rPr>
              <w:t>9.856</w:t>
            </w:r>
            <w:r>
              <w:rPr>
                <w:rFonts w:ascii="Times New Roman" w:hAnsi="Times New Roman"/>
              </w:rPr>
              <w:t>t/a。本项目破碎筛分设置封闭间内，</w:t>
            </w:r>
            <w:r>
              <w:rPr>
                <w:rFonts w:hint="eastAsia" w:ascii="Times New Roman" w:hAnsi="Times New Roman"/>
              </w:rPr>
              <w:t>采用集气罩收集，</w:t>
            </w:r>
            <w:r>
              <w:rPr>
                <w:rFonts w:ascii="Times New Roman" w:hAnsi="Times New Roman"/>
              </w:rPr>
              <w:t>收集效率可达90%，收集的粉尘经引风机通过管道分别与袋式除尘器相连，由1根15m高排气筒排放，除尘效率根据二污普参考值为98%。</w:t>
            </w:r>
          </w:p>
          <w:p>
            <w:pPr>
              <w:adjustRightInd w:val="0"/>
              <w:snapToGrid w:val="0"/>
              <w:spacing w:line="240" w:lineRule="auto"/>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lang w:val="en-US" w:eastAsia="zh-CN"/>
              </w:rPr>
              <w:t>4</w:t>
            </w:r>
            <w:r>
              <w:rPr>
                <w:rFonts w:ascii="Times New Roman" w:hAnsi="Times New Roman"/>
                <w:b/>
                <w:bCs/>
                <w:sz w:val="21"/>
                <w:szCs w:val="21"/>
              </w:rPr>
              <w:t>-</w:t>
            </w:r>
            <w:r>
              <w:rPr>
                <w:rFonts w:hint="eastAsia" w:ascii="Times New Roman" w:hAnsi="Times New Roman"/>
                <w:b/>
                <w:bCs/>
                <w:sz w:val="21"/>
                <w:szCs w:val="21"/>
                <w:lang w:val="en-US" w:eastAsia="zh-CN"/>
              </w:rPr>
              <w:t>1</w:t>
            </w:r>
            <w:r>
              <w:rPr>
                <w:rFonts w:ascii="Times New Roman" w:hAnsi="Times New Roman"/>
                <w:b/>
                <w:bCs/>
                <w:sz w:val="21"/>
                <w:szCs w:val="21"/>
              </w:rPr>
              <w:t xml:space="preserve">   生产工艺的产污系数及产污情况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331"/>
              <w:gridCol w:w="1072"/>
              <w:gridCol w:w="1352"/>
              <w:gridCol w:w="112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pct"/>
                  <w:vAlign w:val="center"/>
                </w:tcPr>
                <w:p>
                  <w:pPr>
                    <w:spacing w:line="240" w:lineRule="auto"/>
                    <w:jc w:val="center"/>
                    <w:rPr>
                      <w:rFonts w:ascii="Times New Roman" w:hAnsi="Times New Roman"/>
                      <w:b/>
                      <w:sz w:val="21"/>
                      <w:szCs w:val="21"/>
                    </w:rPr>
                  </w:pPr>
                  <w:r>
                    <w:rPr>
                      <w:rFonts w:ascii="Times New Roman" w:hAnsi="Times New Roman"/>
                      <w:b/>
                      <w:sz w:val="21"/>
                      <w:szCs w:val="21"/>
                    </w:rPr>
                    <w:t>工艺名称</w:t>
                  </w:r>
                </w:p>
              </w:tc>
              <w:tc>
                <w:tcPr>
                  <w:tcW w:w="853" w:type="pct"/>
                  <w:vAlign w:val="center"/>
                </w:tcPr>
                <w:p>
                  <w:pPr>
                    <w:spacing w:line="240" w:lineRule="auto"/>
                    <w:jc w:val="center"/>
                    <w:rPr>
                      <w:rFonts w:ascii="Times New Roman" w:hAnsi="Times New Roman"/>
                      <w:b/>
                      <w:sz w:val="21"/>
                      <w:szCs w:val="21"/>
                    </w:rPr>
                  </w:pPr>
                  <w:r>
                    <w:rPr>
                      <w:rFonts w:ascii="Times New Roman" w:hAnsi="Times New Roman"/>
                      <w:b/>
                      <w:sz w:val="21"/>
                      <w:szCs w:val="21"/>
                    </w:rPr>
                    <w:t>污染物指标</w:t>
                  </w:r>
                </w:p>
              </w:tc>
              <w:tc>
                <w:tcPr>
                  <w:tcW w:w="690" w:type="pct"/>
                  <w:vAlign w:val="center"/>
                </w:tcPr>
                <w:p>
                  <w:pPr>
                    <w:spacing w:line="240" w:lineRule="auto"/>
                    <w:jc w:val="center"/>
                    <w:rPr>
                      <w:rFonts w:ascii="Times New Roman" w:hAnsi="Times New Roman"/>
                      <w:b/>
                      <w:sz w:val="21"/>
                      <w:szCs w:val="21"/>
                    </w:rPr>
                  </w:pPr>
                  <w:r>
                    <w:rPr>
                      <w:rFonts w:ascii="Times New Roman" w:hAnsi="Times New Roman"/>
                      <w:b/>
                      <w:sz w:val="21"/>
                      <w:szCs w:val="21"/>
                    </w:rPr>
                    <w:t>产物系数及单位</w:t>
                  </w:r>
                </w:p>
              </w:tc>
              <w:tc>
                <w:tcPr>
                  <w:tcW w:w="776" w:type="pct"/>
                  <w:vAlign w:val="center"/>
                </w:tcPr>
                <w:p>
                  <w:pPr>
                    <w:spacing w:line="240" w:lineRule="auto"/>
                    <w:jc w:val="center"/>
                    <w:rPr>
                      <w:rFonts w:ascii="Times New Roman" w:hAnsi="Times New Roman"/>
                      <w:b/>
                      <w:sz w:val="21"/>
                      <w:szCs w:val="21"/>
                    </w:rPr>
                  </w:pPr>
                  <w:r>
                    <w:rPr>
                      <w:rFonts w:ascii="Times New Roman" w:hAnsi="Times New Roman"/>
                      <w:b/>
                      <w:sz w:val="21"/>
                      <w:szCs w:val="21"/>
                    </w:rPr>
                    <w:t>产生量及产生浓度</w:t>
                  </w:r>
                </w:p>
              </w:tc>
              <w:tc>
                <w:tcPr>
                  <w:tcW w:w="721" w:type="pct"/>
                  <w:vAlign w:val="center"/>
                </w:tcPr>
                <w:p>
                  <w:pPr>
                    <w:spacing w:line="240" w:lineRule="auto"/>
                    <w:jc w:val="center"/>
                    <w:rPr>
                      <w:rFonts w:ascii="Times New Roman" w:hAnsi="Times New Roman"/>
                      <w:b/>
                      <w:sz w:val="21"/>
                      <w:szCs w:val="21"/>
                    </w:rPr>
                  </w:pPr>
                  <w:r>
                    <w:rPr>
                      <w:rFonts w:ascii="Times New Roman" w:hAnsi="Times New Roman"/>
                      <w:b/>
                      <w:sz w:val="21"/>
                      <w:szCs w:val="21"/>
                    </w:rPr>
                    <w:t>末端治理技术效率（%）</w:t>
                  </w:r>
                </w:p>
              </w:tc>
              <w:tc>
                <w:tcPr>
                  <w:tcW w:w="1259" w:type="pct"/>
                  <w:vAlign w:val="center"/>
                </w:tcPr>
                <w:p>
                  <w:pPr>
                    <w:spacing w:line="240" w:lineRule="auto"/>
                    <w:jc w:val="center"/>
                    <w:rPr>
                      <w:rFonts w:ascii="Times New Roman" w:hAnsi="Times New Roman"/>
                      <w:b/>
                      <w:sz w:val="21"/>
                      <w:szCs w:val="21"/>
                    </w:rPr>
                  </w:pPr>
                  <w:r>
                    <w:rPr>
                      <w:rFonts w:ascii="Times New Roman" w:hAnsi="Times New Roman"/>
                      <w:b/>
                      <w:sz w:val="21"/>
                      <w:szCs w:val="21"/>
                    </w:rPr>
                    <w:t>排放量及排放浓度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pct"/>
                  <w:vMerge w:val="restart"/>
                  <w:vAlign w:val="center"/>
                </w:tcPr>
                <w:p>
                  <w:pPr>
                    <w:spacing w:line="240" w:lineRule="auto"/>
                    <w:jc w:val="center"/>
                    <w:rPr>
                      <w:rFonts w:ascii="Times New Roman" w:hAnsi="Times New Roman"/>
                      <w:b/>
                      <w:sz w:val="21"/>
                      <w:szCs w:val="21"/>
                    </w:rPr>
                  </w:pPr>
                  <w:r>
                    <w:rPr>
                      <w:rFonts w:ascii="Times New Roman" w:hAnsi="Times New Roman"/>
                      <w:sz w:val="21"/>
                      <w:szCs w:val="21"/>
                    </w:rPr>
                    <w:t>破碎、筛分、成型干燥等</w:t>
                  </w:r>
                </w:p>
              </w:tc>
              <w:tc>
                <w:tcPr>
                  <w:tcW w:w="853" w:type="pct"/>
                  <w:vAlign w:val="center"/>
                </w:tcPr>
                <w:p>
                  <w:pPr>
                    <w:spacing w:line="240" w:lineRule="auto"/>
                    <w:jc w:val="center"/>
                    <w:rPr>
                      <w:rFonts w:ascii="Times New Roman" w:hAnsi="Times New Roman"/>
                      <w:bCs/>
                      <w:sz w:val="21"/>
                      <w:szCs w:val="21"/>
                    </w:rPr>
                  </w:pPr>
                  <w:r>
                    <w:rPr>
                      <w:rFonts w:ascii="Times New Roman" w:hAnsi="Times New Roman"/>
                      <w:bCs/>
                      <w:sz w:val="21"/>
                      <w:szCs w:val="21"/>
                    </w:rPr>
                    <w:t>工业废气量（除炉窑外工艺废气）</w:t>
                  </w:r>
                </w:p>
              </w:tc>
              <w:tc>
                <w:tcPr>
                  <w:tcW w:w="690" w:type="pct"/>
                  <w:vAlign w:val="center"/>
                </w:tcPr>
                <w:p>
                  <w:pPr>
                    <w:spacing w:line="240" w:lineRule="auto"/>
                    <w:jc w:val="center"/>
                    <w:rPr>
                      <w:rFonts w:ascii="Times New Roman" w:hAnsi="Times New Roman"/>
                      <w:bCs/>
                      <w:sz w:val="21"/>
                      <w:szCs w:val="21"/>
                    </w:rPr>
                  </w:pPr>
                  <w:r>
                    <w:rPr>
                      <w:rFonts w:ascii="Times New Roman" w:hAnsi="Times New Roman"/>
                      <w:bCs/>
                      <w:sz w:val="21"/>
                      <w:szCs w:val="21"/>
                    </w:rPr>
                    <w:t>8290标立方米/万块标砖</w:t>
                  </w:r>
                </w:p>
              </w:tc>
              <w:tc>
                <w:tcPr>
                  <w:tcW w:w="776" w:type="pct"/>
                  <w:vAlign w:val="center"/>
                </w:tcPr>
                <w:p>
                  <w:pPr>
                    <w:spacing w:line="240" w:lineRule="auto"/>
                    <w:jc w:val="center"/>
                    <w:rPr>
                      <w:rFonts w:ascii="Times New Roman" w:hAnsi="Times New Roman"/>
                      <w:bCs/>
                      <w:sz w:val="21"/>
                      <w:szCs w:val="21"/>
                    </w:rPr>
                  </w:pPr>
                  <w:r>
                    <w:rPr>
                      <w:rFonts w:hint="eastAsia" w:ascii="Times New Roman" w:hAnsi="Times New Roman"/>
                      <w:bCs/>
                      <w:sz w:val="21"/>
                      <w:szCs w:val="21"/>
                    </w:rPr>
                    <w:t>6632</w:t>
                  </w:r>
                  <w:r>
                    <w:rPr>
                      <w:rFonts w:ascii="Times New Roman" w:hAnsi="Times New Roman"/>
                      <w:bCs/>
                      <w:sz w:val="21"/>
                      <w:szCs w:val="21"/>
                    </w:rPr>
                    <w:t>万m³/a</w:t>
                  </w:r>
                </w:p>
              </w:tc>
              <w:tc>
                <w:tcPr>
                  <w:tcW w:w="721" w:type="pct"/>
                  <w:vAlign w:val="center"/>
                </w:tcPr>
                <w:p>
                  <w:pPr>
                    <w:spacing w:line="240" w:lineRule="auto"/>
                    <w:jc w:val="center"/>
                    <w:rPr>
                      <w:rFonts w:ascii="Times New Roman" w:hAnsi="Times New Roman"/>
                      <w:bCs/>
                      <w:sz w:val="21"/>
                      <w:szCs w:val="21"/>
                    </w:rPr>
                  </w:pPr>
                  <w:r>
                    <w:rPr>
                      <w:rFonts w:ascii="Times New Roman" w:hAnsi="Times New Roman"/>
                      <w:bCs/>
                      <w:sz w:val="21"/>
                      <w:szCs w:val="21"/>
                    </w:rPr>
                    <w:t>/</w:t>
                  </w:r>
                </w:p>
              </w:tc>
              <w:tc>
                <w:tcPr>
                  <w:tcW w:w="1259" w:type="pct"/>
                  <w:vAlign w:val="center"/>
                </w:tcPr>
                <w:p>
                  <w:pPr>
                    <w:spacing w:line="240" w:lineRule="auto"/>
                    <w:jc w:val="center"/>
                    <w:rPr>
                      <w:rFonts w:ascii="Times New Roman" w:hAnsi="Times New Roman"/>
                      <w:bCs/>
                      <w:sz w:val="21"/>
                      <w:szCs w:val="21"/>
                    </w:rPr>
                  </w:pPr>
                  <w:r>
                    <w:rPr>
                      <w:rFonts w:hint="eastAsia" w:ascii="Times New Roman" w:hAnsi="Times New Roman"/>
                      <w:bCs/>
                      <w:sz w:val="21"/>
                      <w:szCs w:val="21"/>
                    </w:rPr>
                    <w:t>6632</w:t>
                  </w:r>
                  <w:r>
                    <w:rPr>
                      <w:rFonts w:ascii="Times New Roman" w:hAnsi="Times New Roman"/>
                      <w:bCs/>
                      <w:sz w:val="21"/>
                      <w:szCs w:val="21"/>
                    </w:rPr>
                    <w:t>万m³/a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pct"/>
                  <w:vMerge w:val="continue"/>
                  <w:vAlign w:val="center"/>
                </w:tcPr>
                <w:p>
                  <w:pPr>
                    <w:spacing w:line="240" w:lineRule="auto"/>
                    <w:jc w:val="center"/>
                    <w:rPr>
                      <w:rFonts w:ascii="Times New Roman" w:hAnsi="Times New Roman"/>
                      <w:sz w:val="21"/>
                      <w:szCs w:val="21"/>
                    </w:rPr>
                  </w:pPr>
                </w:p>
              </w:tc>
              <w:tc>
                <w:tcPr>
                  <w:tcW w:w="853" w:type="pct"/>
                  <w:vMerge w:val="restart"/>
                  <w:vAlign w:val="center"/>
                </w:tcPr>
                <w:p>
                  <w:pPr>
                    <w:spacing w:line="240" w:lineRule="auto"/>
                    <w:jc w:val="center"/>
                    <w:rPr>
                      <w:rFonts w:ascii="Times New Roman" w:hAnsi="Times New Roman"/>
                      <w:bCs/>
                      <w:sz w:val="21"/>
                      <w:szCs w:val="21"/>
                    </w:rPr>
                  </w:pPr>
                  <w:r>
                    <w:rPr>
                      <w:rFonts w:ascii="Times New Roman" w:hAnsi="Times New Roman"/>
                      <w:bCs/>
                      <w:sz w:val="21"/>
                      <w:szCs w:val="21"/>
                    </w:rPr>
                    <w:t>颗粒物（除窑炉外工艺废气）</w:t>
                  </w:r>
                </w:p>
              </w:tc>
              <w:tc>
                <w:tcPr>
                  <w:tcW w:w="690" w:type="pct"/>
                  <w:vMerge w:val="restart"/>
                  <w:vAlign w:val="center"/>
                </w:tcPr>
                <w:p>
                  <w:pPr>
                    <w:spacing w:line="240" w:lineRule="auto"/>
                    <w:jc w:val="center"/>
                    <w:rPr>
                      <w:rFonts w:ascii="Times New Roman" w:hAnsi="Times New Roman"/>
                      <w:bCs/>
                      <w:sz w:val="21"/>
                      <w:szCs w:val="21"/>
                    </w:rPr>
                  </w:pPr>
                  <w:r>
                    <w:rPr>
                      <w:rFonts w:ascii="Times New Roman" w:hAnsi="Times New Roman"/>
                      <w:bCs/>
                      <w:sz w:val="21"/>
                      <w:szCs w:val="21"/>
                    </w:rPr>
                    <w:t>1.23</w:t>
                  </w:r>
                  <w:r>
                    <w:rPr>
                      <w:rFonts w:hint="eastAsia" w:ascii="Times New Roman" w:hAnsi="Times New Roman"/>
                      <w:bCs/>
                      <w:sz w:val="21"/>
                      <w:szCs w:val="21"/>
                    </w:rPr>
                    <w:t>2</w:t>
                  </w:r>
                  <w:r>
                    <w:rPr>
                      <w:rFonts w:ascii="Times New Roman" w:hAnsi="Times New Roman"/>
                      <w:bCs/>
                      <w:sz w:val="21"/>
                      <w:szCs w:val="21"/>
                    </w:rPr>
                    <w:t>千克/万块标砖</w:t>
                  </w:r>
                </w:p>
              </w:tc>
              <w:tc>
                <w:tcPr>
                  <w:tcW w:w="776" w:type="pct"/>
                  <w:vMerge w:val="restart"/>
                  <w:vAlign w:val="center"/>
                </w:tcPr>
                <w:p>
                  <w:pPr>
                    <w:spacing w:line="240" w:lineRule="auto"/>
                    <w:jc w:val="center"/>
                    <w:rPr>
                      <w:rFonts w:ascii="Times New Roman" w:hAnsi="Times New Roman"/>
                      <w:bCs/>
                      <w:sz w:val="21"/>
                      <w:szCs w:val="21"/>
                    </w:rPr>
                  </w:pPr>
                  <w:r>
                    <w:rPr>
                      <w:rFonts w:hint="eastAsia" w:ascii="Times New Roman" w:hAnsi="Times New Roman"/>
                      <w:bCs/>
                      <w:sz w:val="21"/>
                      <w:szCs w:val="21"/>
                    </w:rPr>
                    <w:t>9.856</w:t>
                  </w:r>
                  <w:r>
                    <w:rPr>
                      <w:rFonts w:ascii="Times New Roman" w:hAnsi="Times New Roman"/>
                      <w:bCs/>
                      <w:sz w:val="21"/>
                      <w:szCs w:val="21"/>
                    </w:rPr>
                    <w:t>t/a，</w:t>
                  </w:r>
                  <w:r>
                    <w:rPr>
                      <w:rFonts w:hint="eastAsia" w:ascii="Times New Roman" w:hAnsi="Times New Roman"/>
                      <w:bCs/>
                      <w:sz w:val="21"/>
                      <w:szCs w:val="21"/>
                    </w:rPr>
                    <w:t>3.285</w:t>
                  </w:r>
                  <w:r>
                    <w:rPr>
                      <w:rFonts w:ascii="Times New Roman" w:hAnsi="Times New Roman"/>
                      <w:bCs/>
                      <w:sz w:val="21"/>
                      <w:szCs w:val="21"/>
                    </w:rPr>
                    <w:t>kg/h</w:t>
                  </w:r>
                  <w:r>
                    <w:rPr>
                      <w:rFonts w:hint="eastAsia" w:ascii="Times New Roman" w:hAnsi="Times New Roman"/>
                      <w:bCs/>
                      <w:sz w:val="21"/>
                      <w:szCs w:val="21"/>
                    </w:rPr>
                    <w:t>，148.61</w:t>
                  </w:r>
                  <w:r>
                    <w:rPr>
                      <w:rFonts w:ascii="Times New Roman" w:hAnsi="Times New Roman"/>
                      <w:sz w:val="21"/>
                      <w:szCs w:val="21"/>
                    </w:rPr>
                    <w:t>mg/m</w:t>
                  </w:r>
                  <w:r>
                    <w:rPr>
                      <w:rFonts w:hint="eastAsia" w:ascii="Times New Roman" w:hAnsi="Times New Roman"/>
                      <w:sz w:val="21"/>
                      <w:szCs w:val="21"/>
                      <w:vertAlign w:val="superscript"/>
                    </w:rPr>
                    <w:t>3</w:t>
                  </w:r>
                </w:p>
              </w:tc>
              <w:tc>
                <w:tcPr>
                  <w:tcW w:w="721" w:type="pct"/>
                  <w:vAlign w:val="center"/>
                </w:tcPr>
                <w:p>
                  <w:pPr>
                    <w:spacing w:line="240" w:lineRule="auto"/>
                    <w:jc w:val="center"/>
                    <w:rPr>
                      <w:rFonts w:ascii="Times New Roman" w:hAnsi="Times New Roman"/>
                      <w:bCs/>
                      <w:sz w:val="21"/>
                      <w:szCs w:val="21"/>
                    </w:rPr>
                  </w:pPr>
                  <w:r>
                    <w:rPr>
                      <w:rFonts w:ascii="Times New Roman" w:hAnsi="Times New Roman"/>
                      <w:bCs/>
                      <w:sz w:val="21"/>
                      <w:szCs w:val="21"/>
                    </w:rPr>
                    <w:t>去除效率98%</w:t>
                  </w:r>
                </w:p>
              </w:tc>
              <w:tc>
                <w:tcPr>
                  <w:tcW w:w="1259" w:type="pct"/>
                  <w:vAlign w:val="center"/>
                </w:tcPr>
                <w:p>
                  <w:pPr>
                    <w:spacing w:line="240" w:lineRule="auto"/>
                    <w:jc w:val="center"/>
                    <w:rPr>
                      <w:rFonts w:ascii="Times New Roman" w:hAnsi="Times New Roman"/>
                      <w:bCs/>
                      <w:sz w:val="21"/>
                      <w:szCs w:val="21"/>
                    </w:rPr>
                  </w:pPr>
                  <w:r>
                    <w:rPr>
                      <w:rFonts w:ascii="Times New Roman" w:hAnsi="Times New Roman"/>
                      <w:bCs/>
                      <w:sz w:val="21"/>
                      <w:szCs w:val="21"/>
                    </w:rPr>
                    <w:t>有组织：0.1</w:t>
                  </w:r>
                  <w:r>
                    <w:rPr>
                      <w:rFonts w:hint="eastAsia" w:ascii="Times New Roman" w:hAnsi="Times New Roman"/>
                      <w:bCs/>
                      <w:sz w:val="21"/>
                      <w:szCs w:val="21"/>
                    </w:rPr>
                    <w:t>77</w:t>
                  </w:r>
                  <w:r>
                    <w:rPr>
                      <w:rFonts w:ascii="Times New Roman" w:hAnsi="Times New Roman"/>
                      <w:bCs/>
                      <w:sz w:val="21"/>
                      <w:szCs w:val="21"/>
                    </w:rPr>
                    <w:t>t/a，0.0</w:t>
                  </w:r>
                  <w:r>
                    <w:rPr>
                      <w:rFonts w:hint="eastAsia" w:ascii="Times New Roman" w:hAnsi="Times New Roman"/>
                      <w:bCs/>
                      <w:sz w:val="21"/>
                      <w:szCs w:val="21"/>
                    </w:rPr>
                    <w:t>59</w:t>
                  </w:r>
                  <w:r>
                    <w:rPr>
                      <w:rFonts w:ascii="Times New Roman" w:hAnsi="Times New Roman"/>
                      <w:bCs/>
                      <w:sz w:val="21"/>
                      <w:szCs w:val="21"/>
                    </w:rPr>
                    <w:t>kg/h</w:t>
                  </w:r>
                  <w:r>
                    <w:rPr>
                      <w:rFonts w:ascii="Times New Roman" w:hAnsi="Times New Roman"/>
                      <w:sz w:val="21"/>
                      <w:szCs w:val="21"/>
                    </w:rPr>
                    <w:t>，2.</w:t>
                  </w:r>
                  <w:r>
                    <w:rPr>
                      <w:rFonts w:hint="eastAsia" w:ascii="Times New Roman" w:hAnsi="Times New Roman"/>
                      <w:sz w:val="21"/>
                      <w:szCs w:val="21"/>
                    </w:rPr>
                    <w:t>669</w:t>
                  </w:r>
                  <w:r>
                    <w:rPr>
                      <w:rFonts w:ascii="Times New Roman" w:hAnsi="Times New Roman"/>
                      <w:sz w:val="2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8" w:type="pct"/>
                  <w:vMerge w:val="continue"/>
                  <w:vAlign w:val="center"/>
                </w:tcPr>
                <w:p>
                  <w:pPr>
                    <w:spacing w:line="240" w:lineRule="auto"/>
                    <w:jc w:val="center"/>
                    <w:rPr>
                      <w:rFonts w:ascii="Times New Roman" w:hAnsi="Times New Roman"/>
                      <w:sz w:val="21"/>
                      <w:szCs w:val="21"/>
                    </w:rPr>
                  </w:pPr>
                </w:p>
              </w:tc>
              <w:tc>
                <w:tcPr>
                  <w:tcW w:w="853" w:type="pct"/>
                  <w:vMerge w:val="continue"/>
                  <w:vAlign w:val="center"/>
                </w:tcPr>
                <w:p>
                  <w:pPr>
                    <w:spacing w:line="240" w:lineRule="auto"/>
                    <w:jc w:val="center"/>
                    <w:rPr>
                      <w:rFonts w:ascii="Times New Roman" w:hAnsi="Times New Roman"/>
                      <w:sz w:val="21"/>
                      <w:szCs w:val="21"/>
                    </w:rPr>
                  </w:pPr>
                </w:p>
              </w:tc>
              <w:tc>
                <w:tcPr>
                  <w:tcW w:w="690" w:type="pct"/>
                  <w:vMerge w:val="continue"/>
                  <w:vAlign w:val="center"/>
                </w:tcPr>
                <w:p>
                  <w:pPr>
                    <w:spacing w:line="240" w:lineRule="auto"/>
                    <w:jc w:val="center"/>
                    <w:rPr>
                      <w:rFonts w:ascii="Times New Roman" w:hAnsi="Times New Roman"/>
                      <w:sz w:val="21"/>
                      <w:szCs w:val="21"/>
                    </w:rPr>
                  </w:pPr>
                </w:p>
              </w:tc>
              <w:tc>
                <w:tcPr>
                  <w:tcW w:w="776" w:type="pct"/>
                  <w:vMerge w:val="continue"/>
                  <w:vAlign w:val="center"/>
                </w:tcPr>
                <w:p>
                  <w:pPr>
                    <w:spacing w:line="240" w:lineRule="auto"/>
                    <w:jc w:val="center"/>
                    <w:rPr>
                      <w:rFonts w:ascii="Times New Roman" w:hAnsi="Times New Roman"/>
                      <w:sz w:val="21"/>
                      <w:szCs w:val="21"/>
                    </w:rPr>
                  </w:pPr>
                </w:p>
              </w:tc>
              <w:tc>
                <w:tcPr>
                  <w:tcW w:w="721" w:type="pct"/>
                  <w:vAlign w:val="center"/>
                </w:tcPr>
                <w:p>
                  <w:pPr>
                    <w:spacing w:line="240" w:lineRule="auto"/>
                    <w:jc w:val="center"/>
                    <w:rPr>
                      <w:rFonts w:ascii="Times New Roman" w:hAnsi="Times New Roman"/>
                      <w:sz w:val="21"/>
                      <w:szCs w:val="21"/>
                    </w:rPr>
                  </w:pPr>
                  <w:r>
                    <w:rPr>
                      <w:rFonts w:ascii="Times New Roman" w:hAnsi="Times New Roman"/>
                      <w:sz w:val="21"/>
                      <w:szCs w:val="21"/>
                    </w:rPr>
                    <w:t>收集效率90%</w:t>
                  </w:r>
                </w:p>
              </w:tc>
              <w:tc>
                <w:tcPr>
                  <w:tcW w:w="1259" w:type="pct"/>
                  <w:vAlign w:val="center"/>
                </w:tcPr>
                <w:p>
                  <w:pPr>
                    <w:spacing w:line="240" w:lineRule="auto"/>
                    <w:jc w:val="center"/>
                    <w:rPr>
                      <w:rFonts w:ascii="Times New Roman" w:hAnsi="Times New Roman"/>
                      <w:sz w:val="21"/>
                      <w:szCs w:val="21"/>
                    </w:rPr>
                  </w:pPr>
                  <w:r>
                    <w:rPr>
                      <w:rFonts w:ascii="Times New Roman" w:hAnsi="Times New Roman"/>
                      <w:sz w:val="21"/>
                      <w:szCs w:val="21"/>
                    </w:rPr>
                    <w:t>无组织：</w:t>
                  </w:r>
                  <w:r>
                    <w:rPr>
                      <w:rFonts w:ascii="Times New Roman" w:hAnsi="Times New Roman"/>
                      <w:bCs/>
                      <w:sz w:val="21"/>
                      <w:szCs w:val="21"/>
                    </w:rPr>
                    <w:t>0.</w:t>
                  </w:r>
                  <w:r>
                    <w:rPr>
                      <w:rFonts w:hint="eastAsia" w:ascii="Times New Roman" w:hAnsi="Times New Roman"/>
                      <w:bCs/>
                      <w:sz w:val="21"/>
                      <w:szCs w:val="21"/>
                    </w:rPr>
                    <w:t>9856</w:t>
                  </w:r>
                  <w:r>
                    <w:rPr>
                      <w:rFonts w:ascii="Times New Roman" w:hAnsi="Times New Roman"/>
                      <w:bCs/>
                      <w:sz w:val="21"/>
                      <w:szCs w:val="21"/>
                    </w:rPr>
                    <w:t>t/a，0.</w:t>
                  </w:r>
                  <w:r>
                    <w:rPr>
                      <w:rFonts w:hint="eastAsia" w:ascii="Times New Roman" w:hAnsi="Times New Roman"/>
                      <w:bCs/>
                      <w:sz w:val="21"/>
                      <w:szCs w:val="21"/>
                    </w:rPr>
                    <w:t>3285</w:t>
                  </w:r>
                  <w:r>
                    <w:rPr>
                      <w:rFonts w:ascii="Times New Roman" w:hAnsi="Times New Roman"/>
                      <w:bCs/>
                      <w:sz w:val="21"/>
                      <w:szCs w:val="21"/>
                    </w:rPr>
                    <w:t>kg/h</w:t>
                  </w:r>
                </w:p>
              </w:tc>
            </w:tr>
          </w:tbl>
          <w:p>
            <w:pPr>
              <w:pStyle w:val="74"/>
              <w:rPr>
                <w:rFonts w:ascii="Times New Roman" w:hAnsi="Times New Roman" w:cs="Times New Roman"/>
              </w:rPr>
            </w:pPr>
            <w:r>
              <w:rPr>
                <w:rStyle w:val="37"/>
                <w:rFonts w:ascii="Times New Roman" w:hAnsi="Times New Roman" w:cs="Times New Roman"/>
              </w:rPr>
              <w:t>由上表可知，</w:t>
            </w:r>
            <w:r>
              <w:rPr>
                <w:rStyle w:val="37"/>
                <w:rFonts w:hint="eastAsia" w:ascii="Times New Roman" w:hAnsi="Times New Roman" w:cs="Times New Roman"/>
                <w:lang w:val="en-US" w:eastAsia="zh-CN"/>
              </w:rPr>
              <w:t>生产粉尘颗粒物排放</w:t>
            </w:r>
            <w:r>
              <w:rPr>
                <w:rStyle w:val="37"/>
                <w:rFonts w:ascii="Times New Roman" w:hAnsi="Times New Roman" w:cs="Times New Roman"/>
              </w:rPr>
              <w:t>满足《砖瓦工业大气污染物排放标准</w:t>
            </w:r>
            <w:r>
              <w:rPr>
                <w:rStyle w:val="37"/>
                <w:rFonts w:hint="eastAsia" w:ascii="Times New Roman" w:hAnsi="Times New Roman" w:cs="Times New Roman"/>
              </w:rPr>
              <w:t>及修改单</w:t>
            </w:r>
            <w:r>
              <w:rPr>
                <w:rStyle w:val="37"/>
                <w:rFonts w:ascii="Times New Roman" w:hAnsi="Times New Roman" w:cs="Times New Roman"/>
              </w:rPr>
              <w:t>》（GB 29620-2013）表2中新建企业大气污染物排放限值</w:t>
            </w:r>
            <w:r>
              <w:rPr>
                <w:rStyle w:val="37"/>
                <w:rFonts w:hint="eastAsia" w:ascii="Times New Roman" w:hAnsi="Times New Roman" w:cs="Times New Roman"/>
              </w:rPr>
              <w:t>（</w:t>
            </w:r>
            <w:r>
              <w:rPr>
                <w:rStyle w:val="37"/>
                <w:rFonts w:hint="eastAsia" w:ascii="Times New Roman" w:hAnsi="Times New Roman" w:cs="Times New Roman"/>
                <w:lang w:val="en-US" w:eastAsia="zh-CN"/>
              </w:rPr>
              <w:t>颗粒物：30</w:t>
            </w:r>
            <w:r>
              <w:rPr>
                <w:rStyle w:val="37"/>
                <w:rFonts w:ascii="Times New Roman" w:hAnsi="Times New Roman" w:cs="Times New Roman"/>
              </w:rPr>
              <w:t>mg/m³）。</w:t>
            </w:r>
          </w:p>
          <w:p>
            <w:pPr>
              <w:pStyle w:val="74"/>
              <w:ind w:left="464" w:firstLine="0" w:firstLineChars="0"/>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隧道窑烟气G</w:t>
            </w:r>
            <w:r>
              <w:rPr>
                <w:rFonts w:hint="eastAsia" w:ascii="Times New Roman" w:hAnsi="Times New Roman" w:cs="Times New Roman"/>
              </w:rPr>
              <w:t>2</w:t>
            </w:r>
          </w:p>
          <w:p>
            <w:pPr>
              <w:ind w:firstLine="480" w:firstLineChars="200"/>
              <w:rPr>
                <w:rFonts w:ascii="Times New Roman" w:hAnsi="Times New Roman"/>
                <w:u w:val="single"/>
              </w:rPr>
            </w:pPr>
            <w:r>
              <w:rPr>
                <w:rFonts w:ascii="Times New Roman" w:hAnsi="Times New Roman"/>
                <w:u w:val="single"/>
              </w:rPr>
              <w:t>本项目设置隧道窑，砖坯中成分大部分是页岩</w:t>
            </w:r>
            <w:r>
              <w:rPr>
                <w:rFonts w:hint="eastAsia" w:ascii="Times New Roman" w:hAnsi="Times New Roman"/>
                <w:u w:val="single"/>
              </w:rPr>
              <w:t>、弃土</w:t>
            </w:r>
            <w:r>
              <w:rPr>
                <w:rFonts w:hint="eastAsia" w:ascii="Times New Roman" w:hAnsi="Times New Roman"/>
                <w:u w:val="single"/>
                <w:lang w:val="en-US" w:eastAsia="zh-CN"/>
              </w:rPr>
              <w:t>弃渣</w:t>
            </w:r>
            <w:r>
              <w:rPr>
                <w:rFonts w:hint="eastAsia" w:ascii="Times New Roman" w:hAnsi="Times New Roman"/>
                <w:u w:val="single"/>
              </w:rPr>
              <w:t>、</w:t>
            </w:r>
            <w:r>
              <w:rPr>
                <w:rFonts w:hint="eastAsia" w:ascii="Times New Roman" w:hAnsi="Times New Roman"/>
                <w:u w:val="single"/>
                <w:lang w:val="en-US" w:eastAsia="zh-CN"/>
              </w:rPr>
              <w:t>污泥、</w:t>
            </w:r>
            <w:r>
              <w:rPr>
                <w:rFonts w:hint="eastAsia" w:ascii="Times New Roman" w:hAnsi="Times New Roman"/>
                <w:u w:val="single"/>
              </w:rPr>
              <w:t>煤渣及低硫煤</w:t>
            </w:r>
            <w:r>
              <w:rPr>
                <w:rFonts w:ascii="Times New Roman" w:hAnsi="Times New Roman"/>
                <w:u w:val="single"/>
              </w:rPr>
              <w:t>，在砖烧制过程中，</w:t>
            </w:r>
            <w:r>
              <w:rPr>
                <w:rFonts w:hint="eastAsia" w:ascii="Times New Roman" w:hAnsi="Times New Roman"/>
                <w:u w:val="single"/>
              </w:rPr>
              <w:t>煤渣及低硫煤</w:t>
            </w:r>
            <w:r>
              <w:rPr>
                <w:rFonts w:ascii="Times New Roman" w:hAnsi="Times New Roman"/>
                <w:u w:val="single"/>
              </w:rPr>
              <w:t>等将受热燃烧，对保持窑内焙烧温度起到主导作用，依靠</w:t>
            </w:r>
            <w:r>
              <w:rPr>
                <w:rFonts w:hint="eastAsia" w:ascii="Times New Roman" w:hAnsi="Times New Roman"/>
                <w:u w:val="single"/>
              </w:rPr>
              <w:t>煤渣</w:t>
            </w:r>
            <w:r>
              <w:rPr>
                <w:rFonts w:hint="eastAsia" w:ascii="Times New Roman" w:hAnsi="Times New Roman"/>
                <w:u w:val="single"/>
                <w:lang w:val="en-US" w:eastAsia="zh-CN"/>
              </w:rPr>
              <w:t>及</w:t>
            </w:r>
            <w:r>
              <w:rPr>
                <w:rFonts w:hint="eastAsia" w:ascii="Times New Roman" w:hAnsi="Times New Roman"/>
                <w:u w:val="single"/>
              </w:rPr>
              <w:t>低硫煤</w:t>
            </w:r>
            <w:r>
              <w:rPr>
                <w:rFonts w:hint="eastAsia" w:ascii="Times New Roman" w:hAnsi="Times New Roman"/>
                <w:u w:val="single"/>
                <w:lang w:val="en-US" w:eastAsia="zh-CN"/>
              </w:rPr>
              <w:t>等</w:t>
            </w:r>
            <w:r>
              <w:rPr>
                <w:rFonts w:ascii="Times New Roman" w:hAnsi="Times New Roman"/>
                <w:u w:val="single"/>
              </w:rPr>
              <w:t>的热量完全足够。本阶段产生的主要污染物为</w:t>
            </w:r>
            <w:r>
              <w:rPr>
                <w:rFonts w:ascii="Times New Roman" w:hAnsi="Times New Roman"/>
                <w:kern w:val="0"/>
                <w:szCs w:val="21"/>
                <w:u w:val="single"/>
              </w:rPr>
              <w:t>SO</w:t>
            </w:r>
            <w:r>
              <w:rPr>
                <w:rFonts w:ascii="Times New Roman" w:hAnsi="Times New Roman"/>
                <w:kern w:val="0"/>
                <w:szCs w:val="21"/>
                <w:u w:val="single"/>
                <w:vertAlign w:val="subscript"/>
              </w:rPr>
              <w:t>2</w:t>
            </w:r>
            <w:r>
              <w:rPr>
                <w:rFonts w:ascii="Times New Roman" w:hAnsi="Times New Roman"/>
                <w:kern w:val="0"/>
                <w:szCs w:val="21"/>
                <w:u w:val="single"/>
              </w:rPr>
              <w:t>、NO</w:t>
            </w:r>
            <w:r>
              <w:rPr>
                <w:rFonts w:ascii="Times New Roman" w:hAnsi="Times New Roman"/>
                <w:kern w:val="0"/>
                <w:szCs w:val="21"/>
                <w:u w:val="single"/>
                <w:vertAlign w:val="subscript"/>
              </w:rPr>
              <w:t>X</w:t>
            </w:r>
            <w:r>
              <w:rPr>
                <w:rFonts w:ascii="Times New Roman" w:hAnsi="Times New Roman"/>
                <w:kern w:val="0"/>
                <w:szCs w:val="21"/>
                <w:u w:val="single"/>
              </w:rPr>
              <w:t>、颗粒物，隧道窑废气经除尘脱硫设备处理后通过</w:t>
            </w:r>
            <w:r>
              <w:rPr>
                <w:rFonts w:hint="eastAsia" w:ascii="Times New Roman" w:hAnsi="Times New Roman"/>
                <w:kern w:val="0"/>
                <w:szCs w:val="21"/>
                <w:u w:val="single"/>
              </w:rPr>
              <w:t>40m烟囱</w:t>
            </w:r>
            <w:r>
              <w:rPr>
                <w:rFonts w:ascii="Times New Roman" w:hAnsi="Times New Roman"/>
                <w:kern w:val="0"/>
                <w:szCs w:val="21"/>
                <w:u w:val="single"/>
              </w:rPr>
              <w:t>高空排放。本项目</w:t>
            </w:r>
            <w:r>
              <w:rPr>
                <w:rFonts w:ascii="Times New Roman" w:hAnsi="Times New Roman"/>
                <w:u w:val="single"/>
              </w:rPr>
              <w:t>燃料为</w:t>
            </w:r>
            <w:r>
              <w:rPr>
                <w:rFonts w:hint="eastAsia" w:ascii="Times New Roman" w:hAnsi="Times New Roman"/>
                <w:u w:val="single"/>
              </w:rPr>
              <w:t>煤渣及低硫煤</w:t>
            </w:r>
            <w:r>
              <w:rPr>
                <w:rFonts w:hint="eastAsia" w:ascii="Times New Roman" w:hAnsi="Times New Roman"/>
                <w:u w:val="single"/>
                <w:lang w:val="en-US" w:eastAsia="zh-CN"/>
              </w:rPr>
              <w:t>等</w:t>
            </w:r>
            <w:r>
              <w:rPr>
                <w:rFonts w:ascii="Times New Roman" w:hAnsi="Times New Roman"/>
                <w:u w:val="single"/>
              </w:rPr>
              <w:t>，</w:t>
            </w:r>
            <w:r>
              <w:rPr>
                <w:rFonts w:hint="eastAsia" w:ascii="Times New Roman" w:hAnsi="Times New Roman"/>
                <w:u w:val="single"/>
              </w:rPr>
              <w:t>煤渣用量4.5万t/a、低硫煤用量0.4万t/a</w:t>
            </w:r>
            <w:r>
              <w:rPr>
                <w:rFonts w:ascii="Times New Roman" w:hAnsi="Times New Roman"/>
                <w:u w:val="single"/>
              </w:rPr>
              <w:t>。根据建设单位提供资料显示（详见附件），</w:t>
            </w:r>
            <w:r>
              <w:rPr>
                <w:rFonts w:hint="eastAsia" w:ascii="Times New Roman" w:hAnsi="Times New Roman"/>
                <w:u w:val="single"/>
              </w:rPr>
              <w:t>煤渣</w:t>
            </w:r>
            <w:r>
              <w:rPr>
                <w:rFonts w:ascii="Times New Roman" w:hAnsi="Times New Roman"/>
                <w:u w:val="single"/>
              </w:rPr>
              <w:t>中含硫率</w:t>
            </w:r>
            <w:r>
              <w:rPr>
                <w:rFonts w:hint="eastAsia" w:ascii="Times New Roman" w:hAnsi="Times New Roman"/>
                <w:u w:val="single"/>
              </w:rPr>
              <w:t>按0.2</w:t>
            </w:r>
            <w:r>
              <w:rPr>
                <w:rFonts w:ascii="Times New Roman" w:hAnsi="Times New Roman"/>
                <w:u w:val="single"/>
              </w:rPr>
              <w:t>%</w:t>
            </w:r>
            <w:r>
              <w:rPr>
                <w:rFonts w:hint="eastAsia" w:ascii="Times New Roman" w:hAnsi="Times New Roman"/>
                <w:u w:val="single"/>
              </w:rPr>
              <w:t>计、低硫煤含硫量按0.5%计</w:t>
            </w:r>
            <w:r>
              <w:rPr>
                <w:rFonts w:ascii="Times New Roman" w:hAnsi="Times New Roman"/>
                <w:u w:val="single"/>
              </w:rPr>
              <w:t>，项目脱硫</w:t>
            </w:r>
            <w:r>
              <w:rPr>
                <w:rFonts w:hint="eastAsia" w:ascii="Times New Roman" w:hAnsi="Times New Roman"/>
                <w:u w:val="single"/>
              </w:rPr>
              <w:t>脱硝</w:t>
            </w:r>
            <w:r>
              <w:rPr>
                <w:rFonts w:ascii="Times New Roman" w:hAnsi="Times New Roman"/>
                <w:u w:val="single"/>
              </w:rPr>
              <w:t>塔风机风量</w:t>
            </w:r>
            <w:r>
              <w:rPr>
                <w:rFonts w:hint="eastAsia" w:ascii="Times New Roman" w:hAnsi="Times New Roman"/>
                <w:u w:val="single"/>
              </w:rPr>
              <w:t>为180</w:t>
            </w:r>
            <w:r>
              <w:rPr>
                <w:rFonts w:ascii="Times New Roman" w:hAnsi="Times New Roman"/>
                <w:u w:val="single"/>
              </w:rPr>
              <w:t>000m³/h。</w:t>
            </w:r>
            <w:r>
              <w:rPr>
                <w:rFonts w:hint="eastAsia" w:ascii="Times New Roman" w:hAnsi="Times New Roman"/>
                <w:u w:val="single"/>
              </w:rPr>
              <w:t xml:space="preserve">  </w:t>
            </w:r>
          </w:p>
          <w:p>
            <w:pPr>
              <w:ind w:firstLine="464"/>
              <w:rPr>
                <w:rFonts w:ascii="Times New Roman" w:hAnsi="Times New Roman"/>
                <w:u w:val="single"/>
              </w:rPr>
            </w:pPr>
            <w:r>
              <w:rPr>
                <w:rFonts w:ascii="Times New Roman" w:hAnsi="Times New Roman"/>
                <w:u w:val="single"/>
              </w:rPr>
              <w:t>根据物料衡算法计算，</w:t>
            </w:r>
            <w:r>
              <w:rPr>
                <w:rFonts w:hint="eastAsia" w:ascii="Times New Roman" w:hAnsi="Times New Roman"/>
                <w:u w:val="single"/>
              </w:rPr>
              <w:t>煤渣、低硫煤</w:t>
            </w:r>
            <w:r>
              <w:rPr>
                <w:rFonts w:ascii="Times New Roman" w:hAnsi="Times New Roman"/>
                <w:u w:val="single"/>
              </w:rPr>
              <w:t>燃烧过程产生二氧化硫的计算公式是</w:t>
            </w:r>
          </w:p>
          <w:p>
            <w:pPr>
              <w:jc w:val="center"/>
              <w:rPr>
                <w:rFonts w:ascii="Times New Roman" w:hAnsi="Times New Roman"/>
                <w:u w:val="single"/>
              </w:rPr>
            </w:pPr>
            <w:r>
              <w:rPr>
                <w:rFonts w:ascii="Times New Roman" w:hAnsi="Times New Roman"/>
                <w:u w:val="single"/>
              </w:rPr>
              <w:t>G=B*S*F*2（1-n）</w:t>
            </w:r>
            <w:r>
              <w:rPr>
                <w:rFonts w:hint="eastAsia" w:ascii="Times New Roman" w:hAnsi="Times New Roman"/>
                <w:u w:val="single"/>
              </w:rPr>
              <w:t xml:space="preserve"> </w:t>
            </w:r>
            <w:r>
              <w:rPr>
                <w:rFonts w:hint="eastAsia" w:ascii="Times New Roman" w:hAnsi="Times New Roman"/>
                <w:u w:val="none"/>
              </w:rPr>
              <w:t xml:space="preserve">                        </w:t>
            </w:r>
            <w:r>
              <w:rPr>
                <w:rFonts w:hint="eastAsia" w:ascii="Times New Roman" w:hAnsi="Times New Roman"/>
                <w:u w:val="single"/>
              </w:rPr>
              <w:t xml:space="preserve">                                                                                                                                                                                                                                                                            </w:t>
            </w:r>
          </w:p>
          <w:p>
            <w:pPr>
              <w:ind w:firstLine="464"/>
              <w:rPr>
                <w:rFonts w:ascii="Times New Roman" w:hAnsi="Times New Roman"/>
                <w:u w:val="single"/>
              </w:rPr>
            </w:pPr>
            <w:r>
              <w:rPr>
                <w:rFonts w:ascii="Times New Roman" w:hAnsi="Times New Roman"/>
                <w:u w:val="single"/>
              </w:rPr>
              <w:t>G-二氧化硫排放量</w:t>
            </w:r>
          </w:p>
          <w:p>
            <w:pPr>
              <w:ind w:firstLine="464"/>
              <w:rPr>
                <w:rFonts w:ascii="Times New Roman" w:hAnsi="Times New Roman"/>
                <w:u w:val="single"/>
              </w:rPr>
            </w:pPr>
            <w:r>
              <w:rPr>
                <w:rFonts w:ascii="Times New Roman" w:hAnsi="Times New Roman"/>
                <w:u w:val="single"/>
              </w:rPr>
              <w:t>B-燃煤量</w:t>
            </w:r>
          </w:p>
          <w:p>
            <w:pPr>
              <w:ind w:firstLine="464"/>
              <w:rPr>
                <w:rFonts w:ascii="Times New Roman" w:hAnsi="Times New Roman"/>
                <w:u w:val="single"/>
              </w:rPr>
            </w:pPr>
            <w:r>
              <w:rPr>
                <w:rFonts w:ascii="Times New Roman" w:hAnsi="Times New Roman"/>
                <w:u w:val="single"/>
              </w:rPr>
              <w:t>S-煤的含硫量</w:t>
            </w:r>
          </w:p>
          <w:p>
            <w:pPr>
              <w:ind w:firstLine="464"/>
              <w:rPr>
                <w:rFonts w:ascii="Times New Roman" w:hAnsi="Times New Roman"/>
                <w:u w:val="single"/>
              </w:rPr>
            </w:pPr>
            <w:r>
              <w:rPr>
                <w:rFonts w:ascii="Times New Roman" w:hAnsi="Times New Roman"/>
                <w:u w:val="single"/>
              </w:rPr>
              <w:t>F-煤中硫转化成二氧化硫的转化率（火力发电厂锅炉取0.90；工业锅炉、炉窑取0.85；营业性炉灶取0.80，本项目取0.85）</w:t>
            </w:r>
          </w:p>
          <w:p>
            <w:pPr>
              <w:ind w:firstLine="464"/>
              <w:rPr>
                <w:rFonts w:ascii="Times New Roman" w:hAnsi="Times New Roman"/>
                <w:u w:val="single"/>
              </w:rPr>
            </w:pPr>
            <w:r>
              <w:rPr>
                <w:rFonts w:ascii="Times New Roman" w:hAnsi="Times New Roman"/>
                <w:u w:val="single"/>
              </w:rPr>
              <w:t>n-脱硫效率，%，由于砖坯中含有一定的水份和Ca、Mg等碱性物质，其固硫率可达40%。</w:t>
            </w:r>
          </w:p>
          <w:p>
            <w:pPr>
              <w:ind w:firstLine="464"/>
              <w:rPr>
                <w:rFonts w:ascii="Times New Roman" w:hAnsi="Times New Roman"/>
                <w:u w:val="single"/>
              </w:rPr>
            </w:pPr>
            <w:r>
              <w:rPr>
                <w:rFonts w:ascii="Times New Roman" w:hAnsi="Times New Roman"/>
                <w:u w:val="single"/>
              </w:rPr>
              <w:t>因此本项目炉窑废气中二氧化硫的产生量为</w:t>
            </w:r>
            <w:r>
              <w:rPr>
                <w:rFonts w:hint="eastAsia" w:ascii="Times New Roman" w:hAnsi="Times New Roman"/>
                <w:u w:val="single"/>
              </w:rPr>
              <w:t>112.2</w:t>
            </w:r>
            <w:r>
              <w:rPr>
                <w:rFonts w:ascii="Times New Roman" w:hAnsi="Times New Roman"/>
                <w:u w:val="single"/>
              </w:rPr>
              <w:t>t/a，</w:t>
            </w:r>
            <w:r>
              <w:rPr>
                <w:rFonts w:hint="eastAsia" w:ascii="Times New Roman" w:hAnsi="Times New Roman"/>
                <w:u w:val="single"/>
              </w:rPr>
              <w:t>15.58</w:t>
            </w:r>
            <w:r>
              <w:rPr>
                <w:rFonts w:ascii="Times New Roman" w:hAnsi="Times New Roman"/>
                <w:u w:val="single"/>
              </w:rPr>
              <w:t>kg/h</w:t>
            </w:r>
            <w:r>
              <w:rPr>
                <w:rFonts w:hint="eastAsia" w:ascii="Times New Roman" w:hAnsi="Times New Roman"/>
                <w:u w:val="single"/>
              </w:rPr>
              <w:t>。</w:t>
            </w:r>
          </w:p>
          <w:p>
            <w:pPr>
              <w:ind w:firstLine="464"/>
              <w:rPr>
                <w:rFonts w:ascii="Times New Roman" w:hAnsi="Times New Roman"/>
              </w:rPr>
            </w:pPr>
            <w:r>
              <w:rPr>
                <w:rFonts w:ascii="Times New Roman" w:hAnsi="Times New Roman"/>
              </w:rPr>
              <w:t>本项目使用隧道窑，可参考《第二次全国污染源普查工业污染源产排污系数》（核算 303砖瓦石材等建筑材料制造行业系数手册），砖瓦工业焙烧窑炉产生的颗粒物的产污系数为4.728千克/万块标砖，氮氧化物的产污系数为1.657千克/万块标砖。</w:t>
            </w:r>
            <w:r>
              <w:rPr>
                <w:rStyle w:val="37"/>
                <w:rFonts w:ascii="Times New Roman" w:hAnsi="Times New Roman" w:cs="Times New Roman"/>
              </w:rPr>
              <w:t>根据</w:t>
            </w:r>
            <w:r>
              <w:rPr>
                <w:rStyle w:val="37"/>
                <w:rFonts w:hint="eastAsia" w:ascii="Times New Roman" w:hAnsi="Times New Roman" w:cs="Times New Roman"/>
              </w:rPr>
              <w:t>《排污许可证申请与核发技术规范 陶瓷砖瓦行业》（HJ954-2018）中推荐的砖瓦工业排污单位废气污染防治可行技术</w:t>
            </w:r>
            <w:r>
              <w:rPr>
                <w:rStyle w:val="37"/>
                <w:rFonts w:ascii="Times New Roman" w:hAnsi="Times New Roman" w:cs="Times New Roman"/>
              </w:rPr>
              <w:t>，本项目建议采用湿法脱硫技术进行脱硫处理，</w:t>
            </w:r>
            <w:r>
              <w:rPr>
                <w:rStyle w:val="37"/>
                <w:rFonts w:hint="eastAsia" w:ascii="Times New Roman" w:hAnsi="Times New Roman" w:cs="Times New Roman"/>
              </w:rPr>
              <w:t>参考</w:t>
            </w:r>
            <w:r>
              <w:rPr>
                <w:rStyle w:val="37"/>
                <w:rFonts w:ascii="Times New Roman" w:hAnsi="Times New Roman" w:cs="Times New Roman"/>
              </w:rPr>
              <w:t>二污普</w:t>
            </w:r>
            <w:r>
              <w:rPr>
                <w:rStyle w:val="37"/>
                <w:rFonts w:hint="eastAsia" w:ascii="Times New Roman" w:hAnsi="Times New Roman" w:cs="Times New Roman"/>
              </w:rPr>
              <w:t>中</w:t>
            </w:r>
            <w:r>
              <w:rPr>
                <w:rStyle w:val="37"/>
                <w:rFonts w:hint="eastAsia" w:ascii="Times New Roman" w:hAnsi="Times New Roman" w:cs="Times New Roman"/>
                <w:lang w:val="en-US" w:eastAsia="zh-CN"/>
              </w:rPr>
              <w:t>粘土砖瓦及建筑砌块制造（3031）砖瓦工业焙烧窑炉工艺污染治理设施去除率，采用</w:t>
            </w:r>
            <w:r>
              <w:rPr>
                <w:rStyle w:val="37"/>
                <w:rFonts w:hint="eastAsia" w:ascii="Times New Roman" w:hAnsi="Times New Roman" w:cs="Times New Roman"/>
              </w:rPr>
              <w:t>湿法脱硫</w:t>
            </w:r>
            <w:r>
              <w:rPr>
                <w:rStyle w:val="37"/>
                <w:rFonts w:hint="eastAsia" w:ascii="Times New Roman" w:hAnsi="Times New Roman" w:cs="Times New Roman"/>
                <w:lang w:val="en-US" w:eastAsia="zh-CN"/>
              </w:rPr>
              <w:t>处理工艺时二氧化硫去除率</w:t>
            </w:r>
            <w:r>
              <w:rPr>
                <w:rStyle w:val="37"/>
                <w:rFonts w:ascii="Times New Roman" w:hAnsi="Times New Roman" w:cs="Times New Roman"/>
              </w:rPr>
              <w:t>为9</w:t>
            </w:r>
            <w:r>
              <w:rPr>
                <w:rStyle w:val="37"/>
                <w:rFonts w:hint="eastAsia" w:ascii="Times New Roman" w:hAnsi="Times New Roman" w:cs="Times New Roman"/>
              </w:rPr>
              <w:t>5</w:t>
            </w:r>
            <w:r>
              <w:rPr>
                <w:rStyle w:val="37"/>
                <w:rFonts w:ascii="Times New Roman" w:hAnsi="Times New Roman" w:cs="Times New Roman"/>
              </w:rPr>
              <w:t>%</w:t>
            </w:r>
            <w:r>
              <w:rPr>
                <w:rStyle w:val="37"/>
                <w:rFonts w:hint="eastAsia" w:ascii="Times New Roman" w:hAnsi="Times New Roman" w:cs="Times New Roman"/>
                <w:lang w:eastAsia="zh-CN"/>
              </w:rPr>
              <w:t>；</w:t>
            </w:r>
            <w:r>
              <w:rPr>
                <w:rStyle w:val="37"/>
                <w:rFonts w:ascii="Times New Roman" w:hAnsi="Times New Roman" w:cs="Times New Roman"/>
              </w:rPr>
              <w:t>脱硫塔对颗粒物具有一定除尘效率</w:t>
            </w:r>
            <w:r>
              <w:rPr>
                <w:rStyle w:val="37"/>
                <w:rFonts w:hint="eastAsia" w:ascii="Times New Roman" w:hAnsi="Times New Roman" w:cs="Times New Roman"/>
              </w:rPr>
              <w:t>，</w:t>
            </w:r>
            <w:r>
              <w:rPr>
                <w:rStyle w:val="37"/>
                <w:rFonts w:ascii="Times New Roman" w:hAnsi="Times New Roman" w:cs="Times New Roman"/>
              </w:rPr>
              <w:t>参考湿法除尘的除尘效率为85%</w:t>
            </w:r>
            <w:r>
              <w:rPr>
                <w:rStyle w:val="37"/>
                <w:rFonts w:hint="eastAsia" w:ascii="Times New Roman" w:hAnsi="Times New Roman" w:cs="Times New Roman"/>
                <w:lang w:eastAsia="zh-CN"/>
              </w:rPr>
              <w:t>；</w:t>
            </w:r>
            <w:r>
              <w:rPr>
                <w:rStyle w:val="37"/>
                <w:rFonts w:hint="eastAsia" w:ascii="Times New Roman" w:hAnsi="Times New Roman" w:cs="Times New Roman"/>
              </w:rPr>
              <w:t>同时本项目脱硫塔配套</w:t>
            </w:r>
            <w:r>
              <w:rPr>
                <w:rStyle w:val="37"/>
                <w:rFonts w:hint="eastAsia" w:ascii="Times New Roman" w:hAnsi="Times New Roman" w:cs="Times New Roman"/>
                <w:lang w:val="en-US" w:eastAsia="zh-CN"/>
              </w:rPr>
              <w:t>SNCR</w:t>
            </w:r>
            <w:r>
              <w:rPr>
                <w:rStyle w:val="37"/>
                <w:rFonts w:hint="eastAsia" w:ascii="Times New Roman" w:hAnsi="Times New Roman" w:cs="Times New Roman"/>
              </w:rPr>
              <w:t>脱硝设施，</w:t>
            </w:r>
            <w:r>
              <w:rPr>
                <w:rStyle w:val="37"/>
                <w:rFonts w:hint="eastAsia" w:ascii="Times New Roman" w:hAnsi="Times New Roman" w:cs="Times New Roman"/>
                <w:lang w:val="en-US" w:eastAsia="zh-CN"/>
              </w:rPr>
              <w:t>SNCR</w:t>
            </w:r>
            <w:r>
              <w:rPr>
                <w:rStyle w:val="37"/>
                <w:rFonts w:hint="eastAsia" w:ascii="Times New Roman" w:hAnsi="Times New Roman" w:cs="Times New Roman"/>
              </w:rPr>
              <w:t>处理效率</w:t>
            </w:r>
            <w:r>
              <w:rPr>
                <w:rStyle w:val="37"/>
                <w:rFonts w:hint="eastAsia" w:ascii="Times New Roman" w:hAnsi="Times New Roman" w:cs="Times New Roman"/>
                <w:lang w:val="en-US" w:eastAsia="zh-CN"/>
              </w:rPr>
              <w:t>为</w:t>
            </w:r>
            <w:r>
              <w:rPr>
                <w:rStyle w:val="37"/>
                <w:rFonts w:hint="eastAsia" w:ascii="Times New Roman" w:hAnsi="Times New Roman" w:cs="Times New Roman"/>
              </w:rPr>
              <w:t>50</w:t>
            </w:r>
            <w:r>
              <w:rPr>
                <w:rStyle w:val="37"/>
                <w:rFonts w:ascii="Times New Roman" w:hAnsi="Times New Roman" w:cs="Times New Roman"/>
              </w:rPr>
              <w:t>%。</w:t>
            </w:r>
          </w:p>
          <w:p>
            <w:pPr>
              <w:adjustRightInd w:val="0"/>
              <w:snapToGrid w:val="0"/>
              <w:spacing w:line="240" w:lineRule="auto"/>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lang w:val="en-US" w:eastAsia="zh-CN"/>
              </w:rPr>
              <w:t>4</w:t>
            </w:r>
            <w:r>
              <w:rPr>
                <w:rFonts w:ascii="Times New Roman" w:hAnsi="Times New Roman"/>
                <w:b/>
                <w:bCs/>
                <w:sz w:val="21"/>
                <w:szCs w:val="21"/>
              </w:rPr>
              <w:t>-</w:t>
            </w:r>
            <w:r>
              <w:rPr>
                <w:rFonts w:hint="eastAsia" w:ascii="Times New Roman" w:hAnsi="Times New Roman"/>
                <w:b/>
                <w:bCs/>
                <w:sz w:val="21"/>
                <w:szCs w:val="21"/>
                <w:lang w:val="en-US" w:eastAsia="zh-CN"/>
              </w:rPr>
              <w:t>2</w:t>
            </w:r>
            <w:r>
              <w:rPr>
                <w:rFonts w:ascii="Times New Roman" w:hAnsi="Times New Roman"/>
                <w:b/>
                <w:bCs/>
                <w:sz w:val="21"/>
                <w:szCs w:val="21"/>
              </w:rPr>
              <w:t xml:space="preserve">   隧道窑产污系数及产污情况</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286"/>
              <w:gridCol w:w="1158"/>
              <w:gridCol w:w="1481"/>
              <w:gridCol w:w="106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vAlign w:val="center"/>
                </w:tcPr>
                <w:p>
                  <w:pPr>
                    <w:spacing w:line="240" w:lineRule="auto"/>
                    <w:jc w:val="center"/>
                    <w:rPr>
                      <w:rFonts w:ascii="Times New Roman" w:hAnsi="Times New Roman"/>
                      <w:b/>
                      <w:sz w:val="21"/>
                      <w:szCs w:val="21"/>
                    </w:rPr>
                  </w:pPr>
                  <w:r>
                    <w:rPr>
                      <w:rFonts w:ascii="Times New Roman" w:hAnsi="Times New Roman"/>
                      <w:b/>
                      <w:sz w:val="21"/>
                      <w:szCs w:val="21"/>
                    </w:rPr>
                    <w:t>工艺名称</w:t>
                  </w:r>
                </w:p>
              </w:tc>
              <w:tc>
                <w:tcPr>
                  <w:tcW w:w="810" w:type="pct"/>
                  <w:vAlign w:val="center"/>
                </w:tcPr>
                <w:p>
                  <w:pPr>
                    <w:spacing w:line="240" w:lineRule="auto"/>
                    <w:jc w:val="center"/>
                    <w:rPr>
                      <w:rFonts w:ascii="Times New Roman" w:hAnsi="Times New Roman"/>
                      <w:b/>
                      <w:sz w:val="21"/>
                      <w:szCs w:val="21"/>
                    </w:rPr>
                  </w:pPr>
                  <w:r>
                    <w:rPr>
                      <w:rFonts w:ascii="Times New Roman" w:hAnsi="Times New Roman"/>
                      <w:b/>
                      <w:sz w:val="21"/>
                      <w:szCs w:val="21"/>
                    </w:rPr>
                    <w:t>污染物指标</w:t>
                  </w:r>
                </w:p>
              </w:tc>
              <w:tc>
                <w:tcPr>
                  <w:tcW w:w="729" w:type="pct"/>
                  <w:vAlign w:val="center"/>
                </w:tcPr>
                <w:p>
                  <w:pPr>
                    <w:spacing w:line="240" w:lineRule="auto"/>
                    <w:jc w:val="center"/>
                    <w:rPr>
                      <w:rFonts w:ascii="Times New Roman" w:hAnsi="Times New Roman"/>
                      <w:b/>
                      <w:sz w:val="21"/>
                      <w:szCs w:val="21"/>
                    </w:rPr>
                  </w:pPr>
                  <w:r>
                    <w:rPr>
                      <w:rFonts w:ascii="Times New Roman" w:hAnsi="Times New Roman"/>
                      <w:b/>
                      <w:sz w:val="21"/>
                      <w:szCs w:val="21"/>
                    </w:rPr>
                    <w:t>产物系数及单位</w:t>
                  </w:r>
                </w:p>
              </w:tc>
              <w:tc>
                <w:tcPr>
                  <w:tcW w:w="933" w:type="pct"/>
                  <w:vAlign w:val="center"/>
                </w:tcPr>
                <w:p>
                  <w:pPr>
                    <w:spacing w:line="240" w:lineRule="auto"/>
                    <w:jc w:val="center"/>
                    <w:rPr>
                      <w:rFonts w:ascii="Times New Roman" w:hAnsi="Times New Roman"/>
                      <w:b/>
                      <w:sz w:val="21"/>
                      <w:szCs w:val="21"/>
                    </w:rPr>
                  </w:pPr>
                  <w:r>
                    <w:rPr>
                      <w:rFonts w:ascii="Times New Roman" w:hAnsi="Times New Roman"/>
                      <w:b/>
                      <w:sz w:val="21"/>
                      <w:szCs w:val="21"/>
                    </w:rPr>
                    <w:t>产生量及产生浓度</w:t>
                  </w:r>
                </w:p>
              </w:tc>
              <w:tc>
                <w:tcPr>
                  <w:tcW w:w="673" w:type="pct"/>
                  <w:vAlign w:val="center"/>
                </w:tcPr>
                <w:p>
                  <w:pPr>
                    <w:spacing w:line="240" w:lineRule="auto"/>
                    <w:jc w:val="center"/>
                    <w:rPr>
                      <w:rFonts w:ascii="Times New Roman" w:hAnsi="Times New Roman"/>
                      <w:b/>
                      <w:sz w:val="21"/>
                      <w:szCs w:val="21"/>
                    </w:rPr>
                  </w:pPr>
                  <w:r>
                    <w:rPr>
                      <w:rFonts w:ascii="Times New Roman" w:hAnsi="Times New Roman"/>
                      <w:b/>
                      <w:sz w:val="21"/>
                      <w:szCs w:val="21"/>
                    </w:rPr>
                    <w:t>末端治理技术效率（%）</w:t>
                  </w:r>
                </w:p>
              </w:tc>
              <w:tc>
                <w:tcPr>
                  <w:tcW w:w="1027" w:type="pct"/>
                  <w:vAlign w:val="center"/>
                </w:tcPr>
                <w:p>
                  <w:pPr>
                    <w:spacing w:line="240" w:lineRule="auto"/>
                    <w:jc w:val="center"/>
                    <w:rPr>
                      <w:rFonts w:ascii="Times New Roman" w:hAnsi="Times New Roman"/>
                      <w:b/>
                      <w:sz w:val="21"/>
                      <w:szCs w:val="21"/>
                    </w:rPr>
                  </w:pPr>
                  <w:r>
                    <w:rPr>
                      <w:rFonts w:ascii="Times New Roman" w:hAnsi="Times New Roman"/>
                      <w:b/>
                      <w:sz w:val="21"/>
                      <w:szCs w:val="21"/>
                    </w:rPr>
                    <w:t>排放量及排放浓度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vMerge w:val="restart"/>
                  <w:vAlign w:val="center"/>
                </w:tcPr>
                <w:p>
                  <w:pPr>
                    <w:spacing w:line="240" w:lineRule="auto"/>
                    <w:jc w:val="center"/>
                    <w:rPr>
                      <w:rFonts w:ascii="Times New Roman" w:hAnsi="Times New Roman"/>
                      <w:sz w:val="21"/>
                      <w:szCs w:val="21"/>
                    </w:rPr>
                  </w:pPr>
                  <w:r>
                    <w:rPr>
                      <w:rFonts w:ascii="Times New Roman" w:hAnsi="Times New Roman"/>
                      <w:sz w:val="21"/>
                      <w:szCs w:val="21"/>
                    </w:rPr>
                    <w:t>砖瓦窑（单条）（隧道窑）（≥</w:t>
                  </w:r>
                  <w:r>
                    <w:rPr>
                      <w:rFonts w:hint="eastAsia" w:ascii="Times New Roman" w:hAnsi="Times New Roman"/>
                      <w:sz w:val="21"/>
                      <w:szCs w:val="21"/>
                    </w:rPr>
                    <w:t>8</w:t>
                  </w:r>
                  <w:r>
                    <w:rPr>
                      <w:rFonts w:ascii="Times New Roman" w:hAnsi="Times New Roman"/>
                      <w:sz w:val="21"/>
                      <w:szCs w:val="21"/>
                    </w:rPr>
                    <w:t>000万块标砖/年）</w:t>
                  </w:r>
                </w:p>
              </w:tc>
              <w:tc>
                <w:tcPr>
                  <w:tcW w:w="810" w:type="pct"/>
                  <w:vAlign w:val="center"/>
                </w:tcPr>
                <w:p>
                  <w:pPr>
                    <w:spacing w:line="240" w:lineRule="auto"/>
                    <w:jc w:val="center"/>
                    <w:rPr>
                      <w:rFonts w:ascii="Times New Roman" w:hAnsi="Times New Roman"/>
                      <w:sz w:val="21"/>
                      <w:szCs w:val="21"/>
                    </w:rPr>
                  </w:pPr>
                  <w:r>
                    <w:rPr>
                      <w:rFonts w:ascii="Times New Roman" w:hAnsi="Times New Roman"/>
                      <w:sz w:val="21"/>
                      <w:szCs w:val="21"/>
                    </w:rPr>
                    <w:t>工业废气量</w:t>
                  </w:r>
                </w:p>
              </w:tc>
              <w:tc>
                <w:tcPr>
                  <w:tcW w:w="729" w:type="pct"/>
                  <w:vAlign w:val="center"/>
                </w:tcPr>
                <w:p>
                  <w:pPr>
                    <w:spacing w:line="240" w:lineRule="auto"/>
                    <w:jc w:val="center"/>
                    <w:rPr>
                      <w:rFonts w:ascii="Times New Roman" w:hAnsi="Times New Roman"/>
                      <w:sz w:val="21"/>
                      <w:szCs w:val="21"/>
                    </w:rPr>
                  </w:pPr>
                  <w:r>
                    <w:rPr>
                      <w:rFonts w:ascii="Times New Roman" w:hAnsi="Times New Roman"/>
                      <w:sz w:val="21"/>
                      <w:szCs w:val="21"/>
                    </w:rPr>
                    <w:t>根据实际风机风量计算</w:t>
                  </w:r>
                </w:p>
              </w:tc>
              <w:tc>
                <w:tcPr>
                  <w:tcW w:w="933"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129600</w:t>
                  </w:r>
                  <w:r>
                    <w:rPr>
                      <w:rFonts w:ascii="Times New Roman" w:hAnsi="Times New Roman"/>
                      <w:sz w:val="21"/>
                      <w:szCs w:val="21"/>
                    </w:rPr>
                    <w:t>万m³/a</w:t>
                  </w:r>
                </w:p>
              </w:tc>
              <w:tc>
                <w:tcPr>
                  <w:tcW w:w="673" w:type="pct"/>
                  <w:vAlign w:val="center"/>
                </w:tcPr>
                <w:p>
                  <w:pPr>
                    <w:spacing w:line="240" w:lineRule="auto"/>
                    <w:jc w:val="center"/>
                    <w:rPr>
                      <w:rFonts w:ascii="Times New Roman" w:hAnsi="Times New Roman"/>
                      <w:sz w:val="21"/>
                      <w:szCs w:val="21"/>
                    </w:rPr>
                  </w:pPr>
                  <w:r>
                    <w:rPr>
                      <w:rFonts w:ascii="Times New Roman" w:hAnsi="Times New Roman"/>
                      <w:sz w:val="21"/>
                      <w:szCs w:val="21"/>
                    </w:rPr>
                    <w:t>/</w:t>
                  </w:r>
                </w:p>
              </w:tc>
              <w:tc>
                <w:tcPr>
                  <w:tcW w:w="1027"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129600</w:t>
                  </w:r>
                  <w:r>
                    <w:rPr>
                      <w:rFonts w:ascii="Times New Roman" w:hAnsi="Times New Roman"/>
                      <w:sz w:val="21"/>
                      <w:szCs w:val="21"/>
                    </w:rPr>
                    <w:t>万m³/a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vMerge w:val="continue"/>
                  <w:vAlign w:val="center"/>
                </w:tcPr>
                <w:p>
                  <w:pPr>
                    <w:spacing w:line="240" w:lineRule="auto"/>
                    <w:jc w:val="center"/>
                    <w:rPr>
                      <w:rFonts w:ascii="Times New Roman" w:hAnsi="Times New Roman"/>
                      <w:sz w:val="21"/>
                      <w:szCs w:val="21"/>
                    </w:rPr>
                  </w:pPr>
                </w:p>
              </w:tc>
              <w:tc>
                <w:tcPr>
                  <w:tcW w:w="810" w:type="pct"/>
                  <w:vAlign w:val="center"/>
                </w:tcPr>
                <w:p>
                  <w:pPr>
                    <w:spacing w:line="240" w:lineRule="auto"/>
                    <w:jc w:val="center"/>
                    <w:rPr>
                      <w:rFonts w:ascii="Times New Roman" w:hAnsi="Times New Roman"/>
                      <w:sz w:val="21"/>
                      <w:szCs w:val="21"/>
                    </w:rPr>
                  </w:pPr>
                  <w:r>
                    <w:rPr>
                      <w:rFonts w:ascii="Times New Roman" w:hAnsi="Times New Roman"/>
                      <w:sz w:val="21"/>
                      <w:szCs w:val="21"/>
                    </w:rPr>
                    <w:t>颗粒物</w:t>
                  </w:r>
                </w:p>
              </w:tc>
              <w:tc>
                <w:tcPr>
                  <w:tcW w:w="729" w:type="pct"/>
                  <w:vAlign w:val="center"/>
                </w:tcPr>
                <w:p>
                  <w:pPr>
                    <w:spacing w:line="240" w:lineRule="auto"/>
                    <w:jc w:val="center"/>
                    <w:rPr>
                      <w:rFonts w:ascii="Times New Roman" w:hAnsi="Times New Roman"/>
                      <w:sz w:val="21"/>
                      <w:szCs w:val="21"/>
                    </w:rPr>
                  </w:pPr>
                  <w:r>
                    <w:rPr>
                      <w:rFonts w:ascii="Times New Roman" w:hAnsi="Times New Roman"/>
                      <w:sz w:val="21"/>
                      <w:szCs w:val="21"/>
                    </w:rPr>
                    <w:t>4.728千克/万块标砖</w:t>
                  </w:r>
                </w:p>
              </w:tc>
              <w:tc>
                <w:tcPr>
                  <w:tcW w:w="933"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37.824</w:t>
                  </w:r>
                  <w:r>
                    <w:rPr>
                      <w:rFonts w:ascii="Times New Roman" w:hAnsi="Times New Roman"/>
                      <w:sz w:val="21"/>
                      <w:szCs w:val="21"/>
                    </w:rPr>
                    <w:t>t/a，</w:t>
                  </w:r>
                  <w:r>
                    <w:rPr>
                      <w:rFonts w:hint="eastAsia" w:ascii="Times New Roman" w:hAnsi="Times New Roman"/>
                      <w:sz w:val="21"/>
                      <w:szCs w:val="21"/>
                    </w:rPr>
                    <w:t>5.25</w:t>
                  </w:r>
                  <w:r>
                    <w:rPr>
                      <w:rFonts w:ascii="Times New Roman" w:hAnsi="Times New Roman"/>
                      <w:sz w:val="21"/>
                      <w:szCs w:val="21"/>
                    </w:rPr>
                    <w:t>kg/h，</w:t>
                  </w:r>
                  <w:r>
                    <w:rPr>
                      <w:rFonts w:hint="eastAsia" w:ascii="Times New Roman" w:hAnsi="Times New Roman"/>
                      <w:sz w:val="21"/>
                      <w:szCs w:val="21"/>
                    </w:rPr>
                    <w:t>29.17</w:t>
                  </w:r>
                  <w:r>
                    <w:rPr>
                      <w:rFonts w:ascii="Times New Roman" w:hAnsi="Times New Roman"/>
                      <w:sz w:val="21"/>
                      <w:szCs w:val="21"/>
                    </w:rPr>
                    <w:t>mg/m³</w:t>
                  </w:r>
                </w:p>
              </w:tc>
              <w:tc>
                <w:tcPr>
                  <w:tcW w:w="673" w:type="pct"/>
                  <w:vAlign w:val="center"/>
                </w:tcPr>
                <w:p>
                  <w:pPr>
                    <w:spacing w:line="240" w:lineRule="auto"/>
                    <w:jc w:val="center"/>
                    <w:rPr>
                      <w:rFonts w:ascii="Times New Roman" w:hAnsi="Times New Roman"/>
                      <w:sz w:val="21"/>
                      <w:szCs w:val="21"/>
                    </w:rPr>
                  </w:pPr>
                  <w:r>
                    <w:rPr>
                      <w:rFonts w:ascii="Times New Roman" w:hAnsi="Times New Roman"/>
                      <w:sz w:val="21"/>
                      <w:szCs w:val="21"/>
                    </w:rPr>
                    <w:t>85</w:t>
                  </w:r>
                </w:p>
              </w:tc>
              <w:tc>
                <w:tcPr>
                  <w:tcW w:w="1876" w:type="dxa"/>
                  <w:vAlign w:val="center"/>
                </w:tcPr>
                <w:p>
                  <w:pPr>
                    <w:spacing w:line="240" w:lineRule="auto"/>
                    <w:jc w:val="center"/>
                    <w:rPr>
                      <w:rFonts w:ascii="Times New Roman" w:hAnsi="Times New Roman"/>
                      <w:sz w:val="21"/>
                      <w:szCs w:val="21"/>
                    </w:rPr>
                  </w:pPr>
                  <w:r>
                    <w:rPr>
                      <w:rFonts w:hint="eastAsia" w:ascii="Times New Roman" w:hAnsi="Times New Roman"/>
                      <w:sz w:val="21"/>
                      <w:szCs w:val="21"/>
                    </w:rPr>
                    <w:t>5.67</w:t>
                  </w:r>
                  <w:r>
                    <w:rPr>
                      <w:rFonts w:ascii="Times New Roman" w:hAnsi="Times New Roman"/>
                      <w:sz w:val="21"/>
                      <w:szCs w:val="21"/>
                    </w:rPr>
                    <w:t>t/a，</w:t>
                  </w:r>
                  <w:r>
                    <w:rPr>
                      <w:rFonts w:hint="eastAsia" w:ascii="Times New Roman" w:hAnsi="Times New Roman"/>
                      <w:sz w:val="21"/>
                      <w:szCs w:val="21"/>
                    </w:rPr>
                    <w:t>0.79</w:t>
                  </w:r>
                  <w:r>
                    <w:rPr>
                      <w:rFonts w:ascii="Times New Roman" w:hAnsi="Times New Roman"/>
                      <w:sz w:val="21"/>
                      <w:szCs w:val="21"/>
                    </w:rPr>
                    <w:t>kg/h，</w:t>
                  </w:r>
                  <w:r>
                    <w:rPr>
                      <w:rFonts w:hint="eastAsia" w:ascii="Times New Roman" w:hAnsi="Times New Roman"/>
                      <w:sz w:val="21"/>
                      <w:szCs w:val="21"/>
                    </w:rPr>
                    <w:t>4.39</w:t>
                  </w:r>
                  <w:r>
                    <w:rPr>
                      <w:rFonts w:ascii="Times New Roman" w:hAnsi="Times New Roman"/>
                      <w:sz w:val="2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vMerge w:val="continue"/>
                  <w:vAlign w:val="center"/>
                </w:tcPr>
                <w:p>
                  <w:pPr>
                    <w:spacing w:line="240" w:lineRule="auto"/>
                    <w:jc w:val="center"/>
                    <w:rPr>
                      <w:rFonts w:ascii="Times New Roman" w:hAnsi="Times New Roman"/>
                      <w:sz w:val="21"/>
                      <w:szCs w:val="21"/>
                    </w:rPr>
                  </w:pPr>
                </w:p>
              </w:tc>
              <w:tc>
                <w:tcPr>
                  <w:tcW w:w="810" w:type="pct"/>
                  <w:vAlign w:val="center"/>
                </w:tcPr>
                <w:p>
                  <w:pPr>
                    <w:spacing w:line="240" w:lineRule="auto"/>
                    <w:jc w:val="center"/>
                    <w:rPr>
                      <w:rFonts w:ascii="Times New Roman" w:hAnsi="Times New Roman"/>
                      <w:sz w:val="21"/>
                      <w:szCs w:val="21"/>
                    </w:rPr>
                  </w:pPr>
                  <w:r>
                    <w:rPr>
                      <w:rFonts w:ascii="Times New Roman" w:hAnsi="Times New Roman"/>
                      <w:sz w:val="21"/>
                      <w:szCs w:val="21"/>
                    </w:rPr>
                    <w:t>氮氧化物</w:t>
                  </w:r>
                </w:p>
              </w:tc>
              <w:tc>
                <w:tcPr>
                  <w:tcW w:w="729" w:type="pct"/>
                  <w:vAlign w:val="center"/>
                </w:tcPr>
                <w:p>
                  <w:pPr>
                    <w:spacing w:line="240" w:lineRule="auto"/>
                    <w:jc w:val="center"/>
                    <w:rPr>
                      <w:rFonts w:ascii="Times New Roman" w:hAnsi="Times New Roman"/>
                      <w:sz w:val="21"/>
                      <w:szCs w:val="21"/>
                    </w:rPr>
                  </w:pPr>
                  <w:r>
                    <w:rPr>
                      <w:rFonts w:ascii="Times New Roman" w:hAnsi="Times New Roman"/>
                      <w:sz w:val="21"/>
                      <w:szCs w:val="21"/>
                    </w:rPr>
                    <w:t>1.657千克/万块标砖</w:t>
                  </w:r>
                </w:p>
              </w:tc>
              <w:tc>
                <w:tcPr>
                  <w:tcW w:w="933"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13.256</w:t>
                  </w:r>
                  <w:r>
                    <w:rPr>
                      <w:rFonts w:ascii="Times New Roman" w:hAnsi="Times New Roman"/>
                      <w:sz w:val="21"/>
                      <w:szCs w:val="21"/>
                    </w:rPr>
                    <w:t xml:space="preserve">t/a ， </w:t>
                  </w:r>
                  <w:r>
                    <w:rPr>
                      <w:rFonts w:hint="eastAsia" w:ascii="Times New Roman" w:hAnsi="Times New Roman"/>
                      <w:sz w:val="21"/>
                      <w:szCs w:val="21"/>
                    </w:rPr>
                    <w:t>1.84</w:t>
                  </w:r>
                  <w:r>
                    <w:rPr>
                      <w:rFonts w:ascii="Times New Roman" w:hAnsi="Times New Roman"/>
                      <w:sz w:val="21"/>
                      <w:szCs w:val="21"/>
                    </w:rPr>
                    <w:t>kg/h，</w:t>
                  </w:r>
                  <w:r>
                    <w:rPr>
                      <w:rFonts w:hint="eastAsia" w:ascii="Times New Roman" w:hAnsi="Times New Roman"/>
                      <w:sz w:val="21"/>
                      <w:szCs w:val="21"/>
                    </w:rPr>
                    <w:t>10.22</w:t>
                  </w:r>
                  <w:r>
                    <w:rPr>
                      <w:rFonts w:ascii="Times New Roman" w:hAnsi="Times New Roman"/>
                      <w:sz w:val="21"/>
                      <w:szCs w:val="21"/>
                    </w:rPr>
                    <w:t>mg/m³</w:t>
                  </w:r>
                </w:p>
              </w:tc>
              <w:tc>
                <w:tcPr>
                  <w:tcW w:w="673"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50</w:t>
                  </w:r>
                </w:p>
              </w:tc>
              <w:tc>
                <w:tcPr>
                  <w:tcW w:w="1876" w:type="dxa"/>
                  <w:vAlign w:val="center"/>
                </w:tcPr>
                <w:p>
                  <w:pPr>
                    <w:spacing w:line="240" w:lineRule="auto"/>
                    <w:jc w:val="center"/>
                    <w:rPr>
                      <w:rFonts w:ascii="Times New Roman" w:hAnsi="Times New Roman"/>
                      <w:sz w:val="21"/>
                      <w:szCs w:val="21"/>
                    </w:rPr>
                  </w:pPr>
                  <w:r>
                    <w:rPr>
                      <w:rFonts w:hint="eastAsia" w:ascii="Times New Roman" w:hAnsi="Times New Roman"/>
                      <w:sz w:val="21"/>
                      <w:szCs w:val="21"/>
                    </w:rPr>
                    <w:t>6.63</w:t>
                  </w:r>
                  <w:r>
                    <w:rPr>
                      <w:rFonts w:ascii="Times New Roman" w:hAnsi="Times New Roman"/>
                      <w:sz w:val="21"/>
                      <w:szCs w:val="21"/>
                    </w:rPr>
                    <w:t xml:space="preserve">t/a ， </w:t>
                  </w:r>
                  <w:r>
                    <w:rPr>
                      <w:rFonts w:hint="eastAsia" w:ascii="Times New Roman" w:hAnsi="Times New Roman"/>
                      <w:sz w:val="21"/>
                      <w:szCs w:val="21"/>
                    </w:rPr>
                    <w:t>0.92</w:t>
                  </w:r>
                  <w:r>
                    <w:rPr>
                      <w:rFonts w:ascii="Times New Roman" w:hAnsi="Times New Roman"/>
                      <w:sz w:val="21"/>
                      <w:szCs w:val="21"/>
                    </w:rPr>
                    <w:t>kg/h，</w:t>
                  </w:r>
                  <w:r>
                    <w:rPr>
                      <w:rFonts w:hint="eastAsia" w:ascii="Times New Roman" w:hAnsi="Times New Roman"/>
                      <w:sz w:val="21"/>
                      <w:szCs w:val="21"/>
                    </w:rPr>
                    <w:t>5.11</w:t>
                  </w:r>
                  <w:r>
                    <w:rPr>
                      <w:rFonts w:ascii="Times New Roman" w:hAnsi="Times New Roman"/>
                      <w:sz w:val="2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vMerge w:val="continue"/>
                  <w:vAlign w:val="center"/>
                </w:tcPr>
                <w:p>
                  <w:pPr>
                    <w:spacing w:line="240" w:lineRule="auto"/>
                    <w:jc w:val="center"/>
                    <w:rPr>
                      <w:rFonts w:ascii="Times New Roman" w:hAnsi="Times New Roman"/>
                      <w:sz w:val="21"/>
                      <w:szCs w:val="21"/>
                    </w:rPr>
                  </w:pPr>
                </w:p>
              </w:tc>
              <w:tc>
                <w:tcPr>
                  <w:tcW w:w="810" w:type="pct"/>
                  <w:vAlign w:val="center"/>
                </w:tcPr>
                <w:p>
                  <w:pPr>
                    <w:spacing w:line="240" w:lineRule="auto"/>
                    <w:jc w:val="center"/>
                    <w:rPr>
                      <w:rFonts w:ascii="Times New Roman" w:hAnsi="Times New Roman"/>
                      <w:sz w:val="21"/>
                      <w:szCs w:val="21"/>
                    </w:rPr>
                  </w:pPr>
                  <w:r>
                    <w:rPr>
                      <w:rFonts w:ascii="Times New Roman" w:hAnsi="Times New Roman"/>
                      <w:sz w:val="21"/>
                      <w:szCs w:val="21"/>
                    </w:rPr>
                    <w:t>二氧化硫</w:t>
                  </w:r>
                </w:p>
              </w:tc>
              <w:tc>
                <w:tcPr>
                  <w:tcW w:w="729" w:type="pct"/>
                  <w:vAlign w:val="center"/>
                </w:tcPr>
                <w:p>
                  <w:pPr>
                    <w:spacing w:line="240" w:lineRule="auto"/>
                    <w:jc w:val="center"/>
                    <w:rPr>
                      <w:rFonts w:ascii="Times New Roman" w:hAnsi="Times New Roman"/>
                      <w:sz w:val="21"/>
                      <w:szCs w:val="21"/>
                    </w:rPr>
                  </w:pPr>
                  <w:r>
                    <w:rPr>
                      <w:rFonts w:ascii="Times New Roman" w:hAnsi="Times New Roman"/>
                      <w:sz w:val="21"/>
                      <w:szCs w:val="21"/>
                    </w:rPr>
                    <w:t>根据含硫量计算</w:t>
                  </w:r>
                </w:p>
              </w:tc>
              <w:tc>
                <w:tcPr>
                  <w:tcW w:w="933" w:type="pct"/>
                  <w:vAlign w:val="center"/>
                </w:tcPr>
                <w:p>
                  <w:pPr>
                    <w:spacing w:line="240" w:lineRule="auto"/>
                    <w:jc w:val="center"/>
                    <w:rPr>
                      <w:rFonts w:ascii="Times New Roman" w:hAnsi="Times New Roman"/>
                      <w:sz w:val="21"/>
                      <w:szCs w:val="21"/>
                    </w:rPr>
                  </w:pPr>
                  <w:r>
                    <w:rPr>
                      <w:rFonts w:hint="eastAsia" w:ascii="Times New Roman" w:hAnsi="Times New Roman"/>
                      <w:sz w:val="21"/>
                      <w:szCs w:val="21"/>
                    </w:rPr>
                    <w:t>112.2t</w:t>
                  </w:r>
                  <w:r>
                    <w:rPr>
                      <w:rFonts w:ascii="Times New Roman" w:hAnsi="Times New Roman"/>
                      <w:sz w:val="21"/>
                      <w:szCs w:val="21"/>
                    </w:rPr>
                    <w:t xml:space="preserve">/a， </w:t>
                  </w:r>
                  <w:r>
                    <w:rPr>
                      <w:rFonts w:hint="eastAsia" w:ascii="Times New Roman" w:hAnsi="Times New Roman"/>
                      <w:sz w:val="21"/>
                      <w:szCs w:val="21"/>
                    </w:rPr>
                    <w:t>15.58</w:t>
                  </w:r>
                  <w:r>
                    <w:rPr>
                      <w:rFonts w:ascii="Times New Roman" w:hAnsi="Times New Roman"/>
                      <w:sz w:val="21"/>
                      <w:szCs w:val="21"/>
                    </w:rPr>
                    <w:t>kg/h，</w:t>
                  </w:r>
                  <w:r>
                    <w:rPr>
                      <w:rFonts w:hint="eastAsia" w:ascii="Times New Roman" w:hAnsi="Times New Roman"/>
                      <w:sz w:val="21"/>
                      <w:szCs w:val="21"/>
                    </w:rPr>
                    <w:t>86.56</w:t>
                  </w:r>
                  <w:r>
                    <w:rPr>
                      <w:rFonts w:ascii="Times New Roman" w:hAnsi="Times New Roman"/>
                      <w:sz w:val="21"/>
                      <w:szCs w:val="21"/>
                    </w:rPr>
                    <w:t>mg/m³</w:t>
                  </w:r>
                </w:p>
              </w:tc>
              <w:tc>
                <w:tcPr>
                  <w:tcW w:w="673" w:type="pct"/>
                  <w:vAlign w:val="center"/>
                </w:tcPr>
                <w:p>
                  <w:pPr>
                    <w:spacing w:line="240" w:lineRule="auto"/>
                    <w:jc w:val="center"/>
                    <w:rPr>
                      <w:rFonts w:hint="eastAsia" w:ascii="Times New Roman" w:hAnsi="Times New Roman"/>
                      <w:sz w:val="21"/>
                      <w:szCs w:val="21"/>
                    </w:rPr>
                  </w:pPr>
                  <w:r>
                    <w:rPr>
                      <w:rFonts w:ascii="Times New Roman" w:hAnsi="Times New Roman"/>
                      <w:sz w:val="21"/>
                      <w:szCs w:val="21"/>
                    </w:rPr>
                    <w:t>9</w:t>
                  </w:r>
                  <w:r>
                    <w:rPr>
                      <w:rFonts w:hint="eastAsia" w:ascii="Times New Roman" w:hAnsi="Times New Roman"/>
                      <w:sz w:val="21"/>
                      <w:szCs w:val="21"/>
                    </w:rPr>
                    <w:t>5</w:t>
                  </w:r>
                </w:p>
              </w:tc>
              <w:tc>
                <w:tcPr>
                  <w:tcW w:w="1876" w:type="dxa"/>
                  <w:vAlign w:val="center"/>
                </w:tcPr>
                <w:p>
                  <w:pPr>
                    <w:spacing w:line="240" w:lineRule="auto"/>
                    <w:jc w:val="center"/>
                    <w:rPr>
                      <w:rFonts w:ascii="Times New Roman" w:hAnsi="Times New Roman"/>
                      <w:sz w:val="21"/>
                      <w:szCs w:val="21"/>
                    </w:rPr>
                  </w:pPr>
                  <w:r>
                    <w:rPr>
                      <w:rFonts w:hint="eastAsia" w:ascii="Times New Roman" w:hAnsi="Times New Roman"/>
                      <w:sz w:val="21"/>
                      <w:szCs w:val="21"/>
                    </w:rPr>
                    <w:t>5.61</w:t>
                  </w:r>
                  <w:r>
                    <w:rPr>
                      <w:rFonts w:ascii="Times New Roman" w:hAnsi="Times New Roman"/>
                      <w:sz w:val="21"/>
                      <w:szCs w:val="21"/>
                    </w:rPr>
                    <w:t xml:space="preserve">t/a， </w:t>
                  </w:r>
                  <w:r>
                    <w:rPr>
                      <w:rFonts w:hint="eastAsia" w:ascii="Times New Roman" w:hAnsi="Times New Roman"/>
                      <w:sz w:val="21"/>
                      <w:szCs w:val="21"/>
                    </w:rPr>
                    <w:t>0.78</w:t>
                  </w:r>
                  <w:r>
                    <w:rPr>
                      <w:rFonts w:ascii="Times New Roman" w:hAnsi="Times New Roman"/>
                      <w:sz w:val="21"/>
                      <w:szCs w:val="21"/>
                    </w:rPr>
                    <w:t>kg/h，</w:t>
                  </w:r>
                  <w:r>
                    <w:rPr>
                      <w:rFonts w:hint="eastAsia" w:ascii="Times New Roman" w:hAnsi="Times New Roman"/>
                      <w:sz w:val="21"/>
                      <w:szCs w:val="21"/>
                    </w:rPr>
                    <w:t>4.33</w:t>
                  </w:r>
                  <w:r>
                    <w:rPr>
                      <w:rFonts w:ascii="Times New Roman" w:hAnsi="Times New Roman"/>
                      <w:sz w:val="21"/>
                      <w:szCs w:val="21"/>
                    </w:rPr>
                    <w:t>mg/m³</w:t>
                  </w:r>
                </w:p>
              </w:tc>
            </w:tr>
          </w:tbl>
          <w:p>
            <w:pPr>
              <w:ind w:firstLine="464"/>
              <w:rPr>
                <w:rStyle w:val="37"/>
                <w:rFonts w:ascii="Times New Roman" w:hAnsi="Times New Roman" w:cs="Times New Roman"/>
              </w:rPr>
            </w:pPr>
            <w:r>
              <w:rPr>
                <w:rStyle w:val="37"/>
                <w:rFonts w:ascii="Times New Roman" w:hAnsi="Times New Roman" w:cs="Times New Roman"/>
              </w:rPr>
              <w:t>由上表可知，炉窑废气中各因子均可满足《砖瓦工业大气污染物排放标准</w:t>
            </w:r>
            <w:r>
              <w:rPr>
                <w:rStyle w:val="37"/>
                <w:rFonts w:hint="eastAsia" w:ascii="Times New Roman" w:hAnsi="Times New Roman" w:cs="Times New Roman"/>
              </w:rPr>
              <w:t>及修改单</w:t>
            </w:r>
            <w:r>
              <w:rPr>
                <w:rStyle w:val="37"/>
                <w:rFonts w:ascii="Times New Roman" w:hAnsi="Times New Roman" w:cs="Times New Roman"/>
              </w:rPr>
              <w:t>》（GB 29620-2013）表2中新建企业大气污染物排放限值</w:t>
            </w:r>
            <w:r>
              <w:rPr>
                <w:rStyle w:val="37"/>
                <w:rFonts w:hint="eastAsia" w:ascii="Times New Roman" w:hAnsi="Times New Roman" w:cs="Times New Roman"/>
              </w:rPr>
              <w:t>（SO</w:t>
            </w:r>
            <w:r>
              <w:rPr>
                <w:rStyle w:val="37"/>
                <w:rFonts w:hint="eastAsia" w:ascii="Times New Roman" w:hAnsi="Times New Roman" w:cs="Times New Roman"/>
                <w:vertAlign w:val="subscript"/>
              </w:rPr>
              <w:t>2</w:t>
            </w:r>
            <w:r>
              <w:rPr>
                <w:rStyle w:val="37"/>
                <w:rFonts w:hint="eastAsia" w:ascii="Times New Roman" w:hAnsi="Times New Roman" w:cs="Times New Roman"/>
              </w:rPr>
              <w:t>执行修改单要求</w:t>
            </w:r>
            <w:r>
              <w:rPr>
                <w:rStyle w:val="37"/>
                <w:rFonts w:ascii="Times New Roman" w:hAnsi="Times New Roman" w:cs="Times New Roman"/>
              </w:rPr>
              <w:t>150mg/m³）。根据全国砖瓦行业污染源监测统计结果显示，氟化物产生浓度为0.5mg/m</w:t>
            </w:r>
            <w:r>
              <w:rPr>
                <w:rStyle w:val="37"/>
                <w:rFonts w:ascii="Times New Roman" w:hAnsi="Times New Roman" w:cs="Times New Roman"/>
                <w:vertAlign w:val="superscript"/>
              </w:rPr>
              <w:t>3</w:t>
            </w:r>
            <w:r>
              <w:rPr>
                <w:rStyle w:val="37"/>
                <w:rFonts w:ascii="Times New Roman" w:hAnsi="Times New Roman" w:cs="Times New Roman"/>
              </w:rPr>
              <w:t>，采取废气处理措施后协同处理，保守估计氟化物排放浓度可降为0.</w:t>
            </w:r>
            <w:r>
              <w:rPr>
                <w:rStyle w:val="37"/>
                <w:rFonts w:hint="eastAsia" w:ascii="Times New Roman" w:hAnsi="Times New Roman" w:cs="Times New Roman"/>
              </w:rPr>
              <w:t>1</w:t>
            </w:r>
            <w:r>
              <w:rPr>
                <w:rStyle w:val="37"/>
                <w:rFonts w:ascii="Times New Roman" w:hAnsi="Times New Roman" w:cs="Times New Roman"/>
              </w:rPr>
              <w:t>mg/m</w:t>
            </w:r>
            <w:r>
              <w:rPr>
                <w:rStyle w:val="37"/>
                <w:rFonts w:ascii="Times New Roman" w:hAnsi="Times New Roman" w:cs="Times New Roman"/>
                <w:vertAlign w:val="superscript"/>
              </w:rPr>
              <w:t>3</w:t>
            </w:r>
            <w:r>
              <w:rPr>
                <w:rStyle w:val="37"/>
                <w:rFonts w:ascii="Times New Roman" w:hAnsi="Times New Roman" w:cs="Times New Roman"/>
              </w:rPr>
              <w:t>，符合《砖瓦工业大气污染物排放标准</w:t>
            </w:r>
            <w:r>
              <w:rPr>
                <w:rStyle w:val="37"/>
                <w:rFonts w:hint="eastAsia" w:ascii="Times New Roman" w:hAnsi="Times New Roman" w:cs="Times New Roman"/>
              </w:rPr>
              <w:t>及修改单</w:t>
            </w:r>
            <w:r>
              <w:rPr>
                <w:rStyle w:val="37"/>
                <w:rFonts w:ascii="Times New Roman" w:hAnsi="Times New Roman" w:cs="Times New Roman"/>
              </w:rPr>
              <w:t>》（GB29620-2013）中表2标准。</w:t>
            </w:r>
          </w:p>
          <w:p>
            <w:pPr>
              <w:adjustRightInd w:val="0"/>
              <w:snapToGrid w:val="0"/>
              <w:ind w:firstLine="480" w:firstLineChars="200"/>
              <w:rPr>
                <w:rFonts w:ascii="Times New Roman" w:hAnsi="Times New Roman"/>
                <w:u w:val="single"/>
              </w:rPr>
            </w:pPr>
            <w:r>
              <w:rPr>
                <w:rFonts w:hint="eastAsia" w:ascii="Times New Roman" w:hAnsi="Times New Roman"/>
                <w:u w:val="single"/>
              </w:rPr>
              <w:t>为保障脱硫设施正常运行，本次环评建议建设单位增设脱硫除尘全自动加碱机，提高脱硫设施自动化控制水平。</w:t>
            </w:r>
          </w:p>
          <w:p>
            <w:pPr>
              <w:adjustRightInd w:val="0"/>
              <w:snapToGrid w:val="0"/>
              <w:ind w:firstLine="480" w:firstLineChars="200"/>
              <w:rPr>
                <w:rFonts w:ascii="Times New Roman" w:hAnsi="Times New Roman"/>
              </w:rPr>
            </w:pPr>
            <w:r>
              <w:rPr>
                <w:rFonts w:hint="eastAsia" w:ascii="Times New Roman" w:hAnsi="Times New Roman"/>
                <w:lang w:val="en-US" w:eastAsia="zh-CN"/>
              </w:rPr>
              <w:t>3、</w:t>
            </w:r>
            <w:r>
              <w:rPr>
                <w:rFonts w:ascii="Times New Roman" w:hAnsi="Times New Roman"/>
              </w:rPr>
              <w:t>道路扬尘G3</w:t>
            </w:r>
          </w:p>
          <w:p>
            <w:pPr>
              <w:adjustRightInd w:val="0"/>
              <w:snapToGrid w:val="0"/>
              <w:ind w:firstLine="480" w:firstLineChars="200"/>
              <w:rPr>
                <w:rFonts w:ascii="Times New Roman" w:hAnsi="Times New Roman"/>
              </w:rPr>
            </w:pPr>
            <w:r>
              <w:rPr>
                <w:rFonts w:ascii="Times New Roman" w:hAnsi="Times New Roman"/>
              </w:rPr>
              <w:t>经现场核实，厂区道路及生产作业区地面硬化，并保持完好清洁；厂区设置专员负责清扫定期撒水，适时控尘抑尘。运输道路扬尘产生量的大小与道路清洁程度、车辆行驶速度及运输车辆数量等因素有关，采用车辆运输道路扬尘经验公式，计算公式：</w:t>
            </w:r>
          </w:p>
          <w:p>
            <w:pPr>
              <w:adjustRightInd w:val="0"/>
              <w:snapToGrid w:val="0"/>
              <w:jc w:val="center"/>
              <w:rPr>
                <w:rFonts w:ascii="Times New Roman" w:hAnsi="Times New Roman"/>
              </w:rPr>
            </w:pPr>
            <w:r>
              <w:rPr>
                <w:rFonts w:ascii="Times New Roman" w:hAnsi="Times New Roman"/>
              </w:rPr>
              <w:t xml:space="preserve">Qi = 0.0079 * v * w </w:t>
            </w:r>
            <w:r>
              <w:rPr>
                <w:rFonts w:ascii="Times New Roman" w:hAnsi="Times New Roman"/>
                <w:vertAlign w:val="superscript"/>
              </w:rPr>
              <w:t>0.85</w:t>
            </w:r>
            <w:r>
              <w:rPr>
                <w:rFonts w:ascii="Times New Roman" w:hAnsi="Times New Roman"/>
              </w:rPr>
              <w:t xml:space="preserve"> * p</w:t>
            </w:r>
            <w:r>
              <w:rPr>
                <w:rFonts w:ascii="Times New Roman" w:hAnsi="Times New Roman"/>
                <w:vertAlign w:val="superscript"/>
              </w:rPr>
              <w:t xml:space="preserve"> 0.72</w:t>
            </w:r>
          </w:p>
          <w:p>
            <w:pPr>
              <w:adjustRightInd w:val="0"/>
              <w:snapToGrid w:val="0"/>
              <w:ind w:firstLine="480" w:firstLineChars="200"/>
              <w:rPr>
                <w:rFonts w:ascii="Times New Roman" w:hAnsi="Times New Roman"/>
              </w:rPr>
            </w:pPr>
            <w:r>
              <w:rPr>
                <w:rFonts w:ascii="Times New Roman" w:hAnsi="Times New Roman"/>
              </w:rPr>
              <w:t xml:space="preserve">式中：Qi-每辆汽车行驶扬尘量(kg/km•辆)；      </w:t>
            </w:r>
          </w:p>
          <w:p>
            <w:pPr>
              <w:adjustRightInd w:val="0"/>
              <w:snapToGrid w:val="0"/>
              <w:ind w:firstLine="480" w:firstLineChars="200"/>
              <w:rPr>
                <w:rFonts w:ascii="Times New Roman" w:hAnsi="Times New Roman"/>
              </w:rPr>
            </w:pPr>
            <w:r>
              <w:rPr>
                <w:rFonts w:ascii="Times New Roman" w:hAnsi="Times New Roman"/>
              </w:rPr>
              <w:t xml:space="preserve">V-汽车速度(km/h)；      </w:t>
            </w:r>
          </w:p>
          <w:p>
            <w:pPr>
              <w:adjustRightInd w:val="0"/>
              <w:snapToGrid w:val="0"/>
              <w:ind w:firstLine="480" w:firstLineChars="200"/>
              <w:rPr>
                <w:rFonts w:ascii="Times New Roman" w:hAnsi="Times New Roman"/>
              </w:rPr>
            </w:pPr>
            <w:r>
              <w:rPr>
                <w:rFonts w:ascii="Times New Roman" w:hAnsi="Times New Roman"/>
              </w:rPr>
              <w:t xml:space="preserve">W-汽车重量(T)；      </w:t>
            </w:r>
          </w:p>
          <w:p>
            <w:pPr>
              <w:adjustRightInd w:val="0"/>
              <w:snapToGrid w:val="0"/>
              <w:ind w:firstLine="480" w:firstLineChars="200"/>
              <w:rPr>
                <w:rFonts w:ascii="Times New Roman" w:hAnsi="Times New Roman"/>
              </w:rPr>
            </w:pPr>
            <w:r>
              <w:rPr>
                <w:rFonts w:ascii="Times New Roman" w:hAnsi="Times New Roman"/>
              </w:rPr>
              <w:t>P-道路表面粉尘量(kg/m</w:t>
            </w:r>
            <w:r>
              <w:rPr>
                <w:rFonts w:ascii="Times New Roman" w:hAnsi="Times New Roman"/>
                <w:vertAlign w:val="super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bCs/>
                <w:szCs w:val="20"/>
              </w:rPr>
              <w:t>本项目车辆在厂区行驶距离按</w:t>
            </w:r>
            <w:r>
              <w:rPr>
                <w:rFonts w:hint="eastAsia" w:ascii="Times New Roman" w:hAnsi="Times New Roman"/>
                <w:bCs/>
                <w:szCs w:val="20"/>
              </w:rPr>
              <w:t>300</w:t>
            </w:r>
            <w:r>
              <w:rPr>
                <w:rFonts w:ascii="Times New Roman" w:hAnsi="Times New Roman"/>
                <w:bCs/>
                <w:szCs w:val="20"/>
              </w:rPr>
              <w:t>m计，运输过程包括原料的运输，以及产品的运输。原料及产品运输平均每天发车空、重载各</w:t>
            </w:r>
            <w:r>
              <w:rPr>
                <w:rFonts w:hint="eastAsia" w:ascii="Times New Roman" w:hAnsi="Times New Roman"/>
                <w:bCs/>
                <w:szCs w:val="20"/>
              </w:rPr>
              <w:t>40</w:t>
            </w:r>
            <w:r>
              <w:rPr>
                <w:rFonts w:ascii="Times New Roman" w:hAnsi="Times New Roman"/>
                <w:bCs/>
                <w:szCs w:val="20"/>
              </w:rPr>
              <w:t>辆次；原料车空车重约10t，重载车重约40t，本项目空车及重车以速度12km/h行驶，分别在不同路面清洁度情况下的扬尘量如表</w:t>
            </w:r>
            <w:r>
              <w:rPr>
                <w:rFonts w:hint="eastAsia" w:ascii="Times New Roman" w:hAnsi="Times New Roman"/>
                <w:bCs/>
                <w:szCs w:val="20"/>
                <w:lang w:val="en-US" w:eastAsia="zh-CN"/>
              </w:rPr>
              <w:t>4</w:t>
            </w:r>
            <w:r>
              <w:rPr>
                <w:rFonts w:ascii="Times New Roman" w:hAnsi="Times New Roman"/>
                <w:szCs w:val="20"/>
              </w:rPr>
              <w:t>-</w:t>
            </w:r>
            <w:r>
              <w:rPr>
                <w:rFonts w:hint="eastAsia" w:ascii="Times New Roman" w:hAnsi="Times New Roman"/>
                <w:szCs w:val="20"/>
                <w:lang w:val="en-US" w:eastAsia="zh-CN"/>
              </w:rPr>
              <w:t>3</w:t>
            </w:r>
            <w:r>
              <w:rPr>
                <w:rFonts w:ascii="Times New Roman" w:hAnsi="Times New Roman"/>
                <w:szCs w:val="20"/>
              </w:rPr>
              <w:t>。</w:t>
            </w:r>
          </w:p>
          <w:p>
            <w:pPr>
              <w:adjustRightInd w:val="0"/>
              <w:snapToGrid w:val="0"/>
              <w:spacing w:line="240" w:lineRule="auto"/>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lang w:val="en-US" w:eastAsia="zh-CN"/>
              </w:rPr>
              <w:t>4</w:t>
            </w:r>
            <w:r>
              <w:rPr>
                <w:rFonts w:ascii="Times New Roman" w:hAnsi="Times New Roman"/>
                <w:b/>
                <w:bCs/>
                <w:sz w:val="21"/>
                <w:szCs w:val="21"/>
              </w:rPr>
              <w:t>-</w:t>
            </w:r>
            <w:r>
              <w:rPr>
                <w:rFonts w:hint="eastAsia" w:ascii="Times New Roman" w:hAnsi="Times New Roman"/>
                <w:b/>
                <w:bCs/>
                <w:sz w:val="21"/>
                <w:szCs w:val="21"/>
                <w:lang w:val="en-US" w:eastAsia="zh-CN"/>
              </w:rPr>
              <w:t>3</w:t>
            </w:r>
            <w:r>
              <w:rPr>
                <w:rFonts w:ascii="Times New Roman" w:hAnsi="Times New Roman"/>
                <w:b/>
                <w:bCs/>
                <w:sz w:val="21"/>
                <w:szCs w:val="21"/>
              </w:rPr>
              <w:t xml:space="preserve">  不同路面清洁程度下扬尘量一览表   单位：kg/km辆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649"/>
              <w:gridCol w:w="1649"/>
              <w:gridCol w:w="1649"/>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pct"/>
                  <w:tcBorders>
                    <w:top w:val="single" w:color="auto" w:sz="4" w:space="0"/>
                    <w:left w:val="single" w:color="auto" w:sz="4" w:space="0"/>
                    <w:tl2br w:val="single" w:color="auto" w:sz="4" w:space="0"/>
                  </w:tcBorders>
                  <w:vAlign w:val="center"/>
                </w:tcPr>
                <w:p>
                  <w:pPr>
                    <w:adjustRightInd w:val="0"/>
                    <w:snapToGrid w:val="0"/>
                    <w:spacing w:line="240" w:lineRule="auto"/>
                    <w:ind w:firstLine="420" w:firstLineChars="200"/>
                    <w:jc w:val="center"/>
                    <w:rPr>
                      <w:rFonts w:ascii="Times New Roman" w:hAnsi="Times New Roman"/>
                      <w:bCs/>
                      <w:sz w:val="21"/>
                      <w:szCs w:val="21"/>
                    </w:rPr>
                  </w:pPr>
                  <w:r>
                    <w:rPr>
                      <w:rFonts w:ascii="Times New Roman" w:hAnsi="Times New Roman"/>
                      <w:bCs/>
                      <w:sz w:val="21"/>
                      <w:szCs w:val="21"/>
                    </w:rPr>
                    <w:t>路况</w:t>
                  </w:r>
                </w:p>
                <w:p>
                  <w:pPr>
                    <w:adjustRightInd w:val="0"/>
                    <w:snapToGrid w:val="0"/>
                    <w:spacing w:line="240" w:lineRule="auto"/>
                    <w:rPr>
                      <w:rFonts w:ascii="Times New Roman" w:hAnsi="Times New Roman"/>
                      <w:bCs/>
                      <w:sz w:val="21"/>
                      <w:szCs w:val="21"/>
                    </w:rPr>
                  </w:pPr>
                  <w:r>
                    <w:rPr>
                      <w:rFonts w:ascii="Times New Roman" w:hAnsi="Times New Roman"/>
                      <w:bCs/>
                      <w:sz w:val="21"/>
                      <w:szCs w:val="21"/>
                    </w:rPr>
                    <w:t>车况</w:t>
                  </w:r>
                </w:p>
              </w:tc>
              <w:tc>
                <w:tcPr>
                  <w:tcW w:w="1039" w:type="pct"/>
                  <w:tcBorders>
                    <w:top w:val="single" w:color="auto" w:sz="4" w:space="0"/>
                  </w:tcBorders>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0.1（kg/m</w:t>
                  </w:r>
                  <w:r>
                    <w:rPr>
                      <w:rFonts w:ascii="Times New Roman" w:hAnsi="Times New Roman"/>
                      <w:bCs/>
                      <w:sz w:val="21"/>
                      <w:szCs w:val="21"/>
                      <w:vertAlign w:val="superscript"/>
                    </w:rPr>
                    <w:t>2</w:t>
                  </w:r>
                  <w:r>
                    <w:rPr>
                      <w:rFonts w:ascii="Times New Roman" w:hAnsi="Times New Roman"/>
                      <w:bCs/>
                      <w:sz w:val="21"/>
                      <w:szCs w:val="21"/>
                    </w:rPr>
                    <w:t>）</w:t>
                  </w:r>
                </w:p>
              </w:tc>
              <w:tc>
                <w:tcPr>
                  <w:tcW w:w="1039" w:type="pct"/>
                  <w:tcBorders>
                    <w:top w:val="single" w:color="auto" w:sz="4" w:space="0"/>
                  </w:tcBorders>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0.2（kg/m</w:t>
                  </w:r>
                  <w:r>
                    <w:rPr>
                      <w:rFonts w:ascii="Times New Roman" w:hAnsi="Times New Roman"/>
                      <w:bCs/>
                      <w:sz w:val="21"/>
                      <w:szCs w:val="21"/>
                      <w:vertAlign w:val="superscript"/>
                    </w:rPr>
                    <w:t>2</w:t>
                  </w:r>
                  <w:r>
                    <w:rPr>
                      <w:rFonts w:ascii="Times New Roman" w:hAnsi="Times New Roman"/>
                      <w:bCs/>
                      <w:sz w:val="21"/>
                      <w:szCs w:val="21"/>
                    </w:rPr>
                    <w:t>）</w:t>
                  </w:r>
                </w:p>
              </w:tc>
              <w:tc>
                <w:tcPr>
                  <w:tcW w:w="1039" w:type="pct"/>
                  <w:tcBorders>
                    <w:top w:val="single" w:color="auto" w:sz="4" w:space="0"/>
                  </w:tcBorders>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0.3（kg/m</w:t>
                  </w:r>
                  <w:r>
                    <w:rPr>
                      <w:rFonts w:ascii="Times New Roman" w:hAnsi="Times New Roman"/>
                      <w:bCs/>
                      <w:sz w:val="21"/>
                      <w:szCs w:val="21"/>
                      <w:vertAlign w:val="superscript"/>
                    </w:rPr>
                    <w:t>2</w:t>
                  </w:r>
                  <w:r>
                    <w:rPr>
                      <w:rFonts w:ascii="Times New Roman" w:hAnsi="Times New Roman"/>
                      <w:bCs/>
                      <w:sz w:val="21"/>
                      <w:szCs w:val="21"/>
                    </w:rPr>
                    <w:t>）</w:t>
                  </w:r>
                </w:p>
              </w:tc>
              <w:tc>
                <w:tcPr>
                  <w:tcW w:w="1039" w:type="pct"/>
                  <w:tcBorders>
                    <w:top w:val="single" w:color="auto" w:sz="4" w:space="0"/>
                  </w:tcBorders>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0.4（kg/m</w:t>
                  </w:r>
                  <w:r>
                    <w:rPr>
                      <w:rFonts w:ascii="Times New Roman" w:hAnsi="Times New Roman"/>
                      <w:bCs/>
                      <w:sz w:val="21"/>
                      <w:szCs w:val="21"/>
                      <w:vertAlign w:val="superscript"/>
                    </w:rPr>
                    <w:t>2</w:t>
                  </w:r>
                  <w:r>
                    <w:rPr>
                      <w:rFonts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pct"/>
                  <w:tcBorders>
                    <w:left w:val="single" w:color="auto" w:sz="4" w:space="0"/>
                  </w:tcBorders>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空车（10t）</w:t>
                  </w:r>
                </w:p>
              </w:tc>
              <w:tc>
                <w:tcPr>
                  <w:tcW w:w="1039" w:type="pct"/>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0.128 kg/km•辆</w:t>
                  </w:r>
                </w:p>
              </w:tc>
              <w:tc>
                <w:tcPr>
                  <w:tcW w:w="1039" w:type="pct"/>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0.211 kg/km•辆</w:t>
                  </w:r>
                </w:p>
              </w:tc>
              <w:tc>
                <w:tcPr>
                  <w:tcW w:w="1039" w:type="pct"/>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0.282 kg/km•辆</w:t>
                  </w:r>
                </w:p>
              </w:tc>
              <w:tc>
                <w:tcPr>
                  <w:tcW w:w="1039" w:type="pct"/>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0.347 kg/km•辆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pct"/>
                  <w:tcBorders>
                    <w:left w:val="single" w:color="auto" w:sz="4" w:space="0"/>
                  </w:tcBorders>
                  <w:vAlign w:val="center"/>
                </w:tcPr>
                <w:p>
                  <w:pPr>
                    <w:adjustRightInd w:val="0"/>
                    <w:snapToGrid w:val="0"/>
                    <w:spacing w:line="240" w:lineRule="auto"/>
                    <w:jc w:val="center"/>
                    <w:rPr>
                      <w:rFonts w:ascii="Times New Roman" w:hAnsi="Times New Roman"/>
                      <w:bCs/>
                      <w:sz w:val="21"/>
                      <w:szCs w:val="21"/>
                    </w:rPr>
                  </w:pPr>
                  <w:r>
                    <w:rPr>
                      <w:rFonts w:ascii="Times New Roman" w:hAnsi="Times New Roman"/>
                      <w:bCs/>
                      <w:sz w:val="21"/>
                      <w:szCs w:val="21"/>
                    </w:rPr>
                    <w:t>重车（40t）</w:t>
                  </w:r>
                </w:p>
              </w:tc>
              <w:tc>
                <w:tcPr>
                  <w:tcW w:w="1039" w:type="pct"/>
                  <w:vAlign w:val="center"/>
                </w:tcPr>
                <w:p>
                  <w:pPr>
                    <w:widowControl/>
                    <w:spacing w:line="240" w:lineRule="auto"/>
                    <w:jc w:val="center"/>
                    <w:rPr>
                      <w:rFonts w:ascii="Times New Roman" w:hAnsi="Times New Roman"/>
                      <w:color w:val="000000"/>
                      <w:sz w:val="21"/>
                      <w:szCs w:val="21"/>
                    </w:rPr>
                  </w:pPr>
                  <w:r>
                    <w:rPr>
                      <w:rFonts w:ascii="Times New Roman" w:hAnsi="Times New Roman"/>
                      <w:color w:val="000000"/>
                      <w:sz w:val="21"/>
                      <w:szCs w:val="21"/>
                    </w:rPr>
                    <w:t>0.415</w:t>
                  </w:r>
                  <w:r>
                    <w:rPr>
                      <w:rFonts w:ascii="Times New Roman" w:hAnsi="Times New Roman"/>
                      <w:bCs/>
                      <w:sz w:val="21"/>
                      <w:szCs w:val="21"/>
                    </w:rPr>
                    <w:t>kg/km•辆</w:t>
                  </w:r>
                </w:p>
              </w:tc>
              <w:tc>
                <w:tcPr>
                  <w:tcW w:w="1039" w:type="pct"/>
                  <w:vAlign w:val="center"/>
                </w:tcPr>
                <w:p>
                  <w:pPr>
                    <w:spacing w:line="240" w:lineRule="auto"/>
                    <w:jc w:val="center"/>
                    <w:rPr>
                      <w:rFonts w:ascii="Times New Roman" w:hAnsi="Times New Roman"/>
                      <w:color w:val="000000"/>
                      <w:sz w:val="21"/>
                      <w:szCs w:val="21"/>
                    </w:rPr>
                  </w:pPr>
                  <w:r>
                    <w:rPr>
                      <w:rFonts w:ascii="Times New Roman" w:hAnsi="Times New Roman"/>
                      <w:color w:val="000000"/>
                      <w:sz w:val="21"/>
                      <w:szCs w:val="21"/>
                    </w:rPr>
                    <w:t>0.684</w:t>
                  </w:r>
                  <w:r>
                    <w:rPr>
                      <w:rFonts w:ascii="Times New Roman" w:hAnsi="Times New Roman"/>
                      <w:bCs/>
                      <w:sz w:val="21"/>
                      <w:szCs w:val="21"/>
                    </w:rPr>
                    <w:t xml:space="preserve"> kg/km•辆</w:t>
                  </w:r>
                </w:p>
              </w:tc>
              <w:tc>
                <w:tcPr>
                  <w:tcW w:w="1039" w:type="pct"/>
                  <w:vAlign w:val="center"/>
                </w:tcPr>
                <w:p>
                  <w:pPr>
                    <w:spacing w:line="240" w:lineRule="auto"/>
                    <w:jc w:val="center"/>
                    <w:rPr>
                      <w:rFonts w:ascii="Times New Roman" w:hAnsi="Times New Roman"/>
                      <w:color w:val="000000"/>
                      <w:sz w:val="21"/>
                      <w:szCs w:val="21"/>
                    </w:rPr>
                  </w:pPr>
                  <w:r>
                    <w:rPr>
                      <w:rFonts w:ascii="Times New Roman" w:hAnsi="Times New Roman"/>
                      <w:color w:val="000000"/>
                      <w:sz w:val="21"/>
                      <w:szCs w:val="21"/>
                    </w:rPr>
                    <w:t>0.916</w:t>
                  </w:r>
                  <w:r>
                    <w:rPr>
                      <w:rFonts w:ascii="Times New Roman" w:hAnsi="Times New Roman"/>
                      <w:bCs/>
                      <w:sz w:val="21"/>
                      <w:szCs w:val="21"/>
                    </w:rPr>
                    <w:t xml:space="preserve"> kg/km•辆</w:t>
                  </w:r>
                </w:p>
              </w:tc>
              <w:tc>
                <w:tcPr>
                  <w:tcW w:w="1039" w:type="pct"/>
                  <w:vAlign w:val="center"/>
                </w:tcPr>
                <w:p>
                  <w:pPr>
                    <w:spacing w:line="240" w:lineRule="auto"/>
                    <w:jc w:val="center"/>
                    <w:rPr>
                      <w:rFonts w:ascii="Times New Roman" w:hAnsi="Times New Roman"/>
                      <w:color w:val="000000"/>
                      <w:sz w:val="21"/>
                      <w:szCs w:val="21"/>
                    </w:rPr>
                  </w:pPr>
                  <w:r>
                    <w:rPr>
                      <w:rFonts w:ascii="Times New Roman" w:hAnsi="Times New Roman"/>
                      <w:color w:val="000000"/>
                      <w:sz w:val="21"/>
                      <w:szCs w:val="21"/>
                    </w:rPr>
                    <w:t>1.127</w:t>
                  </w:r>
                  <w:r>
                    <w:rPr>
                      <w:rFonts w:ascii="Times New Roman" w:hAnsi="Times New Roman"/>
                      <w:bCs/>
                      <w:sz w:val="21"/>
                      <w:szCs w:val="21"/>
                    </w:rPr>
                    <w:t xml:space="preserve"> kg/km•辆</w:t>
                  </w:r>
                </w:p>
              </w:tc>
            </w:tr>
          </w:tbl>
          <w:p>
            <w:pPr>
              <w:adjustRightInd w:val="0"/>
              <w:snapToGrid w:val="0"/>
              <w:ind w:firstLine="500" w:firstLineChars="200"/>
              <w:rPr>
                <w:rFonts w:ascii="Times New Roman" w:hAnsi="Times New Roman"/>
                <w:bCs/>
                <w:spacing w:val="5"/>
                <w:kern w:val="0"/>
                <w:szCs w:val="20"/>
              </w:rPr>
            </w:pPr>
            <w:r>
              <w:rPr>
                <w:rFonts w:ascii="Times New Roman" w:hAnsi="Times New Roman"/>
                <w:bCs/>
                <w:spacing w:val="5"/>
                <w:kern w:val="0"/>
                <w:szCs w:val="20"/>
              </w:rPr>
              <w:t>由上表可知：同样的车速情况下，路面越脏，则扬尘量越大，保持路面清洁、路面洒水降尘是减少运输扬尘的有效手段。</w:t>
            </w:r>
          </w:p>
          <w:p>
            <w:pPr>
              <w:adjustRightInd w:val="0"/>
              <w:snapToGrid w:val="0"/>
              <w:ind w:firstLine="500" w:firstLineChars="200"/>
              <w:rPr>
                <w:rFonts w:ascii="Times New Roman" w:hAnsi="Times New Roman"/>
                <w:bCs/>
                <w:spacing w:val="5"/>
                <w:kern w:val="0"/>
                <w:szCs w:val="20"/>
              </w:rPr>
            </w:pPr>
            <w:r>
              <w:rPr>
                <w:rFonts w:ascii="Times New Roman" w:hAnsi="Times New Roman"/>
                <w:bCs/>
                <w:spacing w:val="5"/>
                <w:kern w:val="0"/>
                <w:szCs w:val="20"/>
              </w:rPr>
              <w:t>本项目选取道路路况P=0.1kg/m</w:t>
            </w:r>
            <w:r>
              <w:rPr>
                <w:rFonts w:ascii="Times New Roman" w:hAnsi="Times New Roman"/>
                <w:bCs/>
                <w:spacing w:val="5"/>
                <w:kern w:val="0"/>
                <w:szCs w:val="20"/>
                <w:vertAlign w:val="superscript"/>
              </w:rPr>
              <w:t>2</w:t>
            </w:r>
            <w:r>
              <w:rPr>
                <w:rFonts w:ascii="Times New Roman" w:hAnsi="Times New Roman"/>
                <w:bCs/>
                <w:spacing w:val="5"/>
                <w:kern w:val="0"/>
                <w:szCs w:val="20"/>
              </w:rPr>
              <w:t>时，</w:t>
            </w:r>
            <w:r>
              <w:rPr>
                <w:rFonts w:ascii="Times New Roman" w:hAnsi="Times New Roman"/>
              </w:rPr>
              <w:t>运输道路</w:t>
            </w:r>
            <w:r>
              <w:rPr>
                <w:rFonts w:ascii="Times New Roman" w:hAnsi="Times New Roman"/>
                <w:bCs/>
                <w:spacing w:val="5"/>
                <w:kern w:val="0"/>
                <w:szCs w:val="20"/>
              </w:rPr>
              <w:t>起尘量为</w:t>
            </w:r>
            <w:r>
              <w:rPr>
                <w:rFonts w:hint="eastAsia" w:ascii="Times New Roman" w:hAnsi="Times New Roman"/>
                <w:bCs/>
                <w:spacing w:val="5"/>
                <w:kern w:val="0"/>
                <w:szCs w:val="20"/>
              </w:rPr>
              <w:t>1.96</w:t>
            </w:r>
            <w:r>
              <w:rPr>
                <w:rFonts w:ascii="Times New Roman" w:hAnsi="Times New Roman"/>
                <w:bCs/>
                <w:spacing w:val="5"/>
                <w:kern w:val="0"/>
                <w:szCs w:val="20"/>
              </w:rPr>
              <w:t>t/a（以300天计）。</w:t>
            </w:r>
          </w:p>
          <w:p>
            <w:pPr>
              <w:adjustRightInd w:val="0"/>
              <w:snapToGrid w:val="0"/>
              <w:ind w:firstLine="480" w:firstLineChars="200"/>
              <w:rPr>
                <w:rFonts w:ascii="Times New Roman" w:hAnsi="Times New Roman"/>
              </w:rPr>
            </w:pPr>
            <w:r>
              <w:rPr>
                <w:rFonts w:ascii="Times New Roman" w:hAnsi="Times New Roman"/>
              </w:rPr>
              <w:t>一般情况下，道路在自然风作用下产生的扬尘所影响的范围在100m以内。如果对车辆行驶的路面实施洒水抑尘，每天洒水4~5次，可使扬尘量减少80%左右，在实施每天洒水抑尘作业4~5次后，其扬尘造成的</w:t>
            </w:r>
            <w:r>
              <w:rPr>
                <w:rFonts w:hint="eastAsia" w:ascii="Times New Roman" w:hAnsi="Times New Roman"/>
              </w:rPr>
              <w:t>颗粒物</w:t>
            </w:r>
            <w:r>
              <w:rPr>
                <w:rFonts w:ascii="Times New Roman" w:hAnsi="Times New Roman"/>
              </w:rPr>
              <w:t>污染距离可缩小到20~50m范围。对本项目而言，主要是一些大型车辆，若管理不善会造成一定程度的扬尘，危害环境，</w:t>
            </w:r>
            <w:r>
              <w:rPr>
                <w:rFonts w:ascii="Times New Roman" w:hAnsi="Times New Roman"/>
                <w:bCs/>
              </w:rPr>
              <w:t>为了控制汽车起尘，</w:t>
            </w:r>
            <w:r>
              <w:rPr>
                <w:rFonts w:ascii="Times New Roman" w:hAnsi="Times New Roman"/>
              </w:rPr>
              <w:t>保证路面的干净整洁，定期洒水，确保地面湿度，避免地面干燥。采取上述措施后，车辆行驶动力扬尘的去尘率可达到85%左右，粉尘的排放量为0.</w:t>
            </w:r>
            <w:r>
              <w:rPr>
                <w:rFonts w:hint="eastAsia" w:ascii="Times New Roman" w:hAnsi="Times New Roman"/>
              </w:rPr>
              <w:t>29</w:t>
            </w:r>
            <w:r>
              <w:rPr>
                <w:rFonts w:ascii="Times New Roman" w:hAnsi="Times New Roman"/>
              </w:rPr>
              <w:t>t/a。</w:t>
            </w:r>
          </w:p>
          <w:p>
            <w:pPr>
              <w:adjustRightInd w:val="0"/>
              <w:snapToGrid w:val="0"/>
              <w:ind w:firstLine="480" w:firstLineChars="200"/>
              <w:rPr>
                <w:rFonts w:ascii="Times New Roman" w:hAnsi="Times New Roman"/>
                <w:u w:val="single"/>
              </w:rPr>
            </w:pPr>
            <w:r>
              <w:rPr>
                <w:rFonts w:ascii="Times New Roman" w:hAnsi="Times New Roman"/>
                <w:u w:val="single"/>
              </w:rPr>
              <w:t>针对车辆出厂后对道路两旁居民可能产生的扬尘影响</w:t>
            </w:r>
            <w:r>
              <w:rPr>
                <w:rFonts w:hint="eastAsia" w:ascii="Times New Roman" w:hAnsi="Times New Roman"/>
                <w:u w:val="single"/>
              </w:rPr>
              <w:t>，建议建设单位</w:t>
            </w:r>
            <w:r>
              <w:rPr>
                <w:rFonts w:ascii="Times New Roman" w:hAnsi="Times New Roman"/>
                <w:u w:val="single"/>
              </w:rPr>
              <w:t>采取如下</w:t>
            </w:r>
            <w:r>
              <w:rPr>
                <w:rFonts w:hint="eastAsia" w:ascii="Times New Roman" w:hAnsi="Times New Roman"/>
                <w:u w:val="single"/>
              </w:rPr>
              <w:t>控制</w:t>
            </w:r>
            <w:r>
              <w:rPr>
                <w:rFonts w:ascii="Times New Roman" w:hAnsi="Times New Roman"/>
                <w:u w:val="single"/>
              </w:rPr>
              <w:t>措施：</w:t>
            </w:r>
          </w:p>
          <w:p>
            <w:pPr>
              <w:pStyle w:val="55"/>
              <w:ind w:firstLine="480"/>
              <w:rPr>
                <w:rFonts w:ascii="Times New Roman" w:hAnsi="Times New Roman"/>
                <w:b w:val="0"/>
                <w:bCs/>
                <w:u w:val="single"/>
              </w:rPr>
            </w:pPr>
            <w:r>
              <w:rPr>
                <w:rFonts w:ascii="Times New Roman" w:hAnsi="Times New Roman"/>
                <w:b w:val="0"/>
                <w:bCs/>
                <w:u w:val="single"/>
              </w:rPr>
              <w:t>①运输车辆应设定专门标识，统一安装车载监控系统，做好运输工具的密封，车辆运输过程中要加盖帆布，同时不应超载（或物料装的过满）；</w:t>
            </w:r>
          </w:p>
          <w:p>
            <w:pPr>
              <w:pStyle w:val="55"/>
              <w:ind w:firstLine="480"/>
              <w:rPr>
                <w:rFonts w:ascii="Times New Roman" w:hAnsi="Times New Roman"/>
                <w:b w:val="0"/>
                <w:bCs/>
                <w:u w:val="single"/>
              </w:rPr>
            </w:pPr>
            <w:r>
              <w:rPr>
                <w:rFonts w:ascii="Times New Roman" w:hAnsi="Times New Roman"/>
                <w:b w:val="0"/>
                <w:bCs/>
                <w:u w:val="single"/>
              </w:rPr>
              <w:t>②</w:t>
            </w:r>
            <w:r>
              <w:rPr>
                <w:rFonts w:ascii="Times New Roman"/>
                <w:b w:val="0"/>
                <w:bCs/>
                <w:u w:val="single"/>
              </w:rPr>
              <w:t>运输车辆出口处设置车辆清洗池。清洗池长度不小于车轮周长的3倍，宽度不小于车身宽度，深度不小于车轮直径的1/3。运输车辆出场前，应及时清洗轮胎及车身；</w:t>
            </w:r>
          </w:p>
          <w:p>
            <w:pPr>
              <w:pStyle w:val="55"/>
              <w:ind w:firstLine="480"/>
              <w:rPr>
                <w:rFonts w:ascii="Times New Roman" w:hAnsi="Times New Roman"/>
                <w:u w:val="single"/>
              </w:rPr>
            </w:pPr>
            <w:r>
              <w:rPr>
                <w:rFonts w:ascii="Times New Roman" w:hAnsi="Times New Roman"/>
                <w:b w:val="0"/>
                <w:bCs/>
                <w:u w:val="single"/>
              </w:rPr>
              <w:t>③限制车速，不超速行驶，可有效抑制粉尘的产生。</w:t>
            </w:r>
          </w:p>
          <w:p>
            <w:pPr>
              <w:adjustRightInd w:val="0"/>
              <w:snapToGrid w:val="0"/>
              <w:ind w:firstLine="480" w:firstLineChars="200"/>
              <w:rPr>
                <w:rFonts w:ascii="Times New Roman" w:hAnsi="Times New Roman"/>
                <w:u w:val="single"/>
              </w:rPr>
            </w:pPr>
            <w:r>
              <w:rPr>
                <w:rFonts w:ascii="Times New Roman" w:hAnsi="Times New Roman"/>
                <w:u w:val="single"/>
              </w:rPr>
              <w:t>通过采取上述治理措施，运输扬尘排放对周围影响较小。</w:t>
            </w:r>
          </w:p>
          <w:p>
            <w:pPr>
              <w:adjustRightInd w:val="0"/>
              <w:snapToGrid w:val="0"/>
              <w:spacing w:line="240" w:lineRule="auto"/>
              <w:jc w:val="center"/>
              <w:rPr>
                <w:rFonts w:ascii="Times New Roman" w:hAnsi="Times New Roman"/>
                <w:b/>
                <w:bCs/>
                <w:sz w:val="21"/>
                <w:szCs w:val="21"/>
              </w:rPr>
            </w:pPr>
            <w:bookmarkStart w:id="7" w:name="_Ref18328169"/>
            <w:r>
              <w:rPr>
                <w:rFonts w:ascii="Times New Roman" w:hAnsi="Times New Roman"/>
                <w:b/>
                <w:bCs/>
                <w:sz w:val="21"/>
                <w:szCs w:val="21"/>
              </w:rPr>
              <w:t>表4-</w:t>
            </w:r>
            <w:r>
              <w:rPr>
                <w:rFonts w:hint="eastAsia" w:ascii="Times New Roman" w:hAnsi="Times New Roman"/>
                <w:b/>
                <w:bCs/>
                <w:sz w:val="21"/>
                <w:szCs w:val="21"/>
                <w:lang w:val="en-US" w:eastAsia="zh-CN"/>
              </w:rPr>
              <w:t>4</w:t>
            </w:r>
            <w:r>
              <w:rPr>
                <w:rFonts w:ascii="Times New Roman" w:hAnsi="Times New Roman"/>
                <w:b/>
                <w:bCs/>
                <w:sz w:val="21"/>
                <w:szCs w:val="21"/>
              </w:rPr>
              <w:t xml:space="preserve"> 废气无组织排放达标情况表</w:t>
            </w:r>
            <w:bookmarkEnd w:id="7"/>
            <w:r>
              <w:rPr>
                <w:rFonts w:ascii="Times New Roman" w:hAnsi="Times New Roman"/>
                <w:b/>
                <w:bCs/>
                <w:sz w:val="21"/>
                <w:szCs w:val="21"/>
              </w:rPr>
              <w:t xml:space="preserve">   单位：mg/m</w:t>
            </w:r>
            <w:r>
              <w:rPr>
                <w:rFonts w:ascii="Times New Roman" w:hAnsi="Times New Roman"/>
                <w:b/>
                <w:bCs/>
                <w:sz w:val="21"/>
                <w:szCs w:val="21"/>
                <w:vertAlign w:val="superscript"/>
              </w:rPr>
              <w:t>3</w:t>
            </w:r>
          </w:p>
          <w:tbl>
            <w:tblPr>
              <w:tblStyle w:val="27"/>
              <w:tblW w:w="79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3"/>
              <w:gridCol w:w="758"/>
              <w:gridCol w:w="758"/>
              <w:gridCol w:w="4772"/>
              <w:gridCol w:w="3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19" w:type="pct"/>
                  <w:vMerge w:val="restart"/>
                  <w:tcBorders>
                    <w:top w:val="single" w:color="auto" w:sz="4" w:space="0"/>
                    <w:left w:val="single" w:color="auto" w:sz="0" w:space="0"/>
                  </w:tcBorders>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污染</w:t>
                  </w:r>
                </w:p>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工序</w:t>
                  </w:r>
                </w:p>
              </w:tc>
              <w:tc>
                <w:tcPr>
                  <w:tcW w:w="417" w:type="pct"/>
                  <w:vMerge w:val="restart"/>
                  <w:tcBorders>
                    <w:top w:val="single" w:color="auto" w:sz="4" w:space="0"/>
                  </w:tcBorders>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污染</w:t>
                  </w:r>
                </w:p>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因子</w:t>
                  </w:r>
                </w:p>
              </w:tc>
              <w:tc>
                <w:tcPr>
                  <w:tcW w:w="954" w:type="pct"/>
                  <w:gridSpan w:val="2"/>
                  <w:tcBorders>
                    <w:top w:val="single" w:color="auto" w:sz="4" w:space="0"/>
                  </w:tcBorders>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计算结果</w:t>
                  </w:r>
                </w:p>
              </w:tc>
              <w:tc>
                <w:tcPr>
                  <w:tcW w:w="3003" w:type="pct"/>
                  <w:vMerge w:val="restart"/>
                  <w:tcBorders>
                    <w:top w:val="single" w:color="auto" w:sz="4" w:space="0"/>
                  </w:tcBorders>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排放标准</w:t>
                  </w:r>
                </w:p>
              </w:tc>
              <w:tc>
                <w:tcPr>
                  <w:tcW w:w="205" w:type="pct"/>
                  <w:vMerge w:val="restart"/>
                  <w:tcBorders>
                    <w:top w:val="single" w:color="auto" w:sz="4" w:space="0"/>
                    <w:right w:val="single" w:color="auto" w:sz="4" w:space="0"/>
                  </w:tcBorders>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是否</w:t>
                  </w:r>
                </w:p>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19" w:type="pct"/>
                  <w:vMerge w:val="continue"/>
                  <w:tcBorders>
                    <w:left w:val="single" w:color="auto" w:sz="4" w:space="0"/>
                  </w:tcBorders>
                  <w:noWrap w:val="0"/>
                  <w:vAlign w:val="center"/>
                </w:tcPr>
                <w:p>
                  <w:pPr>
                    <w:adjustRightInd w:val="0"/>
                    <w:snapToGrid w:val="0"/>
                    <w:spacing w:line="240" w:lineRule="auto"/>
                    <w:ind w:left="-72" w:leftChars="-30" w:right="-72" w:rightChars="-30"/>
                    <w:jc w:val="center"/>
                    <w:rPr>
                      <w:rFonts w:ascii="Times New Roman" w:hAnsi="Times New Roman"/>
                      <w:sz w:val="21"/>
                      <w:szCs w:val="21"/>
                    </w:rPr>
                  </w:pPr>
                </w:p>
              </w:tc>
              <w:tc>
                <w:tcPr>
                  <w:tcW w:w="417" w:type="pct"/>
                  <w:vMerge w:val="continue"/>
                  <w:noWrap w:val="0"/>
                  <w:vAlign w:val="center"/>
                </w:tcPr>
                <w:p>
                  <w:pPr>
                    <w:adjustRightInd w:val="0"/>
                    <w:snapToGrid w:val="0"/>
                    <w:spacing w:line="240" w:lineRule="auto"/>
                    <w:ind w:left="-72" w:leftChars="-30" w:right="-72" w:rightChars="-30"/>
                    <w:jc w:val="center"/>
                    <w:rPr>
                      <w:rFonts w:ascii="Times New Roman" w:hAnsi="Times New Roman"/>
                      <w:sz w:val="21"/>
                      <w:szCs w:val="21"/>
                    </w:rPr>
                  </w:pPr>
                </w:p>
              </w:tc>
              <w:tc>
                <w:tcPr>
                  <w:tcW w:w="477" w:type="pct"/>
                  <w:noWrap w:val="0"/>
                  <w:vAlign w:val="center"/>
                </w:tcPr>
                <w:p>
                  <w:pPr>
                    <w:adjustRightInd w:val="0"/>
                    <w:snapToGrid w:val="0"/>
                    <w:spacing w:line="240" w:lineRule="auto"/>
                    <w:ind w:left="-72" w:leftChars="-30" w:right="-72" w:rightChars="-3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厂界浓度</w:t>
                  </w:r>
                </w:p>
              </w:tc>
              <w:tc>
                <w:tcPr>
                  <w:tcW w:w="477" w:type="pct"/>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浓度</w:t>
                  </w:r>
                </w:p>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最高值</w:t>
                  </w:r>
                </w:p>
              </w:tc>
              <w:tc>
                <w:tcPr>
                  <w:tcW w:w="3003" w:type="pct"/>
                  <w:vMerge w:val="continue"/>
                  <w:noWrap w:val="0"/>
                  <w:vAlign w:val="center"/>
                </w:tcPr>
                <w:p>
                  <w:pPr>
                    <w:adjustRightInd w:val="0"/>
                    <w:snapToGrid w:val="0"/>
                    <w:spacing w:line="240" w:lineRule="auto"/>
                    <w:ind w:left="-72" w:leftChars="-30" w:right="-72" w:rightChars="-30"/>
                    <w:jc w:val="center"/>
                    <w:rPr>
                      <w:rFonts w:ascii="Times New Roman" w:hAnsi="Times New Roman"/>
                      <w:sz w:val="21"/>
                      <w:szCs w:val="21"/>
                    </w:rPr>
                  </w:pPr>
                </w:p>
              </w:tc>
              <w:tc>
                <w:tcPr>
                  <w:tcW w:w="205" w:type="pct"/>
                  <w:vMerge w:val="continue"/>
                  <w:tcBorders>
                    <w:right w:val="single" w:color="auto" w:sz="4" w:space="0"/>
                  </w:tcBorders>
                  <w:noWrap w:val="0"/>
                  <w:vAlign w:val="center"/>
                </w:tcPr>
                <w:p>
                  <w:pPr>
                    <w:adjustRightInd w:val="0"/>
                    <w:snapToGrid w:val="0"/>
                    <w:spacing w:line="240" w:lineRule="auto"/>
                    <w:ind w:left="-72" w:leftChars="-30" w:right="-72" w:rightChars="-30"/>
                    <w:jc w:val="center"/>
                    <w:rPr>
                      <w:rFonts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19" w:type="pct"/>
                  <w:tcBorders>
                    <w:left w:val="single" w:color="auto" w:sz="4" w:space="0"/>
                  </w:tcBorders>
                  <w:shd w:val="clear" w:color="auto" w:fill="auto"/>
                  <w:noWrap w:val="0"/>
                  <w:vAlign w:val="center"/>
                </w:tcPr>
                <w:p>
                  <w:pPr>
                    <w:adjustRightInd w:val="0"/>
                    <w:snapToGrid w:val="0"/>
                    <w:spacing w:line="240" w:lineRule="auto"/>
                    <w:ind w:left="-72" w:leftChars="-30" w:right="-72" w:rightChars="-3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生产粉尘、道路扬尘</w:t>
                  </w:r>
                </w:p>
              </w:tc>
              <w:tc>
                <w:tcPr>
                  <w:tcW w:w="417" w:type="pct"/>
                  <w:shd w:val="clear" w:color="auto" w:fill="auto"/>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颗粒物</w:t>
                  </w:r>
                </w:p>
              </w:tc>
              <w:tc>
                <w:tcPr>
                  <w:tcW w:w="477" w:type="pct"/>
                  <w:shd w:val="clear" w:color="000000" w:fill="FFFFFF"/>
                  <w:noWrap w:val="0"/>
                  <w:vAlign w:val="center"/>
                </w:tcPr>
                <w:p>
                  <w:pPr>
                    <w:adjustRightInd w:val="0"/>
                    <w:snapToGrid w:val="0"/>
                    <w:spacing w:line="240" w:lineRule="auto"/>
                    <w:ind w:left="-72" w:leftChars="-30" w:right="-72" w:rightChars="-3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0.052</w:t>
                  </w:r>
                </w:p>
              </w:tc>
              <w:tc>
                <w:tcPr>
                  <w:tcW w:w="477" w:type="pct"/>
                  <w:shd w:val="clear" w:color="000000" w:fill="FFFFFF"/>
                  <w:noWrap w:val="0"/>
                  <w:vAlign w:val="center"/>
                </w:tcPr>
                <w:p>
                  <w:pPr>
                    <w:adjustRightInd w:val="0"/>
                    <w:snapToGrid w:val="0"/>
                    <w:spacing w:line="240" w:lineRule="auto"/>
                    <w:ind w:left="-72" w:leftChars="-30" w:right="-72" w:rightChars="-3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0.12</w:t>
                  </w:r>
                </w:p>
              </w:tc>
              <w:tc>
                <w:tcPr>
                  <w:tcW w:w="3003" w:type="pct"/>
                  <w:shd w:val="clear" w:color="000000" w:fill="FFFFFF"/>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砖瓦工业大气污染物排放标准及修改单</w:t>
                  </w:r>
                  <w:r>
                    <w:rPr>
                      <w:rFonts w:ascii="Times New Roman" w:hAnsi="Times New Roman"/>
                      <w:sz w:val="21"/>
                      <w:szCs w:val="21"/>
                    </w:rPr>
                    <w:t>》</w:t>
                  </w:r>
                  <w:r>
                    <w:rPr>
                      <w:rFonts w:hint="eastAsia" w:ascii="Times New Roman" w:hAnsi="Times New Roman"/>
                      <w:sz w:val="21"/>
                      <w:szCs w:val="21"/>
                    </w:rPr>
                    <w:t>（GB29620-2013）</w:t>
                  </w:r>
                </w:p>
              </w:tc>
              <w:tc>
                <w:tcPr>
                  <w:tcW w:w="205" w:type="pct"/>
                  <w:tcBorders>
                    <w:right w:val="single" w:color="auto" w:sz="4" w:space="0"/>
                  </w:tcBorders>
                  <w:shd w:val="clear" w:color="000000" w:fill="FFFFFF"/>
                  <w:noWrap w:val="0"/>
                  <w:vAlign w:val="center"/>
                </w:tcPr>
                <w:p>
                  <w:pPr>
                    <w:adjustRightInd w:val="0"/>
                    <w:snapToGrid w:val="0"/>
                    <w:spacing w:line="240" w:lineRule="auto"/>
                    <w:ind w:left="-72" w:leftChars="-30" w:right="-72" w:rightChars="-30"/>
                    <w:jc w:val="center"/>
                    <w:rPr>
                      <w:rFonts w:ascii="Times New Roman" w:hAnsi="Times New Roman"/>
                      <w:sz w:val="21"/>
                      <w:szCs w:val="21"/>
                    </w:rPr>
                  </w:pPr>
                  <w:r>
                    <w:rPr>
                      <w:rFonts w:ascii="Times New Roman" w:hAnsi="Times New Roman"/>
                      <w:sz w:val="21"/>
                      <w:szCs w:val="21"/>
                    </w:rPr>
                    <w:t>达标</w:t>
                  </w:r>
                </w:p>
              </w:tc>
            </w:tr>
          </w:tbl>
          <w:p>
            <w:pPr>
              <w:keepNext w:val="0"/>
              <w:keepLines w:val="0"/>
              <w:widowControl/>
              <w:suppressLineNumbers w:val="0"/>
              <w:ind w:firstLine="480" w:firstLineChars="200"/>
              <w:jc w:val="left"/>
            </w:pPr>
            <w:r>
              <w:rPr>
                <w:rFonts w:hint="eastAsia" w:ascii="Times New Roman" w:hAnsi="Times New Roman"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恶臭气体</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利用污泥制砖不仅处理了污泥，在烧制过程中将有毒重金属封存在坯料中，也杀死了所有有害细菌，而且这种砖没有异味，污泥砖质轻、孔隙多，因而具有一定的隔音、隔热效果等优点。但是，利用污泥制砖过程中存在有恶臭气体的产生，主要包括污泥</w:t>
            </w:r>
            <w:r>
              <w:rPr>
                <w:rFonts w:hint="eastAsia" w:ascii="宋体" w:hAnsi="宋体" w:cs="宋体"/>
                <w:color w:val="000000"/>
                <w:kern w:val="0"/>
                <w:sz w:val="24"/>
                <w:szCs w:val="24"/>
                <w:lang w:val="en-US" w:eastAsia="zh-CN" w:bidi="ar"/>
              </w:rPr>
              <w:t>存储</w:t>
            </w:r>
            <w:r>
              <w:rPr>
                <w:rFonts w:hint="eastAsia" w:ascii="宋体" w:hAnsi="宋体" w:eastAsia="宋体" w:cs="宋体"/>
                <w:color w:val="000000"/>
                <w:kern w:val="0"/>
                <w:sz w:val="24"/>
                <w:szCs w:val="24"/>
                <w:lang w:val="en-US" w:eastAsia="zh-CN" w:bidi="ar"/>
              </w:rPr>
              <w:t>及烧结烘干环节，其中，烘干时恶臭较强烈，主要为氨和硫化氢气体。 本项目污泥运输环节由</w:t>
            </w:r>
            <w:r>
              <w:rPr>
                <w:rFonts w:hint="eastAsia" w:ascii="宋体" w:hAnsi="宋体" w:cs="宋体"/>
                <w:color w:val="000000"/>
                <w:kern w:val="0"/>
                <w:sz w:val="24"/>
                <w:szCs w:val="24"/>
                <w:lang w:val="en-US" w:eastAsia="zh-CN" w:bidi="ar"/>
              </w:rPr>
              <w:t>常德家瀚</w:t>
            </w:r>
            <w:r>
              <w:rPr>
                <w:rFonts w:hint="eastAsia" w:ascii="宋体" w:hAnsi="宋体" w:eastAsia="宋体" w:cs="宋体"/>
                <w:color w:val="000000"/>
                <w:kern w:val="0"/>
                <w:sz w:val="24"/>
                <w:szCs w:val="24"/>
                <w:lang w:val="en-US" w:eastAsia="zh-CN" w:bidi="ar"/>
              </w:rPr>
              <w:t>环保科技有限公司负责，</w:t>
            </w:r>
            <w:r>
              <w:rPr>
                <w:rFonts w:hint="eastAsia" w:ascii="宋体" w:hAnsi="宋体" w:cs="宋体"/>
                <w:color w:val="000000"/>
                <w:kern w:val="0"/>
                <w:sz w:val="24"/>
                <w:szCs w:val="24"/>
                <w:lang w:val="en-US" w:eastAsia="zh-CN" w:bidi="ar"/>
              </w:rPr>
              <w:t>故</w:t>
            </w:r>
            <w:r>
              <w:rPr>
                <w:rFonts w:hint="eastAsia" w:ascii="宋体" w:hAnsi="宋体" w:eastAsia="宋体" w:cs="宋体"/>
                <w:color w:val="000000"/>
                <w:kern w:val="0"/>
                <w:sz w:val="24"/>
                <w:szCs w:val="24"/>
                <w:lang w:val="en-US" w:eastAsia="zh-CN" w:bidi="ar"/>
              </w:rPr>
              <w:t>本项目不对污泥运输环节产生的环境影响进行分析</w:t>
            </w:r>
            <w:r>
              <w:rPr>
                <w:rFonts w:hint="eastAsia" w:ascii="宋体" w:hAnsi="宋体" w:cs="宋体"/>
                <w:color w:val="000000"/>
                <w:kern w:val="0"/>
                <w:sz w:val="24"/>
                <w:szCs w:val="24"/>
                <w:lang w:val="en-US" w:eastAsia="zh-CN" w:bidi="ar"/>
              </w:rPr>
              <w:t>。</w:t>
            </w:r>
          </w:p>
          <w:p>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污泥</w:t>
            </w:r>
            <w:r>
              <w:rPr>
                <w:rFonts w:hint="eastAsia" w:ascii="宋体" w:hAnsi="宋体" w:cs="宋体"/>
                <w:color w:val="000000"/>
                <w:kern w:val="0"/>
                <w:sz w:val="24"/>
                <w:szCs w:val="24"/>
                <w:lang w:val="en-US" w:eastAsia="zh-CN" w:bidi="ar"/>
              </w:rPr>
              <w:t>存储</w:t>
            </w:r>
          </w:p>
          <w:p>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污泥存储臭味来源于污泥中腐烂有机质组分的发酵产生的异味组分，如硫化氢、氨等</w:t>
            </w:r>
            <w:r>
              <w:rPr>
                <w:rFonts w:hint="eastAsia" w:ascii="宋体" w:hAnsi="宋体" w:cs="宋体"/>
                <w:color w:val="000000"/>
                <w:kern w:val="0"/>
                <w:sz w:val="24"/>
                <w:szCs w:val="24"/>
                <w:lang w:val="en-US" w:eastAsia="zh-CN" w:bidi="ar"/>
              </w:rPr>
              <w:t>。本项目</w:t>
            </w:r>
            <w:r>
              <w:rPr>
                <w:rFonts w:hint="eastAsia" w:ascii="宋体" w:hAnsi="宋体" w:eastAsia="宋体" w:cs="宋体"/>
                <w:color w:val="000000"/>
                <w:kern w:val="0"/>
                <w:sz w:val="24"/>
                <w:szCs w:val="24"/>
                <w:lang w:val="en-US" w:eastAsia="zh-CN" w:bidi="ar"/>
              </w:rPr>
              <w:t>污泥预计一天运输二至三车次，一车次输送污泥量约为</w:t>
            </w:r>
            <w:r>
              <w:rPr>
                <w:rFonts w:hint="default" w:ascii="宋体" w:hAnsi="宋体" w:eastAsia="宋体" w:cs="宋体"/>
                <w:color w:val="000000"/>
                <w:kern w:val="0"/>
                <w:sz w:val="24"/>
                <w:szCs w:val="24"/>
                <w:lang w:val="en-US" w:eastAsia="zh-CN" w:bidi="ar"/>
              </w:rPr>
              <w:t xml:space="preserve">30 </w:t>
            </w:r>
            <w:r>
              <w:rPr>
                <w:rFonts w:hint="eastAsia" w:ascii="宋体" w:hAnsi="宋体" w:eastAsia="宋体" w:cs="宋体"/>
                <w:color w:val="000000"/>
                <w:kern w:val="0"/>
                <w:sz w:val="24"/>
                <w:szCs w:val="24"/>
                <w:lang w:val="en-US" w:eastAsia="zh-CN" w:bidi="ar"/>
              </w:rPr>
              <w:t>吨，即送即用，运送的污泥直接与当天使用的页岩等混合。特殊情况污泥无法立即使用时，运进污泥库存储。</w:t>
            </w:r>
            <w:r>
              <w:rPr>
                <w:rFonts w:hint="eastAsia" w:ascii="宋体" w:hAnsi="宋体" w:cs="宋体"/>
                <w:color w:val="000000"/>
                <w:kern w:val="0"/>
                <w:sz w:val="24"/>
                <w:szCs w:val="24"/>
                <w:u w:val="single"/>
                <w:lang w:val="en-US" w:eastAsia="zh-CN" w:bidi="ar"/>
              </w:rPr>
              <w:t>环评要求企业对污泥库进行密闭、防渗、围挡处理；同时</w:t>
            </w:r>
            <w:r>
              <w:rPr>
                <w:rFonts w:hint="eastAsia" w:ascii="宋体" w:hAnsi="宋体" w:cs="宋体"/>
                <w:color w:val="000000"/>
                <w:kern w:val="0"/>
                <w:sz w:val="24"/>
                <w:szCs w:val="24"/>
                <w:lang w:val="en-US" w:eastAsia="zh-CN" w:bidi="ar"/>
              </w:rPr>
              <w:t>在污泥存储区域</w:t>
            </w:r>
            <w:r>
              <w:rPr>
                <w:rFonts w:hint="eastAsia" w:ascii="宋体" w:hAnsi="宋体" w:eastAsia="宋体" w:cs="宋体"/>
                <w:color w:val="000000"/>
                <w:kern w:val="0"/>
                <w:sz w:val="24"/>
                <w:szCs w:val="24"/>
                <w:lang w:val="en-US" w:eastAsia="zh-CN" w:bidi="ar"/>
              </w:rPr>
              <w:t>喷洒除臭剂</w:t>
            </w:r>
            <w:r>
              <w:rPr>
                <w:rFonts w:hint="eastAsia" w:ascii="宋体" w:hAnsi="宋体" w:cs="宋体"/>
                <w:color w:val="000000"/>
                <w:kern w:val="0"/>
                <w:sz w:val="24"/>
                <w:szCs w:val="24"/>
                <w:lang w:val="en-US" w:eastAsia="zh-CN" w:bidi="ar"/>
              </w:rPr>
              <w:t>减轻污泥存储臭味的影响。采取上述措施后本</w:t>
            </w:r>
            <w:r>
              <w:rPr>
                <w:rFonts w:hint="eastAsia" w:ascii="宋体" w:hAnsi="宋体" w:eastAsia="宋体" w:cs="宋体"/>
                <w:color w:val="000000"/>
                <w:kern w:val="0"/>
                <w:sz w:val="24"/>
                <w:szCs w:val="24"/>
                <w:lang w:val="en-US" w:eastAsia="zh-CN" w:bidi="ar"/>
              </w:rPr>
              <w:t>项目污泥</w:t>
            </w:r>
            <w:r>
              <w:rPr>
                <w:rFonts w:hint="eastAsia" w:ascii="宋体" w:hAnsi="宋体" w:cs="宋体"/>
                <w:color w:val="000000"/>
                <w:kern w:val="0"/>
                <w:sz w:val="24"/>
                <w:szCs w:val="24"/>
                <w:lang w:val="en-US" w:eastAsia="zh-CN" w:bidi="ar"/>
              </w:rPr>
              <w:t>存储产生的臭味</w:t>
            </w:r>
            <w:r>
              <w:rPr>
                <w:rFonts w:hint="eastAsia" w:ascii="宋体" w:hAnsi="宋体" w:eastAsia="宋体" w:cs="宋体"/>
                <w:color w:val="000000"/>
                <w:kern w:val="0"/>
                <w:sz w:val="24"/>
                <w:szCs w:val="24"/>
                <w:lang w:val="en-US" w:eastAsia="zh-CN" w:bidi="ar"/>
              </w:rPr>
              <w:t>对周边环境影响较小。</w:t>
            </w:r>
          </w:p>
          <w:p>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烧结烘干</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根据北京建筑材料科学研究总院关于《污泥热干化过程中的恶臭释放与控制》的研究表明：污泥中有机物占</w:t>
            </w:r>
            <w:r>
              <w:rPr>
                <w:rFonts w:hint="default" w:ascii="Times New Roman" w:hAnsi="Times New Roman" w:eastAsia="宋体" w:cs="Times New Roman"/>
                <w:color w:val="000000"/>
                <w:kern w:val="0"/>
                <w:sz w:val="24"/>
                <w:szCs w:val="24"/>
                <w:lang w:val="en-US" w:eastAsia="zh-CN" w:bidi="ar"/>
              </w:rPr>
              <w:t>35%</w:t>
            </w:r>
            <w:r>
              <w:rPr>
                <w:rFonts w:hint="eastAsia" w:ascii="宋体" w:hAnsi="宋体" w:eastAsia="宋体" w:cs="宋体"/>
                <w:color w:val="000000"/>
                <w:kern w:val="0"/>
                <w:sz w:val="24"/>
                <w:szCs w:val="24"/>
                <w:lang w:val="en-US" w:eastAsia="zh-CN" w:bidi="ar"/>
              </w:rPr>
              <w:t>左右，其中有机物以蛋白质为主，占有机物总量的</w:t>
            </w:r>
            <w:r>
              <w:rPr>
                <w:rFonts w:hint="default" w:ascii="Times New Roman" w:hAnsi="Times New Roman" w:eastAsia="宋体" w:cs="Times New Roman"/>
                <w:color w:val="000000"/>
                <w:kern w:val="0"/>
                <w:sz w:val="24"/>
                <w:szCs w:val="24"/>
                <w:lang w:val="en-US" w:eastAsia="zh-CN" w:bidi="ar"/>
              </w:rPr>
              <w:t xml:space="preserve">60% </w:t>
            </w:r>
            <w:r>
              <w:rPr>
                <w:rFonts w:hint="eastAsia" w:ascii="宋体" w:hAnsi="宋体" w:eastAsia="宋体" w:cs="宋体"/>
                <w:color w:val="000000"/>
                <w:kern w:val="0"/>
                <w:sz w:val="24"/>
                <w:szCs w:val="24"/>
                <w:lang w:val="en-US" w:eastAsia="zh-CN" w:bidi="ar"/>
              </w:rPr>
              <w:t>以上，脂类物质占污泥有机物总量的</w:t>
            </w:r>
            <w:r>
              <w:rPr>
                <w:rFonts w:hint="default"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左右，淀粉和纤维素类物质占污泥有机物总量的</w:t>
            </w:r>
            <w:r>
              <w:rPr>
                <w:rFonts w:hint="default" w:ascii="Times New Roman" w:hAnsi="Times New Roman" w:eastAsia="宋体" w:cs="Times New Roman"/>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左右。这些有机物在分解过程中释放</w:t>
            </w:r>
            <w:r>
              <w:rPr>
                <w:rFonts w:hint="default" w:ascii="Times New Roman" w:hAnsi="Times New Roman" w:eastAsia="宋体" w:cs="Times New Roman"/>
                <w:color w:val="000000"/>
                <w:kern w:val="0"/>
                <w:sz w:val="24"/>
                <w:szCs w:val="24"/>
                <w:lang w:val="en-US" w:eastAsia="zh-CN" w:bidi="ar"/>
              </w:rPr>
              <w:t>NH</w:t>
            </w:r>
            <w:r>
              <w:rPr>
                <w:rFonts w:hint="default" w:ascii="Times New Roman" w:hAnsi="Times New Roman" w:eastAsia="宋体" w:cs="Times New Roman"/>
                <w:color w:val="000000"/>
                <w:kern w:val="0"/>
                <w:sz w:val="16"/>
                <w:szCs w:val="16"/>
                <w:lang w:val="en-US" w:eastAsia="zh-CN" w:bidi="ar"/>
              </w:rPr>
              <w:t>3</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H</w:t>
            </w:r>
            <w:r>
              <w:rPr>
                <w:rFonts w:hint="default" w:ascii="Times New Roman" w:hAnsi="Times New Roman" w:eastAsia="宋体" w:cs="Times New Roman"/>
                <w:color w:val="000000"/>
                <w:kern w:val="0"/>
                <w:sz w:val="16"/>
                <w:szCs w:val="16"/>
                <w:lang w:val="en-US" w:eastAsia="zh-CN" w:bidi="ar"/>
              </w:rPr>
              <w:t>2</w:t>
            </w:r>
            <w:r>
              <w:rPr>
                <w:rFonts w:hint="default" w:ascii="Times New Roman" w:hAnsi="Times New Roman" w:eastAsia="宋体" w:cs="Times New Roman"/>
                <w:color w:val="000000"/>
                <w:kern w:val="0"/>
                <w:sz w:val="24"/>
                <w:szCs w:val="24"/>
                <w:lang w:val="en-US" w:eastAsia="zh-CN" w:bidi="ar"/>
              </w:rPr>
              <w:t>S</w:t>
            </w:r>
            <w:r>
              <w:rPr>
                <w:rFonts w:hint="eastAsia" w:ascii="宋体" w:hAnsi="宋体" w:eastAsia="宋体" w:cs="宋体"/>
                <w:color w:val="000000"/>
                <w:kern w:val="0"/>
                <w:sz w:val="24"/>
                <w:szCs w:val="24"/>
                <w:lang w:val="en-US" w:eastAsia="zh-CN" w:bidi="ar"/>
              </w:rPr>
              <w:t>等恶臭物质及脂类、烃类、盐类化合物等</w:t>
            </w:r>
            <w:r>
              <w:rPr>
                <w:rFonts w:hint="default" w:ascii="Times New Roman" w:hAnsi="Times New Roman" w:eastAsia="宋体" w:cs="Times New Roman"/>
                <w:color w:val="000000"/>
                <w:kern w:val="0"/>
                <w:sz w:val="24"/>
                <w:szCs w:val="24"/>
                <w:lang w:val="en-US" w:eastAsia="zh-CN" w:bidi="ar"/>
              </w:rPr>
              <w:t>VOCs</w:t>
            </w:r>
            <w:r>
              <w:rPr>
                <w:rFonts w:hint="eastAsia" w:ascii="宋体" w:hAnsi="宋体" w:eastAsia="宋体" w:cs="宋体"/>
                <w:color w:val="000000"/>
                <w:kern w:val="0"/>
                <w:sz w:val="24"/>
                <w:szCs w:val="24"/>
                <w:lang w:val="en-US" w:eastAsia="zh-CN" w:bidi="ar"/>
              </w:rPr>
              <w:t xml:space="preserve">有机气体。 </w:t>
            </w:r>
          </w:p>
          <w:p>
            <w:pPr>
              <w:keepNext w:val="0"/>
              <w:keepLines w:val="0"/>
              <w:widowControl/>
              <w:suppressLineNumbers w:val="0"/>
              <w:ind w:firstLine="480" w:firstLineChars="200"/>
              <w:jc w:val="left"/>
              <w:rPr>
                <w:rFonts w:hint="default" w:ascii="Times New Roman" w:hAnsi="Times New Roman"/>
                <w:lang w:val="en-US"/>
              </w:rPr>
            </w:pPr>
            <w:r>
              <w:rPr>
                <w:rFonts w:hint="eastAsia" w:ascii="宋体" w:hAnsi="宋体" w:eastAsia="宋体" w:cs="宋体"/>
                <w:color w:val="000000"/>
                <w:kern w:val="0"/>
                <w:sz w:val="24"/>
                <w:szCs w:val="24"/>
                <w:lang w:val="en-US" w:eastAsia="zh-CN" w:bidi="ar"/>
              </w:rPr>
              <w:t>本项目产生</w:t>
            </w:r>
            <w:r>
              <w:rPr>
                <w:rFonts w:hint="default" w:ascii="Times New Roman" w:hAnsi="Times New Roman" w:eastAsia="宋体" w:cs="Times New Roman"/>
                <w:color w:val="000000"/>
                <w:kern w:val="0"/>
                <w:sz w:val="24"/>
                <w:szCs w:val="24"/>
                <w:lang w:val="en-US" w:eastAsia="zh-CN" w:bidi="ar"/>
              </w:rPr>
              <w:t>NH</w:t>
            </w:r>
            <w:r>
              <w:rPr>
                <w:rFonts w:hint="default" w:ascii="Times New Roman" w:hAnsi="Times New Roman" w:eastAsia="宋体" w:cs="Times New Roman"/>
                <w:color w:val="000000"/>
                <w:kern w:val="0"/>
                <w:sz w:val="16"/>
                <w:szCs w:val="16"/>
                <w:lang w:val="en-US" w:eastAsia="zh-CN" w:bidi="ar"/>
              </w:rPr>
              <w:t>3</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H</w:t>
            </w:r>
            <w:r>
              <w:rPr>
                <w:rFonts w:hint="default" w:ascii="Times New Roman" w:hAnsi="Times New Roman" w:eastAsia="宋体" w:cs="Times New Roman"/>
                <w:color w:val="000000"/>
                <w:kern w:val="0"/>
                <w:sz w:val="16"/>
                <w:szCs w:val="16"/>
                <w:lang w:val="en-US" w:eastAsia="zh-CN" w:bidi="ar"/>
              </w:rPr>
              <w:t>2</w:t>
            </w:r>
            <w:r>
              <w:rPr>
                <w:rFonts w:hint="default" w:ascii="Times New Roman" w:hAnsi="Times New Roman" w:eastAsia="宋体" w:cs="Times New Roman"/>
                <w:color w:val="000000"/>
                <w:kern w:val="0"/>
                <w:sz w:val="24"/>
                <w:szCs w:val="24"/>
                <w:lang w:val="en-US" w:eastAsia="zh-CN" w:bidi="ar"/>
              </w:rPr>
              <w:t>S</w:t>
            </w:r>
            <w:r>
              <w:rPr>
                <w:rFonts w:hint="eastAsia" w:ascii="宋体" w:hAnsi="宋体" w:eastAsia="宋体" w:cs="宋体"/>
                <w:color w:val="000000"/>
                <w:kern w:val="0"/>
                <w:sz w:val="24"/>
                <w:szCs w:val="24"/>
                <w:lang w:val="en-US" w:eastAsia="zh-CN" w:bidi="ar"/>
              </w:rPr>
              <w:t>等恶臭物质主要集中在烧结过程中。污泥在烘干、烧结过程中会产生多种有机成分，包括：芳香族化合物（如苯、甲苯、乙苯）、卤代烃（如二氯甲烷、二氯乙烷、四</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氯甲烷）、含硫化合物（如乙硫醇、硫醚类）、含氧有机物（如醇、酯等）及其他烃类（如烯烃、正己烷等）。其中烷烃、烯烃、芳香烃和卤代烃所占的比重较大，且链状烷烃占</w:t>
            </w:r>
            <w:r>
              <w:rPr>
                <w:rFonts w:hint="default" w:ascii="Times New Roman" w:hAnsi="Times New Roman" w:eastAsia="宋体" w:cs="Times New Roman"/>
                <w:color w:val="000000"/>
                <w:kern w:val="0"/>
                <w:sz w:val="24"/>
                <w:szCs w:val="24"/>
                <w:lang w:val="en-US" w:eastAsia="zh-CN" w:bidi="ar"/>
              </w:rPr>
              <w:t>80%</w:t>
            </w:r>
            <w:r>
              <w:rPr>
                <w:rFonts w:hint="eastAsia" w:ascii="宋体" w:hAnsi="宋体" w:eastAsia="宋体" w:cs="宋体"/>
                <w:color w:val="000000"/>
                <w:kern w:val="0"/>
                <w:sz w:val="24"/>
                <w:szCs w:val="24"/>
                <w:lang w:val="en-US" w:eastAsia="zh-CN" w:bidi="ar"/>
              </w:rPr>
              <w:t>以上。</w:t>
            </w:r>
            <w:r>
              <w:rPr>
                <w:rFonts w:hint="eastAsia" w:ascii="宋体" w:hAnsi="宋体" w:cs="宋体"/>
                <w:color w:val="000000"/>
                <w:kern w:val="0"/>
                <w:sz w:val="24"/>
                <w:szCs w:val="24"/>
                <w:lang w:val="en-US" w:eastAsia="zh-CN" w:bidi="ar"/>
              </w:rPr>
              <w:t>项目污泥含水率≤40%，</w:t>
            </w:r>
            <w:r>
              <w:rPr>
                <w:rFonts w:hint="eastAsia" w:ascii="宋体" w:hAnsi="宋体" w:eastAsia="宋体" w:cs="宋体"/>
                <w:color w:val="000000"/>
                <w:kern w:val="0"/>
                <w:sz w:val="24"/>
                <w:szCs w:val="24"/>
                <w:lang w:val="en-US" w:eastAsia="zh-CN" w:bidi="ar"/>
              </w:rPr>
              <w:t>烧结产生的恶臭物质及有机废气经隧道窑的烧结及</w:t>
            </w:r>
            <w:r>
              <w:rPr>
                <w:rFonts w:hint="eastAsia" w:ascii="Times New Roman" w:hAnsi="Times New Roman"/>
                <w:sz w:val="24"/>
                <w:szCs w:val="24"/>
                <w:u w:val="none"/>
              </w:rPr>
              <w:t>钙钠双碱法</w:t>
            </w:r>
            <w:r>
              <w:rPr>
                <w:rFonts w:hint="eastAsia" w:ascii="宋体" w:hAnsi="宋体" w:eastAsia="宋体" w:cs="宋体"/>
                <w:color w:val="000000"/>
                <w:kern w:val="0"/>
                <w:sz w:val="24"/>
                <w:szCs w:val="24"/>
                <w:lang w:val="en-US" w:eastAsia="zh-CN" w:bidi="ar"/>
              </w:rPr>
              <w:t>处理，且污泥添加量小（＜10</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），处理后经烟囱排放至外界的量很小。该产生量与污泥的添加量、成分、烘干温度有关，不对其进行定量分析。</w:t>
            </w:r>
          </w:p>
          <w:p>
            <w:pPr>
              <w:ind w:firstLine="480" w:firstLineChars="200"/>
              <w:rPr>
                <w:rFonts w:ascii="Times New Roman" w:hAnsi="Times New Roman"/>
              </w:rPr>
            </w:pPr>
            <w:r>
              <w:rPr>
                <w:rFonts w:ascii="Times New Roman" w:hAnsi="Times New Roman"/>
              </w:rPr>
              <w:t>5、项目废气排放口一览</w:t>
            </w:r>
          </w:p>
          <w:p>
            <w:pPr>
              <w:ind w:firstLine="480" w:firstLineChars="200"/>
              <w:rPr>
                <w:rFonts w:hint="eastAsia" w:ascii="Times New Roman" w:hAnsi="Times New Roman"/>
              </w:rPr>
            </w:pPr>
            <w:r>
              <w:rPr>
                <w:rFonts w:hint="eastAsia" w:ascii="Times New Roman" w:hAnsi="Times New Roman"/>
              </w:rPr>
              <w:t>项目所有废气处理工艺均属于《排污许可证申请与核发技术规范 陶瓷砖瓦工业》中可行技术，具体对比情况见表4-</w:t>
            </w:r>
            <w:r>
              <w:rPr>
                <w:rFonts w:hint="eastAsia" w:ascii="Times New Roman" w:hAnsi="Times New Roman"/>
                <w:lang w:val="en-US" w:eastAsia="zh-CN"/>
              </w:rPr>
              <w:t>5</w:t>
            </w:r>
            <w:r>
              <w:rPr>
                <w:rFonts w:hint="eastAsia" w:ascii="Times New Roman" w:hAnsi="Times New Roman"/>
              </w:rPr>
              <w:t>、项目各废气排放口情况见表4-</w:t>
            </w:r>
            <w:r>
              <w:rPr>
                <w:rFonts w:hint="eastAsia" w:ascii="Times New Roman" w:hAnsi="Times New Roman"/>
                <w:lang w:val="en-US" w:eastAsia="zh-CN"/>
              </w:rPr>
              <w:t>6</w:t>
            </w:r>
            <w:r>
              <w:rPr>
                <w:rFonts w:hint="eastAsia" w:ascii="Times New Roman" w:hAnsi="Times New Roman"/>
              </w:rPr>
              <w:t>：</w:t>
            </w:r>
          </w:p>
          <w:p>
            <w:pPr>
              <w:spacing w:line="240" w:lineRule="auto"/>
              <w:jc w:val="center"/>
              <w:rPr>
                <w:rFonts w:hint="eastAsia"/>
                <w:sz w:val="21"/>
                <w:szCs w:val="21"/>
              </w:rPr>
            </w:pPr>
            <w:r>
              <w:rPr>
                <w:rFonts w:hint="eastAsia"/>
                <w:b/>
                <w:bCs/>
                <w:sz w:val="21"/>
                <w:szCs w:val="21"/>
              </w:rPr>
              <w:t>表4-</w:t>
            </w:r>
            <w:r>
              <w:rPr>
                <w:rFonts w:hint="eastAsia"/>
                <w:b/>
                <w:bCs/>
                <w:sz w:val="21"/>
                <w:szCs w:val="21"/>
                <w:lang w:val="en-US" w:eastAsia="zh-CN"/>
              </w:rPr>
              <w:t>5</w:t>
            </w:r>
            <w:r>
              <w:rPr>
                <w:rFonts w:hint="eastAsia"/>
                <w:b/>
                <w:bCs/>
                <w:sz w:val="21"/>
                <w:szCs w:val="21"/>
              </w:rPr>
              <w:t xml:space="preserve">  项目废气处理工艺与相关规范可行技术的对比分析</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744"/>
              <w:gridCol w:w="2879"/>
              <w:gridCol w:w="246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gridSpan w:val="2"/>
                  <w:vAlign w:val="center"/>
                </w:tcPr>
                <w:p>
                  <w:pPr>
                    <w:spacing w:line="240" w:lineRule="auto"/>
                    <w:jc w:val="center"/>
                    <w:rPr>
                      <w:sz w:val="21"/>
                      <w:szCs w:val="21"/>
                    </w:rPr>
                  </w:pPr>
                  <w:r>
                    <w:rPr>
                      <w:rFonts w:hint="eastAsia"/>
                      <w:sz w:val="21"/>
                      <w:szCs w:val="21"/>
                    </w:rPr>
                    <w:t>污染源</w:t>
                  </w:r>
                </w:p>
              </w:tc>
              <w:tc>
                <w:tcPr>
                  <w:tcW w:w="1814" w:type="pct"/>
                  <w:vAlign w:val="center"/>
                </w:tcPr>
                <w:p>
                  <w:pPr>
                    <w:spacing w:line="240" w:lineRule="auto"/>
                    <w:jc w:val="center"/>
                    <w:rPr>
                      <w:sz w:val="21"/>
                      <w:szCs w:val="21"/>
                    </w:rPr>
                  </w:pPr>
                  <w:r>
                    <w:rPr>
                      <w:rFonts w:hint="eastAsia"/>
                      <w:sz w:val="21"/>
                      <w:szCs w:val="21"/>
                    </w:rPr>
                    <w:t>技术规范中可行技术</w:t>
                  </w:r>
                </w:p>
              </w:tc>
              <w:tc>
                <w:tcPr>
                  <w:tcW w:w="1551" w:type="pct"/>
                  <w:vAlign w:val="center"/>
                </w:tcPr>
                <w:p>
                  <w:pPr>
                    <w:spacing w:line="240" w:lineRule="auto"/>
                    <w:jc w:val="center"/>
                    <w:rPr>
                      <w:sz w:val="21"/>
                      <w:szCs w:val="21"/>
                    </w:rPr>
                  </w:pPr>
                  <w:r>
                    <w:rPr>
                      <w:rFonts w:hint="eastAsia"/>
                      <w:sz w:val="21"/>
                      <w:szCs w:val="21"/>
                    </w:rPr>
                    <w:t>本项目处理工艺</w:t>
                  </w:r>
                </w:p>
              </w:tc>
              <w:tc>
                <w:tcPr>
                  <w:tcW w:w="737" w:type="pct"/>
                  <w:vAlign w:val="center"/>
                </w:tcPr>
                <w:p>
                  <w:pPr>
                    <w:spacing w:line="240" w:lineRule="auto"/>
                    <w:jc w:val="center"/>
                    <w:rPr>
                      <w:sz w:val="21"/>
                      <w:szCs w:val="21"/>
                    </w:rPr>
                  </w:pPr>
                  <w:r>
                    <w:rPr>
                      <w:rFonts w:hint="eastAsia"/>
                      <w:sz w:val="21"/>
                      <w:szCs w:val="21"/>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spacing w:line="240" w:lineRule="auto"/>
                    <w:jc w:val="center"/>
                    <w:rPr>
                      <w:sz w:val="21"/>
                      <w:szCs w:val="21"/>
                    </w:rPr>
                  </w:pPr>
                  <w:r>
                    <w:rPr>
                      <w:rFonts w:hint="eastAsia"/>
                      <w:sz w:val="21"/>
                      <w:szCs w:val="21"/>
                    </w:rPr>
                    <w:t>窑烟囱</w:t>
                  </w:r>
                </w:p>
              </w:tc>
              <w:tc>
                <w:tcPr>
                  <w:tcW w:w="469" w:type="pct"/>
                  <w:vAlign w:val="center"/>
                </w:tcPr>
                <w:p>
                  <w:pPr>
                    <w:spacing w:line="240" w:lineRule="auto"/>
                    <w:jc w:val="center"/>
                    <w:rPr>
                      <w:sz w:val="21"/>
                      <w:szCs w:val="21"/>
                    </w:rPr>
                  </w:pPr>
                  <w:r>
                    <w:rPr>
                      <w:rFonts w:hint="eastAsia"/>
                      <w:sz w:val="21"/>
                      <w:szCs w:val="21"/>
                    </w:rPr>
                    <w:t>颗粒物</w:t>
                  </w:r>
                </w:p>
              </w:tc>
              <w:tc>
                <w:tcPr>
                  <w:tcW w:w="1814" w:type="pct"/>
                  <w:vAlign w:val="center"/>
                </w:tcPr>
                <w:p>
                  <w:pPr>
                    <w:spacing w:line="240" w:lineRule="auto"/>
                    <w:jc w:val="center"/>
                    <w:rPr>
                      <w:sz w:val="21"/>
                      <w:szCs w:val="21"/>
                    </w:rPr>
                  </w:pPr>
                  <w:r>
                    <w:rPr>
                      <w:rFonts w:hint="eastAsia"/>
                      <w:sz w:val="21"/>
                      <w:szCs w:val="21"/>
                    </w:rPr>
                    <w:t>袋式除尘、电除尘、电袋复合除尘、湿式电除尘等技术，可根据需要采用多级除尘</w:t>
                  </w:r>
                </w:p>
              </w:tc>
              <w:tc>
                <w:tcPr>
                  <w:tcW w:w="2625" w:type="dxa"/>
                  <w:vMerge w:val="restart"/>
                  <w:vAlign w:val="center"/>
                </w:tcPr>
                <w:p>
                  <w:pPr>
                    <w:adjustRightInd w:val="0"/>
                    <w:snapToGrid w:val="0"/>
                    <w:spacing w:line="240" w:lineRule="auto"/>
                    <w:jc w:val="center"/>
                    <w:rPr>
                      <w:sz w:val="21"/>
                      <w:szCs w:val="21"/>
                    </w:rPr>
                  </w:pPr>
                  <w:r>
                    <w:rPr>
                      <w:rFonts w:hint="eastAsia"/>
                      <w:sz w:val="21"/>
                      <w:szCs w:val="21"/>
                    </w:rPr>
                    <w:t>钙钠双碱法湿式脱硫除尘+</w:t>
                  </w:r>
                  <w:r>
                    <w:rPr>
                      <w:rFonts w:hint="eastAsia"/>
                      <w:sz w:val="21"/>
                      <w:szCs w:val="21"/>
                      <w:lang w:val="en-US" w:eastAsia="zh-CN"/>
                    </w:rPr>
                    <w:t>SRCR</w:t>
                  </w:r>
                  <w:r>
                    <w:rPr>
                      <w:rFonts w:hint="eastAsia"/>
                      <w:sz w:val="21"/>
                      <w:szCs w:val="21"/>
                    </w:rPr>
                    <w:t>+40m烟囱</w:t>
                  </w:r>
                </w:p>
              </w:tc>
              <w:tc>
                <w:tcPr>
                  <w:tcW w:w="737" w:type="pct"/>
                  <w:vMerge w:val="restart"/>
                  <w:vAlign w:val="center"/>
                </w:tcPr>
                <w:p>
                  <w:pPr>
                    <w:spacing w:line="240" w:lineRule="auto"/>
                    <w:jc w:val="center"/>
                    <w:rPr>
                      <w:sz w:val="21"/>
                      <w:szCs w:val="21"/>
                    </w:rPr>
                  </w:pPr>
                  <w:r>
                    <w:rPr>
                      <w:rFonts w:hint="eastAsia"/>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spacing w:line="240" w:lineRule="auto"/>
                    <w:jc w:val="center"/>
                    <w:rPr>
                      <w:rFonts w:hint="eastAsia"/>
                      <w:sz w:val="21"/>
                      <w:szCs w:val="21"/>
                    </w:rPr>
                  </w:pPr>
                </w:p>
              </w:tc>
              <w:tc>
                <w:tcPr>
                  <w:tcW w:w="469" w:type="pct"/>
                  <w:vAlign w:val="center"/>
                </w:tcPr>
                <w:p>
                  <w:pPr>
                    <w:spacing w:line="240" w:lineRule="auto"/>
                    <w:jc w:val="center"/>
                    <w:rPr>
                      <w:sz w:val="21"/>
                      <w:szCs w:val="21"/>
                    </w:rPr>
                  </w:pPr>
                  <w:r>
                    <w:rPr>
                      <w:rFonts w:hint="eastAsia"/>
                      <w:sz w:val="21"/>
                      <w:szCs w:val="21"/>
                    </w:rPr>
                    <w:t>二氧化硫</w:t>
                  </w:r>
                </w:p>
              </w:tc>
              <w:tc>
                <w:tcPr>
                  <w:tcW w:w="1814" w:type="pct"/>
                  <w:vAlign w:val="center"/>
                </w:tcPr>
                <w:p>
                  <w:pPr>
                    <w:spacing w:line="240" w:lineRule="auto"/>
                    <w:jc w:val="center"/>
                    <w:rPr>
                      <w:sz w:val="21"/>
                      <w:szCs w:val="21"/>
                    </w:rPr>
                  </w:pPr>
                  <w:r>
                    <w:rPr>
                      <w:rFonts w:hint="eastAsia"/>
                      <w:sz w:val="21"/>
                      <w:szCs w:val="21"/>
                    </w:rPr>
                    <w:t>湿法脱硫技术、干法/半干法脱硫技术等</w:t>
                  </w:r>
                </w:p>
              </w:tc>
              <w:tc>
                <w:tcPr>
                  <w:tcW w:w="1551" w:type="pct"/>
                  <w:vMerge w:val="continue"/>
                  <w:vAlign w:val="center"/>
                </w:tcPr>
                <w:p>
                  <w:pPr>
                    <w:spacing w:line="240" w:lineRule="auto"/>
                    <w:jc w:val="center"/>
                    <w:rPr>
                      <w:rFonts w:hint="eastAsia"/>
                      <w:sz w:val="21"/>
                      <w:szCs w:val="21"/>
                    </w:rPr>
                  </w:pPr>
                </w:p>
              </w:tc>
              <w:tc>
                <w:tcPr>
                  <w:tcW w:w="737" w:type="pct"/>
                  <w:vMerge w:val="continue"/>
                  <w:vAlign w:val="center"/>
                </w:tcPr>
                <w:p>
                  <w:pPr>
                    <w:spacing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spacing w:line="240" w:lineRule="auto"/>
                    <w:jc w:val="center"/>
                    <w:rPr>
                      <w:rFonts w:hint="eastAsia"/>
                      <w:sz w:val="21"/>
                      <w:szCs w:val="21"/>
                    </w:rPr>
                  </w:pPr>
                </w:p>
              </w:tc>
              <w:tc>
                <w:tcPr>
                  <w:tcW w:w="469" w:type="pct"/>
                  <w:vAlign w:val="center"/>
                </w:tcPr>
                <w:p>
                  <w:pPr>
                    <w:spacing w:line="240" w:lineRule="auto"/>
                    <w:jc w:val="center"/>
                    <w:rPr>
                      <w:sz w:val="21"/>
                      <w:szCs w:val="21"/>
                      <w:vertAlign w:val="subscript"/>
                    </w:rPr>
                  </w:pPr>
                  <w:r>
                    <w:rPr>
                      <w:rFonts w:hint="eastAsia"/>
                      <w:sz w:val="21"/>
                      <w:szCs w:val="21"/>
                    </w:rPr>
                    <w:t>氮氧化物（以NO</w:t>
                  </w:r>
                  <w:r>
                    <w:rPr>
                      <w:rFonts w:hint="eastAsia"/>
                      <w:sz w:val="21"/>
                      <w:szCs w:val="21"/>
                      <w:vertAlign w:val="subscript"/>
                    </w:rPr>
                    <w:t>2）</w:t>
                  </w:r>
                </w:p>
              </w:tc>
              <w:tc>
                <w:tcPr>
                  <w:tcW w:w="1814" w:type="pct"/>
                  <w:vAlign w:val="center"/>
                </w:tcPr>
                <w:p>
                  <w:pPr>
                    <w:spacing w:line="240" w:lineRule="auto"/>
                    <w:jc w:val="center"/>
                    <w:rPr>
                      <w:sz w:val="21"/>
                      <w:szCs w:val="21"/>
                    </w:rPr>
                  </w:pPr>
                  <w:r>
                    <w:rPr>
                      <w:rFonts w:hint="eastAsia"/>
                      <w:sz w:val="21"/>
                      <w:szCs w:val="21"/>
                    </w:rPr>
                    <w:t>低氮燃烧技术、其他租合降氮技术</w:t>
                  </w:r>
                </w:p>
              </w:tc>
              <w:tc>
                <w:tcPr>
                  <w:tcW w:w="1551" w:type="pct"/>
                  <w:vMerge w:val="continue"/>
                  <w:vAlign w:val="center"/>
                </w:tcPr>
                <w:p>
                  <w:pPr>
                    <w:spacing w:line="240" w:lineRule="auto"/>
                    <w:jc w:val="center"/>
                    <w:rPr>
                      <w:rFonts w:hint="eastAsia"/>
                      <w:sz w:val="21"/>
                      <w:szCs w:val="21"/>
                    </w:rPr>
                  </w:pPr>
                </w:p>
              </w:tc>
              <w:tc>
                <w:tcPr>
                  <w:tcW w:w="737" w:type="pct"/>
                  <w:vMerge w:val="continue"/>
                  <w:vAlign w:val="center"/>
                </w:tcPr>
                <w:p>
                  <w:pPr>
                    <w:spacing w:line="240" w:lineRule="auto"/>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Align w:val="center"/>
                </w:tcPr>
                <w:p>
                  <w:pPr>
                    <w:spacing w:line="240" w:lineRule="auto"/>
                    <w:jc w:val="center"/>
                    <w:rPr>
                      <w:sz w:val="21"/>
                      <w:szCs w:val="21"/>
                    </w:rPr>
                  </w:pPr>
                  <w:r>
                    <w:rPr>
                      <w:rFonts w:hint="eastAsia"/>
                      <w:sz w:val="21"/>
                      <w:szCs w:val="21"/>
                    </w:rPr>
                    <w:t>生产过程中原料制备、成型、包装机等对应排放口</w:t>
                  </w:r>
                </w:p>
              </w:tc>
              <w:tc>
                <w:tcPr>
                  <w:tcW w:w="469" w:type="pct"/>
                  <w:vAlign w:val="center"/>
                </w:tcPr>
                <w:p>
                  <w:pPr>
                    <w:spacing w:line="240" w:lineRule="auto"/>
                    <w:jc w:val="center"/>
                    <w:rPr>
                      <w:sz w:val="21"/>
                      <w:szCs w:val="21"/>
                    </w:rPr>
                  </w:pPr>
                  <w:r>
                    <w:rPr>
                      <w:rFonts w:hint="eastAsia"/>
                      <w:sz w:val="21"/>
                      <w:szCs w:val="21"/>
                    </w:rPr>
                    <w:t>颗粒物</w:t>
                  </w:r>
                </w:p>
              </w:tc>
              <w:tc>
                <w:tcPr>
                  <w:tcW w:w="1814" w:type="pct"/>
                  <w:vAlign w:val="center"/>
                </w:tcPr>
                <w:p>
                  <w:pPr>
                    <w:spacing w:line="240" w:lineRule="auto"/>
                    <w:jc w:val="center"/>
                    <w:rPr>
                      <w:sz w:val="21"/>
                      <w:szCs w:val="21"/>
                    </w:rPr>
                  </w:pPr>
                  <w:r>
                    <w:rPr>
                      <w:rFonts w:hint="eastAsia"/>
                      <w:sz w:val="21"/>
                      <w:szCs w:val="21"/>
                    </w:rPr>
                    <w:t>袋式除尘</w:t>
                  </w:r>
                </w:p>
              </w:tc>
              <w:tc>
                <w:tcPr>
                  <w:tcW w:w="2625" w:type="dxa"/>
                  <w:vAlign w:val="center"/>
                </w:tcPr>
                <w:p>
                  <w:pPr>
                    <w:adjustRightInd w:val="0"/>
                    <w:spacing w:line="240" w:lineRule="auto"/>
                    <w:jc w:val="center"/>
                    <w:textAlignment w:val="center"/>
                    <w:rPr>
                      <w:sz w:val="21"/>
                      <w:szCs w:val="21"/>
                    </w:rPr>
                  </w:pPr>
                  <w:r>
                    <w:rPr>
                      <w:rFonts w:hint="eastAsia" w:ascii="宋体" w:hAnsi="宋体"/>
                      <w:sz w:val="21"/>
                      <w:szCs w:val="21"/>
                    </w:rPr>
                    <w:t>封闭车间+收集设施+布袋除尘设备+15m排气筒</w:t>
                  </w:r>
                </w:p>
              </w:tc>
              <w:tc>
                <w:tcPr>
                  <w:tcW w:w="737" w:type="pct"/>
                  <w:vAlign w:val="center"/>
                </w:tcPr>
                <w:p>
                  <w:pPr>
                    <w:spacing w:line="240" w:lineRule="auto"/>
                    <w:jc w:val="center"/>
                    <w:rPr>
                      <w:sz w:val="21"/>
                      <w:szCs w:val="21"/>
                    </w:rPr>
                  </w:pPr>
                  <w:r>
                    <w:rPr>
                      <w:rFonts w:hint="eastAsia"/>
                      <w:sz w:val="21"/>
                      <w:szCs w:val="21"/>
                    </w:rPr>
                    <w:t>是</w:t>
                  </w:r>
                </w:p>
              </w:tc>
            </w:tr>
          </w:tbl>
          <w:p>
            <w:pPr>
              <w:spacing w:line="240" w:lineRule="auto"/>
              <w:jc w:val="center"/>
              <w:rPr>
                <w:rFonts w:hint="eastAsia" w:ascii="Times New Roman" w:hAnsi="Times New Roman"/>
                <w:b/>
                <w:bCs/>
                <w:sz w:val="21"/>
                <w:szCs w:val="21"/>
                <w:u w:val="single"/>
              </w:rPr>
            </w:pPr>
            <w:r>
              <w:rPr>
                <w:rFonts w:hint="eastAsia" w:ascii="Times New Roman" w:hAnsi="Times New Roman"/>
                <w:b/>
                <w:bCs/>
                <w:sz w:val="21"/>
                <w:szCs w:val="21"/>
                <w:u w:val="single"/>
              </w:rPr>
              <w:t>表4-</w:t>
            </w:r>
            <w:r>
              <w:rPr>
                <w:rFonts w:hint="eastAsia" w:ascii="Times New Roman" w:hAnsi="Times New Roman"/>
                <w:b/>
                <w:bCs/>
                <w:sz w:val="21"/>
                <w:szCs w:val="21"/>
                <w:u w:val="single"/>
                <w:lang w:val="en-US" w:eastAsia="zh-CN"/>
              </w:rPr>
              <w:t>6</w:t>
            </w:r>
            <w:r>
              <w:rPr>
                <w:rFonts w:hint="eastAsia" w:ascii="Times New Roman" w:hAnsi="Times New Roman"/>
                <w:b/>
                <w:bCs/>
                <w:sz w:val="21"/>
                <w:szCs w:val="21"/>
                <w:u w:val="single"/>
              </w:rPr>
              <w:t xml:space="preserve">  项目废气排放口一览表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35"/>
              <w:gridCol w:w="849"/>
              <w:gridCol w:w="849"/>
              <w:gridCol w:w="849"/>
              <w:gridCol w:w="1731"/>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vMerge w:val="restar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排放口名称</w:t>
                  </w:r>
                </w:p>
              </w:tc>
              <w:tc>
                <w:tcPr>
                  <w:tcW w:w="518" w:type="pct"/>
                  <w:vMerge w:val="restar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编号</w:t>
                  </w:r>
                </w:p>
              </w:tc>
              <w:tc>
                <w:tcPr>
                  <w:tcW w:w="667" w:type="pct"/>
                  <w:vMerge w:val="restar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高度（m）</w:t>
                  </w:r>
                </w:p>
              </w:tc>
              <w:tc>
                <w:tcPr>
                  <w:tcW w:w="667" w:type="pct"/>
                  <w:vMerge w:val="restar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内径（m）</w:t>
                  </w:r>
                </w:p>
              </w:tc>
              <w:tc>
                <w:tcPr>
                  <w:tcW w:w="667" w:type="pct"/>
                  <w:vMerge w:val="restar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温度（℃）</w:t>
                  </w:r>
                </w:p>
              </w:tc>
              <w:tc>
                <w:tcPr>
                  <w:tcW w:w="1666" w:type="pct"/>
                  <w:gridSpan w:val="2"/>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地理坐标（经纬）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vMerge w:val="continue"/>
                  <w:vAlign w:val="center"/>
                </w:tcPr>
                <w:p>
                  <w:pPr>
                    <w:spacing w:line="240" w:lineRule="auto"/>
                    <w:jc w:val="center"/>
                    <w:rPr>
                      <w:sz w:val="21"/>
                      <w:szCs w:val="21"/>
                      <w:u w:val="single"/>
                    </w:rPr>
                  </w:pPr>
                </w:p>
              </w:tc>
              <w:tc>
                <w:tcPr>
                  <w:tcW w:w="518" w:type="pct"/>
                  <w:vMerge w:val="continue"/>
                  <w:vAlign w:val="center"/>
                </w:tcPr>
                <w:p>
                  <w:pPr>
                    <w:spacing w:line="240" w:lineRule="auto"/>
                    <w:jc w:val="center"/>
                    <w:rPr>
                      <w:sz w:val="21"/>
                      <w:szCs w:val="21"/>
                      <w:u w:val="single"/>
                    </w:rPr>
                  </w:pPr>
                </w:p>
              </w:tc>
              <w:tc>
                <w:tcPr>
                  <w:tcW w:w="667" w:type="pct"/>
                  <w:vMerge w:val="continue"/>
                  <w:vAlign w:val="center"/>
                </w:tcPr>
                <w:p>
                  <w:pPr>
                    <w:spacing w:line="240" w:lineRule="auto"/>
                    <w:jc w:val="center"/>
                    <w:rPr>
                      <w:sz w:val="21"/>
                      <w:szCs w:val="21"/>
                      <w:u w:val="single"/>
                    </w:rPr>
                  </w:pPr>
                </w:p>
              </w:tc>
              <w:tc>
                <w:tcPr>
                  <w:tcW w:w="667" w:type="pct"/>
                  <w:vMerge w:val="continue"/>
                  <w:vAlign w:val="center"/>
                </w:tcPr>
                <w:p>
                  <w:pPr>
                    <w:spacing w:line="240" w:lineRule="auto"/>
                    <w:jc w:val="center"/>
                    <w:rPr>
                      <w:sz w:val="21"/>
                      <w:szCs w:val="21"/>
                      <w:u w:val="single"/>
                    </w:rPr>
                  </w:pPr>
                </w:p>
              </w:tc>
              <w:tc>
                <w:tcPr>
                  <w:tcW w:w="667" w:type="pct"/>
                  <w:vMerge w:val="continue"/>
                  <w:vAlign w:val="center"/>
                </w:tcPr>
                <w:p>
                  <w:pPr>
                    <w:spacing w:line="240" w:lineRule="auto"/>
                    <w:jc w:val="center"/>
                    <w:rPr>
                      <w:sz w:val="21"/>
                      <w:szCs w:val="21"/>
                      <w:u w:val="single"/>
                    </w:rPr>
                  </w:pPr>
                </w:p>
              </w:tc>
              <w:tc>
                <w:tcPr>
                  <w:tcW w:w="860"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经度</w:t>
                  </w:r>
                </w:p>
              </w:tc>
              <w:tc>
                <w:tcPr>
                  <w:tcW w:w="805"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widowControl/>
                    <w:spacing w:line="240" w:lineRule="auto"/>
                    <w:jc w:val="center"/>
                    <w:textAlignment w:val="center"/>
                    <w:rPr>
                      <w:rFonts w:ascii="Times New Roman" w:hAnsi="Times New Roman"/>
                      <w:sz w:val="21"/>
                      <w:szCs w:val="21"/>
                      <w:u w:val="single"/>
                    </w:rPr>
                  </w:pPr>
                  <w:r>
                    <w:rPr>
                      <w:rFonts w:hint="eastAsia"/>
                      <w:color w:val="000000"/>
                      <w:kern w:val="0"/>
                      <w:sz w:val="21"/>
                      <w:szCs w:val="21"/>
                      <w:u w:val="single"/>
                    </w:rPr>
                    <w:t>隧道窑废气排气筒</w:t>
                  </w:r>
                </w:p>
              </w:tc>
              <w:tc>
                <w:tcPr>
                  <w:tcW w:w="518"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DA001</w:t>
                  </w:r>
                </w:p>
              </w:tc>
              <w:tc>
                <w:tcPr>
                  <w:tcW w:w="66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40</w:t>
                  </w:r>
                </w:p>
              </w:tc>
              <w:tc>
                <w:tcPr>
                  <w:tcW w:w="66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2.5</w:t>
                  </w:r>
                </w:p>
              </w:tc>
              <w:tc>
                <w:tcPr>
                  <w:tcW w:w="66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60</w:t>
                  </w:r>
                </w:p>
              </w:tc>
              <w:tc>
                <w:tcPr>
                  <w:tcW w:w="860"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112°0′49.78″</w:t>
                  </w:r>
                </w:p>
              </w:tc>
              <w:tc>
                <w:tcPr>
                  <w:tcW w:w="805"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29°46′13.50″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widowControl/>
                    <w:spacing w:line="240" w:lineRule="auto"/>
                    <w:jc w:val="center"/>
                    <w:textAlignment w:val="center"/>
                    <w:rPr>
                      <w:rFonts w:ascii="Times New Roman" w:hAnsi="Times New Roman"/>
                      <w:sz w:val="21"/>
                      <w:szCs w:val="21"/>
                      <w:u w:val="single"/>
                    </w:rPr>
                  </w:pPr>
                  <w:r>
                    <w:rPr>
                      <w:rFonts w:hint="eastAsia"/>
                      <w:color w:val="000000"/>
                      <w:kern w:val="0"/>
                      <w:sz w:val="21"/>
                      <w:szCs w:val="21"/>
                      <w:u w:val="single"/>
                    </w:rPr>
                    <w:t>生产车间排气筒</w:t>
                  </w:r>
                </w:p>
              </w:tc>
              <w:tc>
                <w:tcPr>
                  <w:tcW w:w="518"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DA002</w:t>
                  </w:r>
                </w:p>
              </w:tc>
              <w:tc>
                <w:tcPr>
                  <w:tcW w:w="66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15</w:t>
                  </w:r>
                </w:p>
              </w:tc>
              <w:tc>
                <w:tcPr>
                  <w:tcW w:w="66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w:t>
                  </w:r>
                </w:p>
              </w:tc>
              <w:tc>
                <w:tcPr>
                  <w:tcW w:w="66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25</w:t>
                  </w:r>
                </w:p>
              </w:tc>
              <w:tc>
                <w:tcPr>
                  <w:tcW w:w="860"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112°0′47.52″</w:t>
                  </w:r>
                </w:p>
              </w:tc>
              <w:tc>
                <w:tcPr>
                  <w:tcW w:w="805"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29°46′12.35″</w:t>
                  </w:r>
                </w:p>
              </w:tc>
            </w:tr>
          </w:tbl>
          <w:p>
            <w:pPr>
              <w:rPr>
                <w:rFonts w:hint="eastAsia"/>
              </w:rPr>
            </w:pPr>
            <w:r>
              <w:rPr>
                <w:rFonts w:hint="eastAsia"/>
              </w:rPr>
              <w:t>6、项目营运期废气监测计划</w:t>
            </w:r>
          </w:p>
          <w:p>
            <w:pPr>
              <w:spacing w:line="240" w:lineRule="auto"/>
              <w:ind w:firstLine="480" w:firstLineChars="200"/>
              <w:jc w:val="both"/>
              <w:rPr>
                <w:rFonts w:hint="default" w:ascii="Times New Roman" w:hAnsi="Times New Roman" w:eastAsia="宋体"/>
                <w:b/>
                <w:bCs/>
                <w:sz w:val="24"/>
                <w:szCs w:val="24"/>
                <w:lang w:val="en-US" w:eastAsia="zh-CN"/>
              </w:rPr>
            </w:pPr>
            <w:r>
              <w:rPr>
                <w:rFonts w:hint="eastAsia" w:ascii="Times New Roman" w:hAnsi="Times New Roman"/>
                <w:sz w:val="24"/>
                <w:szCs w:val="24"/>
                <w:lang w:val="en-US" w:eastAsia="zh-CN"/>
              </w:rPr>
              <w:t>根据</w:t>
            </w:r>
            <w:r>
              <w:rPr>
                <w:rFonts w:hint="eastAsia" w:ascii="Times New Roman" w:hAnsi="Times New Roman"/>
                <w:sz w:val="24"/>
                <w:szCs w:val="24"/>
              </w:rPr>
              <w:t>《排污许可证申请与核发技术规范 陶瓷砖瓦工业》</w:t>
            </w:r>
            <w:r>
              <w:rPr>
                <w:rFonts w:hint="eastAsia" w:ascii="Times New Roman" w:hAnsi="Times New Roman"/>
                <w:sz w:val="24"/>
                <w:szCs w:val="24"/>
                <w:lang w:val="en-US" w:eastAsia="zh-CN"/>
              </w:rPr>
              <w:t>及《排污单位自行监测技术指南 总则》（HJ 819-2017）</w:t>
            </w:r>
            <w:r>
              <w:rPr>
                <w:rFonts w:hint="eastAsia" w:ascii="Times New Roman" w:hAnsi="Times New Roman"/>
                <w:sz w:val="24"/>
                <w:szCs w:val="24"/>
                <w:lang w:eastAsia="zh-CN"/>
              </w:rPr>
              <w:t>，</w:t>
            </w:r>
            <w:r>
              <w:rPr>
                <w:rFonts w:hint="eastAsia" w:ascii="Times New Roman" w:hAnsi="Times New Roman"/>
                <w:sz w:val="24"/>
                <w:szCs w:val="24"/>
                <w:lang w:val="en-US" w:eastAsia="zh-CN"/>
              </w:rPr>
              <w:t>项目运营期废气环境监测计划如下：</w:t>
            </w:r>
          </w:p>
          <w:p>
            <w:pPr>
              <w:spacing w:line="240" w:lineRule="auto"/>
              <w:ind w:firstLine="482"/>
              <w:jc w:val="center"/>
              <w:rPr>
                <w:rFonts w:ascii="Times New Roman" w:hAnsi="Times New Roman"/>
                <w:b/>
                <w:bCs/>
                <w:sz w:val="21"/>
                <w:szCs w:val="21"/>
                <w:u w:val="single"/>
              </w:rPr>
            </w:pPr>
            <w:r>
              <w:rPr>
                <w:rFonts w:ascii="Times New Roman" w:hAnsi="Times New Roman"/>
                <w:b/>
                <w:bCs/>
                <w:sz w:val="21"/>
                <w:szCs w:val="21"/>
                <w:u w:val="single"/>
              </w:rPr>
              <w:t>表</w:t>
            </w:r>
            <w:r>
              <w:rPr>
                <w:rFonts w:hint="eastAsia" w:ascii="Times New Roman" w:hAnsi="Times New Roman"/>
                <w:b/>
                <w:bCs/>
                <w:sz w:val="21"/>
                <w:szCs w:val="21"/>
                <w:u w:val="single"/>
                <w:lang w:val="en-US" w:eastAsia="zh-CN"/>
              </w:rPr>
              <w:t>4</w:t>
            </w:r>
            <w:r>
              <w:rPr>
                <w:rFonts w:ascii="Times New Roman" w:hAnsi="Times New Roman"/>
                <w:b/>
                <w:bCs/>
                <w:sz w:val="21"/>
                <w:szCs w:val="21"/>
                <w:u w:val="single"/>
              </w:rPr>
              <w:t>-</w:t>
            </w:r>
            <w:r>
              <w:rPr>
                <w:rFonts w:hint="eastAsia" w:ascii="Times New Roman" w:hAnsi="Times New Roman"/>
                <w:b/>
                <w:bCs/>
                <w:sz w:val="21"/>
                <w:szCs w:val="21"/>
                <w:u w:val="single"/>
                <w:lang w:val="en-US" w:eastAsia="zh-CN"/>
              </w:rPr>
              <w:t>7</w:t>
            </w:r>
            <w:r>
              <w:rPr>
                <w:rFonts w:ascii="Times New Roman" w:hAnsi="Times New Roman"/>
                <w:b/>
                <w:bCs/>
                <w:sz w:val="21"/>
                <w:szCs w:val="21"/>
                <w:u w:val="single"/>
              </w:rPr>
              <w:t xml:space="preserve">  项目营运期</w:t>
            </w:r>
            <w:r>
              <w:rPr>
                <w:rFonts w:hint="eastAsia" w:ascii="Times New Roman" w:hAnsi="Times New Roman"/>
                <w:b/>
                <w:bCs/>
                <w:sz w:val="21"/>
                <w:szCs w:val="21"/>
                <w:u w:val="single"/>
              </w:rPr>
              <w:t>废气</w:t>
            </w:r>
            <w:r>
              <w:rPr>
                <w:rFonts w:ascii="Times New Roman" w:hAnsi="Times New Roman"/>
                <w:b/>
                <w:bCs/>
                <w:sz w:val="21"/>
                <w:szCs w:val="21"/>
                <w:u w:val="single"/>
              </w:rPr>
              <w:t>环境监测计划一览表</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956"/>
              <w:gridCol w:w="1125"/>
              <w:gridCol w:w="1128"/>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Align w:val="center"/>
                </w:tcPr>
                <w:p>
                  <w:pPr>
                    <w:adjustRightInd w:val="0"/>
                    <w:snapToGrid w:val="0"/>
                    <w:spacing w:line="240" w:lineRule="auto"/>
                    <w:jc w:val="center"/>
                    <w:rPr>
                      <w:rFonts w:ascii="宋体" w:hAnsi="宋体"/>
                      <w:b/>
                      <w:sz w:val="21"/>
                      <w:szCs w:val="21"/>
                      <w:u w:val="single"/>
                    </w:rPr>
                  </w:pPr>
                  <w:r>
                    <w:rPr>
                      <w:rFonts w:hint="eastAsia" w:ascii="宋体" w:hAnsi="宋体"/>
                      <w:b/>
                      <w:sz w:val="21"/>
                      <w:szCs w:val="21"/>
                      <w:u w:val="single"/>
                    </w:rPr>
                    <w:t>内容</w:t>
                  </w:r>
                </w:p>
              </w:tc>
              <w:tc>
                <w:tcPr>
                  <w:tcW w:w="1233" w:type="pct"/>
                  <w:vAlign w:val="center"/>
                </w:tcPr>
                <w:p>
                  <w:pPr>
                    <w:adjustRightInd w:val="0"/>
                    <w:snapToGrid w:val="0"/>
                    <w:spacing w:line="240" w:lineRule="auto"/>
                    <w:jc w:val="center"/>
                    <w:rPr>
                      <w:rFonts w:ascii="宋体" w:hAnsi="宋体"/>
                      <w:b/>
                      <w:sz w:val="21"/>
                      <w:szCs w:val="21"/>
                      <w:u w:val="single"/>
                    </w:rPr>
                  </w:pPr>
                  <w:r>
                    <w:rPr>
                      <w:rFonts w:ascii="宋体" w:hAnsi="宋体"/>
                      <w:b/>
                      <w:sz w:val="21"/>
                      <w:szCs w:val="21"/>
                      <w:u w:val="single"/>
                    </w:rPr>
                    <w:t>监测点位</w:t>
                  </w:r>
                </w:p>
              </w:tc>
              <w:tc>
                <w:tcPr>
                  <w:tcW w:w="709" w:type="pct"/>
                  <w:vAlign w:val="center"/>
                </w:tcPr>
                <w:p>
                  <w:pPr>
                    <w:adjustRightInd w:val="0"/>
                    <w:snapToGrid w:val="0"/>
                    <w:spacing w:line="240" w:lineRule="auto"/>
                    <w:jc w:val="center"/>
                    <w:rPr>
                      <w:rFonts w:ascii="宋体" w:hAnsi="宋体"/>
                      <w:b/>
                      <w:sz w:val="21"/>
                      <w:szCs w:val="21"/>
                      <w:u w:val="single"/>
                    </w:rPr>
                  </w:pPr>
                  <w:r>
                    <w:rPr>
                      <w:rFonts w:ascii="宋体" w:hAnsi="宋体"/>
                      <w:b/>
                      <w:sz w:val="21"/>
                      <w:szCs w:val="21"/>
                      <w:u w:val="single"/>
                    </w:rPr>
                    <w:t>监测</w:t>
                  </w:r>
                  <w:r>
                    <w:rPr>
                      <w:rFonts w:hint="eastAsia" w:ascii="宋体" w:hAnsi="宋体"/>
                      <w:b/>
                      <w:sz w:val="21"/>
                      <w:szCs w:val="21"/>
                      <w:u w:val="single"/>
                    </w:rPr>
                    <w:t>因子</w:t>
                  </w:r>
                </w:p>
              </w:tc>
              <w:tc>
                <w:tcPr>
                  <w:tcW w:w="711" w:type="pct"/>
                  <w:vAlign w:val="center"/>
                </w:tcPr>
                <w:p>
                  <w:pPr>
                    <w:adjustRightInd w:val="0"/>
                    <w:snapToGrid w:val="0"/>
                    <w:spacing w:line="240" w:lineRule="auto"/>
                    <w:jc w:val="center"/>
                    <w:rPr>
                      <w:rFonts w:ascii="宋体" w:hAnsi="宋体"/>
                      <w:b/>
                      <w:sz w:val="21"/>
                      <w:szCs w:val="21"/>
                      <w:u w:val="single"/>
                    </w:rPr>
                  </w:pPr>
                  <w:r>
                    <w:rPr>
                      <w:rFonts w:ascii="宋体" w:hAnsi="宋体"/>
                      <w:b/>
                      <w:sz w:val="21"/>
                      <w:szCs w:val="21"/>
                      <w:u w:val="single"/>
                    </w:rPr>
                    <w:t>监测频次</w:t>
                  </w:r>
                </w:p>
              </w:tc>
              <w:tc>
                <w:tcPr>
                  <w:tcW w:w="1918" w:type="pct"/>
                  <w:vAlign w:val="center"/>
                </w:tcPr>
                <w:p>
                  <w:pPr>
                    <w:adjustRightInd w:val="0"/>
                    <w:snapToGrid w:val="0"/>
                    <w:spacing w:line="240" w:lineRule="auto"/>
                    <w:jc w:val="center"/>
                    <w:rPr>
                      <w:rFonts w:ascii="宋体" w:hAnsi="宋体"/>
                      <w:b/>
                      <w:sz w:val="21"/>
                      <w:szCs w:val="21"/>
                      <w:u w:val="single"/>
                    </w:rPr>
                  </w:pPr>
                  <w:r>
                    <w:rPr>
                      <w:rFonts w:hint="eastAsia" w:ascii="宋体" w:hAnsi="宋体"/>
                      <w:b/>
                      <w:sz w:val="21"/>
                      <w:szCs w:val="21"/>
                      <w:u w:val="singl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Merge w:val="restar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有组织</w:t>
                  </w:r>
                  <w:r>
                    <w:rPr>
                      <w:rFonts w:ascii="宋体" w:hAnsi="宋体"/>
                      <w:sz w:val="21"/>
                      <w:szCs w:val="21"/>
                      <w:u w:val="single"/>
                    </w:rPr>
                    <w:t>废气</w:t>
                  </w:r>
                </w:p>
              </w:tc>
              <w:tc>
                <w:tcPr>
                  <w:tcW w:w="1233" w:type="pct"/>
                  <w:vMerge w:val="restar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DA001</w:t>
                  </w:r>
                </w:p>
              </w:tc>
              <w:tc>
                <w:tcPr>
                  <w:tcW w:w="709"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烟尘、SO</w:t>
                  </w:r>
                  <w:r>
                    <w:rPr>
                      <w:rFonts w:hint="eastAsia" w:ascii="宋体" w:hAnsi="宋体"/>
                      <w:sz w:val="21"/>
                      <w:szCs w:val="21"/>
                      <w:u w:val="single"/>
                      <w:vertAlign w:val="subscript"/>
                    </w:rPr>
                    <w:t>2</w:t>
                  </w:r>
                  <w:r>
                    <w:rPr>
                      <w:rFonts w:hint="eastAsia" w:ascii="宋体" w:hAnsi="宋体"/>
                      <w:sz w:val="21"/>
                      <w:szCs w:val="21"/>
                      <w:u w:val="single"/>
                    </w:rPr>
                    <w:t>、NO</w:t>
                  </w:r>
                  <w:r>
                    <w:rPr>
                      <w:rFonts w:hint="eastAsia" w:ascii="宋体" w:hAnsi="宋体"/>
                      <w:sz w:val="21"/>
                      <w:szCs w:val="21"/>
                      <w:u w:val="single"/>
                      <w:vertAlign w:val="subscript"/>
                    </w:rPr>
                    <w:t>X</w:t>
                  </w:r>
                </w:p>
              </w:tc>
              <w:tc>
                <w:tcPr>
                  <w:tcW w:w="711"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在线监测</w:t>
                  </w:r>
                </w:p>
              </w:tc>
              <w:tc>
                <w:tcPr>
                  <w:tcW w:w="1918" w:type="pct"/>
                  <w:vMerge w:val="restar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执行《砖瓦工业大气污染物排放标准及修改单》（GB 29620-2013）表2中新建企业大气污染物排放限值</w:t>
                  </w:r>
                  <w:r>
                    <w:rPr>
                      <w:rStyle w:val="37"/>
                      <w:rFonts w:hint="eastAsia" w:ascii="Times New Roman" w:hAnsi="Times New Roman" w:cs="Times New Roman"/>
                      <w:sz w:val="21"/>
                      <w:szCs w:val="21"/>
                      <w:u w:val="single"/>
                    </w:rPr>
                    <w:t>（SO</w:t>
                  </w:r>
                  <w:r>
                    <w:rPr>
                      <w:rStyle w:val="37"/>
                      <w:rFonts w:hint="eastAsia" w:ascii="Times New Roman" w:hAnsi="Times New Roman" w:cs="Times New Roman"/>
                      <w:sz w:val="21"/>
                      <w:szCs w:val="21"/>
                      <w:u w:val="single"/>
                      <w:vertAlign w:val="subscript"/>
                    </w:rPr>
                    <w:t>2</w:t>
                  </w:r>
                  <w:r>
                    <w:rPr>
                      <w:rStyle w:val="37"/>
                      <w:rFonts w:hint="eastAsia" w:ascii="Times New Roman" w:hAnsi="Times New Roman" w:cs="Times New Roman"/>
                      <w:sz w:val="21"/>
                      <w:szCs w:val="21"/>
                      <w:u w:val="single"/>
                    </w:rPr>
                    <w:t>执行修改单要求150mg/m³）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Merge w:val="continue"/>
                  <w:vAlign w:val="center"/>
                </w:tcPr>
                <w:p>
                  <w:pPr>
                    <w:adjustRightInd w:val="0"/>
                    <w:snapToGrid w:val="0"/>
                    <w:spacing w:line="240" w:lineRule="auto"/>
                    <w:jc w:val="center"/>
                    <w:rPr>
                      <w:rFonts w:ascii="宋体" w:hAnsi="宋体"/>
                      <w:sz w:val="21"/>
                      <w:szCs w:val="21"/>
                      <w:u w:val="single"/>
                    </w:rPr>
                  </w:pPr>
                </w:p>
              </w:tc>
              <w:tc>
                <w:tcPr>
                  <w:tcW w:w="1233" w:type="pct"/>
                  <w:vMerge w:val="continue"/>
                  <w:vAlign w:val="center"/>
                </w:tcPr>
                <w:p>
                  <w:pPr>
                    <w:adjustRightInd w:val="0"/>
                    <w:snapToGrid w:val="0"/>
                    <w:spacing w:line="240" w:lineRule="auto"/>
                    <w:jc w:val="center"/>
                    <w:rPr>
                      <w:rFonts w:ascii="宋体" w:hAnsi="宋体"/>
                      <w:sz w:val="21"/>
                      <w:szCs w:val="21"/>
                      <w:u w:val="single"/>
                    </w:rPr>
                  </w:pPr>
                </w:p>
              </w:tc>
              <w:tc>
                <w:tcPr>
                  <w:tcW w:w="709"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氟化物</w:t>
                  </w:r>
                </w:p>
              </w:tc>
              <w:tc>
                <w:tcPr>
                  <w:tcW w:w="711"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半年</w:t>
                  </w:r>
                </w:p>
              </w:tc>
              <w:tc>
                <w:tcPr>
                  <w:tcW w:w="1918" w:type="pct"/>
                  <w:vMerge w:val="continue"/>
                  <w:vAlign w:val="center"/>
                </w:tcPr>
                <w:p>
                  <w:pPr>
                    <w:adjustRightInd w:val="0"/>
                    <w:snapToGrid w:val="0"/>
                    <w:spacing w:line="240" w:lineRule="auto"/>
                    <w:jc w:val="center"/>
                    <w:rPr>
                      <w:rFonts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Merge w:val="continue"/>
                  <w:vAlign w:val="center"/>
                </w:tcPr>
                <w:p>
                  <w:pPr>
                    <w:adjustRightInd w:val="0"/>
                    <w:snapToGrid w:val="0"/>
                    <w:spacing w:line="240" w:lineRule="auto"/>
                    <w:jc w:val="center"/>
                    <w:rPr>
                      <w:rFonts w:ascii="宋体" w:hAnsi="宋体"/>
                      <w:sz w:val="21"/>
                      <w:szCs w:val="21"/>
                      <w:u w:val="single"/>
                    </w:rPr>
                  </w:pPr>
                </w:p>
              </w:tc>
              <w:tc>
                <w:tcPr>
                  <w:tcW w:w="1233"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DA002</w:t>
                  </w:r>
                </w:p>
              </w:tc>
              <w:tc>
                <w:tcPr>
                  <w:tcW w:w="709"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颗粒物</w:t>
                  </w:r>
                </w:p>
              </w:tc>
              <w:tc>
                <w:tcPr>
                  <w:tcW w:w="711"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每年</w:t>
                  </w:r>
                </w:p>
              </w:tc>
              <w:tc>
                <w:tcPr>
                  <w:tcW w:w="1918" w:type="pct"/>
                  <w:vMerge w:val="continue"/>
                  <w:vAlign w:val="center"/>
                </w:tcPr>
                <w:p>
                  <w:pPr>
                    <w:adjustRightInd w:val="0"/>
                    <w:snapToGrid w:val="0"/>
                    <w:spacing w:line="240" w:lineRule="auto"/>
                    <w:jc w:val="center"/>
                    <w:rPr>
                      <w:rFonts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Merge w:val="restar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无组织废气</w:t>
                  </w:r>
                </w:p>
              </w:tc>
              <w:tc>
                <w:tcPr>
                  <w:tcW w:w="1233" w:type="pct"/>
                  <w:vMerge w:val="restar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厂界上风向</w:t>
                  </w:r>
                  <w:r>
                    <w:rPr>
                      <w:rFonts w:ascii="宋体" w:hAnsi="宋体"/>
                      <w:sz w:val="21"/>
                      <w:szCs w:val="21"/>
                      <w:u w:val="single"/>
                    </w:rPr>
                    <w:t>2</w:t>
                  </w:r>
                  <w:r>
                    <w:rPr>
                      <w:rFonts w:hint="eastAsia" w:ascii="宋体" w:hAnsi="宋体"/>
                      <w:sz w:val="21"/>
                      <w:szCs w:val="21"/>
                      <w:u w:val="single"/>
                    </w:rPr>
                    <w:t>0</w:t>
                  </w:r>
                  <w:r>
                    <w:rPr>
                      <w:rFonts w:ascii="宋体" w:hAnsi="宋体"/>
                      <w:sz w:val="21"/>
                      <w:szCs w:val="21"/>
                      <w:u w:val="single"/>
                    </w:rPr>
                    <w:t>m</w:t>
                  </w:r>
                  <w:r>
                    <w:rPr>
                      <w:rFonts w:hint="eastAsia" w:ascii="宋体" w:hAnsi="宋体"/>
                      <w:sz w:val="21"/>
                      <w:szCs w:val="21"/>
                      <w:u w:val="single"/>
                    </w:rPr>
                    <w:t>处、下风向</w:t>
                  </w:r>
                  <w:r>
                    <w:rPr>
                      <w:rFonts w:ascii="宋体" w:hAnsi="宋体"/>
                      <w:sz w:val="21"/>
                      <w:szCs w:val="21"/>
                      <w:u w:val="single"/>
                    </w:rPr>
                    <w:t>2</w:t>
                  </w:r>
                  <w:r>
                    <w:rPr>
                      <w:rFonts w:hint="eastAsia" w:ascii="宋体" w:hAnsi="宋体"/>
                      <w:sz w:val="21"/>
                      <w:szCs w:val="21"/>
                      <w:u w:val="single"/>
                    </w:rPr>
                    <w:t>0</w:t>
                  </w:r>
                  <w:r>
                    <w:rPr>
                      <w:rFonts w:ascii="宋体" w:hAnsi="宋体"/>
                      <w:sz w:val="21"/>
                      <w:szCs w:val="21"/>
                      <w:u w:val="single"/>
                    </w:rPr>
                    <w:t>m</w:t>
                  </w:r>
                  <w:r>
                    <w:rPr>
                      <w:rFonts w:hint="eastAsia" w:ascii="宋体" w:hAnsi="宋体"/>
                      <w:sz w:val="21"/>
                      <w:szCs w:val="21"/>
                      <w:u w:val="single"/>
                    </w:rPr>
                    <w:t>处</w:t>
                  </w:r>
                </w:p>
              </w:tc>
              <w:tc>
                <w:tcPr>
                  <w:tcW w:w="709"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颗粒物</w:t>
                  </w:r>
                </w:p>
              </w:tc>
              <w:tc>
                <w:tcPr>
                  <w:tcW w:w="711"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每年</w:t>
                  </w:r>
                </w:p>
              </w:tc>
              <w:tc>
                <w:tcPr>
                  <w:tcW w:w="1918" w:type="pct"/>
                  <w:vMerge w:val="restart"/>
                  <w:vAlign w:val="center"/>
                </w:tcPr>
                <w:p>
                  <w:pPr>
                    <w:pStyle w:val="14"/>
                    <w:adjustRightInd w:val="0"/>
                    <w:spacing w:line="240" w:lineRule="auto"/>
                    <w:jc w:val="center"/>
                    <w:rPr>
                      <w:rFonts w:ascii="宋体" w:hAnsi="宋体"/>
                      <w:sz w:val="21"/>
                      <w:szCs w:val="21"/>
                      <w:u w:val="single"/>
                    </w:rPr>
                  </w:pPr>
                  <w:r>
                    <w:rPr>
                      <w:rFonts w:hint="eastAsia" w:ascii="宋体" w:hAnsi="宋体"/>
                      <w:sz w:val="21"/>
                      <w:szCs w:val="21"/>
                      <w:u w:val="single"/>
                    </w:rPr>
                    <w:t>执行《砖瓦工业大气污染物排放标准及修改单》（GB 29620-2013）表3中现有和新建企业边界大气污染物浓度限制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Merge w:val="continue"/>
                  <w:vAlign w:val="center"/>
                </w:tcPr>
                <w:p>
                  <w:pPr>
                    <w:adjustRightInd w:val="0"/>
                    <w:snapToGrid w:val="0"/>
                    <w:spacing w:line="240" w:lineRule="auto"/>
                    <w:jc w:val="center"/>
                    <w:rPr>
                      <w:rFonts w:ascii="宋体" w:hAnsi="宋体"/>
                      <w:sz w:val="21"/>
                      <w:szCs w:val="21"/>
                      <w:u w:val="single"/>
                    </w:rPr>
                  </w:pPr>
                </w:p>
              </w:tc>
              <w:tc>
                <w:tcPr>
                  <w:tcW w:w="1233" w:type="pct"/>
                  <w:vMerge w:val="continue"/>
                  <w:vAlign w:val="center"/>
                </w:tcPr>
                <w:p>
                  <w:pPr>
                    <w:adjustRightInd w:val="0"/>
                    <w:snapToGrid w:val="0"/>
                    <w:spacing w:line="240" w:lineRule="auto"/>
                    <w:jc w:val="center"/>
                    <w:rPr>
                      <w:rFonts w:ascii="宋体" w:hAnsi="宋体"/>
                      <w:sz w:val="21"/>
                      <w:szCs w:val="21"/>
                      <w:u w:val="single"/>
                    </w:rPr>
                  </w:pPr>
                </w:p>
              </w:tc>
              <w:tc>
                <w:tcPr>
                  <w:tcW w:w="709"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二氧化硫、氟化物</w:t>
                  </w:r>
                </w:p>
              </w:tc>
              <w:tc>
                <w:tcPr>
                  <w:tcW w:w="711" w:type="pct"/>
                  <w:vAlign w:val="center"/>
                </w:tcPr>
                <w:p>
                  <w:pPr>
                    <w:adjustRightInd w:val="0"/>
                    <w:snapToGrid w:val="0"/>
                    <w:spacing w:line="240" w:lineRule="auto"/>
                    <w:jc w:val="center"/>
                    <w:rPr>
                      <w:rFonts w:ascii="宋体" w:hAnsi="宋体"/>
                      <w:sz w:val="21"/>
                      <w:szCs w:val="21"/>
                      <w:u w:val="single"/>
                    </w:rPr>
                  </w:pPr>
                  <w:r>
                    <w:rPr>
                      <w:rFonts w:hint="eastAsia" w:ascii="宋体" w:hAnsi="宋体"/>
                      <w:sz w:val="21"/>
                      <w:szCs w:val="21"/>
                      <w:u w:val="single"/>
                    </w:rPr>
                    <w:t>每年</w:t>
                  </w:r>
                </w:p>
              </w:tc>
              <w:tc>
                <w:tcPr>
                  <w:tcW w:w="1918" w:type="pct"/>
                  <w:vMerge w:val="continue"/>
                  <w:vAlign w:val="center"/>
                </w:tcPr>
                <w:p>
                  <w:pPr>
                    <w:pStyle w:val="14"/>
                    <w:adjustRightInd w:val="0"/>
                    <w:spacing w:line="240" w:lineRule="auto"/>
                    <w:jc w:val="center"/>
                    <w:rPr>
                      <w:rFonts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Merge w:val="continue"/>
                  <w:vAlign w:val="center"/>
                </w:tcPr>
                <w:p>
                  <w:pPr>
                    <w:adjustRightInd w:val="0"/>
                    <w:snapToGrid w:val="0"/>
                    <w:spacing w:line="240" w:lineRule="auto"/>
                    <w:jc w:val="center"/>
                    <w:rPr>
                      <w:rFonts w:ascii="宋体" w:hAnsi="宋体"/>
                      <w:sz w:val="21"/>
                      <w:szCs w:val="21"/>
                      <w:u w:val="single"/>
                    </w:rPr>
                  </w:pPr>
                </w:p>
              </w:tc>
              <w:tc>
                <w:tcPr>
                  <w:tcW w:w="1233" w:type="pct"/>
                  <w:vMerge w:val="continue"/>
                  <w:vAlign w:val="center"/>
                </w:tcPr>
                <w:p>
                  <w:pPr>
                    <w:adjustRightInd w:val="0"/>
                    <w:snapToGrid w:val="0"/>
                    <w:spacing w:line="240" w:lineRule="auto"/>
                    <w:jc w:val="center"/>
                    <w:rPr>
                      <w:rFonts w:ascii="宋体" w:hAnsi="宋体"/>
                      <w:sz w:val="21"/>
                      <w:szCs w:val="21"/>
                      <w:u w:val="single"/>
                    </w:rPr>
                  </w:pPr>
                </w:p>
              </w:tc>
              <w:tc>
                <w:tcPr>
                  <w:tcW w:w="709" w:type="pct"/>
                  <w:vAlign w:val="center"/>
                </w:tcPr>
                <w:p>
                  <w:pPr>
                    <w:adjustRightInd w:val="0"/>
                    <w:snapToGrid w:val="0"/>
                    <w:spacing w:line="240" w:lineRule="auto"/>
                    <w:jc w:val="center"/>
                    <w:rPr>
                      <w:rFonts w:hint="default" w:ascii="宋体" w:hAnsi="宋体" w:eastAsia="宋体"/>
                      <w:sz w:val="21"/>
                      <w:szCs w:val="21"/>
                      <w:u w:val="single"/>
                      <w:lang w:val="en-US" w:eastAsia="zh-CN"/>
                    </w:rPr>
                  </w:pPr>
                  <w:r>
                    <w:rPr>
                      <w:rFonts w:hint="eastAsia" w:ascii="宋体" w:hAnsi="宋体"/>
                      <w:sz w:val="21"/>
                      <w:szCs w:val="21"/>
                      <w:u w:val="single"/>
                      <w:lang w:val="en-US" w:eastAsia="zh-CN"/>
                    </w:rPr>
                    <w:t>臭气浓度</w:t>
                  </w:r>
                </w:p>
              </w:tc>
              <w:tc>
                <w:tcPr>
                  <w:tcW w:w="711" w:type="pct"/>
                  <w:vAlign w:val="center"/>
                </w:tcPr>
                <w:p>
                  <w:pPr>
                    <w:adjustRightInd w:val="0"/>
                    <w:snapToGrid w:val="0"/>
                    <w:spacing w:line="240" w:lineRule="auto"/>
                    <w:jc w:val="center"/>
                    <w:rPr>
                      <w:rFonts w:hint="eastAsia" w:ascii="宋体" w:hAnsi="宋体" w:eastAsia="宋体"/>
                      <w:sz w:val="21"/>
                      <w:szCs w:val="21"/>
                      <w:u w:val="single"/>
                      <w:lang w:val="en-US" w:eastAsia="zh-CN"/>
                    </w:rPr>
                  </w:pPr>
                  <w:r>
                    <w:rPr>
                      <w:rFonts w:hint="eastAsia" w:ascii="宋体" w:hAnsi="宋体"/>
                      <w:sz w:val="21"/>
                      <w:szCs w:val="21"/>
                      <w:u w:val="single"/>
                      <w:lang w:val="en-US" w:eastAsia="zh-CN"/>
                    </w:rPr>
                    <w:t>每年</w:t>
                  </w:r>
                </w:p>
              </w:tc>
              <w:tc>
                <w:tcPr>
                  <w:tcW w:w="1918" w:type="pct"/>
                  <w:vAlign w:val="center"/>
                </w:tcPr>
                <w:p>
                  <w:pPr>
                    <w:pStyle w:val="14"/>
                    <w:adjustRightInd w:val="0"/>
                    <w:spacing w:line="240" w:lineRule="auto"/>
                    <w:jc w:val="center"/>
                    <w:rPr>
                      <w:rFonts w:ascii="宋体" w:hAnsi="宋体"/>
                      <w:sz w:val="21"/>
                      <w:szCs w:val="21"/>
                      <w:u w:val="single"/>
                    </w:rPr>
                  </w:pPr>
                  <w:r>
                    <w:rPr>
                      <w:rFonts w:hint="eastAsia" w:ascii="宋体" w:hAnsi="宋体"/>
                      <w:sz w:val="21"/>
                      <w:szCs w:val="21"/>
                      <w:u w:val="single"/>
                      <w:lang w:val="en-US" w:eastAsia="zh-CN"/>
                    </w:rPr>
                    <w:t>《恶臭污染物排放标准》（GB14554-93）</w:t>
                  </w:r>
                </w:p>
              </w:tc>
            </w:tr>
          </w:tbl>
          <w:p>
            <w:r>
              <w:rPr>
                <w:rFonts w:hint="eastAsia"/>
              </w:rPr>
              <w:t>二、废水环境影响和保护措施</w:t>
            </w:r>
          </w:p>
          <w:p>
            <w:pPr>
              <w:ind w:firstLine="480" w:firstLineChars="200"/>
              <w:rPr>
                <w:rFonts w:ascii="宋体" w:hAnsi="宋体"/>
              </w:rPr>
            </w:pPr>
            <w:r>
              <w:rPr>
                <w:rFonts w:hint="eastAsia" w:ascii="宋体" w:hAnsi="宋体"/>
              </w:rPr>
              <w:t>1、</w:t>
            </w:r>
            <w:r>
              <w:rPr>
                <w:rFonts w:ascii="宋体" w:hAnsi="宋体"/>
              </w:rPr>
              <w:t>废水污染源强分析</w:t>
            </w:r>
          </w:p>
          <w:p>
            <w:pPr>
              <w:ind w:firstLine="480" w:firstLineChars="200"/>
              <w:rPr>
                <w:rFonts w:ascii="宋体" w:hAnsi="宋体"/>
              </w:rPr>
            </w:pPr>
            <w:r>
              <w:rPr>
                <w:rFonts w:hint="eastAsia" w:ascii="宋体" w:hAnsi="宋体"/>
              </w:rPr>
              <w:t>本项目</w:t>
            </w:r>
            <w:r>
              <w:rPr>
                <w:rFonts w:hint="eastAsia" w:ascii="宋体" w:hAnsi="宋体"/>
                <w:spacing w:val="-2"/>
              </w:rPr>
              <w:t>生产环节的喷淋用水量为60</w:t>
            </w:r>
            <w:r>
              <w:rPr>
                <w:rFonts w:ascii="宋体" w:hAnsi="宋体"/>
                <w:spacing w:val="-2"/>
              </w:rPr>
              <w:t>00m</w:t>
            </w:r>
            <w:r>
              <w:rPr>
                <w:rFonts w:ascii="宋体" w:hAnsi="宋体"/>
                <w:spacing w:val="-2"/>
                <w:vertAlign w:val="superscript"/>
              </w:rPr>
              <w:t>3</w:t>
            </w:r>
            <w:r>
              <w:rPr>
                <w:rFonts w:ascii="宋体" w:hAnsi="宋体"/>
                <w:spacing w:val="-2"/>
              </w:rPr>
              <w:t>/a</w:t>
            </w:r>
            <w:r>
              <w:rPr>
                <w:rFonts w:hint="eastAsia" w:ascii="宋体" w:hAnsi="宋体"/>
                <w:spacing w:val="-2"/>
              </w:rPr>
              <w:t>，水分</w:t>
            </w:r>
            <w:r>
              <w:rPr>
                <w:rFonts w:hint="eastAsia" w:ascii="宋体" w:hAnsi="宋体"/>
              </w:rPr>
              <w:t>进入原料经过隧道窑烧制完全蒸发损耗；路面降尘用水的年用水量约为10000</w:t>
            </w:r>
            <w:r>
              <w:rPr>
                <w:rFonts w:ascii="宋体" w:hAnsi="宋体"/>
              </w:rPr>
              <w:t>m</w:t>
            </w:r>
            <w:r>
              <w:rPr>
                <w:rFonts w:ascii="宋体" w:hAnsi="宋体"/>
                <w:vertAlign w:val="superscript"/>
              </w:rPr>
              <w:t>3</w:t>
            </w:r>
            <w:r>
              <w:rPr>
                <w:rFonts w:hint="eastAsia" w:ascii="宋体" w:hAnsi="宋体"/>
              </w:rPr>
              <w:t>；车辆及设备冲洗水补充水量为300</w:t>
            </w:r>
            <w:r>
              <w:rPr>
                <w:rFonts w:ascii="宋体" w:hAnsi="宋体"/>
              </w:rPr>
              <w:t>m</w:t>
            </w:r>
            <w:r>
              <w:rPr>
                <w:rFonts w:ascii="宋体" w:hAnsi="宋体"/>
                <w:vertAlign w:val="superscript"/>
              </w:rPr>
              <w:t>3</w:t>
            </w:r>
            <w:r>
              <w:rPr>
                <w:rFonts w:hint="eastAsia" w:ascii="宋体" w:hAnsi="宋体"/>
              </w:rPr>
              <w:t>/a，沉淀处理后回用，不外排；脱硫</w:t>
            </w:r>
            <w:r>
              <w:rPr>
                <w:rFonts w:hint="eastAsia" w:ascii="宋体" w:hAnsi="宋体"/>
                <w:spacing w:val="-2"/>
              </w:rPr>
              <w:t>补充用水量为12</w:t>
            </w:r>
            <w:r>
              <w:rPr>
                <w:rFonts w:hint="eastAsia" w:ascii="宋体" w:hAnsi="宋体"/>
              </w:rPr>
              <w:t>000</w:t>
            </w:r>
            <w:r>
              <w:rPr>
                <w:rFonts w:ascii="宋体" w:hAnsi="宋体"/>
              </w:rPr>
              <w:t>m³/a</w:t>
            </w:r>
            <w:r>
              <w:rPr>
                <w:rFonts w:hint="eastAsia" w:ascii="宋体" w:hAnsi="宋体"/>
              </w:rPr>
              <w:t>，脱硫废水经中和沉淀池处理后回用于脱硫设施，不外排。</w:t>
            </w:r>
          </w:p>
          <w:p>
            <w:pPr>
              <w:ind w:firstLine="480" w:firstLineChars="200"/>
              <w:rPr>
                <w:rFonts w:ascii="宋体" w:hAnsi="宋体"/>
              </w:rPr>
            </w:pPr>
            <w:r>
              <w:rPr>
                <w:rFonts w:hint="eastAsia" w:ascii="宋体" w:hAnsi="宋体"/>
              </w:rPr>
              <w:t>本项目无新增员工，主要废水</w:t>
            </w:r>
            <w:r>
              <w:rPr>
                <w:rFonts w:ascii="宋体" w:hAnsi="宋体"/>
              </w:rPr>
              <w:t>污染源为</w:t>
            </w:r>
            <w:r>
              <w:rPr>
                <w:rFonts w:hint="eastAsia" w:ascii="宋体" w:hAnsi="宋体"/>
              </w:rPr>
              <w:t>初期雨水，初期雨水收集后经沉淀池沉淀处理后回用于生产。</w:t>
            </w:r>
          </w:p>
          <w:p>
            <w:pPr>
              <w:adjustRightInd w:val="0"/>
              <w:snapToGrid w:val="0"/>
              <w:ind w:firstLine="480" w:firstLineChars="200"/>
              <w:rPr>
                <w:rFonts w:ascii="Times New Roman" w:hAnsi="Times New Roman"/>
              </w:rPr>
            </w:pPr>
            <w:r>
              <w:rPr>
                <w:rFonts w:ascii="Times New Roman" w:hAnsi="Times New Roman"/>
              </w:rPr>
              <w:t>项目生产过程中有粉尘产生，因此在下雨天会产生含悬浮物的初期雨水。为了避免污染附近地表水体，核算雨水收集池大小是否能够满足收集需求按照以下公式计算：</w:t>
            </w:r>
          </w:p>
          <w:p>
            <w:pPr>
              <w:adjustRightInd w:val="0"/>
              <w:snapToGrid w:val="0"/>
              <w:ind w:firstLine="480" w:firstLineChars="200"/>
              <w:rPr>
                <w:rFonts w:ascii="Times New Roman" w:hAnsi="Times New Roman"/>
              </w:rPr>
            </w:pPr>
            <w:r>
              <w:rPr>
                <w:rFonts w:ascii="Times New Roman" w:hAnsi="Times New Roman"/>
              </w:rPr>
              <w:t>首先计算项目所处地区的暴雨强度，计算公式如下：</w:t>
            </w:r>
          </w:p>
          <w:p>
            <w:pPr>
              <w:adjustRightInd w:val="0"/>
              <w:snapToGrid w:val="0"/>
              <w:ind w:firstLine="480" w:firstLineChars="200"/>
              <w:rPr>
                <w:rFonts w:ascii="Times New Roman" w:hAnsi="Times New Roman"/>
                <w:i/>
              </w:rPr>
            </w:pPr>
            <m:oMathPara>
              <m:oMath>
                <m:r>
                  <m:rPr>
                    <m:sty m:val="p"/>
                  </m:rPr>
                  <w:rPr>
                    <w:rFonts w:ascii="Cambria Math" w:hAnsi="Cambria Math"/>
                  </w:rPr>
                  <m:t>q=</m:t>
                </m:r>
                <m:f>
                  <m:fPr>
                    <m:ctrlPr>
                      <w:rPr>
                        <w:rFonts w:ascii="Cambria Math" w:hAnsi="Cambria Math"/>
                      </w:rPr>
                    </m:ctrlPr>
                  </m:fPr>
                  <m:num>
                    <m:r>
                      <m:rPr>
                        <m:sty m:val="p"/>
                      </m:rPr>
                      <w:rPr>
                        <w:rFonts w:ascii="Cambria Math" w:hAnsi="Cambria Math"/>
                      </w:rPr>
                      <m:t>6.897+6.251lgP</m:t>
                    </m:r>
                    <m:ctrlPr>
                      <w:rPr>
                        <w:rFonts w:ascii="Cambria Math" w:hAnsi="Cambria Math"/>
                      </w:rPr>
                    </m:ctrlPr>
                  </m:num>
                  <m:den>
                    <m:sSup>
                      <m:sSupPr>
                        <m:ctrlPr>
                          <w:rPr>
                            <w:rFonts w:ascii="Cambria Math" w:hAnsi="Cambria Math"/>
                          </w:rPr>
                        </m:ctrlPr>
                      </m:sSupPr>
                      <m:e>
                        <m:r>
                          <m:rPr>
                            <m:sty m:val="p"/>
                          </m:rPr>
                          <w:rPr>
                            <w:rFonts w:ascii="Cambria Math" w:hAnsi="Cambria Math"/>
                          </w:rPr>
                          <m:t>(t+4.367)</m:t>
                        </m:r>
                        <m:ctrlPr>
                          <w:rPr>
                            <w:rFonts w:ascii="Cambria Math" w:hAnsi="Cambria Math"/>
                          </w:rPr>
                        </m:ctrlPr>
                      </m:e>
                      <m:sup>
                        <m:r>
                          <m:rPr>
                            <m:sty m:val="p"/>
                          </m:rPr>
                          <w:rPr>
                            <w:rFonts w:ascii="Cambria Math" w:hAnsi="Cambria Math"/>
                          </w:rPr>
                          <m:t>0.602</m:t>
                        </m:r>
                        <m:ctrlPr>
                          <w:rPr>
                            <w:rFonts w:ascii="Cambria Math" w:hAnsi="Cambria Math"/>
                          </w:rPr>
                        </m:ctrlPr>
                      </m:sup>
                    </m:sSup>
                    <m:ctrlPr>
                      <w:rPr>
                        <w:rFonts w:ascii="Cambria Math" w:hAnsi="Cambria Math"/>
                      </w:rPr>
                    </m:ctrlPr>
                  </m:den>
                </m:f>
              </m:oMath>
            </m:oMathPara>
          </w:p>
          <w:p>
            <w:pPr>
              <w:adjustRightInd w:val="0"/>
              <w:snapToGrid w:val="0"/>
              <w:ind w:firstLine="480" w:firstLineChars="200"/>
              <w:rPr>
                <w:rFonts w:ascii="Times New Roman" w:hAnsi="Times New Roman"/>
              </w:rPr>
            </w:pPr>
            <w:r>
              <w:rPr>
                <w:rFonts w:ascii="Times New Roman" w:hAnsi="Times New Roman"/>
              </w:rPr>
              <w:t xml:space="preserve">其中: </w:t>
            </w:r>
            <w:r>
              <w:rPr>
                <w:rFonts w:ascii="Times New Roman" w:hAnsi="Times New Roman"/>
                <w:i/>
              </w:rPr>
              <w:t>q——</w:t>
            </w:r>
            <w:r>
              <w:rPr>
                <w:rFonts w:ascii="Times New Roman" w:hAnsi="Times New Roman"/>
              </w:rPr>
              <w:t>暴雨强度（L/s·hm</w:t>
            </w:r>
            <w:r>
              <w:rPr>
                <w:rFonts w:ascii="Times New Roman" w:hAnsi="Times New Roman"/>
                <w:vertAlign w:val="superscript"/>
              </w:rPr>
              <w:t>2</w:t>
            </w:r>
            <w:r>
              <w:rPr>
                <w:rFonts w:ascii="Times New Roman" w:hAnsi="Times New Roman"/>
              </w:rPr>
              <w:t xml:space="preserve">）；         </w:t>
            </w:r>
          </w:p>
          <w:p>
            <w:pPr>
              <w:adjustRightInd w:val="0"/>
              <w:snapToGrid w:val="0"/>
              <w:ind w:firstLine="1200" w:firstLineChars="500"/>
              <w:rPr>
                <w:rFonts w:ascii="Times New Roman" w:hAnsi="Times New Roman"/>
              </w:rPr>
            </w:pPr>
            <w:r>
              <w:rPr>
                <w:rFonts w:ascii="Times New Roman" w:hAnsi="Times New Roman"/>
                <w:i/>
              </w:rPr>
              <w:t>P——</w:t>
            </w:r>
            <w:r>
              <w:rPr>
                <w:rFonts w:ascii="Times New Roman" w:hAnsi="Times New Roman"/>
              </w:rPr>
              <w:t>重现期，重现期取1年；</w:t>
            </w:r>
          </w:p>
          <w:p>
            <w:pPr>
              <w:adjustRightInd w:val="0"/>
              <w:snapToGrid w:val="0"/>
              <w:ind w:firstLine="480" w:firstLineChars="200"/>
              <w:rPr>
                <w:rFonts w:ascii="Times New Roman" w:hAnsi="Times New Roman"/>
              </w:rPr>
            </w:pPr>
            <w:r>
              <w:rPr>
                <w:rFonts w:ascii="Times New Roman" w:hAnsi="Times New Roman"/>
              </w:rPr>
              <w:t xml:space="preserve">      </w:t>
            </w:r>
            <w:r>
              <w:rPr>
                <w:rFonts w:ascii="Times New Roman" w:hAnsi="Times New Roman"/>
                <w:i/>
              </w:rPr>
              <w:t>t——</w:t>
            </w:r>
            <w:r>
              <w:rPr>
                <w:rFonts w:ascii="Times New Roman" w:hAnsi="Times New Roman"/>
              </w:rPr>
              <w:t>降雨历时，本次取15min。</w:t>
            </w:r>
          </w:p>
          <w:p>
            <w:pPr>
              <w:adjustRightInd w:val="0"/>
              <w:snapToGrid w:val="0"/>
              <w:ind w:firstLine="480" w:firstLineChars="200"/>
              <w:rPr>
                <w:rFonts w:ascii="Times New Roman" w:hAnsi="Times New Roman"/>
              </w:rPr>
            </w:pPr>
            <w:r>
              <w:rPr>
                <w:rFonts w:ascii="Times New Roman" w:hAnsi="Times New Roman"/>
              </w:rPr>
              <w:t>经计算，本项目所在区域暴雨强度为192.87L/s·hm</w:t>
            </w:r>
            <w:r>
              <w:rPr>
                <w:rFonts w:ascii="Times New Roman" w:hAnsi="Times New Roman"/>
                <w:vertAlign w:val="super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rPr>
              <w:t>根据《室外排水设计规范》（GB50014-2006）雨水设计流量计算公式：</w:t>
            </w:r>
          </w:p>
          <w:p>
            <w:pPr>
              <w:adjustRightInd w:val="0"/>
              <w:snapToGrid w:val="0"/>
              <w:ind w:firstLine="480" w:firstLineChars="200"/>
              <w:jc w:val="center"/>
              <w:rPr>
                <w:rFonts w:ascii="Times New Roman" w:hAnsi="Times New Roman"/>
              </w:rPr>
            </w:pPr>
            <w:r>
              <w:rPr>
                <w:rFonts w:ascii="Times New Roman" w:hAnsi="Times New Roman"/>
              </w:rPr>
              <w:object>
                <v:shape id="_x0000_i1025" o:spt="75" type="#_x0000_t75" style="height:21.75pt;width:57.75pt;" o:ole="t" filled="f" coordsize="21600,21600">
                  <v:path/>
                  <v:fill on="f" focussize="0,0"/>
                  <v:stroke/>
                  <v:imagedata r:id="rId40" o:title=""/>
                  <o:lock v:ext="edit" aspectratio="t"/>
                  <w10:wrap type="none"/>
                  <w10:anchorlock/>
                </v:shape>
                <o:OLEObject Type="Embed" ProgID="Equation.3" ShapeID="_x0000_i1025" DrawAspect="Content" ObjectID="_1468075725" r:id="rId39">
                  <o:LockedField>false</o:LockedField>
                </o:OLEObject>
              </w:object>
            </w:r>
          </w:p>
          <w:p>
            <w:pPr>
              <w:adjustRightInd w:val="0"/>
              <w:snapToGrid w:val="0"/>
              <w:ind w:firstLine="480" w:firstLineChars="200"/>
              <w:rPr>
                <w:rFonts w:ascii="Times New Roman" w:hAnsi="Times New Roman"/>
              </w:rPr>
            </w:pPr>
            <w:r>
              <w:rPr>
                <w:rFonts w:ascii="Times New Roman" w:hAnsi="Times New Roman"/>
              </w:rPr>
              <w:t>其中：</w:t>
            </w:r>
            <w:r>
              <w:rPr>
                <w:rFonts w:ascii="Times New Roman" w:hAnsi="Times New Roman"/>
                <w:i/>
              </w:rPr>
              <w:t>Q</w:t>
            </w:r>
            <w:r>
              <w:rPr>
                <w:rFonts w:ascii="Times New Roman" w:hAnsi="Times New Roman"/>
                <w:i/>
                <w:vertAlign w:val="subscript"/>
              </w:rPr>
              <w:t>s</w:t>
            </w:r>
            <w:r>
              <w:rPr>
                <w:rFonts w:ascii="Times New Roman" w:hAnsi="Times New Roman"/>
                <w:i/>
              </w:rPr>
              <w:t>——</w:t>
            </w:r>
            <w:r>
              <w:rPr>
                <w:rFonts w:ascii="Times New Roman" w:hAnsi="Times New Roman"/>
              </w:rPr>
              <w:t xml:space="preserve">雨水设计流量（L/s）；   </w:t>
            </w:r>
          </w:p>
          <w:p>
            <w:pPr>
              <w:adjustRightInd w:val="0"/>
              <w:snapToGrid w:val="0"/>
              <w:ind w:firstLine="1200" w:firstLineChars="500"/>
              <w:rPr>
                <w:rFonts w:ascii="Times New Roman" w:hAnsi="Times New Roman"/>
              </w:rPr>
            </w:pPr>
            <w:r>
              <w:rPr>
                <w:rFonts w:ascii="Times New Roman" w:hAnsi="Times New Roman"/>
                <w:i/>
              </w:rPr>
              <w:t>q——</w:t>
            </w:r>
            <w:r>
              <w:rPr>
                <w:rFonts w:ascii="Times New Roman" w:hAnsi="Times New Roman"/>
              </w:rPr>
              <w:t>暴雨强度（L/s·hm</w:t>
            </w:r>
            <w:r>
              <w:rPr>
                <w:rFonts w:ascii="Times New Roman" w:hAnsi="Times New Roman"/>
                <w:vertAlign w:val="superscript"/>
              </w:rPr>
              <w:t>2</w:t>
            </w:r>
            <w:r>
              <w:rPr>
                <w:rFonts w:ascii="Times New Roman" w:hAnsi="Times New Roman"/>
              </w:rPr>
              <w:t>）；</w:t>
            </w:r>
          </w:p>
          <w:p>
            <w:pPr>
              <w:adjustRightInd w:val="0"/>
              <w:snapToGrid w:val="0"/>
              <w:ind w:firstLine="1200" w:firstLineChars="500"/>
              <w:rPr>
                <w:rFonts w:ascii="Times New Roman" w:hAnsi="Times New Roman"/>
              </w:rPr>
            </w:pPr>
            <w:r>
              <w:rPr>
                <w:rFonts w:ascii="Times New Roman" w:hAnsi="Times New Roman"/>
                <w:i/>
              </w:rPr>
              <w:t>ψ——</w:t>
            </w:r>
            <w:r>
              <w:rPr>
                <w:rFonts w:ascii="Times New Roman" w:hAnsi="Times New Roman"/>
              </w:rPr>
              <w:t>径流系数，本次取0.85</w:t>
            </w:r>
            <w:r>
              <w:rPr>
                <w:rFonts w:ascii="Times New Roman" w:hAnsi="Times New Roman"/>
                <w:color w:val="000000"/>
              </w:rPr>
              <w:t>（各种屋面、混凝土或沥青路面为0.85~0.95）</w:t>
            </w:r>
            <w:r>
              <w:rPr>
                <w:rFonts w:ascii="Times New Roman" w:hAnsi="Times New Roman"/>
              </w:rPr>
              <w:t>；</w:t>
            </w:r>
          </w:p>
          <w:p>
            <w:pPr>
              <w:adjustRightInd w:val="0"/>
              <w:snapToGrid w:val="0"/>
              <w:ind w:firstLine="1200" w:firstLineChars="500"/>
              <w:rPr>
                <w:rFonts w:ascii="Times New Roman" w:hAnsi="Times New Roman"/>
              </w:rPr>
            </w:pPr>
            <w:r>
              <w:rPr>
                <w:rFonts w:ascii="Times New Roman" w:hAnsi="Times New Roman"/>
                <w:i/>
              </w:rPr>
              <w:t>F——</w:t>
            </w:r>
            <w:r>
              <w:rPr>
                <w:rFonts w:ascii="Times New Roman" w:hAnsi="Times New Roman"/>
              </w:rPr>
              <w:t>汇水面积，汇水面积以裸露地面（扣除绿化面积）计，因此本项目取3hm</w:t>
            </w:r>
            <w:r>
              <w:rPr>
                <w:rFonts w:ascii="Times New Roman" w:hAnsi="Times New Roman"/>
                <w:vertAlign w:val="super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rPr>
              <w:t>经计算，项目雨水设计流量约为492L/s，暴雨持续时间按照1</w:t>
            </w:r>
            <w:r>
              <w:rPr>
                <w:rFonts w:hint="eastAsia" w:ascii="Times New Roman" w:hAnsi="Times New Roman"/>
              </w:rPr>
              <w:t>0</w:t>
            </w:r>
            <w:r>
              <w:rPr>
                <w:rFonts w:ascii="Times New Roman" w:hAnsi="Times New Roman"/>
              </w:rPr>
              <w:t>min计算，雨水量约为442.8m³，此为最大一次降水量。本项目初期雨水经厂区四周排水沟收集后经沉淀池处理后回用于生产。常德市平均每年大雨以上天数约为30天，因此本项目年初期雨水量442.8m</w:t>
            </w:r>
            <w:r>
              <w:rPr>
                <w:rFonts w:ascii="Times New Roman" w:hAnsi="Times New Roman"/>
                <w:vertAlign w:val="superscript"/>
              </w:rPr>
              <w:t>3</w:t>
            </w:r>
            <w:r>
              <w:rPr>
                <w:rFonts w:ascii="Times New Roman" w:hAnsi="Times New Roman"/>
              </w:rPr>
              <w:t>×30=13284m</w:t>
            </w:r>
            <w:r>
              <w:rPr>
                <w:rFonts w:ascii="Times New Roman" w:hAnsi="Times New Roman"/>
                <w:vertAlign w:val="superscript"/>
              </w:rPr>
              <w:t>3</w:t>
            </w:r>
            <w:r>
              <w:rPr>
                <w:rFonts w:ascii="Times New Roman" w:hAnsi="Times New Roman"/>
              </w:rPr>
              <w:t>/a。初期雨污水中的污染因子主要为SS，类比同类项目，初期雨水中SS的初始浓度约为1000mg/L，产生量约为13.284t/a。</w:t>
            </w:r>
          </w:p>
          <w:p>
            <w:pPr>
              <w:snapToGrid w:val="0"/>
              <w:ind w:firstLine="480" w:firstLineChars="200"/>
              <w:jc w:val="left"/>
              <w:rPr>
                <w:rStyle w:val="41"/>
                <w:rFonts w:ascii="Times New Roman" w:hAnsi="Times New Roman"/>
                <w:color w:val="auto"/>
                <w:sz w:val="24"/>
              </w:rPr>
            </w:pPr>
            <w:r>
              <w:rPr>
                <w:rStyle w:val="41"/>
                <w:rFonts w:ascii="Times New Roman" w:hAnsi="Times New Roman"/>
                <w:color w:val="auto"/>
                <w:sz w:val="24"/>
                <w:szCs w:val="24"/>
              </w:rPr>
              <w:t>项目具体给水量见下表</w:t>
            </w:r>
            <w:r>
              <w:rPr>
                <w:rStyle w:val="41"/>
                <w:rFonts w:hint="eastAsia" w:ascii="Times New Roman" w:hAnsi="Times New Roman"/>
                <w:color w:val="auto"/>
                <w:sz w:val="24"/>
                <w:szCs w:val="24"/>
              </w:rPr>
              <w:t>4</w:t>
            </w:r>
            <w:r>
              <w:rPr>
                <w:rStyle w:val="41"/>
                <w:rFonts w:ascii="Times New Roman" w:hAnsi="Times New Roman"/>
                <w:color w:val="auto"/>
                <w:sz w:val="24"/>
                <w:szCs w:val="24"/>
              </w:rPr>
              <w:t>-</w:t>
            </w:r>
            <w:r>
              <w:rPr>
                <w:rStyle w:val="41"/>
                <w:rFonts w:hint="eastAsia" w:ascii="Times New Roman" w:hAnsi="Times New Roman"/>
                <w:color w:val="auto"/>
                <w:sz w:val="24"/>
                <w:szCs w:val="24"/>
                <w:lang w:val="en-US" w:eastAsia="zh-CN"/>
              </w:rPr>
              <w:t>8</w:t>
            </w:r>
            <w:r>
              <w:rPr>
                <w:rStyle w:val="41"/>
                <w:rFonts w:ascii="Times New Roman" w:hAnsi="Times New Roman"/>
                <w:color w:val="auto"/>
                <w:sz w:val="24"/>
                <w:szCs w:val="24"/>
              </w:rPr>
              <w:t>。</w:t>
            </w:r>
          </w:p>
          <w:p>
            <w:pPr>
              <w:snapToGrid w:val="0"/>
              <w:ind w:firstLine="34" w:firstLineChars="16"/>
              <w:jc w:val="center"/>
              <w:textAlignment w:val="center"/>
              <w:rPr>
                <w:rStyle w:val="41"/>
                <w:rFonts w:ascii="Times New Roman" w:hAnsi="Times New Roman"/>
                <w:b/>
                <w:color w:val="auto"/>
                <w:sz w:val="21"/>
                <w:szCs w:val="21"/>
                <w:highlight w:val="yellow"/>
              </w:rPr>
            </w:pPr>
            <w:r>
              <w:rPr>
                <w:rStyle w:val="41"/>
                <w:rFonts w:ascii="Times New Roman" w:hAnsi="Times New Roman"/>
                <w:b/>
                <w:color w:val="auto"/>
                <w:sz w:val="21"/>
                <w:szCs w:val="21"/>
              </w:rPr>
              <w:t>表</w:t>
            </w:r>
            <w:r>
              <w:rPr>
                <w:rStyle w:val="41"/>
                <w:rFonts w:hint="eastAsia" w:ascii="Times New Roman" w:hAnsi="Times New Roman"/>
                <w:b/>
                <w:color w:val="auto"/>
                <w:sz w:val="21"/>
                <w:szCs w:val="21"/>
              </w:rPr>
              <w:t>4-</w:t>
            </w:r>
            <w:r>
              <w:rPr>
                <w:rStyle w:val="41"/>
                <w:rFonts w:hint="eastAsia" w:ascii="Times New Roman" w:hAnsi="Times New Roman"/>
                <w:b/>
                <w:color w:val="auto"/>
                <w:sz w:val="21"/>
                <w:szCs w:val="21"/>
                <w:lang w:val="en-US" w:eastAsia="zh-CN"/>
              </w:rPr>
              <w:t>8</w:t>
            </w:r>
            <w:r>
              <w:rPr>
                <w:rStyle w:val="41"/>
                <w:rFonts w:ascii="Times New Roman" w:hAnsi="Times New Roman"/>
                <w:b/>
                <w:color w:val="auto"/>
                <w:sz w:val="21"/>
                <w:szCs w:val="21"/>
              </w:rPr>
              <w:t xml:space="preserve">  项目用排水量一览表</w:t>
            </w:r>
          </w:p>
          <w:tbl>
            <w:tblPr>
              <w:tblStyle w:val="27"/>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39"/>
              <w:gridCol w:w="1041"/>
              <w:gridCol w:w="880"/>
              <w:gridCol w:w="1031"/>
              <w:gridCol w:w="1020"/>
              <w:gridCol w:w="615"/>
              <w:gridCol w:w="1004"/>
              <w:gridCol w:w="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vAlign w:val="center"/>
                </w:tcPr>
                <w:p>
                  <w:pPr>
                    <w:pStyle w:val="80"/>
                    <w:spacing w:line="240" w:lineRule="auto"/>
                    <w:rPr>
                      <w:rFonts w:ascii="Times New Roman" w:hAnsi="Times New Roman"/>
                      <w:sz w:val="21"/>
                      <w:szCs w:val="21"/>
                    </w:rPr>
                  </w:pPr>
                  <w:r>
                    <w:rPr>
                      <w:rFonts w:ascii="Times New Roman" w:hAnsi="Times New Roman"/>
                      <w:sz w:val="21"/>
                      <w:szCs w:val="21"/>
                    </w:rPr>
                    <w:t>用水名称</w:t>
                  </w:r>
                </w:p>
              </w:tc>
              <w:tc>
                <w:tcPr>
                  <w:tcW w:w="656" w:type="pct"/>
                  <w:tcBorders>
                    <w:right w:val="single" w:color="auto" w:sz="4" w:space="0"/>
                  </w:tcBorders>
                  <w:vAlign w:val="center"/>
                </w:tcPr>
                <w:p>
                  <w:pPr>
                    <w:pStyle w:val="80"/>
                    <w:spacing w:line="240" w:lineRule="auto"/>
                    <w:rPr>
                      <w:rFonts w:ascii="Times New Roman" w:hAnsi="Times New Roman"/>
                      <w:sz w:val="21"/>
                      <w:szCs w:val="21"/>
                    </w:rPr>
                  </w:pPr>
                  <w:r>
                    <w:rPr>
                      <w:rFonts w:ascii="Times New Roman" w:hAnsi="Times New Roman"/>
                      <w:sz w:val="21"/>
                      <w:szCs w:val="21"/>
                    </w:rPr>
                    <w:t>用水标准</w:t>
                  </w:r>
                </w:p>
              </w:tc>
              <w:tc>
                <w:tcPr>
                  <w:tcW w:w="555" w:type="pct"/>
                  <w:tcBorders>
                    <w:left w:val="single" w:color="auto" w:sz="4" w:space="0"/>
                  </w:tcBorders>
                  <w:vAlign w:val="center"/>
                </w:tcPr>
                <w:p>
                  <w:pPr>
                    <w:pStyle w:val="80"/>
                    <w:spacing w:line="240" w:lineRule="auto"/>
                    <w:rPr>
                      <w:rFonts w:ascii="Times New Roman" w:hAnsi="Times New Roman"/>
                      <w:sz w:val="21"/>
                      <w:szCs w:val="21"/>
                    </w:rPr>
                  </w:pPr>
                  <w:r>
                    <w:rPr>
                      <w:rFonts w:ascii="Times New Roman" w:hAnsi="Times New Roman"/>
                      <w:sz w:val="21"/>
                      <w:szCs w:val="21"/>
                    </w:rPr>
                    <w:t>数量</w:t>
                  </w:r>
                </w:p>
              </w:tc>
              <w:tc>
                <w:tcPr>
                  <w:tcW w:w="650" w:type="pct"/>
                  <w:vAlign w:val="center"/>
                </w:tcPr>
                <w:p>
                  <w:pPr>
                    <w:pStyle w:val="80"/>
                    <w:spacing w:line="240" w:lineRule="auto"/>
                    <w:rPr>
                      <w:rFonts w:ascii="Times New Roman" w:hAnsi="Times New Roman"/>
                      <w:sz w:val="21"/>
                      <w:szCs w:val="21"/>
                    </w:rPr>
                  </w:pPr>
                  <w:r>
                    <w:rPr>
                      <w:rFonts w:ascii="Times New Roman" w:hAnsi="Times New Roman"/>
                      <w:sz w:val="21"/>
                      <w:szCs w:val="21"/>
                    </w:rPr>
                    <w:t>用水量（m</w:t>
                  </w:r>
                  <w:r>
                    <w:rPr>
                      <w:rFonts w:ascii="Times New Roman" w:hAnsi="Times New Roman"/>
                      <w:sz w:val="21"/>
                      <w:szCs w:val="21"/>
                      <w:vertAlign w:val="superscript"/>
                    </w:rPr>
                    <w:t>3</w:t>
                  </w:r>
                  <w:r>
                    <w:rPr>
                      <w:rFonts w:ascii="Times New Roman" w:hAnsi="Times New Roman"/>
                      <w:sz w:val="21"/>
                      <w:szCs w:val="21"/>
                    </w:rPr>
                    <w:t>/d）</w:t>
                  </w:r>
                </w:p>
              </w:tc>
              <w:tc>
                <w:tcPr>
                  <w:tcW w:w="643" w:type="pct"/>
                  <w:tcBorders>
                    <w:right w:val="single" w:color="auto" w:sz="4" w:space="0"/>
                  </w:tcBorders>
                  <w:vAlign w:val="center"/>
                </w:tcPr>
                <w:p>
                  <w:pPr>
                    <w:pStyle w:val="80"/>
                    <w:spacing w:line="240" w:lineRule="auto"/>
                    <w:rPr>
                      <w:rFonts w:ascii="Times New Roman" w:hAnsi="Times New Roman"/>
                      <w:sz w:val="21"/>
                      <w:szCs w:val="21"/>
                    </w:rPr>
                  </w:pPr>
                  <w:r>
                    <w:rPr>
                      <w:rFonts w:ascii="Times New Roman" w:hAnsi="Times New Roman"/>
                      <w:sz w:val="21"/>
                      <w:szCs w:val="21"/>
                    </w:rPr>
                    <w:t>用水量（m</w:t>
                  </w:r>
                  <w:r>
                    <w:rPr>
                      <w:rFonts w:ascii="Times New Roman" w:hAnsi="Times New Roman"/>
                      <w:sz w:val="21"/>
                      <w:szCs w:val="21"/>
                      <w:vertAlign w:val="superscript"/>
                    </w:rPr>
                    <w:t>3</w:t>
                  </w:r>
                  <w:r>
                    <w:rPr>
                      <w:rFonts w:ascii="Times New Roman" w:hAnsi="Times New Roman"/>
                      <w:sz w:val="21"/>
                      <w:szCs w:val="21"/>
                    </w:rPr>
                    <w:t>/a）</w:t>
                  </w:r>
                </w:p>
              </w:tc>
              <w:tc>
                <w:tcPr>
                  <w:tcW w:w="388" w:type="pct"/>
                  <w:vAlign w:val="center"/>
                </w:tcPr>
                <w:p>
                  <w:pPr>
                    <w:pStyle w:val="80"/>
                    <w:spacing w:line="240" w:lineRule="auto"/>
                    <w:rPr>
                      <w:rFonts w:ascii="Times New Roman" w:hAnsi="Times New Roman"/>
                      <w:sz w:val="21"/>
                      <w:szCs w:val="21"/>
                    </w:rPr>
                  </w:pPr>
                  <w:r>
                    <w:rPr>
                      <w:rFonts w:ascii="Times New Roman" w:hAnsi="Times New Roman"/>
                      <w:sz w:val="21"/>
                      <w:szCs w:val="21"/>
                    </w:rPr>
                    <w:t>排水系数</w:t>
                  </w:r>
                </w:p>
              </w:tc>
              <w:tc>
                <w:tcPr>
                  <w:tcW w:w="633" w:type="pct"/>
                  <w:tcBorders>
                    <w:right w:val="single" w:color="auto" w:sz="4" w:space="0"/>
                  </w:tcBorders>
                  <w:vAlign w:val="center"/>
                </w:tcPr>
                <w:p>
                  <w:pPr>
                    <w:pStyle w:val="80"/>
                    <w:spacing w:line="240" w:lineRule="auto"/>
                    <w:rPr>
                      <w:rFonts w:ascii="Times New Roman" w:hAnsi="Times New Roman"/>
                      <w:sz w:val="21"/>
                      <w:szCs w:val="21"/>
                    </w:rPr>
                  </w:pPr>
                  <w:r>
                    <w:rPr>
                      <w:rFonts w:ascii="Times New Roman" w:hAnsi="Times New Roman"/>
                      <w:sz w:val="21"/>
                      <w:szCs w:val="21"/>
                    </w:rPr>
                    <w:t>排水量</w:t>
                  </w:r>
                </w:p>
                <w:p>
                  <w:pPr>
                    <w:pStyle w:val="80"/>
                    <w:spacing w:line="240" w:lineRule="auto"/>
                    <w:ind w:left="-122" w:leftChars="-51"/>
                    <w:rPr>
                      <w:rFonts w:ascii="Times New Roman" w:hAnsi="Times New Roman"/>
                      <w:sz w:val="21"/>
                      <w:szCs w:val="21"/>
                    </w:rPr>
                  </w:pPr>
                  <w:r>
                    <w:rPr>
                      <w:rFonts w:ascii="Times New Roman" w:hAnsi="Times New Roman"/>
                      <w:sz w:val="21"/>
                      <w:szCs w:val="21"/>
                    </w:rPr>
                    <w:t>（m</w:t>
                  </w:r>
                  <w:r>
                    <w:rPr>
                      <w:rFonts w:ascii="Times New Roman" w:hAnsi="Times New Roman"/>
                      <w:sz w:val="21"/>
                      <w:szCs w:val="21"/>
                      <w:vertAlign w:val="superscript"/>
                    </w:rPr>
                    <w:t>3</w:t>
                  </w:r>
                  <w:r>
                    <w:rPr>
                      <w:rFonts w:ascii="Times New Roman" w:hAnsi="Times New Roman"/>
                      <w:sz w:val="21"/>
                      <w:szCs w:val="21"/>
                    </w:rPr>
                    <w:t>/a）</w:t>
                  </w:r>
                </w:p>
              </w:tc>
              <w:tc>
                <w:tcPr>
                  <w:tcW w:w="564" w:type="pct"/>
                  <w:tcBorders>
                    <w:left w:val="single" w:color="auto" w:sz="4" w:space="0"/>
                  </w:tcBorders>
                  <w:vAlign w:val="center"/>
                </w:tcPr>
                <w:p>
                  <w:pPr>
                    <w:pStyle w:val="80"/>
                    <w:spacing w:line="240" w:lineRule="auto"/>
                    <w:rPr>
                      <w:rFonts w:ascii="Times New Roman" w:hAnsi="Times New Roman"/>
                      <w:sz w:val="21"/>
                      <w:szCs w:val="21"/>
                    </w:rPr>
                  </w:pPr>
                  <w:r>
                    <w:rPr>
                      <w:rFonts w:ascii="Times New Roman" w:hAnsi="Times New Roman"/>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喷淋</w:t>
                  </w:r>
                  <w:r>
                    <w:rPr>
                      <w:rFonts w:ascii="Times New Roman" w:hAnsi="Times New Roman"/>
                      <w:sz w:val="21"/>
                      <w:szCs w:val="21"/>
                    </w:rPr>
                    <w:t>用水</w:t>
                  </w:r>
                </w:p>
              </w:tc>
              <w:tc>
                <w:tcPr>
                  <w:tcW w:w="1211" w:type="pct"/>
                  <w:gridSpan w:val="2"/>
                  <w:vAlign w:val="center"/>
                </w:tcPr>
                <w:p>
                  <w:pPr>
                    <w:pStyle w:val="80"/>
                    <w:spacing w:line="240" w:lineRule="auto"/>
                    <w:rPr>
                      <w:rFonts w:ascii="Times New Roman" w:hAnsi="Times New Roman"/>
                      <w:sz w:val="21"/>
                      <w:szCs w:val="21"/>
                    </w:rPr>
                  </w:pPr>
                  <w:r>
                    <w:rPr>
                      <w:rFonts w:hint="eastAsia" w:ascii="Times New Roman" w:hAnsi="Times New Roman"/>
                      <w:kern w:val="0"/>
                      <w:sz w:val="21"/>
                      <w:szCs w:val="21"/>
                    </w:rPr>
                    <w:t>20m</w:t>
                  </w:r>
                  <w:r>
                    <w:rPr>
                      <w:rFonts w:hint="eastAsia" w:ascii="Times New Roman" w:hAnsi="Times New Roman"/>
                      <w:kern w:val="0"/>
                      <w:sz w:val="21"/>
                      <w:szCs w:val="21"/>
                      <w:vertAlign w:val="superscript"/>
                    </w:rPr>
                    <w:t>3</w:t>
                  </w:r>
                  <w:r>
                    <w:rPr>
                      <w:rFonts w:hint="eastAsia" w:ascii="Times New Roman" w:hAnsi="Times New Roman"/>
                      <w:kern w:val="0"/>
                      <w:sz w:val="21"/>
                      <w:szCs w:val="21"/>
                    </w:rPr>
                    <w:t>/d</w:t>
                  </w:r>
                </w:p>
              </w:tc>
              <w:tc>
                <w:tcPr>
                  <w:tcW w:w="650"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20</w:t>
                  </w:r>
                </w:p>
              </w:tc>
              <w:tc>
                <w:tcPr>
                  <w:tcW w:w="643"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6000</w:t>
                  </w:r>
                </w:p>
              </w:tc>
              <w:tc>
                <w:tcPr>
                  <w:tcW w:w="388"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w:t>
                  </w:r>
                </w:p>
              </w:tc>
              <w:tc>
                <w:tcPr>
                  <w:tcW w:w="633"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w:t>
                  </w:r>
                </w:p>
              </w:tc>
              <w:tc>
                <w:tcPr>
                  <w:tcW w:w="564" w:type="pct"/>
                  <w:tcBorders>
                    <w:top w:val="single" w:color="auto" w:sz="2" w:space="0"/>
                    <w:bottom w:val="single" w:color="auto" w:sz="2" w:space="0"/>
                  </w:tcBorders>
                  <w:vAlign w:val="center"/>
                </w:tcPr>
                <w:p>
                  <w:pPr>
                    <w:spacing w:line="240" w:lineRule="auto"/>
                    <w:jc w:val="center"/>
                    <w:rPr>
                      <w:rFonts w:ascii="Times New Roman" w:hAnsi="Times New Roman"/>
                      <w:sz w:val="21"/>
                      <w:szCs w:val="21"/>
                    </w:rPr>
                  </w:pPr>
                  <w:r>
                    <w:rPr>
                      <w:rFonts w:ascii="Times New Roman" w:hAnsi="Times New Roman"/>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路面降尘</w:t>
                  </w:r>
                  <w:r>
                    <w:rPr>
                      <w:rFonts w:ascii="Times New Roman" w:hAnsi="Times New Roman"/>
                      <w:sz w:val="21"/>
                      <w:szCs w:val="21"/>
                    </w:rPr>
                    <w:t>用水</w:t>
                  </w:r>
                </w:p>
              </w:tc>
              <w:tc>
                <w:tcPr>
                  <w:tcW w:w="1211" w:type="pct"/>
                  <w:gridSpan w:val="2"/>
                  <w:vAlign w:val="center"/>
                </w:tcPr>
                <w:p>
                  <w:pPr>
                    <w:spacing w:line="240" w:lineRule="auto"/>
                    <w:jc w:val="center"/>
                    <w:rPr>
                      <w:rFonts w:ascii="Times New Roman" w:hAnsi="Times New Roman"/>
                      <w:kern w:val="0"/>
                      <w:sz w:val="21"/>
                      <w:szCs w:val="21"/>
                    </w:rPr>
                  </w:pPr>
                  <w:r>
                    <w:rPr>
                      <w:rFonts w:hint="eastAsia" w:ascii="Times New Roman" w:hAnsi="Times New Roman"/>
                      <w:kern w:val="0"/>
                      <w:sz w:val="21"/>
                      <w:szCs w:val="21"/>
                    </w:rPr>
                    <w:t>33.33m</w:t>
                  </w:r>
                  <w:r>
                    <w:rPr>
                      <w:rFonts w:hint="eastAsia" w:ascii="Times New Roman" w:hAnsi="Times New Roman"/>
                      <w:kern w:val="0"/>
                      <w:sz w:val="21"/>
                      <w:szCs w:val="21"/>
                      <w:vertAlign w:val="superscript"/>
                    </w:rPr>
                    <w:t>3</w:t>
                  </w:r>
                  <w:r>
                    <w:rPr>
                      <w:rFonts w:hint="eastAsia" w:ascii="Times New Roman" w:hAnsi="Times New Roman"/>
                      <w:kern w:val="0"/>
                      <w:sz w:val="21"/>
                      <w:szCs w:val="21"/>
                    </w:rPr>
                    <w:t>/d</w:t>
                  </w:r>
                </w:p>
              </w:tc>
              <w:tc>
                <w:tcPr>
                  <w:tcW w:w="650" w:type="pct"/>
                  <w:vAlign w:val="center"/>
                </w:tcPr>
                <w:p>
                  <w:pPr>
                    <w:pStyle w:val="80"/>
                    <w:spacing w:line="240" w:lineRule="auto"/>
                    <w:rPr>
                      <w:rFonts w:ascii="Times New Roman" w:hAnsi="Times New Roman"/>
                      <w:kern w:val="0"/>
                      <w:sz w:val="21"/>
                      <w:szCs w:val="21"/>
                    </w:rPr>
                  </w:pPr>
                  <w:r>
                    <w:rPr>
                      <w:rFonts w:hint="eastAsia" w:ascii="Times New Roman" w:hAnsi="Times New Roman"/>
                      <w:kern w:val="0"/>
                      <w:sz w:val="21"/>
                      <w:szCs w:val="21"/>
                    </w:rPr>
                    <w:t>33.33</w:t>
                  </w:r>
                </w:p>
              </w:tc>
              <w:tc>
                <w:tcPr>
                  <w:tcW w:w="643"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10000</w:t>
                  </w:r>
                </w:p>
              </w:tc>
              <w:tc>
                <w:tcPr>
                  <w:tcW w:w="388" w:type="pct"/>
                  <w:vAlign w:val="center"/>
                </w:tcPr>
                <w:p>
                  <w:pPr>
                    <w:pStyle w:val="80"/>
                    <w:spacing w:line="240" w:lineRule="auto"/>
                    <w:rPr>
                      <w:rFonts w:hint="eastAsia" w:ascii="Times New Roman" w:hAnsi="Times New Roman"/>
                      <w:sz w:val="21"/>
                      <w:szCs w:val="21"/>
                    </w:rPr>
                  </w:pPr>
                  <w:r>
                    <w:rPr>
                      <w:rFonts w:hint="eastAsia" w:ascii="Times New Roman" w:hAnsi="Times New Roman"/>
                      <w:sz w:val="21"/>
                      <w:szCs w:val="21"/>
                    </w:rPr>
                    <w:t>/</w:t>
                  </w:r>
                </w:p>
              </w:tc>
              <w:tc>
                <w:tcPr>
                  <w:tcW w:w="633"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w:t>
                  </w:r>
                </w:p>
              </w:tc>
              <w:tc>
                <w:tcPr>
                  <w:tcW w:w="564" w:type="pct"/>
                  <w:tcBorders>
                    <w:top w:val="single" w:color="auto" w:sz="2" w:space="0"/>
                    <w:bottom w:val="single" w:color="auto" w:sz="2" w:space="0"/>
                  </w:tcBorders>
                  <w:vAlign w:val="center"/>
                </w:tcPr>
                <w:p>
                  <w:pPr>
                    <w:spacing w:line="240" w:lineRule="auto"/>
                    <w:jc w:val="center"/>
                    <w:rPr>
                      <w:rFonts w:ascii="Times New Roman" w:hAnsi="Times New Roman"/>
                      <w:sz w:val="21"/>
                      <w:szCs w:val="21"/>
                    </w:rPr>
                  </w:pPr>
                  <w:r>
                    <w:rPr>
                      <w:rFonts w:ascii="Times New Roman" w:hAnsi="Times New Roman"/>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车辆设备冲洗用水</w:t>
                  </w:r>
                </w:p>
              </w:tc>
              <w:tc>
                <w:tcPr>
                  <w:tcW w:w="1211" w:type="pct"/>
                  <w:gridSpan w:val="2"/>
                  <w:vAlign w:val="center"/>
                </w:tcPr>
                <w:p>
                  <w:pPr>
                    <w:spacing w:line="240" w:lineRule="auto"/>
                    <w:jc w:val="center"/>
                    <w:rPr>
                      <w:rFonts w:hint="eastAsia" w:ascii="Times New Roman" w:hAnsi="Times New Roman"/>
                      <w:sz w:val="21"/>
                      <w:szCs w:val="21"/>
                    </w:rPr>
                  </w:pPr>
                  <w:r>
                    <w:rPr>
                      <w:rFonts w:hint="eastAsia" w:ascii="Times New Roman" w:hAnsi="Times New Roman"/>
                      <w:kern w:val="0"/>
                      <w:sz w:val="21"/>
                      <w:szCs w:val="21"/>
                    </w:rPr>
                    <w:t>10m</w:t>
                  </w:r>
                  <w:r>
                    <w:rPr>
                      <w:rFonts w:hint="eastAsia" w:ascii="Times New Roman" w:hAnsi="Times New Roman"/>
                      <w:kern w:val="0"/>
                      <w:sz w:val="21"/>
                      <w:szCs w:val="21"/>
                      <w:vertAlign w:val="superscript"/>
                    </w:rPr>
                    <w:t>3</w:t>
                  </w:r>
                  <w:r>
                    <w:rPr>
                      <w:rFonts w:hint="eastAsia" w:ascii="Times New Roman" w:hAnsi="Times New Roman"/>
                      <w:kern w:val="0"/>
                      <w:sz w:val="21"/>
                      <w:szCs w:val="21"/>
                    </w:rPr>
                    <w:t>/d</w:t>
                  </w:r>
                </w:p>
              </w:tc>
              <w:tc>
                <w:tcPr>
                  <w:tcW w:w="650" w:type="pct"/>
                  <w:vAlign w:val="center"/>
                </w:tcPr>
                <w:p>
                  <w:pPr>
                    <w:pStyle w:val="80"/>
                    <w:spacing w:line="240" w:lineRule="auto"/>
                    <w:rPr>
                      <w:rFonts w:ascii="Times New Roman" w:hAnsi="Times New Roman"/>
                      <w:kern w:val="0"/>
                      <w:sz w:val="21"/>
                      <w:szCs w:val="21"/>
                    </w:rPr>
                  </w:pPr>
                  <w:r>
                    <w:rPr>
                      <w:rFonts w:hint="eastAsia" w:ascii="Times New Roman" w:hAnsi="Times New Roman"/>
                      <w:kern w:val="0"/>
                      <w:sz w:val="21"/>
                      <w:szCs w:val="21"/>
                    </w:rPr>
                    <w:t>10</w:t>
                  </w:r>
                </w:p>
              </w:tc>
              <w:tc>
                <w:tcPr>
                  <w:tcW w:w="643"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3000</w:t>
                  </w:r>
                </w:p>
              </w:tc>
              <w:tc>
                <w:tcPr>
                  <w:tcW w:w="388"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w:t>
                  </w:r>
                </w:p>
              </w:tc>
              <w:tc>
                <w:tcPr>
                  <w:tcW w:w="633"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w:t>
                  </w:r>
                </w:p>
              </w:tc>
              <w:tc>
                <w:tcPr>
                  <w:tcW w:w="564" w:type="pct"/>
                  <w:tcBorders>
                    <w:top w:val="single" w:color="auto" w:sz="2" w:space="0"/>
                    <w:bottom w:val="single" w:color="auto" w:sz="2" w:space="0"/>
                  </w:tcBorders>
                  <w:vAlign w:val="center"/>
                </w:tcPr>
                <w:p>
                  <w:pPr>
                    <w:spacing w:line="240" w:lineRule="auto"/>
                    <w:jc w:val="center"/>
                    <w:rPr>
                      <w:rFonts w:hint="eastAsia" w:ascii="Times New Roman" w:hAnsi="Times New Roman"/>
                      <w:sz w:val="21"/>
                      <w:szCs w:val="21"/>
                    </w:rPr>
                  </w:pPr>
                  <w:r>
                    <w:rPr>
                      <w:rFonts w:hint="eastAsia" w:ascii="Times New Roman" w:hAnsi="Times New Roman"/>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脱硫</w:t>
                  </w:r>
                  <w:r>
                    <w:rPr>
                      <w:rFonts w:ascii="Times New Roman" w:hAnsi="Times New Roman"/>
                      <w:sz w:val="21"/>
                      <w:szCs w:val="21"/>
                    </w:rPr>
                    <w:t>用水</w:t>
                  </w:r>
                </w:p>
              </w:tc>
              <w:tc>
                <w:tcPr>
                  <w:tcW w:w="1211" w:type="pct"/>
                  <w:gridSpan w:val="2"/>
                  <w:vAlign w:val="center"/>
                </w:tcPr>
                <w:p>
                  <w:pPr>
                    <w:spacing w:line="240" w:lineRule="auto"/>
                    <w:jc w:val="center"/>
                    <w:rPr>
                      <w:rFonts w:ascii="Times New Roman" w:hAnsi="Times New Roman"/>
                      <w:kern w:val="0"/>
                      <w:sz w:val="21"/>
                      <w:szCs w:val="21"/>
                    </w:rPr>
                  </w:pPr>
                  <w:r>
                    <w:rPr>
                      <w:rFonts w:hint="eastAsia" w:ascii="Times New Roman" w:hAnsi="Times New Roman"/>
                      <w:kern w:val="0"/>
                      <w:sz w:val="21"/>
                      <w:szCs w:val="21"/>
                    </w:rPr>
                    <w:t>400m</w:t>
                  </w:r>
                  <w:r>
                    <w:rPr>
                      <w:rFonts w:hint="eastAsia" w:ascii="Times New Roman" w:hAnsi="Times New Roman"/>
                      <w:kern w:val="0"/>
                      <w:sz w:val="21"/>
                      <w:szCs w:val="21"/>
                      <w:vertAlign w:val="superscript"/>
                    </w:rPr>
                    <w:t>3</w:t>
                  </w:r>
                  <w:r>
                    <w:rPr>
                      <w:rFonts w:hint="eastAsia" w:ascii="Times New Roman" w:hAnsi="Times New Roman"/>
                      <w:kern w:val="0"/>
                      <w:sz w:val="21"/>
                      <w:szCs w:val="21"/>
                    </w:rPr>
                    <w:t>/d</w:t>
                  </w:r>
                </w:p>
              </w:tc>
              <w:tc>
                <w:tcPr>
                  <w:tcW w:w="650" w:type="pct"/>
                  <w:vAlign w:val="center"/>
                </w:tcPr>
                <w:p>
                  <w:pPr>
                    <w:pStyle w:val="80"/>
                    <w:spacing w:line="240" w:lineRule="auto"/>
                    <w:rPr>
                      <w:rFonts w:ascii="Times New Roman" w:hAnsi="Times New Roman"/>
                      <w:kern w:val="0"/>
                      <w:sz w:val="21"/>
                      <w:szCs w:val="21"/>
                    </w:rPr>
                  </w:pPr>
                  <w:r>
                    <w:rPr>
                      <w:rFonts w:hint="eastAsia" w:ascii="Times New Roman" w:hAnsi="Times New Roman"/>
                      <w:kern w:val="0"/>
                      <w:sz w:val="21"/>
                      <w:szCs w:val="21"/>
                    </w:rPr>
                    <w:t>400</w:t>
                  </w:r>
                </w:p>
              </w:tc>
              <w:tc>
                <w:tcPr>
                  <w:tcW w:w="643" w:type="pct"/>
                  <w:vAlign w:val="center"/>
                </w:tcPr>
                <w:p>
                  <w:pPr>
                    <w:pStyle w:val="80"/>
                    <w:spacing w:line="240" w:lineRule="auto"/>
                    <w:rPr>
                      <w:rFonts w:ascii="Times New Roman" w:hAnsi="Times New Roman"/>
                      <w:sz w:val="21"/>
                      <w:szCs w:val="21"/>
                    </w:rPr>
                  </w:pPr>
                  <w:r>
                    <w:rPr>
                      <w:rFonts w:hint="eastAsia" w:ascii="Times New Roman" w:hAnsi="Times New Roman"/>
                      <w:sz w:val="21"/>
                      <w:szCs w:val="21"/>
                    </w:rPr>
                    <w:t>120000</w:t>
                  </w:r>
                </w:p>
              </w:tc>
              <w:tc>
                <w:tcPr>
                  <w:tcW w:w="388" w:type="pct"/>
                  <w:vAlign w:val="center"/>
                </w:tcPr>
                <w:p>
                  <w:pPr>
                    <w:pStyle w:val="80"/>
                    <w:spacing w:line="240" w:lineRule="auto"/>
                    <w:rPr>
                      <w:rFonts w:hint="eastAsia" w:ascii="Times New Roman" w:hAnsi="Times New Roman"/>
                      <w:sz w:val="21"/>
                      <w:szCs w:val="21"/>
                    </w:rPr>
                  </w:pPr>
                  <w:r>
                    <w:rPr>
                      <w:rFonts w:hint="eastAsia" w:ascii="Times New Roman" w:hAnsi="Times New Roman"/>
                      <w:sz w:val="21"/>
                      <w:szCs w:val="21"/>
                    </w:rPr>
                    <w:t>/</w:t>
                  </w:r>
                </w:p>
              </w:tc>
              <w:tc>
                <w:tcPr>
                  <w:tcW w:w="633" w:type="pct"/>
                  <w:vAlign w:val="center"/>
                </w:tcPr>
                <w:p>
                  <w:pPr>
                    <w:pStyle w:val="80"/>
                    <w:spacing w:line="240" w:lineRule="auto"/>
                    <w:rPr>
                      <w:rFonts w:hint="eastAsia" w:ascii="Times New Roman" w:hAnsi="Times New Roman"/>
                      <w:sz w:val="21"/>
                      <w:szCs w:val="21"/>
                    </w:rPr>
                  </w:pPr>
                  <w:r>
                    <w:rPr>
                      <w:rFonts w:hint="eastAsia" w:ascii="Times New Roman" w:hAnsi="Times New Roman"/>
                      <w:sz w:val="21"/>
                      <w:szCs w:val="21"/>
                    </w:rPr>
                    <w:t>/</w:t>
                  </w:r>
                </w:p>
              </w:tc>
              <w:tc>
                <w:tcPr>
                  <w:tcW w:w="564" w:type="pct"/>
                  <w:tcBorders>
                    <w:top w:val="single" w:color="auto" w:sz="2" w:space="0"/>
                    <w:bottom w:val="single" w:color="auto" w:sz="2" w:space="0"/>
                  </w:tcBorders>
                  <w:vAlign w:val="center"/>
                </w:tcPr>
                <w:p>
                  <w:pPr>
                    <w:spacing w:line="240" w:lineRule="auto"/>
                    <w:jc w:val="center"/>
                    <w:rPr>
                      <w:rFonts w:ascii="Times New Roman" w:hAnsi="Times New Roman"/>
                      <w:sz w:val="21"/>
                      <w:szCs w:val="21"/>
                    </w:rPr>
                  </w:pPr>
                  <w:r>
                    <w:rPr>
                      <w:rFonts w:ascii="Times New Roman" w:hAnsi="Times New Roman"/>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7" w:type="pct"/>
                  <w:tcBorders>
                    <w:bottom w:val="single" w:color="auto" w:sz="4" w:space="0"/>
                  </w:tcBorders>
                  <w:vAlign w:val="center"/>
                </w:tcPr>
                <w:p>
                  <w:pPr>
                    <w:pStyle w:val="80"/>
                    <w:spacing w:line="240" w:lineRule="auto"/>
                    <w:rPr>
                      <w:rFonts w:ascii="Times New Roman" w:hAnsi="Times New Roman"/>
                      <w:sz w:val="21"/>
                      <w:szCs w:val="21"/>
                    </w:rPr>
                  </w:pPr>
                  <w:r>
                    <w:rPr>
                      <w:rFonts w:ascii="Times New Roman" w:hAnsi="Times New Roman"/>
                      <w:sz w:val="21"/>
                      <w:szCs w:val="21"/>
                    </w:rPr>
                    <w:t>合计</w:t>
                  </w:r>
                </w:p>
              </w:tc>
              <w:tc>
                <w:tcPr>
                  <w:tcW w:w="1211" w:type="pct"/>
                  <w:gridSpan w:val="2"/>
                  <w:tcBorders>
                    <w:bottom w:val="single" w:color="auto" w:sz="4" w:space="0"/>
                  </w:tcBorders>
                  <w:vAlign w:val="center"/>
                </w:tcPr>
                <w:p>
                  <w:pPr>
                    <w:pStyle w:val="80"/>
                    <w:spacing w:line="240" w:lineRule="auto"/>
                    <w:rPr>
                      <w:rFonts w:hint="eastAsia" w:ascii="Times New Roman" w:hAnsi="Times New Roman"/>
                      <w:kern w:val="0"/>
                      <w:sz w:val="21"/>
                      <w:szCs w:val="21"/>
                    </w:rPr>
                  </w:pPr>
                  <w:r>
                    <w:rPr>
                      <w:rFonts w:hint="eastAsia" w:ascii="Times New Roman" w:hAnsi="Times New Roman"/>
                      <w:kern w:val="0"/>
                      <w:sz w:val="21"/>
                      <w:szCs w:val="21"/>
                    </w:rPr>
                    <w:t>/</w:t>
                  </w:r>
                </w:p>
              </w:tc>
              <w:tc>
                <w:tcPr>
                  <w:tcW w:w="650" w:type="pct"/>
                  <w:tcBorders>
                    <w:bottom w:val="single" w:color="auto" w:sz="4" w:space="0"/>
                  </w:tcBorders>
                  <w:vAlign w:val="center"/>
                </w:tcPr>
                <w:p>
                  <w:pPr>
                    <w:pStyle w:val="80"/>
                    <w:spacing w:line="240" w:lineRule="auto"/>
                    <w:rPr>
                      <w:rFonts w:ascii="Times New Roman" w:hAnsi="Times New Roman"/>
                      <w:kern w:val="0"/>
                      <w:sz w:val="21"/>
                      <w:szCs w:val="21"/>
                    </w:rPr>
                  </w:pPr>
                  <w:r>
                    <w:rPr>
                      <w:rFonts w:hint="eastAsia" w:ascii="Times New Roman" w:hAnsi="Times New Roman"/>
                      <w:kern w:val="0"/>
                      <w:sz w:val="21"/>
                      <w:szCs w:val="21"/>
                    </w:rPr>
                    <w:t>463.33</w:t>
                  </w:r>
                </w:p>
              </w:tc>
              <w:tc>
                <w:tcPr>
                  <w:tcW w:w="643" w:type="pct"/>
                  <w:tcBorders>
                    <w:bottom w:val="single" w:color="auto" w:sz="4" w:space="0"/>
                  </w:tcBorders>
                  <w:vAlign w:val="center"/>
                </w:tcPr>
                <w:p>
                  <w:pPr>
                    <w:pStyle w:val="80"/>
                    <w:spacing w:line="240" w:lineRule="auto"/>
                    <w:rPr>
                      <w:rFonts w:ascii="Times New Roman" w:hAnsi="Times New Roman"/>
                      <w:sz w:val="21"/>
                      <w:szCs w:val="21"/>
                    </w:rPr>
                  </w:pPr>
                  <w:r>
                    <w:rPr>
                      <w:rFonts w:hint="eastAsia" w:ascii="Times New Roman" w:hAnsi="Times New Roman"/>
                      <w:sz w:val="21"/>
                      <w:szCs w:val="21"/>
                    </w:rPr>
                    <w:t>139000</w:t>
                  </w:r>
                </w:p>
              </w:tc>
              <w:tc>
                <w:tcPr>
                  <w:tcW w:w="388" w:type="pct"/>
                  <w:tcBorders>
                    <w:bottom w:val="single" w:color="auto" w:sz="4" w:space="0"/>
                  </w:tcBorders>
                  <w:vAlign w:val="center"/>
                </w:tcPr>
                <w:p>
                  <w:pPr>
                    <w:pStyle w:val="80"/>
                    <w:spacing w:line="240" w:lineRule="auto"/>
                    <w:rPr>
                      <w:rFonts w:ascii="Times New Roman" w:hAnsi="Times New Roman"/>
                      <w:sz w:val="21"/>
                      <w:szCs w:val="21"/>
                    </w:rPr>
                  </w:pPr>
                  <w:r>
                    <w:rPr>
                      <w:rFonts w:ascii="Times New Roman" w:hAnsi="Times New Roman"/>
                      <w:sz w:val="21"/>
                      <w:szCs w:val="21"/>
                    </w:rPr>
                    <w:t>/</w:t>
                  </w:r>
                </w:p>
              </w:tc>
              <w:tc>
                <w:tcPr>
                  <w:tcW w:w="633" w:type="pct"/>
                  <w:tcBorders>
                    <w:bottom w:val="single" w:color="auto" w:sz="4" w:space="0"/>
                  </w:tcBorders>
                  <w:vAlign w:val="center"/>
                </w:tcPr>
                <w:p>
                  <w:pPr>
                    <w:pStyle w:val="80"/>
                    <w:spacing w:line="240" w:lineRule="auto"/>
                    <w:rPr>
                      <w:rFonts w:ascii="Times New Roman" w:hAnsi="Times New Roman"/>
                      <w:sz w:val="21"/>
                      <w:szCs w:val="21"/>
                    </w:rPr>
                  </w:pPr>
                  <w:r>
                    <w:rPr>
                      <w:rFonts w:hint="eastAsia" w:ascii="Times New Roman" w:hAnsi="Times New Roman"/>
                      <w:sz w:val="21"/>
                      <w:szCs w:val="21"/>
                    </w:rPr>
                    <w:t>/</w:t>
                  </w:r>
                </w:p>
              </w:tc>
              <w:tc>
                <w:tcPr>
                  <w:tcW w:w="564" w:type="pct"/>
                  <w:tcBorders>
                    <w:top w:val="single" w:color="auto" w:sz="2" w:space="0"/>
                    <w:bottom w:val="single" w:color="auto" w:sz="4" w:space="0"/>
                  </w:tcBorders>
                  <w:vAlign w:val="center"/>
                </w:tcPr>
                <w:p>
                  <w:pPr>
                    <w:spacing w:line="240" w:lineRule="auto"/>
                    <w:jc w:val="center"/>
                    <w:rPr>
                      <w:rFonts w:ascii="Times New Roman" w:hAnsi="Times New Roman"/>
                      <w:sz w:val="21"/>
                      <w:szCs w:val="21"/>
                    </w:rPr>
                  </w:pPr>
                  <w:r>
                    <w:rPr>
                      <w:rFonts w:ascii="Times New Roman" w:hAnsi="Times New Roman"/>
                      <w:sz w:val="21"/>
                      <w:szCs w:val="21"/>
                    </w:rPr>
                    <w:t>/</w:t>
                  </w:r>
                </w:p>
              </w:tc>
            </w:tr>
          </w:tbl>
          <w:p>
            <w:pPr>
              <w:widowControl/>
              <w:adjustRightInd w:val="0"/>
              <w:snapToGrid w:val="0"/>
              <w:ind w:firstLine="482"/>
              <w:rPr>
                <w:rFonts w:ascii="Times New Roman" w:hAnsi="Times New Roman"/>
                <w:kern w:val="0"/>
              </w:rPr>
            </w:pPr>
            <w:r>
              <w:rPr>
                <w:rFonts w:ascii="Times New Roman" w:hAnsi="Times New Roman"/>
                <w:kern w:val="0"/>
              </w:rPr>
              <w:t>项目各类废水产生情况如下表所示：</w:t>
            </w:r>
          </w:p>
          <w:p>
            <w:pPr>
              <w:spacing w:line="240" w:lineRule="auto"/>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4</w:t>
            </w:r>
            <w:r>
              <w:rPr>
                <w:rFonts w:ascii="Times New Roman" w:hAnsi="Times New Roman"/>
                <w:b/>
                <w:bCs/>
                <w:sz w:val="21"/>
                <w:szCs w:val="21"/>
              </w:rPr>
              <w:t>-</w:t>
            </w:r>
            <w:r>
              <w:rPr>
                <w:rFonts w:hint="eastAsia" w:ascii="Times New Roman" w:hAnsi="Times New Roman"/>
                <w:b/>
                <w:bCs/>
                <w:sz w:val="21"/>
                <w:szCs w:val="21"/>
                <w:lang w:val="en-US" w:eastAsia="zh-CN"/>
              </w:rPr>
              <w:t>9</w:t>
            </w:r>
            <w:r>
              <w:rPr>
                <w:rFonts w:hint="eastAsia" w:ascii="Times New Roman" w:hAnsi="Times New Roman"/>
                <w:b/>
                <w:bCs/>
                <w:sz w:val="21"/>
                <w:szCs w:val="21"/>
              </w:rPr>
              <w:t xml:space="preserve">  </w:t>
            </w:r>
            <w:r>
              <w:rPr>
                <w:rFonts w:ascii="Times New Roman" w:hAnsi="Times New Roman"/>
                <w:b/>
                <w:bCs/>
                <w:sz w:val="21"/>
                <w:szCs w:val="21"/>
              </w:rPr>
              <w:t>项目废水产生情况一览表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330"/>
              <w:gridCol w:w="2228"/>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1" w:type="pct"/>
                  <w:vMerge w:val="restar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污水产生量m³/a</w:t>
                  </w:r>
                </w:p>
              </w:tc>
              <w:tc>
                <w:tcPr>
                  <w:tcW w:w="838" w:type="pct"/>
                  <w:vMerge w:val="restart"/>
                  <w:vAlign w:val="center"/>
                </w:tcPr>
                <w:p>
                  <w:pPr>
                    <w:pStyle w:val="8"/>
                    <w:spacing w:line="240" w:lineRule="auto"/>
                    <w:jc w:val="center"/>
                    <w:outlineLvl w:val="2"/>
                    <w:rPr>
                      <w:rFonts w:hint="eastAsia" w:ascii="Times New Roman" w:hAnsi="Times New Roman"/>
                      <w:b w:val="0"/>
                      <w:bCs/>
                      <w:sz w:val="21"/>
                      <w:szCs w:val="21"/>
                    </w:rPr>
                  </w:pPr>
                  <w:r>
                    <w:rPr>
                      <w:rFonts w:hint="eastAsia" w:ascii="Times New Roman" w:hAnsi="Times New Roman"/>
                      <w:b w:val="0"/>
                      <w:bCs/>
                      <w:sz w:val="21"/>
                      <w:szCs w:val="21"/>
                    </w:rPr>
                    <w:t>项目</w:t>
                  </w:r>
                </w:p>
              </w:tc>
              <w:tc>
                <w:tcPr>
                  <w:tcW w:w="3370" w:type="pct"/>
                  <w:gridSpan w:val="2"/>
                  <w:vAlign w:val="center"/>
                </w:tcPr>
                <w:p>
                  <w:pPr>
                    <w:pStyle w:val="8"/>
                    <w:spacing w:line="240" w:lineRule="auto"/>
                    <w:jc w:val="center"/>
                    <w:outlineLvl w:val="2"/>
                    <w:rPr>
                      <w:rFonts w:hint="eastAsia" w:ascii="Times New Roman" w:hAnsi="Times New Roman"/>
                      <w:b w:val="0"/>
                      <w:bCs/>
                      <w:sz w:val="21"/>
                      <w:szCs w:val="21"/>
                    </w:rPr>
                  </w:pPr>
                  <w:r>
                    <w:rPr>
                      <w:rFonts w:hint="eastAsia" w:ascii="Times New Roman" w:hAnsi="Times New Roman"/>
                      <w:b w:val="0"/>
                      <w:bCs/>
                      <w:sz w:val="21"/>
                      <w:szCs w:val="21"/>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1" w:type="pct"/>
                  <w:vMerge w:val="continue"/>
                  <w:vAlign w:val="center"/>
                </w:tcPr>
                <w:p>
                  <w:pPr>
                    <w:pStyle w:val="8"/>
                    <w:spacing w:line="240" w:lineRule="auto"/>
                    <w:jc w:val="center"/>
                    <w:outlineLvl w:val="2"/>
                    <w:rPr>
                      <w:rFonts w:ascii="Times New Roman" w:hAnsi="Times New Roman"/>
                      <w:b w:val="0"/>
                      <w:bCs/>
                      <w:sz w:val="21"/>
                      <w:szCs w:val="21"/>
                    </w:rPr>
                  </w:pPr>
                </w:p>
              </w:tc>
              <w:tc>
                <w:tcPr>
                  <w:tcW w:w="838" w:type="pct"/>
                  <w:vMerge w:val="continue"/>
                  <w:vAlign w:val="center"/>
                </w:tcPr>
                <w:p>
                  <w:pPr>
                    <w:pStyle w:val="8"/>
                    <w:spacing w:line="240" w:lineRule="auto"/>
                    <w:jc w:val="center"/>
                    <w:outlineLvl w:val="2"/>
                    <w:rPr>
                      <w:rFonts w:ascii="Times New Roman" w:hAnsi="Times New Roman"/>
                      <w:b w:val="0"/>
                      <w:bCs/>
                      <w:sz w:val="21"/>
                      <w:szCs w:val="21"/>
                    </w:rPr>
                  </w:pPr>
                </w:p>
              </w:tc>
              <w:tc>
                <w:tcPr>
                  <w:tcW w:w="1404"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硫酸钙</w:t>
                  </w:r>
                </w:p>
              </w:tc>
              <w:tc>
                <w:tcPr>
                  <w:tcW w:w="1965"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1" w:type="pct"/>
                  <w:vMerge w:val="restar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初期雨水13284</w:t>
                  </w:r>
                </w:p>
              </w:tc>
              <w:tc>
                <w:tcPr>
                  <w:tcW w:w="838" w:type="pct"/>
                  <w:vAlign w:val="center"/>
                </w:tcPr>
                <w:p>
                  <w:pPr>
                    <w:widowControl/>
                    <w:spacing w:line="240" w:lineRule="auto"/>
                    <w:jc w:val="center"/>
                    <w:rPr>
                      <w:rFonts w:ascii="Times New Roman" w:hAnsi="Times New Roman"/>
                      <w:bCs/>
                      <w:sz w:val="21"/>
                      <w:szCs w:val="21"/>
                    </w:rPr>
                  </w:pPr>
                  <w:r>
                    <w:rPr>
                      <w:rFonts w:ascii="Times New Roman" w:hAnsi="Times New Roman"/>
                      <w:kern w:val="0"/>
                      <w:sz w:val="21"/>
                      <w:szCs w:val="21"/>
                    </w:rPr>
                    <w:t>浓度值mg/L</w:t>
                  </w:r>
                </w:p>
              </w:tc>
              <w:tc>
                <w:tcPr>
                  <w:tcW w:w="1404"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w:t>
                  </w:r>
                </w:p>
              </w:tc>
              <w:tc>
                <w:tcPr>
                  <w:tcW w:w="1965"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1" w:type="pct"/>
                  <w:vMerge w:val="continue"/>
                  <w:vAlign w:val="center"/>
                </w:tcPr>
                <w:p>
                  <w:pPr>
                    <w:pStyle w:val="8"/>
                    <w:spacing w:line="240" w:lineRule="auto"/>
                    <w:jc w:val="center"/>
                    <w:outlineLvl w:val="2"/>
                    <w:rPr>
                      <w:rFonts w:ascii="Times New Roman" w:hAnsi="Times New Roman"/>
                      <w:b w:val="0"/>
                      <w:bCs/>
                      <w:sz w:val="21"/>
                      <w:szCs w:val="21"/>
                    </w:rPr>
                  </w:pPr>
                </w:p>
              </w:tc>
              <w:tc>
                <w:tcPr>
                  <w:tcW w:w="838" w:type="pct"/>
                  <w:vAlign w:val="center"/>
                </w:tcPr>
                <w:p>
                  <w:pPr>
                    <w:widowControl/>
                    <w:spacing w:line="240" w:lineRule="auto"/>
                    <w:jc w:val="center"/>
                    <w:rPr>
                      <w:rFonts w:ascii="Times New Roman" w:hAnsi="Times New Roman"/>
                      <w:bCs/>
                      <w:sz w:val="21"/>
                      <w:szCs w:val="21"/>
                    </w:rPr>
                  </w:pPr>
                  <w:r>
                    <w:rPr>
                      <w:rFonts w:ascii="Times New Roman" w:hAnsi="Times New Roman"/>
                      <w:kern w:val="0"/>
                      <w:sz w:val="21"/>
                      <w:szCs w:val="21"/>
                    </w:rPr>
                    <w:t>产生量t/a</w:t>
                  </w:r>
                </w:p>
              </w:tc>
              <w:tc>
                <w:tcPr>
                  <w:tcW w:w="1404"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w:t>
                  </w:r>
                </w:p>
              </w:tc>
              <w:tc>
                <w:tcPr>
                  <w:tcW w:w="1965"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13.284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1" w:type="pct"/>
                  <w:vMerge w:val="restart"/>
                  <w:vAlign w:val="center"/>
                </w:tcPr>
                <w:p>
                  <w:pPr>
                    <w:pStyle w:val="8"/>
                    <w:spacing w:line="240" w:lineRule="auto"/>
                    <w:jc w:val="center"/>
                    <w:outlineLvl w:val="2"/>
                    <w:rPr>
                      <w:rFonts w:hint="eastAsia" w:ascii="Times New Roman" w:hAnsi="Times New Roman"/>
                      <w:b w:val="0"/>
                      <w:bCs/>
                      <w:sz w:val="21"/>
                      <w:szCs w:val="21"/>
                    </w:rPr>
                  </w:pPr>
                  <w:r>
                    <w:rPr>
                      <w:rFonts w:hint="eastAsia" w:ascii="Times New Roman" w:hAnsi="Times New Roman"/>
                      <w:b w:val="0"/>
                      <w:bCs/>
                      <w:sz w:val="21"/>
                      <w:szCs w:val="21"/>
                    </w:rPr>
                    <w:t>脱硫废水</w:t>
                  </w:r>
                  <w:r>
                    <w:rPr>
                      <w:rFonts w:hint="eastAsia" w:ascii="Times New Roman" w:hAnsi="Times New Roman"/>
                      <w:b w:val="0"/>
                      <w:bCs/>
                      <w:kern w:val="0"/>
                      <w:sz w:val="21"/>
                      <w:szCs w:val="21"/>
                    </w:rPr>
                    <w:t>108000</w:t>
                  </w:r>
                </w:p>
              </w:tc>
              <w:tc>
                <w:tcPr>
                  <w:tcW w:w="838" w:type="pct"/>
                  <w:vAlign w:val="center"/>
                </w:tcPr>
                <w:p>
                  <w:pPr>
                    <w:widowControl/>
                    <w:spacing w:line="240" w:lineRule="auto"/>
                    <w:jc w:val="center"/>
                    <w:rPr>
                      <w:rFonts w:ascii="Times New Roman" w:hAnsi="Times New Roman"/>
                      <w:kern w:val="0"/>
                      <w:sz w:val="21"/>
                      <w:szCs w:val="21"/>
                    </w:rPr>
                  </w:pPr>
                  <w:r>
                    <w:rPr>
                      <w:rFonts w:ascii="Times New Roman" w:hAnsi="Times New Roman"/>
                      <w:kern w:val="0"/>
                      <w:sz w:val="21"/>
                      <w:szCs w:val="21"/>
                    </w:rPr>
                    <w:t>浓度值mg/L</w:t>
                  </w:r>
                </w:p>
              </w:tc>
              <w:tc>
                <w:tcPr>
                  <w:tcW w:w="1404"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7400</w:t>
                  </w:r>
                </w:p>
              </w:tc>
              <w:tc>
                <w:tcPr>
                  <w:tcW w:w="1965" w:type="pct"/>
                  <w:vAlign w:val="center"/>
                </w:tcPr>
                <w:p>
                  <w:pPr>
                    <w:pStyle w:val="8"/>
                    <w:spacing w:line="240" w:lineRule="auto"/>
                    <w:jc w:val="center"/>
                    <w:outlineLvl w:val="2"/>
                    <w:rPr>
                      <w:rFonts w:hint="eastAsia" w:ascii="Times New Roman" w:hAnsi="Times New Roman"/>
                      <w:b w:val="0"/>
                      <w:bCs/>
                      <w:sz w:val="21"/>
                      <w:szCs w:val="21"/>
                    </w:rPr>
                  </w:pPr>
                  <w:r>
                    <w:rPr>
                      <w:rFonts w:hint="eastAsia" w:ascii="Times New Roman" w:hAnsi="Times New Roman"/>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1" w:type="pct"/>
                  <w:vMerge w:val="continue"/>
                  <w:vAlign w:val="center"/>
                </w:tcPr>
                <w:p>
                  <w:pPr>
                    <w:pStyle w:val="8"/>
                    <w:spacing w:line="240" w:lineRule="auto"/>
                    <w:jc w:val="center"/>
                    <w:outlineLvl w:val="2"/>
                    <w:rPr>
                      <w:rFonts w:hint="eastAsia" w:ascii="Times New Roman" w:hAnsi="Times New Roman"/>
                      <w:b w:val="0"/>
                      <w:bCs/>
                      <w:sz w:val="21"/>
                      <w:szCs w:val="21"/>
                    </w:rPr>
                  </w:pPr>
                </w:p>
              </w:tc>
              <w:tc>
                <w:tcPr>
                  <w:tcW w:w="838" w:type="pct"/>
                  <w:vAlign w:val="center"/>
                </w:tcPr>
                <w:p>
                  <w:pPr>
                    <w:widowControl/>
                    <w:spacing w:line="240" w:lineRule="auto"/>
                    <w:jc w:val="center"/>
                    <w:rPr>
                      <w:rFonts w:ascii="Times New Roman" w:hAnsi="Times New Roman"/>
                      <w:kern w:val="0"/>
                      <w:sz w:val="21"/>
                      <w:szCs w:val="21"/>
                    </w:rPr>
                  </w:pPr>
                  <w:r>
                    <w:rPr>
                      <w:rFonts w:ascii="Times New Roman" w:hAnsi="Times New Roman"/>
                      <w:kern w:val="0"/>
                      <w:sz w:val="21"/>
                      <w:szCs w:val="21"/>
                    </w:rPr>
                    <w:t>产生量t/a</w:t>
                  </w:r>
                </w:p>
              </w:tc>
              <w:tc>
                <w:tcPr>
                  <w:tcW w:w="1404"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800</w:t>
                  </w:r>
                </w:p>
              </w:tc>
              <w:tc>
                <w:tcPr>
                  <w:tcW w:w="1965"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pct"/>
                  <w:vMerge w:val="restar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车辆设备冲洗废水2700</w:t>
                  </w:r>
                </w:p>
              </w:tc>
              <w:tc>
                <w:tcPr>
                  <w:tcW w:w="838" w:type="pct"/>
                  <w:vAlign w:val="center"/>
                </w:tcPr>
                <w:p>
                  <w:pPr>
                    <w:widowControl/>
                    <w:spacing w:line="240" w:lineRule="auto"/>
                    <w:jc w:val="center"/>
                    <w:rPr>
                      <w:rFonts w:ascii="Times New Roman" w:hAnsi="Times New Roman"/>
                      <w:kern w:val="0"/>
                      <w:sz w:val="21"/>
                      <w:szCs w:val="21"/>
                    </w:rPr>
                  </w:pPr>
                  <w:r>
                    <w:rPr>
                      <w:rFonts w:ascii="Times New Roman" w:hAnsi="Times New Roman"/>
                      <w:kern w:val="0"/>
                      <w:sz w:val="21"/>
                      <w:szCs w:val="21"/>
                    </w:rPr>
                    <w:t>浓度值mg/L</w:t>
                  </w:r>
                </w:p>
              </w:tc>
              <w:tc>
                <w:tcPr>
                  <w:tcW w:w="1404" w:type="pct"/>
                  <w:vAlign w:val="center"/>
                </w:tcPr>
                <w:p>
                  <w:pPr>
                    <w:pStyle w:val="8"/>
                    <w:spacing w:line="240" w:lineRule="auto"/>
                    <w:jc w:val="center"/>
                    <w:outlineLvl w:val="2"/>
                    <w:rPr>
                      <w:rFonts w:hint="eastAsia" w:ascii="Times New Roman" w:hAnsi="Times New Roman"/>
                      <w:b w:val="0"/>
                      <w:bCs/>
                      <w:sz w:val="21"/>
                      <w:szCs w:val="21"/>
                    </w:rPr>
                  </w:pPr>
                  <w:r>
                    <w:rPr>
                      <w:rFonts w:hint="eastAsia" w:ascii="Times New Roman" w:hAnsi="Times New Roman"/>
                      <w:b w:val="0"/>
                      <w:bCs/>
                      <w:sz w:val="21"/>
                      <w:szCs w:val="21"/>
                    </w:rPr>
                    <w:t>/</w:t>
                  </w:r>
                </w:p>
              </w:tc>
              <w:tc>
                <w:tcPr>
                  <w:tcW w:w="1965"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91" w:type="pct"/>
                  <w:vMerge w:val="continue"/>
                  <w:vAlign w:val="center"/>
                </w:tcPr>
                <w:p>
                  <w:pPr>
                    <w:pStyle w:val="8"/>
                    <w:spacing w:line="240" w:lineRule="auto"/>
                    <w:jc w:val="center"/>
                    <w:outlineLvl w:val="2"/>
                    <w:rPr>
                      <w:rFonts w:hint="eastAsia" w:ascii="Times New Roman" w:hAnsi="Times New Roman"/>
                      <w:b w:val="0"/>
                      <w:bCs/>
                      <w:sz w:val="21"/>
                      <w:szCs w:val="21"/>
                    </w:rPr>
                  </w:pPr>
                </w:p>
              </w:tc>
              <w:tc>
                <w:tcPr>
                  <w:tcW w:w="838" w:type="pct"/>
                  <w:vAlign w:val="center"/>
                </w:tcPr>
                <w:p>
                  <w:pPr>
                    <w:widowControl/>
                    <w:spacing w:line="240" w:lineRule="auto"/>
                    <w:jc w:val="center"/>
                    <w:rPr>
                      <w:rFonts w:ascii="Times New Roman" w:hAnsi="Times New Roman"/>
                      <w:kern w:val="0"/>
                      <w:sz w:val="21"/>
                      <w:szCs w:val="21"/>
                    </w:rPr>
                  </w:pPr>
                  <w:r>
                    <w:rPr>
                      <w:rFonts w:ascii="Times New Roman" w:hAnsi="Times New Roman"/>
                      <w:kern w:val="0"/>
                      <w:sz w:val="21"/>
                      <w:szCs w:val="21"/>
                    </w:rPr>
                    <w:t>产生量t/a</w:t>
                  </w:r>
                </w:p>
              </w:tc>
              <w:tc>
                <w:tcPr>
                  <w:tcW w:w="1404" w:type="pct"/>
                  <w:vAlign w:val="center"/>
                </w:tcPr>
                <w:p>
                  <w:pPr>
                    <w:pStyle w:val="8"/>
                    <w:spacing w:line="240" w:lineRule="auto"/>
                    <w:jc w:val="center"/>
                    <w:outlineLvl w:val="2"/>
                    <w:rPr>
                      <w:rFonts w:hint="eastAsia" w:ascii="Times New Roman" w:hAnsi="Times New Roman"/>
                      <w:b w:val="0"/>
                      <w:bCs/>
                      <w:sz w:val="21"/>
                      <w:szCs w:val="21"/>
                    </w:rPr>
                  </w:pPr>
                  <w:r>
                    <w:rPr>
                      <w:rFonts w:hint="eastAsia" w:ascii="Times New Roman" w:hAnsi="Times New Roman"/>
                      <w:b w:val="0"/>
                      <w:bCs/>
                      <w:sz w:val="21"/>
                      <w:szCs w:val="21"/>
                    </w:rPr>
                    <w:t>/</w:t>
                  </w:r>
                </w:p>
              </w:tc>
              <w:tc>
                <w:tcPr>
                  <w:tcW w:w="1965" w:type="pct"/>
                  <w:vAlign w:val="center"/>
                </w:tcPr>
                <w:p>
                  <w:pPr>
                    <w:pStyle w:val="8"/>
                    <w:spacing w:line="240" w:lineRule="auto"/>
                    <w:jc w:val="center"/>
                    <w:outlineLvl w:val="2"/>
                    <w:rPr>
                      <w:rFonts w:ascii="Times New Roman" w:hAnsi="Times New Roman"/>
                      <w:b w:val="0"/>
                      <w:bCs/>
                      <w:sz w:val="21"/>
                      <w:szCs w:val="21"/>
                    </w:rPr>
                  </w:pPr>
                  <w:r>
                    <w:rPr>
                      <w:rFonts w:hint="eastAsia" w:ascii="Times New Roman" w:hAnsi="Times New Roman"/>
                      <w:b w:val="0"/>
                      <w:bCs/>
                      <w:sz w:val="21"/>
                      <w:szCs w:val="21"/>
                    </w:rPr>
                    <w:t>4.05</w:t>
                  </w:r>
                </w:p>
              </w:tc>
            </w:tr>
          </w:tbl>
          <w:p>
            <w:pPr>
              <w:ind w:firstLine="480" w:firstLineChars="200"/>
              <w:rPr>
                <w:rFonts w:ascii="Times New Roman" w:hAnsi="Times New Roman"/>
              </w:rPr>
            </w:pPr>
            <w:r>
              <w:rPr>
                <w:rFonts w:hint="eastAsia" w:ascii="Times New Roman" w:hAnsi="Times New Roman"/>
                <w:kern w:val="0"/>
              </w:rPr>
              <w:t>根据</w:t>
            </w:r>
            <w:r>
              <w:rPr>
                <w:rFonts w:hint="eastAsia" w:ascii="Times New Roman" w:hAnsi="Times New Roman"/>
              </w:rPr>
              <w:t>《排污许可证申请与核发技术规范 陶瓷砖瓦工业》中表34 陶瓷砖瓦工业排污单位废水污染防治可行技术，采用循环利用、综合利用的排放方式时，推荐可行技术为均质+絮凝+沉淀等。</w:t>
            </w:r>
          </w:p>
          <w:p>
            <w:pPr>
              <w:pStyle w:val="14"/>
              <w:wordWrap w:val="0"/>
              <w:overflowPunct w:val="0"/>
              <w:spacing w:after="0" w:line="360" w:lineRule="auto"/>
              <w:ind w:firstLine="482"/>
              <w:rPr>
                <w:rFonts w:ascii="宋体" w:hAnsi="宋体"/>
                <w:b/>
                <w:bCs/>
                <w:sz w:val="24"/>
                <w:szCs w:val="24"/>
              </w:rPr>
            </w:pPr>
            <w:r>
              <w:rPr>
                <w:rFonts w:ascii="宋体" w:hAnsi="宋体"/>
                <w:b/>
                <w:bCs/>
                <w:sz w:val="24"/>
                <w:szCs w:val="24"/>
              </w:rPr>
              <w:t>初期雨水处理措施</w:t>
            </w:r>
          </w:p>
          <w:p>
            <w:pPr>
              <w:ind w:firstLine="464"/>
              <w:rPr>
                <w:rFonts w:ascii="宋体" w:hAnsi="宋体"/>
              </w:rPr>
            </w:pPr>
            <w:r>
              <w:rPr>
                <w:rFonts w:hint="eastAsia" w:ascii="宋体" w:hAnsi="宋体"/>
              </w:rPr>
              <w:t>本</w:t>
            </w:r>
            <w:r>
              <w:rPr>
                <w:rFonts w:ascii="宋体" w:hAnsi="宋体"/>
              </w:rPr>
              <w:t>项目</w:t>
            </w:r>
            <w:r>
              <w:rPr>
                <w:rFonts w:hint="eastAsia" w:ascii="宋体" w:hAnsi="宋体"/>
              </w:rPr>
              <w:t>生产过程中有粉尘产生在下雨天会产生含悬浮物的初期雨污水</w:t>
            </w:r>
            <w:r>
              <w:rPr>
                <w:rFonts w:ascii="宋体" w:hAnsi="宋体"/>
              </w:rPr>
              <w:t>，因此主要污染物为SS。根据工程分析知，项目区域初期雨水量为</w:t>
            </w:r>
            <w:r>
              <w:rPr>
                <w:rFonts w:hint="eastAsia" w:ascii="宋体" w:hAnsi="宋体"/>
              </w:rPr>
              <w:t>13284</w:t>
            </w:r>
            <w:r>
              <w:rPr>
                <w:rFonts w:ascii="宋体" w:hAnsi="宋体"/>
              </w:rPr>
              <w:t>m</w:t>
            </w:r>
            <w:r>
              <w:rPr>
                <w:rFonts w:ascii="宋体" w:hAnsi="宋体"/>
                <w:vertAlign w:val="superscript"/>
              </w:rPr>
              <w:t>3</w:t>
            </w:r>
            <w:r>
              <w:rPr>
                <w:rFonts w:ascii="宋体" w:hAnsi="宋体"/>
              </w:rPr>
              <w:t>/a。初期雨水中的污染因子主要为SS，其初始浓度约为1000mg/L。建设单位拟在厂区四周设置排水沟收集初期雨水，初期雨水经</w:t>
            </w:r>
            <w:r>
              <w:rPr>
                <w:rFonts w:hint="eastAsia" w:ascii="宋体" w:hAnsi="宋体"/>
              </w:rPr>
              <w:t>沉淀池处理</w:t>
            </w:r>
            <w:r>
              <w:rPr>
                <w:rFonts w:ascii="宋体" w:hAnsi="宋体"/>
              </w:rPr>
              <w:t>后，回用</w:t>
            </w:r>
            <w:r>
              <w:rPr>
                <w:rFonts w:hint="eastAsia" w:ascii="宋体" w:hAnsi="宋体"/>
              </w:rPr>
              <w:t>于整个生产系统</w:t>
            </w:r>
            <w:r>
              <w:rPr>
                <w:rFonts w:ascii="宋体" w:hAnsi="宋体"/>
              </w:rPr>
              <w:t>。</w:t>
            </w:r>
          </w:p>
          <w:p>
            <w:pPr>
              <w:ind w:firstLine="464"/>
              <w:rPr>
                <w:rFonts w:ascii="宋体" w:hAnsi="宋体"/>
              </w:rPr>
            </w:pPr>
            <w:r>
              <w:rPr>
                <w:rFonts w:ascii="宋体" w:hAnsi="宋体"/>
              </w:rPr>
              <w:t>综上，通过采取水污染防治措施，废水得到有效处理，处理后实现中水回用，项目废水对环境影响较小。</w:t>
            </w:r>
          </w:p>
          <w:p>
            <w:pPr>
              <w:pStyle w:val="14"/>
              <w:wordWrap w:val="0"/>
              <w:overflowPunct w:val="0"/>
              <w:spacing w:after="0" w:line="360" w:lineRule="auto"/>
              <w:ind w:firstLine="482"/>
              <w:rPr>
                <w:rFonts w:ascii="宋体" w:hAnsi="宋体"/>
                <w:b/>
                <w:bCs/>
                <w:sz w:val="24"/>
                <w:szCs w:val="24"/>
              </w:rPr>
            </w:pPr>
            <w:r>
              <w:rPr>
                <w:rFonts w:ascii="宋体" w:hAnsi="宋体"/>
                <w:b/>
                <w:bCs/>
                <w:sz w:val="24"/>
                <w:szCs w:val="24"/>
              </w:rPr>
              <w:t>废水回用可行性分析</w:t>
            </w:r>
          </w:p>
          <w:p>
            <w:pPr>
              <w:ind w:firstLine="480" w:firstLineChars="200"/>
              <w:rPr>
                <w:rFonts w:ascii="宋体" w:hAnsi="宋体"/>
              </w:rPr>
            </w:pPr>
            <w:r>
              <w:rPr>
                <w:rFonts w:hint="eastAsia" w:ascii="宋体" w:hAnsi="宋体"/>
              </w:rPr>
              <w:t>本项目</w:t>
            </w:r>
            <w:r>
              <w:rPr>
                <w:rFonts w:hint="eastAsia" w:ascii="宋体" w:hAnsi="宋体"/>
                <w:spacing w:val="-2"/>
              </w:rPr>
              <w:t>生产环节的喷淋用水量为60</w:t>
            </w:r>
            <w:r>
              <w:rPr>
                <w:rFonts w:ascii="宋体" w:hAnsi="宋体"/>
                <w:spacing w:val="-2"/>
              </w:rPr>
              <w:t>00m</w:t>
            </w:r>
            <w:r>
              <w:rPr>
                <w:rFonts w:ascii="宋体" w:hAnsi="宋体"/>
                <w:spacing w:val="-2"/>
                <w:vertAlign w:val="superscript"/>
              </w:rPr>
              <w:t>3</w:t>
            </w:r>
            <w:r>
              <w:rPr>
                <w:rFonts w:ascii="宋体" w:hAnsi="宋体"/>
                <w:spacing w:val="-2"/>
              </w:rPr>
              <w:t>/a</w:t>
            </w:r>
            <w:r>
              <w:rPr>
                <w:rFonts w:hint="eastAsia" w:ascii="宋体" w:hAnsi="宋体"/>
                <w:spacing w:val="-2"/>
              </w:rPr>
              <w:t>，水分</w:t>
            </w:r>
            <w:r>
              <w:rPr>
                <w:rFonts w:hint="eastAsia" w:ascii="宋体" w:hAnsi="宋体"/>
              </w:rPr>
              <w:t>进入原料经过隧道窑烧制完全蒸发损耗；路面降尘用水的年用水量约为10000</w:t>
            </w:r>
            <w:r>
              <w:rPr>
                <w:rFonts w:ascii="宋体" w:hAnsi="宋体"/>
              </w:rPr>
              <w:t>m</w:t>
            </w:r>
            <w:r>
              <w:rPr>
                <w:rFonts w:ascii="宋体" w:hAnsi="宋体"/>
                <w:vertAlign w:val="superscript"/>
              </w:rPr>
              <w:t>3</w:t>
            </w:r>
            <w:r>
              <w:rPr>
                <w:rFonts w:hint="eastAsia" w:ascii="宋体" w:hAnsi="宋体"/>
              </w:rPr>
              <w:t>；车辆及设备冲洗水补充水量为300</w:t>
            </w:r>
            <w:r>
              <w:rPr>
                <w:rFonts w:ascii="宋体" w:hAnsi="宋体"/>
              </w:rPr>
              <w:t>m</w:t>
            </w:r>
            <w:r>
              <w:rPr>
                <w:rFonts w:ascii="宋体" w:hAnsi="宋体"/>
                <w:vertAlign w:val="superscript"/>
              </w:rPr>
              <w:t>3</w:t>
            </w:r>
            <w:r>
              <w:rPr>
                <w:rFonts w:hint="eastAsia" w:ascii="宋体" w:hAnsi="宋体"/>
              </w:rPr>
              <w:t>/a，沉淀处理后回用，不外排；脱硫塔</w:t>
            </w:r>
            <w:r>
              <w:rPr>
                <w:rFonts w:hint="eastAsia" w:ascii="宋体" w:hAnsi="宋体"/>
                <w:spacing w:val="-2"/>
              </w:rPr>
              <w:t>补充用水量为12</w:t>
            </w:r>
            <w:r>
              <w:rPr>
                <w:rFonts w:hint="eastAsia" w:ascii="宋体" w:hAnsi="宋体"/>
              </w:rPr>
              <w:t>000</w:t>
            </w:r>
            <w:r>
              <w:rPr>
                <w:rFonts w:ascii="宋体" w:hAnsi="宋体"/>
              </w:rPr>
              <w:t>m³/a</w:t>
            </w:r>
            <w:r>
              <w:rPr>
                <w:rFonts w:hint="eastAsia" w:ascii="宋体" w:hAnsi="宋体"/>
              </w:rPr>
              <w:t>，脱硫废水经中和沉淀池处理后回用于脱硫设施，不外排。</w:t>
            </w:r>
            <w:r>
              <w:rPr>
                <w:rFonts w:ascii="宋体" w:hAnsi="宋体"/>
              </w:rPr>
              <w:t>初期雨水</w:t>
            </w:r>
            <w:r>
              <w:rPr>
                <w:rFonts w:hint="eastAsia" w:ascii="宋体" w:hAnsi="宋体"/>
              </w:rPr>
              <w:t>量为13284</w:t>
            </w:r>
            <w:r>
              <w:rPr>
                <w:rFonts w:ascii="宋体" w:hAnsi="宋体"/>
              </w:rPr>
              <w:t>m</w:t>
            </w:r>
            <w:r>
              <w:rPr>
                <w:rFonts w:ascii="宋体" w:hAnsi="宋体"/>
                <w:vertAlign w:val="superscript"/>
              </w:rPr>
              <w:t>3</w:t>
            </w:r>
            <w:r>
              <w:rPr>
                <w:rFonts w:ascii="宋体" w:hAnsi="宋体"/>
              </w:rPr>
              <w:t>/a。建设单位</w:t>
            </w:r>
            <w:r>
              <w:rPr>
                <w:rFonts w:hint="eastAsia" w:ascii="宋体" w:hAnsi="宋体"/>
              </w:rPr>
              <w:t>新建1套雨水收集沉淀池，</w:t>
            </w:r>
            <w:r>
              <w:rPr>
                <w:rFonts w:ascii="宋体" w:hAnsi="宋体"/>
              </w:rPr>
              <w:t>与</w:t>
            </w:r>
            <w:r>
              <w:rPr>
                <w:rFonts w:hint="eastAsia" w:ascii="宋体" w:hAnsi="宋体"/>
              </w:rPr>
              <w:t>排水沟相连接，沉淀池中的上清水作为补充水</w:t>
            </w:r>
            <w:r>
              <w:rPr>
                <w:rFonts w:ascii="宋体" w:hAnsi="宋体"/>
              </w:rPr>
              <w:t>及降尘用水</w:t>
            </w:r>
            <w:r>
              <w:rPr>
                <w:rFonts w:hint="eastAsia" w:ascii="宋体" w:hAnsi="宋体"/>
              </w:rPr>
              <w:t>回用</w:t>
            </w:r>
            <w:r>
              <w:rPr>
                <w:rFonts w:ascii="宋体" w:hAnsi="宋体"/>
              </w:rPr>
              <w:t>。</w:t>
            </w:r>
            <w:r>
              <w:rPr>
                <w:rFonts w:hint="eastAsia" w:ascii="宋体" w:hAnsi="宋体"/>
              </w:rPr>
              <w:t>从水量分析，项目年补充水量为28300m³，初期雨水量为13284</w:t>
            </w:r>
            <w:r>
              <w:rPr>
                <w:rFonts w:ascii="宋体" w:hAnsi="宋体"/>
              </w:rPr>
              <w:t>m</w:t>
            </w:r>
            <w:r>
              <w:rPr>
                <w:rFonts w:ascii="宋体" w:hAnsi="宋体"/>
                <w:vertAlign w:val="superscript"/>
              </w:rPr>
              <w:t>3</w:t>
            </w:r>
            <w:r>
              <w:rPr>
                <w:rFonts w:ascii="宋体" w:hAnsi="宋体"/>
              </w:rPr>
              <w:t>/a</w:t>
            </w:r>
            <w:r>
              <w:rPr>
                <w:rFonts w:hint="eastAsia" w:ascii="宋体" w:hAnsi="宋体"/>
              </w:rPr>
              <w:t>，能满足全部回用。本项目用水对水质要求不高，初期雨水、脱硫塔废水、车辆及设备冲洗水处理后水质能满足回用要求。</w:t>
            </w:r>
          </w:p>
          <w:p>
            <w:pPr>
              <w:pStyle w:val="16"/>
              <w:spacing w:line="240" w:lineRule="auto"/>
              <w:ind w:left="480"/>
              <w:jc w:val="center"/>
              <w:rPr>
                <w:color w:val="000000"/>
                <w:sz w:val="21"/>
                <w:szCs w:val="21"/>
              </w:rPr>
            </w:pPr>
            <w:r>
              <w:rPr>
                <w:rFonts w:hint="eastAsia" w:ascii="Times New Roman" w:hAnsi="Times New Roman"/>
                <w:b/>
                <w:bCs/>
                <w:color w:val="000000"/>
                <w:sz w:val="21"/>
                <w:szCs w:val="21"/>
              </w:rPr>
              <w:t>表</w:t>
            </w:r>
            <w:r>
              <w:rPr>
                <w:rFonts w:hint="eastAsia" w:ascii="Times New Roman" w:hAnsi="Times New Roman"/>
                <w:b/>
                <w:bCs/>
                <w:color w:val="000000"/>
                <w:sz w:val="21"/>
                <w:szCs w:val="21"/>
                <w:lang w:val="en-US" w:eastAsia="zh-CN"/>
              </w:rPr>
              <w:t>4</w:t>
            </w:r>
            <w:r>
              <w:rPr>
                <w:rFonts w:hint="eastAsia" w:ascii="Times New Roman" w:hAnsi="Times New Roman"/>
                <w:b/>
                <w:bCs/>
                <w:color w:val="000000"/>
                <w:sz w:val="21"/>
                <w:szCs w:val="21"/>
              </w:rPr>
              <w:t>-</w:t>
            </w:r>
            <w:r>
              <w:rPr>
                <w:rFonts w:hint="eastAsia" w:ascii="Times New Roman" w:hAnsi="Times New Roman"/>
                <w:b/>
                <w:bCs/>
                <w:color w:val="000000"/>
                <w:sz w:val="21"/>
                <w:szCs w:val="21"/>
                <w:lang w:val="en-US" w:eastAsia="zh-CN"/>
              </w:rPr>
              <w:t>10</w:t>
            </w:r>
            <w:r>
              <w:rPr>
                <w:rFonts w:hint="eastAsia" w:ascii="Times New Roman" w:hAnsi="Times New Roman"/>
                <w:b/>
                <w:bCs/>
                <w:color w:val="000000"/>
                <w:sz w:val="21"/>
                <w:szCs w:val="21"/>
              </w:rPr>
              <w:t xml:space="preserve">  废水类别、污染物及污染治理设施信息表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595"/>
              <w:gridCol w:w="1584"/>
              <w:gridCol w:w="1584"/>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序号</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1</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99"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废水类别</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初期雨水</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车辆设备冲洗废水</w:t>
                  </w:r>
                </w:p>
              </w:tc>
              <w:tc>
                <w:tcPr>
                  <w:tcW w:w="999"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脱硫塔废水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污染物种类</w:t>
                  </w:r>
                </w:p>
              </w:tc>
              <w:tc>
                <w:tcPr>
                  <w:tcW w:w="998" w:type="pct"/>
                  <w:vAlign w:val="center"/>
                </w:tcPr>
                <w:p>
                  <w:pPr>
                    <w:pStyle w:val="16"/>
                    <w:adjustRightInd w:val="0"/>
                    <w:snapToGrid w:val="0"/>
                    <w:spacing w:after="0" w:line="240" w:lineRule="auto"/>
                    <w:ind w:left="0" w:leftChars="0"/>
                    <w:jc w:val="center"/>
                    <w:rPr>
                      <w:rFonts w:hint="eastAsia" w:ascii="Times New Roman" w:hAnsi="Times New Roman"/>
                      <w:color w:val="000000"/>
                      <w:sz w:val="21"/>
                      <w:szCs w:val="21"/>
                    </w:rPr>
                  </w:pPr>
                  <w:r>
                    <w:rPr>
                      <w:rFonts w:hint="eastAsia" w:ascii="Times New Roman" w:hAnsi="Times New Roman"/>
                      <w:color w:val="000000"/>
                      <w:sz w:val="21"/>
                      <w:szCs w:val="21"/>
                    </w:rPr>
                    <w:t>SS等</w:t>
                  </w:r>
                </w:p>
              </w:tc>
              <w:tc>
                <w:tcPr>
                  <w:tcW w:w="998" w:type="pct"/>
                  <w:vAlign w:val="center"/>
                </w:tcPr>
                <w:p>
                  <w:pPr>
                    <w:pStyle w:val="16"/>
                    <w:adjustRightInd w:val="0"/>
                    <w:snapToGrid w:val="0"/>
                    <w:spacing w:after="0" w:line="240" w:lineRule="auto"/>
                    <w:ind w:left="0" w:leftChars="0"/>
                    <w:jc w:val="center"/>
                    <w:rPr>
                      <w:rFonts w:hint="eastAsia" w:ascii="Times New Roman" w:hAnsi="Times New Roman"/>
                      <w:color w:val="000000"/>
                      <w:sz w:val="21"/>
                      <w:szCs w:val="21"/>
                    </w:rPr>
                  </w:pPr>
                  <w:r>
                    <w:rPr>
                      <w:rFonts w:hint="eastAsia" w:ascii="Times New Roman" w:hAnsi="Times New Roman"/>
                      <w:color w:val="000000"/>
                      <w:sz w:val="21"/>
                      <w:szCs w:val="21"/>
                    </w:rPr>
                    <w:t>SS等</w:t>
                  </w:r>
                </w:p>
              </w:tc>
              <w:tc>
                <w:tcPr>
                  <w:tcW w:w="999"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sz w:val="21"/>
                      <w:szCs w:val="21"/>
                    </w:rPr>
                    <w:t>pH、硫酸钙等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排放去向</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回用于生产</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回用于车辆设备冲洗</w:t>
                  </w:r>
                </w:p>
              </w:tc>
              <w:tc>
                <w:tcPr>
                  <w:tcW w:w="999"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回用于脱硫设施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排放规律</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不外排</w:t>
                  </w:r>
                </w:p>
              </w:tc>
              <w:tc>
                <w:tcPr>
                  <w:tcW w:w="998"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不外排</w:t>
                  </w:r>
                </w:p>
              </w:tc>
              <w:tc>
                <w:tcPr>
                  <w:tcW w:w="999"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Merge w:val="restart"/>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污染治理设施</w:t>
                  </w:r>
                </w:p>
              </w:tc>
              <w:tc>
                <w:tcPr>
                  <w:tcW w:w="1004" w:type="pct"/>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污染治理设施编号</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TW001</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TW002</w:t>
                  </w:r>
                </w:p>
              </w:tc>
              <w:tc>
                <w:tcPr>
                  <w:tcW w:w="999"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TW003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Merge w:val="continue"/>
                  <w:vAlign w:val="center"/>
                </w:tcPr>
                <w:p>
                  <w:pPr>
                    <w:pStyle w:val="16"/>
                    <w:adjustRightInd w:val="0"/>
                    <w:snapToGrid w:val="0"/>
                    <w:spacing w:after="0" w:line="240" w:lineRule="auto"/>
                    <w:ind w:left="0" w:leftChars="0"/>
                    <w:jc w:val="center"/>
                    <w:rPr>
                      <w:b/>
                      <w:bCs/>
                      <w:color w:val="000000"/>
                      <w:sz w:val="21"/>
                      <w:szCs w:val="21"/>
                    </w:rPr>
                  </w:pPr>
                </w:p>
              </w:tc>
              <w:tc>
                <w:tcPr>
                  <w:tcW w:w="1004" w:type="pct"/>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污染治理设施名称</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初期雨水水处理设施</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冲洗废水处理设施</w:t>
                  </w:r>
                </w:p>
              </w:tc>
              <w:tc>
                <w:tcPr>
                  <w:tcW w:w="999"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脱硫塔废水处理设施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pct"/>
                  <w:vMerge w:val="continue"/>
                  <w:vAlign w:val="center"/>
                </w:tcPr>
                <w:p>
                  <w:pPr>
                    <w:pStyle w:val="16"/>
                    <w:adjustRightInd w:val="0"/>
                    <w:snapToGrid w:val="0"/>
                    <w:spacing w:after="0" w:line="240" w:lineRule="auto"/>
                    <w:ind w:left="0" w:leftChars="0"/>
                    <w:jc w:val="center"/>
                    <w:rPr>
                      <w:b/>
                      <w:bCs/>
                      <w:color w:val="000000"/>
                      <w:sz w:val="21"/>
                      <w:szCs w:val="21"/>
                    </w:rPr>
                  </w:pPr>
                </w:p>
              </w:tc>
              <w:tc>
                <w:tcPr>
                  <w:tcW w:w="1004" w:type="pct"/>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污染治理设施工艺</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沉淀池</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沉淀池</w:t>
                  </w:r>
                </w:p>
              </w:tc>
              <w:tc>
                <w:tcPr>
                  <w:tcW w:w="999"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中和沉淀池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排放口编号</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8"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9"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排放口设置是否符合要求</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8"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9"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03" w:type="pct"/>
                  <w:gridSpan w:val="2"/>
                  <w:vAlign w:val="center"/>
                </w:tcPr>
                <w:p>
                  <w:pPr>
                    <w:pStyle w:val="16"/>
                    <w:adjustRightInd w:val="0"/>
                    <w:snapToGrid w:val="0"/>
                    <w:spacing w:after="0" w:line="240" w:lineRule="auto"/>
                    <w:ind w:left="0" w:leftChars="0"/>
                    <w:jc w:val="center"/>
                    <w:rPr>
                      <w:b/>
                      <w:bCs/>
                      <w:color w:val="000000"/>
                      <w:sz w:val="21"/>
                      <w:szCs w:val="21"/>
                    </w:rPr>
                  </w:pPr>
                  <w:r>
                    <w:rPr>
                      <w:rFonts w:hint="eastAsia" w:ascii="Times New Roman" w:hAnsi="Times New Roman"/>
                      <w:color w:val="000000"/>
                      <w:sz w:val="21"/>
                      <w:szCs w:val="21"/>
                    </w:rPr>
                    <w:t>排放口类型</w:t>
                  </w:r>
                </w:p>
              </w:tc>
              <w:tc>
                <w:tcPr>
                  <w:tcW w:w="998" w:type="pct"/>
                  <w:vAlign w:val="center"/>
                </w:tcPr>
                <w:p>
                  <w:pPr>
                    <w:pStyle w:val="16"/>
                    <w:adjustRightInd w:val="0"/>
                    <w:snapToGrid w:val="0"/>
                    <w:spacing w:after="0" w:line="240" w:lineRule="auto"/>
                    <w:ind w:left="0" w:leftChars="0"/>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8"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9" w:type="pct"/>
                  <w:vAlign w:val="center"/>
                </w:tcPr>
                <w:p>
                  <w:pPr>
                    <w:adjustRightInd w:val="0"/>
                    <w:snapToGrid w:val="0"/>
                    <w:spacing w:line="240" w:lineRule="auto"/>
                    <w:jc w:val="center"/>
                    <w:rPr>
                      <w:rFonts w:ascii="Times New Roman" w:hAnsi="Times New Roman"/>
                      <w:color w:val="000000"/>
                      <w:sz w:val="21"/>
                      <w:szCs w:val="21"/>
                    </w:rPr>
                  </w:pPr>
                  <w:r>
                    <w:rPr>
                      <w:rFonts w:hint="eastAsia" w:ascii="Times New Roman" w:hAnsi="Times New Roman"/>
                      <w:color w:val="000000"/>
                      <w:sz w:val="21"/>
                      <w:szCs w:val="21"/>
                    </w:rPr>
                    <w:t>/</w:t>
                  </w:r>
                </w:p>
              </w:tc>
            </w:tr>
          </w:tbl>
          <w:p>
            <w:pPr>
              <w:pStyle w:val="2"/>
              <w:rPr>
                <w:rFonts w:hint="eastAsia"/>
              </w:rPr>
            </w:pPr>
          </w:p>
          <w:p>
            <w:r>
              <w:rPr>
                <w:rFonts w:hint="eastAsia"/>
              </w:rPr>
              <w:t>三、噪声环境影响和保护措施</w:t>
            </w:r>
          </w:p>
          <w:p>
            <w:pPr>
              <w:ind w:firstLine="480" w:firstLineChars="200"/>
              <w:rPr>
                <w:u w:val="single"/>
              </w:rPr>
            </w:pPr>
            <w:r>
              <w:rPr>
                <w:rFonts w:ascii="Times New Roman" w:hAnsi="Times New Roman"/>
                <w:u w:val="single"/>
              </w:rPr>
              <w:t>本项目噪声主要为生产厂房内生产设备运行时产生的噪声，主要噪声设备为破碎机、</w:t>
            </w:r>
            <w:r>
              <w:rPr>
                <w:rFonts w:hint="eastAsia" w:ascii="Times New Roman" w:hAnsi="Times New Roman"/>
                <w:u w:val="single"/>
              </w:rPr>
              <w:t>滚筒</w:t>
            </w:r>
            <w:r>
              <w:rPr>
                <w:rFonts w:ascii="Times New Roman" w:hAnsi="Times New Roman"/>
                <w:u w:val="single"/>
              </w:rPr>
              <w:t>筛、搅拌机等</w:t>
            </w:r>
            <w:r>
              <w:rPr>
                <w:u w:val="single"/>
              </w:rPr>
              <w:t>，源强为</w:t>
            </w:r>
            <w:r>
              <w:rPr>
                <w:rFonts w:hint="eastAsia"/>
                <w:u w:val="single"/>
              </w:rPr>
              <w:t>70</w:t>
            </w:r>
            <w:r>
              <w:rPr>
                <w:u w:val="single"/>
              </w:rPr>
              <w:t>-</w:t>
            </w:r>
            <w:r>
              <w:rPr>
                <w:rFonts w:hint="eastAsia"/>
                <w:u w:val="single"/>
              </w:rPr>
              <w:t>100</w:t>
            </w:r>
            <w:r>
              <w:rPr>
                <w:u w:val="single"/>
              </w:rPr>
              <w:t>dB(A)</w:t>
            </w:r>
            <w:r>
              <w:rPr>
                <w:rFonts w:hint="eastAsia"/>
                <w:u w:val="single"/>
              </w:rPr>
              <w:t>。针对噪声污染采取如下控制措施：</w:t>
            </w:r>
          </w:p>
          <w:p>
            <w:pPr>
              <w:ind w:firstLine="480" w:firstLineChars="200"/>
              <w:rPr>
                <w:u w:val="single"/>
              </w:rPr>
            </w:pPr>
            <w:r>
              <w:rPr>
                <w:rFonts w:hint="eastAsia"/>
                <w:u w:val="single"/>
              </w:rPr>
              <w:t>1、选用低噪声设备；</w:t>
            </w:r>
          </w:p>
          <w:p>
            <w:pPr>
              <w:pStyle w:val="25"/>
              <w:spacing w:before="0" w:beforeLines="0"/>
              <w:ind w:firstLine="480"/>
              <w:rPr>
                <w:szCs w:val="24"/>
                <w:u w:val="single"/>
              </w:rPr>
            </w:pPr>
            <w:r>
              <w:rPr>
                <w:rFonts w:hint="eastAsia"/>
                <w:szCs w:val="24"/>
                <w:u w:val="single"/>
              </w:rPr>
              <w:t>2、各生产设备安放在生产车间内，通过墙体和封闭的门窗隔声；</w:t>
            </w:r>
          </w:p>
          <w:p>
            <w:pPr>
              <w:pStyle w:val="25"/>
              <w:spacing w:before="0" w:beforeLines="0"/>
              <w:ind w:firstLine="480"/>
              <w:rPr>
                <w:szCs w:val="24"/>
                <w:u w:val="single"/>
              </w:rPr>
            </w:pPr>
            <w:r>
              <w:rPr>
                <w:rFonts w:hint="eastAsia"/>
                <w:szCs w:val="24"/>
                <w:u w:val="single"/>
              </w:rPr>
              <w:t>3、对高噪声设备采取减振、隔声、消声措施；</w:t>
            </w:r>
          </w:p>
          <w:p>
            <w:pPr>
              <w:ind w:firstLine="464"/>
              <w:rPr>
                <w:u w:val="single"/>
              </w:rPr>
            </w:pPr>
            <w:r>
              <w:rPr>
                <w:rFonts w:hint="eastAsia" w:ascii="宋体" w:hAnsi="宋体" w:cs="宋体"/>
                <w:u w:val="single"/>
              </w:rPr>
              <w:t>4、</w:t>
            </w:r>
            <w:r>
              <w:rPr>
                <w:u w:val="single"/>
              </w:rPr>
              <w:t>在厂界四周内侧种植花草树木，在靠近厂界处种植樟树、杉树等乔木，可在一定程度上减轻噪声污染。</w:t>
            </w:r>
          </w:p>
          <w:p>
            <w:pPr>
              <w:ind w:firstLine="480" w:firstLineChars="200"/>
              <w:rPr>
                <w:rFonts w:ascii="Times New Roman" w:hAnsi="Times New Roman"/>
                <w:u w:val="single"/>
              </w:rPr>
            </w:pPr>
            <w:r>
              <w:rPr>
                <w:rFonts w:hint="eastAsia"/>
                <w:u w:val="single"/>
              </w:rPr>
              <w:t>采取上述措施后，噪声源强可以降低15~25dB（A），</w:t>
            </w:r>
          </w:p>
          <w:p>
            <w:pPr>
              <w:adjustRightInd w:val="0"/>
              <w:snapToGrid w:val="0"/>
              <w:spacing w:line="240" w:lineRule="auto"/>
              <w:jc w:val="center"/>
              <w:rPr>
                <w:rFonts w:ascii="Times New Roman" w:hAnsi="Times New Roman"/>
                <w:b/>
                <w:sz w:val="21"/>
                <w:szCs w:val="21"/>
                <w:u w:val="single"/>
              </w:rPr>
            </w:pPr>
            <w:r>
              <w:rPr>
                <w:rFonts w:ascii="Times New Roman" w:hAnsi="Times New Roman"/>
                <w:b/>
                <w:sz w:val="21"/>
                <w:szCs w:val="21"/>
                <w:u w:val="single"/>
              </w:rPr>
              <w:t>表</w:t>
            </w:r>
            <w:r>
              <w:rPr>
                <w:rFonts w:hint="eastAsia" w:ascii="Times New Roman" w:hAnsi="Times New Roman"/>
                <w:b/>
                <w:sz w:val="21"/>
                <w:szCs w:val="21"/>
                <w:u w:val="single"/>
                <w:lang w:val="en-US" w:eastAsia="zh-CN"/>
              </w:rPr>
              <w:t>4</w:t>
            </w:r>
            <w:r>
              <w:rPr>
                <w:rFonts w:ascii="Times New Roman" w:hAnsi="Times New Roman"/>
                <w:b/>
                <w:sz w:val="21"/>
                <w:szCs w:val="21"/>
                <w:u w:val="single"/>
              </w:rPr>
              <w:t>-1</w:t>
            </w:r>
            <w:r>
              <w:rPr>
                <w:rFonts w:hint="eastAsia" w:ascii="Times New Roman" w:hAnsi="Times New Roman"/>
                <w:b/>
                <w:sz w:val="21"/>
                <w:szCs w:val="21"/>
                <w:u w:val="single"/>
                <w:lang w:val="en-US" w:eastAsia="zh-CN"/>
              </w:rPr>
              <w:t>1</w:t>
            </w:r>
            <w:r>
              <w:rPr>
                <w:rFonts w:ascii="Times New Roman" w:hAnsi="Times New Roman"/>
                <w:b/>
                <w:sz w:val="21"/>
                <w:szCs w:val="21"/>
                <w:u w:val="single"/>
              </w:rPr>
              <w:t xml:space="preserve">    项目噪声源源强       单位：dB(A)</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978"/>
              <w:gridCol w:w="1650"/>
              <w:gridCol w:w="1321"/>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序号</w:t>
                  </w:r>
                </w:p>
              </w:tc>
              <w:tc>
                <w:tcPr>
                  <w:tcW w:w="1246"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设备</w:t>
                  </w:r>
                </w:p>
              </w:tc>
              <w:tc>
                <w:tcPr>
                  <w:tcW w:w="1039"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设备数量</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噪声值</w:t>
                  </w:r>
                </w:p>
              </w:tc>
              <w:tc>
                <w:tcPr>
                  <w:tcW w:w="627" w:type="pct"/>
                  <w:vAlign w:val="center"/>
                </w:tcPr>
                <w:p>
                  <w:pPr>
                    <w:spacing w:line="240" w:lineRule="auto"/>
                    <w:jc w:val="center"/>
                    <w:rPr>
                      <w:rFonts w:ascii="Times New Roman" w:hAnsi="Times New Roman"/>
                      <w:sz w:val="21"/>
                      <w:szCs w:val="21"/>
                      <w:u w:val="single"/>
                    </w:rPr>
                  </w:pPr>
                  <w:r>
                    <w:rPr>
                      <w:rFonts w:ascii="Times New Roman" w:hAnsi="Times New Roman"/>
                      <w:bCs/>
                      <w:sz w:val="21"/>
                      <w:szCs w:val="21"/>
                      <w:u w:val="single"/>
                    </w:rPr>
                    <w:t>治理措施</w:t>
                  </w: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bCs/>
                      <w:sz w:val="21"/>
                      <w:szCs w:val="21"/>
                      <w:u w:val="single"/>
                    </w:rPr>
                    <w:t>治理后源强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1</w:t>
                  </w:r>
                </w:p>
              </w:tc>
              <w:tc>
                <w:tcPr>
                  <w:tcW w:w="1246"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750型鄂式破碎机</w:t>
                  </w:r>
                </w:p>
              </w:tc>
              <w:tc>
                <w:tcPr>
                  <w:tcW w:w="1039" w:type="pct"/>
                  <w:vAlign w:val="center"/>
                </w:tcPr>
                <w:p>
                  <w:pPr>
                    <w:spacing w:line="240" w:lineRule="auto"/>
                    <w:jc w:val="center"/>
                    <w:rPr>
                      <w:rFonts w:ascii="Times New Roman" w:hAnsi="Times New Roman"/>
                      <w:sz w:val="21"/>
                      <w:szCs w:val="21"/>
                      <w:highlight w:val="yellow"/>
                      <w:u w:val="single"/>
                    </w:rPr>
                  </w:pPr>
                  <w:r>
                    <w:rPr>
                      <w:rFonts w:hint="eastAsia" w:ascii="Times New Roman" w:hAnsi="Times New Roman"/>
                      <w:sz w:val="21"/>
                      <w:szCs w:val="21"/>
                      <w:u w:val="single"/>
                    </w:rPr>
                    <w:t>1</w:t>
                  </w:r>
                  <w:r>
                    <w:rPr>
                      <w:rFonts w:ascii="Times New Roman" w:hAnsi="Times New Roman"/>
                      <w:sz w:val="21"/>
                      <w:szCs w:val="21"/>
                      <w:u w:val="single"/>
                    </w:rPr>
                    <w:t>台</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90~100</w:t>
                  </w:r>
                </w:p>
              </w:tc>
              <w:tc>
                <w:tcPr>
                  <w:tcW w:w="627" w:type="pct"/>
                  <w:vMerge w:val="restar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基础减震，厂房隔声</w:t>
                  </w: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65~75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2</w:t>
                  </w:r>
                </w:p>
              </w:tc>
              <w:tc>
                <w:tcPr>
                  <w:tcW w:w="1246"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2.2*6米无轴滚筒筛</w:t>
                  </w:r>
                </w:p>
              </w:tc>
              <w:tc>
                <w:tcPr>
                  <w:tcW w:w="1039" w:type="pct"/>
                  <w:vAlign w:val="center"/>
                </w:tcPr>
                <w:p>
                  <w:pPr>
                    <w:spacing w:line="240" w:lineRule="auto"/>
                    <w:jc w:val="center"/>
                    <w:rPr>
                      <w:rFonts w:ascii="Times New Roman" w:hAnsi="Times New Roman"/>
                      <w:sz w:val="21"/>
                      <w:szCs w:val="21"/>
                      <w:highlight w:val="yellow"/>
                      <w:u w:val="single"/>
                    </w:rPr>
                  </w:pPr>
                  <w:r>
                    <w:rPr>
                      <w:rFonts w:hint="eastAsia" w:ascii="Times New Roman" w:hAnsi="Times New Roman"/>
                      <w:sz w:val="21"/>
                      <w:szCs w:val="21"/>
                      <w:u w:val="single"/>
                    </w:rPr>
                    <w:t>2台</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85~90</w:t>
                  </w:r>
                </w:p>
              </w:tc>
              <w:tc>
                <w:tcPr>
                  <w:tcW w:w="627" w:type="pct"/>
                  <w:vMerge w:val="continue"/>
                  <w:vAlign w:val="center"/>
                </w:tcPr>
                <w:p>
                  <w:pPr>
                    <w:spacing w:line="240" w:lineRule="auto"/>
                    <w:jc w:val="center"/>
                    <w:rPr>
                      <w:rFonts w:ascii="Times New Roman" w:hAnsi="Times New Roman"/>
                      <w:sz w:val="21"/>
                      <w:szCs w:val="21"/>
                      <w:u w:val="single"/>
                    </w:rPr>
                  </w:pP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3</w:t>
                  </w:r>
                </w:p>
              </w:tc>
              <w:tc>
                <w:tcPr>
                  <w:tcW w:w="1246"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420型双轴搅拌机</w:t>
                  </w:r>
                </w:p>
              </w:tc>
              <w:tc>
                <w:tcPr>
                  <w:tcW w:w="1039" w:type="pct"/>
                  <w:vAlign w:val="center"/>
                </w:tcPr>
                <w:p>
                  <w:pPr>
                    <w:spacing w:line="240" w:lineRule="auto"/>
                    <w:jc w:val="center"/>
                    <w:rPr>
                      <w:rFonts w:ascii="Times New Roman" w:hAnsi="Times New Roman"/>
                      <w:sz w:val="21"/>
                      <w:szCs w:val="21"/>
                      <w:highlight w:val="yellow"/>
                      <w:u w:val="single"/>
                    </w:rPr>
                  </w:pPr>
                  <w:r>
                    <w:rPr>
                      <w:rFonts w:ascii="Times New Roman" w:hAnsi="Times New Roman"/>
                      <w:sz w:val="21"/>
                      <w:szCs w:val="21"/>
                      <w:u w:val="single"/>
                    </w:rPr>
                    <w:t>1台</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80~85</w:t>
                  </w:r>
                </w:p>
              </w:tc>
              <w:tc>
                <w:tcPr>
                  <w:tcW w:w="627" w:type="pct"/>
                  <w:vMerge w:val="continue"/>
                  <w:vAlign w:val="center"/>
                </w:tcPr>
                <w:p>
                  <w:pPr>
                    <w:spacing w:line="240" w:lineRule="auto"/>
                    <w:jc w:val="center"/>
                    <w:rPr>
                      <w:rFonts w:ascii="Times New Roman" w:hAnsi="Times New Roman"/>
                      <w:sz w:val="21"/>
                      <w:szCs w:val="21"/>
                      <w:u w:val="single"/>
                    </w:rPr>
                  </w:pP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4</w:t>
                  </w:r>
                </w:p>
              </w:tc>
              <w:tc>
                <w:tcPr>
                  <w:tcW w:w="1246"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500型强力双轴搅拌机</w:t>
                  </w:r>
                </w:p>
              </w:tc>
              <w:tc>
                <w:tcPr>
                  <w:tcW w:w="1039" w:type="pct"/>
                  <w:vAlign w:val="center"/>
                </w:tcPr>
                <w:p>
                  <w:pPr>
                    <w:spacing w:line="240" w:lineRule="auto"/>
                    <w:jc w:val="center"/>
                    <w:rPr>
                      <w:rFonts w:ascii="Times New Roman" w:hAnsi="Times New Roman"/>
                      <w:sz w:val="21"/>
                      <w:szCs w:val="21"/>
                      <w:highlight w:val="yellow"/>
                      <w:u w:val="single"/>
                    </w:rPr>
                  </w:pPr>
                  <w:r>
                    <w:rPr>
                      <w:rFonts w:ascii="Times New Roman" w:hAnsi="Times New Roman"/>
                      <w:sz w:val="21"/>
                      <w:szCs w:val="21"/>
                      <w:u w:val="single"/>
                    </w:rPr>
                    <w:t>1台</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80~85</w:t>
                  </w:r>
                </w:p>
              </w:tc>
              <w:tc>
                <w:tcPr>
                  <w:tcW w:w="627" w:type="pct"/>
                  <w:vMerge w:val="continue"/>
                  <w:vAlign w:val="center"/>
                </w:tcPr>
                <w:p>
                  <w:pPr>
                    <w:spacing w:line="240" w:lineRule="auto"/>
                    <w:jc w:val="center"/>
                    <w:rPr>
                      <w:rFonts w:ascii="Times New Roman" w:hAnsi="Times New Roman"/>
                      <w:sz w:val="21"/>
                      <w:szCs w:val="21"/>
                      <w:u w:val="single"/>
                    </w:rPr>
                  </w:pP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5</w:t>
                  </w:r>
                </w:p>
              </w:tc>
              <w:tc>
                <w:tcPr>
                  <w:tcW w:w="1246"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4.6米全自动码坯机</w:t>
                  </w:r>
                </w:p>
              </w:tc>
              <w:tc>
                <w:tcPr>
                  <w:tcW w:w="1039" w:type="pct"/>
                  <w:vAlign w:val="center"/>
                </w:tcPr>
                <w:p>
                  <w:pPr>
                    <w:spacing w:line="240" w:lineRule="auto"/>
                    <w:jc w:val="center"/>
                    <w:rPr>
                      <w:rFonts w:ascii="Times New Roman" w:hAnsi="Times New Roman"/>
                      <w:sz w:val="21"/>
                      <w:szCs w:val="21"/>
                      <w:highlight w:val="yellow"/>
                      <w:u w:val="single"/>
                    </w:rPr>
                  </w:pPr>
                  <w:r>
                    <w:rPr>
                      <w:rFonts w:hint="eastAsia" w:ascii="Times New Roman" w:hAnsi="Times New Roman"/>
                      <w:sz w:val="21"/>
                      <w:szCs w:val="21"/>
                      <w:u w:val="single"/>
                    </w:rPr>
                    <w:t>1台</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7</w:t>
                  </w:r>
                  <w:r>
                    <w:rPr>
                      <w:rFonts w:hint="eastAsia" w:ascii="Times New Roman" w:hAnsi="Times New Roman"/>
                      <w:sz w:val="21"/>
                      <w:szCs w:val="21"/>
                      <w:u w:val="single"/>
                    </w:rPr>
                    <w:t>0~90</w:t>
                  </w:r>
                </w:p>
              </w:tc>
              <w:tc>
                <w:tcPr>
                  <w:tcW w:w="627" w:type="pct"/>
                  <w:vMerge w:val="continue"/>
                  <w:vAlign w:val="center"/>
                </w:tcPr>
                <w:p>
                  <w:pPr>
                    <w:spacing w:line="240" w:lineRule="auto"/>
                    <w:jc w:val="center"/>
                    <w:rPr>
                      <w:rFonts w:ascii="Times New Roman" w:hAnsi="Times New Roman"/>
                      <w:sz w:val="21"/>
                      <w:szCs w:val="21"/>
                      <w:u w:val="single"/>
                    </w:rPr>
                  </w:pP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4"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6</w:t>
                  </w:r>
                </w:p>
              </w:tc>
              <w:tc>
                <w:tcPr>
                  <w:tcW w:w="1246"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离心风机</w:t>
                  </w:r>
                </w:p>
              </w:tc>
              <w:tc>
                <w:tcPr>
                  <w:tcW w:w="1039" w:type="pct"/>
                  <w:vAlign w:val="center"/>
                </w:tcPr>
                <w:p>
                  <w:pPr>
                    <w:spacing w:line="240" w:lineRule="auto"/>
                    <w:jc w:val="center"/>
                    <w:rPr>
                      <w:rFonts w:ascii="Times New Roman" w:hAnsi="Times New Roman"/>
                      <w:sz w:val="21"/>
                      <w:szCs w:val="21"/>
                      <w:highlight w:val="yellow"/>
                      <w:u w:val="single"/>
                    </w:rPr>
                  </w:pPr>
                  <w:r>
                    <w:rPr>
                      <w:rFonts w:hint="eastAsia" w:ascii="Times New Roman" w:hAnsi="Times New Roman"/>
                      <w:sz w:val="21"/>
                      <w:szCs w:val="21"/>
                      <w:u w:val="single"/>
                    </w:rPr>
                    <w:t>3台</w:t>
                  </w:r>
                </w:p>
              </w:tc>
              <w:tc>
                <w:tcPr>
                  <w:tcW w:w="832"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8</w:t>
                  </w:r>
                  <w:r>
                    <w:rPr>
                      <w:rFonts w:ascii="Times New Roman" w:hAnsi="Times New Roman"/>
                      <w:sz w:val="21"/>
                      <w:szCs w:val="21"/>
                      <w:u w:val="single"/>
                    </w:rPr>
                    <w:t>0</w:t>
                  </w:r>
                  <w:r>
                    <w:rPr>
                      <w:rFonts w:hint="eastAsia" w:ascii="Times New Roman" w:hAnsi="Times New Roman"/>
                      <w:sz w:val="21"/>
                      <w:szCs w:val="21"/>
                      <w:u w:val="single"/>
                    </w:rPr>
                    <w:t>~</w:t>
                  </w:r>
                  <w:r>
                    <w:rPr>
                      <w:rFonts w:ascii="Times New Roman" w:hAnsi="Times New Roman"/>
                      <w:sz w:val="21"/>
                      <w:szCs w:val="21"/>
                      <w:u w:val="single"/>
                    </w:rPr>
                    <w:t>85</w:t>
                  </w:r>
                </w:p>
              </w:tc>
              <w:tc>
                <w:tcPr>
                  <w:tcW w:w="627" w:type="pct"/>
                  <w:vMerge w:val="continue"/>
                  <w:vAlign w:val="center"/>
                </w:tcPr>
                <w:p>
                  <w:pPr>
                    <w:spacing w:line="240" w:lineRule="auto"/>
                    <w:jc w:val="center"/>
                    <w:rPr>
                      <w:rFonts w:ascii="Times New Roman" w:hAnsi="Times New Roman"/>
                      <w:sz w:val="21"/>
                      <w:szCs w:val="21"/>
                      <w:u w:val="single"/>
                    </w:rPr>
                  </w:pP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7</w:t>
                  </w:r>
                </w:p>
              </w:tc>
              <w:tc>
                <w:tcPr>
                  <w:tcW w:w="1246"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30A螺杆空压机</w:t>
                  </w:r>
                </w:p>
              </w:tc>
              <w:tc>
                <w:tcPr>
                  <w:tcW w:w="1039"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1台</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7</w:t>
                  </w:r>
                  <w:r>
                    <w:rPr>
                      <w:rFonts w:hint="eastAsia" w:ascii="Times New Roman" w:hAnsi="Times New Roman"/>
                      <w:sz w:val="21"/>
                      <w:szCs w:val="21"/>
                      <w:u w:val="single"/>
                    </w:rPr>
                    <w:t>0~90</w:t>
                  </w:r>
                </w:p>
              </w:tc>
              <w:tc>
                <w:tcPr>
                  <w:tcW w:w="627" w:type="pct"/>
                  <w:vMerge w:val="continue"/>
                  <w:vAlign w:val="center"/>
                </w:tcPr>
                <w:p>
                  <w:pPr>
                    <w:spacing w:line="240" w:lineRule="auto"/>
                    <w:jc w:val="center"/>
                    <w:rPr>
                      <w:rFonts w:ascii="Times New Roman" w:hAnsi="Times New Roman"/>
                      <w:sz w:val="21"/>
                      <w:szCs w:val="21"/>
                      <w:u w:val="single"/>
                    </w:rPr>
                  </w:pP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8</w:t>
                  </w:r>
                </w:p>
              </w:tc>
              <w:tc>
                <w:tcPr>
                  <w:tcW w:w="1246"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9.8米多斗挖掘机</w:t>
                  </w:r>
                </w:p>
              </w:tc>
              <w:tc>
                <w:tcPr>
                  <w:tcW w:w="1039"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2台</w:t>
                  </w:r>
                </w:p>
              </w:tc>
              <w:tc>
                <w:tcPr>
                  <w:tcW w:w="832" w:type="pct"/>
                  <w:vAlign w:val="center"/>
                </w:tcPr>
                <w:p>
                  <w:pPr>
                    <w:spacing w:line="240" w:lineRule="auto"/>
                    <w:jc w:val="center"/>
                    <w:rPr>
                      <w:rFonts w:ascii="Times New Roman" w:hAnsi="Times New Roman"/>
                      <w:sz w:val="21"/>
                      <w:szCs w:val="21"/>
                      <w:u w:val="single"/>
                    </w:rPr>
                  </w:pPr>
                  <w:r>
                    <w:rPr>
                      <w:rFonts w:ascii="Times New Roman" w:hAnsi="Times New Roman"/>
                      <w:sz w:val="21"/>
                      <w:szCs w:val="21"/>
                      <w:u w:val="single"/>
                    </w:rPr>
                    <w:t>80~85</w:t>
                  </w:r>
                </w:p>
              </w:tc>
              <w:tc>
                <w:tcPr>
                  <w:tcW w:w="627" w:type="pct"/>
                  <w:vMerge w:val="continue"/>
                  <w:vAlign w:val="center"/>
                </w:tcPr>
                <w:p>
                  <w:pPr>
                    <w:spacing w:line="240" w:lineRule="auto"/>
                    <w:jc w:val="center"/>
                    <w:rPr>
                      <w:rFonts w:ascii="Times New Roman" w:hAnsi="Times New Roman"/>
                      <w:sz w:val="21"/>
                      <w:szCs w:val="21"/>
                      <w:u w:val="single"/>
                    </w:rPr>
                  </w:pPr>
                </w:p>
              </w:tc>
              <w:tc>
                <w:tcPr>
                  <w:tcW w:w="627" w:type="pct"/>
                  <w:vAlign w:val="center"/>
                </w:tcPr>
                <w:p>
                  <w:pPr>
                    <w:spacing w:line="240" w:lineRule="auto"/>
                    <w:jc w:val="center"/>
                    <w:rPr>
                      <w:rFonts w:ascii="Times New Roman" w:hAnsi="Times New Roman"/>
                      <w:sz w:val="21"/>
                      <w:szCs w:val="21"/>
                      <w:u w:val="single"/>
                    </w:rPr>
                  </w:pPr>
                  <w:r>
                    <w:rPr>
                      <w:rFonts w:hint="eastAsia" w:ascii="Times New Roman" w:hAnsi="Times New Roman"/>
                      <w:sz w:val="21"/>
                      <w:szCs w:val="21"/>
                      <w:u w:val="single"/>
                    </w:rPr>
                    <w:t>55~60</w:t>
                  </w:r>
                </w:p>
              </w:tc>
            </w:tr>
          </w:tbl>
          <w:p>
            <w:pPr>
              <w:ind w:firstLine="480" w:firstLineChars="200"/>
              <w:rPr>
                <w:rFonts w:hint="eastAsia"/>
                <w:u w:val="single"/>
              </w:rPr>
            </w:pPr>
            <w:r>
              <w:rPr>
                <w:rFonts w:hint="eastAsia"/>
                <w:u w:val="single"/>
              </w:rPr>
              <w:t>根据上表，项目噪声源强经过治理然后经过一定传播距离后，</w:t>
            </w:r>
            <w:r>
              <w:rPr>
                <w:rFonts w:hint="eastAsia"/>
                <w:u w:val="single"/>
                <w:lang w:val="en-US" w:eastAsia="zh-CN"/>
              </w:rPr>
              <w:t>考虑到项目建成后与原有项目噪声源强、传播距离等相近，参考《年产1200万匹陶瓷瓦、1800万匹琉璃瓦、4000万块页岩砖生产线建设项目竣工环境保护验收监测报告表》中噪声监测数据，</w:t>
            </w:r>
            <w:r>
              <w:rPr>
                <w:rFonts w:hint="eastAsia"/>
                <w:u w:val="single"/>
              </w:rPr>
              <w:t>项目厂界四周可以达到《工业企业环境噪声排放标准》中2类要求</w:t>
            </w:r>
            <w:r>
              <w:rPr>
                <w:rFonts w:hint="eastAsia"/>
                <w:u w:val="single"/>
                <w:lang w:eastAsia="zh-CN"/>
              </w:rPr>
              <w:t>，</w:t>
            </w:r>
            <w:r>
              <w:rPr>
                <w:rFonts w:hint="eastAsia"/>
                <w:u w:val="single"/>
                <w:lang w:val="en-US" w:eastAsia="zh-CN"/>
              </w:rPr>
              <w:t>敏感点满足《声环境质量标准》中2类标准要求</w:t>
            </w:r>
            <w:r>
              <w:rPr>
                <w:rFonts w:hint="eastAsia"/>
                <w:u w:val="single"/>
              </w:rPr>
              <w:t>。项目营运期噪声监测计划见下表：</w:t>
            </w:r>
          </w:p>
          <w:p>
            <w:pPr>
              <w:spacing w:line="240" w:lineRule="auto"/>
              <w:jc w:val="center"/>
              <w:rPr>
                <w:sz w:val="21"/>
                <w:szCs w:val="21"/>
                <w:u w:val="single"/>
              </w:rPr>
            </w:pPr>
            <w:r>
              <w:rPr>
                <w:rFonts w:hint="eastAsia"/>
                <w:b/>
                <w:bCs/>
                <w:sz w:val="21"/>
                <w:szCs w:val="21"/>
                <w:u w:val="single"/>
              </w:rPr>
              <w:t>表4-</w:t>
            </w:r>
            <w:r>
              <w:rPr>
                <w:rFonts w:hint="eastAsia"/>
                <w:b/>
                <w:bCs/>
                <w:sz w:val="21"/>
                <w:szCs w:val="21"/>
                <w:u w:val="single"/>
                <w:lang w:val="en-US" w:eastAsia="zh-CN"/>
              </w:rPr>
              <w:t>12</w:t>
            </w:r>
            <w:r>
              <w:rPr>
                <w:rFonts w:hint="eastAsia"/>
                <w:b/>
                <w:bCs/>
                <w:sz w:val="21"/>
                <w:szCs w:val="21"/>
                <w:u w:val="single"/>
              </w:rPr>
              <w:t xml:space="preserve">  项目营运期噪声监测计划</w:t>
            </w:r>
            <w:r>
              <w:rPr>
                <w:rFonts w:hint="eastAsia"/>
                <w:sz w:val="21"/>
                <w:szCs w:val="21"/>
                <w:u w:val="single"/>
              </w:rPr>
              <w:t xml:space="preserve">  </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64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pPr>
                    <w:spacing w:line="240" w:lineRule="auto"/>
                    <w:jc w:val="center"/>
                    <w:rPr>
                      <w:sz w:val="21"/>
                      <w:szCs w:val="21"/>
                      <w:u w:val="single"/>
                    </w:rPr>
                  </w:pPr>
                  <w:r>
                    <w:rPr>
                      <w:rFonts w:hint="eastAsia"/>
                      <w:sz w:val="21"/>
                      <w:szCs w:val="21"/>
                      <w:u w:val="single"/>
                    </w:rPr>
                    <w:t>监测点位</w:t>
                  </w:r>
                </w:p>
              </w:tc>
              <w:tc>
                <w:tcPr>
                  <w:tcW w:w="1666" w:type="pct"/>
                  <w:vAlign w:val="center"/>
                </w:tcPr>
                <w:p>
                  <w:pPr>
                    <w:spacing w:line="240" w:lineRule="auto"/>
                    <w:jc w:val="center"/>
                    <w:rPr>
                      <w:sz w:val="21"/>
                      <w:szCs w:val="21"/>
                      <w:u w:val="single"/>
                    </w:rPr>
                  </w:pPr>
                  <w:r>
                    <w:rPr>
                      <w:rFonts w:hint="eastAsia"/>
                      <w:sz w:val="21"/>
                      <w:szCs w:val="21"/>
                      <w:u w:val="single"/>
                    </w:rPr>
                    <w:t>监测因子</w:t>
                  </w:r>
                </w:p>
              </w:tc>
              <w:tc>
                <w:tcPr>
                  <w:tcW w:w="1668" w:type="pct"/>
                  <w:vAlign w:val="center"/>
                </w:tcPr>
                <w:p>
                  <w:pPr>
                    <w:spacing w:line="240" w:lineRule="auto"/>
                    <w:jc w:val="center"/>
                    <w:rPr>
                      <w:sz w:val="21"/>
                      <w:szCs w:val="21"/>
                      <w:u w:val="single"/>
                    </w:rPr>
                  </w:pPr>
                  <w:r>
                    <w:rPr>
                      <w:rFonts w:hint="eastAsia"/>
                      <w:sz w:val="21"/>
                      <w:szCs w:val="21"/>
                      <w:u w:val="single"/>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pPr>
                    <w:spacing w:line="240" w:lineRule="auto"/>
                    <w:jc w:val="center"/>
                    <w:rPr>
                      <w:rFonts w:hint="default" w:eastAsia="宋体"/>
                      <w:sz w:val="21"/>
                      <w:szCs w:val="21"/>
                      <w:u w:val="single"/>
                      <w:lang w:val="en-US" w:eastAsia="zh-CN"/>
                    </w:rPr>
                  </w:pPr>
                  <w:r>
                    <w:rPr>
                      <w:rFonts w:hint="eastAsia"/>
                      <w:sz w:val="21"/>
                      <w:szCs w:val="21"/>
                      <w:u w:val="single"/>
                    </w:rPr>
                    <w:t>厂界四周外1m</w:t>
                  </w:r>
                  <w:r>
                    <w:rPr>
                      <w:rFonts w:hint="eastAsia"/>
                      <w:sz w:val="21"/>
                      <w:szCs w:val="21"/>
                      <w:u w:val="single"/>
                      <w:lang w:eastAsia="zh-CN"/>
                    </w:rPr>
                    <w:t>、</w:t>
                  </w:r>
                  <w:r>
                    <w:rPr>
                      <w:rFonts w:hint="eastAsia"/>
                      <w:sz w:val="21"/>
                      <w:szCs w:val="21"/>
                      <w:u w:val="single"/>
                      <w:lang w:val="en-US" w:eastAsia="zh-CN"/>
                    </w:rPr>
                    <w:t>敏感点</w:t>
                  </w:r>
                </w:p>
              </w:tc>
              <w:tc>
                <w:tcPr>
                  <w:tcW w:w="1666" w:type="pct"/>
                  <w:vAlign w:val="center"/>
                </w:tcPr>
                <w:p>
                  <w:pPr>
                    <w:spacing w:line="240" w:lineRule="auto"/>
                    <w:jc w:val="center"/>
                    <w:rPr>
                      <w:sz w:val="21"/>
                      <w:szCs w:val="21"/>
                      <w:u w:val="single"/>
                    </w:rPr>
                  </w:pPr>
                  <w:r>
                    <w:rPr>
                      <w:rFonts w:hint="eastAsia"/>
                      <w:sz w:val="21"/>
                      <w:szCs w:val="21"/>
                      <w:u w:val="single"/>
                    </w:rPr>
                    <w:t>等效连续A声级</w:t>
                  </w:r>
                </w:p>
              </w:tc>
              <w:tc>
                <w:tcPr>
                  <w:tcW w:w="1668" w:type="pct"/>
                  <w:vAlign w:val="center"/>
                </w:tcPr>
                <w:p>
                  <w:pPr>
                    <w:spacing w:line="240" w:lineRule="auto"/>
                    <w:jc w:val="center"/>
                    <w:rPr>
                      <w:sz w:val="21"/>
                      <w:szCs w:val="21"/>
                      <w:u w:val="single"/>
                    </w:rPr>
                  </w:pPr>
                  <w:r>
                    <w:rPr>
                      <w:rFonts w:hint="eastAsia"/>
                      <w:sz w:val="21"/>
                      <w:szCs w:val="21"/>
                      <w:u w:val="single"/>
                    </w:rPr>
                    <w:t>每年一次</w:t>
                  </w:r>
                </w:p>
              </w:tc>
            </w:tr>
          </w:tbl>
          <w:p>
            <w:r>
              <w:rPr>
                <w:rFonts w:hint="eastAsia"/>
              </w:rPr>
              <w:t>四、固废环境影响分析和保护措施</w:t>
            </w:r>
          </w:p>
          <w:p>
            <w:pPr>
              <w:adjustRightInd w:val="0"/>
              <w:snapToGrid w:val="0"/>
              <w:ind w:firstLine="480" w:firstLineChars="200"/>
              <w:rPr>
                <w:rFonts w:ascii="Times New Roman" w:hAnsi="Times New Roman"/>
                <w:bCs/>
              </w:rPr>
            </w:pPr>
            <w:r>
              <w:rPr>
                <w:rFonts w:ascii="Times New Roman" w:hAnsi="Times New Roman"/>
                <w:bCs/>
              </w:rPr>
              <w:t>本项目固体废物主要有</w:t>
            </w:r>
            <w:r>
              <w:rPr>
                <w:rFonts w:ascii="Times New Roman" w:hAnsi="Times New Roman"/>
              </w:rPr>
              <w:t>废砖坯、</w:t>
            </w:r>
            <w:r>
              <w:rPr>
                <w:rFonts w:hint="eastAsia" w:ascii="Times New Roman" w:hAnsi="Times New Roman"/>
              </w:rPr>
              <w:t>废砖、</w:t>
            </w:r>
            <w:r>
              <w:rPr>
                <w:rFonts w:ascii="Times New Roman" w:hAnsi="Times New Roman"/>
              </w:rPr>
              <w:t>除尘器中粉尘、沉淀池沉渣及危险废物</w:t>
            </w:r>
            <w:r>
              <w:rPr>
                <w:rFonts w:ascii="Times New Roman" w:hAnsi="Times New Roman"/>
                <w:bCs/>
              </w:rPr>
              <w:t>。</w:t>
            </w:r>
          </w:p>
          <w:p>
            <w:pPr>
              <w:adjustRightInd w:val="0"/>
              <w:snapToGrid w:val="0"/>
              <w:ind w:firstLine="480" w:firstLineChars="200"/>
              <w:rPr>
                <w:rFonts w:ascii="Times New Roman" w:hAnsi="Times New Roman"/>
              </w:rPr>
            </w:pPr>
            <w:r>
              <w:rPr>
                <w:rFonts w:ascii="Times New Roman" w:hAnsi="Times New Roman"/>
                <w:bCs/>
              </w:rPr>
              <w:t>（1）</w:t>
            </w:r>
            <w:r>
              <w:rPr>
                <w:rFonts w:ascii="Times New Roman" w:hAnsi="Times New Roman"/>
              </w:rPr>
              <w:t>废砖坯</w:t>
            </w:r>
            <w:r>
              <w:rPr>
                <w:rFonts w:hint="eastAsia" w:ascii="Times New Roman" w:hAnsi="Times New Roman"/>
              </w:rPr>
              <w:t>、废砖</w:t>
            </w:r>
          </w:p>
          <w:p>
            <w:pPr>
              <w:adjustRightInd w:val="0"/>
              <w:snapToGrid w:val="0"/>
              <w:ind w:firstLine="480" w:firstLineChars="200"/>
              <w:rPr>
                <w:rFonts w:ascii="Times New Roman" w:hAnsi="Times New Roman"/>
              </w:rPr>
            </w:pPr>
            <w:r>
              <w:rPr>
                <w:rFonts w:ascii="Times New Roman" w:hAnsi="Times New Roman"/>
              </w:rPr>
              <w:t>项目生产过程中产生的废泥坯、废砖等，废泥坯产生量约为原料用量的1%，则废泥坯产生量为</w:t>
            </w:r>
            <w:r>
              <w:rPr>
                <w:rFonts w:hint="eastAsia" w:ascii="Times New Roman" w:hAnsi="Times New Roman"/>
              </w:rPr>
              <w:t>200</w:t>
            </w:r>
            <w:r>
              <w:rPr>
                <w:rFonts w:ascii="Times New Roman" w:hAnsi="Times New Roman"/>
              </w:rPr>
              <w:t>0t/a。废砖产生量约为原料用量的1%，则废砖产生量为</w:t>
            </w:r>
            <w:r>
              <w:rPr>
                <w:rFonts w:hint="eastAsia" w:ascii="Times New Roman" w:hAnsi="Times New Roman"/>
              </w:rPr>
              <w:t>2000</w:t>
            </w:r>
            <w:r>
              <w:rPr>
                <w:rFonts w:ascii="Times New Roman" w:hAnsi="Times New Roman"/>
              </w:rPr>
              <w:t>t/a，全部回用于生产。</w:t>
            </w:r>
          </w:p>
          <w:p>
            <w:pPr>
              <w:adjustRightInd w:val="0"/>
              <w:snapToGrid w:val="0"/>
              <w:ind w:firstLine="480" w:firstLineChars="200"/>
              <w:rPr>
                <w:rFonts w:ascii="Times New Roman" w:hAnsi="Times New Roman"/>
              </w:rPr>
            </w:pPr>
            <w:r>
              <w:rPr>
                <w:rFonts w:ascii="Times New Roman" w:hAnsi="Times New Roman"/>
                <w:bCs/>
              </w:rPr>
              <w:t>（2）</w:t>
            </w:r>
            <w:r>
              <w:rPr>
                <w:rFonts w:ascii="Times New Roman" w:hAnsi="Times New Roman"/>
              </w:rPr>
              <w:t>除尘器</w:t>
            </w:r>
            <w:r>
              <w:rPr>
                <w:rFonts w:hint="eastAsia" w:ascii="Times New Roman" w:hAnsi="Times New Roman"/>
              </w:rPr>
              <w:t>收集的</w:t>
            </w:r>
            <w:r>
              <w:rPr>
                <w:rFonts w:ascii="Times New Roman" w:hAnsi="Times New Roman"/>
              </w:rPr>
              <w:t>粉尘</w:t>
            </w:r>
          </w:p>
          <w:p>
            <w:pPr>
              <w:adjustRightInd w:val="0"/>
              <w:snapToGrid w:val="0"/>
              <w:ind w:firstLine="480" w:firstLineChars="200"/>
              <w:rPr>
                <w:rFonts w:ascii="Times New Roman" w:hAnsi="Times New Roman"/>
              </w:rPr>
            </w:pPr>
            <w:r>
              <w:rPr>
                <w:rFonts w:ascii="Times New Roman" w:hAnsi="Times New Roman"/>
              </w:rPr>
              <w:t>生产粉尘经袋式除尘器收集，其收集量约</w:t>
            </w:r>
            <w:r>
              <w:rPr>
                <w:rFonts w:hint="eastAsia" w:ascii="Times New Roman" w:hAnsi="Times New Roman"/>
              </w:rPr>
              <w:t>8.69</w:t>
            </w:r>
            <w:r>
              <w:rPr>
                <w:rFonts w:ascii="Times New Roman" w:hAnsi="Times New Roman"/>
              </w:rPr>
              <w:t>t/a。</w:t>
            </w:r>
          </w:p>
          <w:p>
            <w:pPr>
              <w:adjustRightInd w:val="0"/>
              <w:snapToGrid w:val="0"/>
              <w:ind w:firstLine="480" w:firstLineChars="200"/>
              <w:rPr>
                <w:rFonts w:ascii="Times New Roman" w:hAnsi="Times New Roman"/>
              </w:rPr>
            </w:pPr>
            <w:r>
              <w:rPr>
                <w:rFonts w:ascii="Times New Roman" w:hAnsi="Times New Roman"/>
              </w:rPr>
              <w:t>（3）沉淀池沉渣</w:t>
            </w:r>
          </w:p>
          <w:p>
            <w:pPr>
              <w:adjustRightInd w:val="0"/>
              <w:snapToGrid w:val="0"/>
              <w:ind w:firstLine="480" w:firstLineChars="200"/>
              <w:rPr>
                <w:rFonts w:ascii="Times New Roman" w:hAnsi="Times New Roman"/>
                <w:bCs/>
              </w:rPr>
            </w:pPr>
            <w:r>
              <w:rPr>
                <w:rFonts w:ascii="Times New Roman" w:hAnsi="Times New Roman"/>
                <w:bCs/>
              </w:rPr>
              <w:t>根据原有项目运行统计数据，生产</w:t>
            </w:r>
            <w:r>
              <w:rPr>
                <w:rFonts w:hint="eastAsia" w:ascii="Times New Roman" w:hAnsi="Times New Roman"/>
                <w:bCs/>
              </w:rPr>
              <w:t>4</w:t>
            </w:r>
            <w:r>
              <w:rPr>
                <w:rFonts w:ascii="Times New Roman" w:hAnsi="Times New Roman"/>
                <w:bCs/>
              </w:rPr>
              <w:t>000万块标砖产生脱硫渣</w:t>
            </w:r>
            <w:r>
              <w:rPr>
                <w:rFonts w:hint="eastAsia" w:ascii="Times New Roman" w:hAnsi="Times New Roman"/>
                <w:bCs/>
              </w:rPr>
              <w:t>4</w:t>
            </w:r>
            <w:r>
              <w:rPr>
                <w:rFonts w:ascii="Times New Roman" w:hAnsi="Times New Roman"/>
                <w:bCs/>
              </w:rPr>
              <w:t>00t/a，类比可知本项目中和沉淀池沉渣产生量约</w:t>
            </w:r>
            <w:r>
              <w:rPr>
                <w:rFonts w:hint="eastAsia" w:ascii="Times New Roman" w:hAnsi="Times New Roman"/>
                <w:bCs/>
              </w:rPr>
              <w:t>8</w:t>
            </w:r>
            <w:r>
              <w:rPr>
                <w:rFonts w:ascii="Times New Roman" w:hAnsi="Times New Roman"/>
                <w:bCs/>
              </w:rPr>
              <w:t>00t/a。沉淀池沉渣主要为硫酸钙等</w:t>
            </w:r>
            <w:r>
              <w:rPr>
                <w:rFonts w:ascii="Times New Roman" w:hAnsi="Times New Roman"/>
              </w:rPr>
              <w:t>，可外售水泥厂。</w:t>
            </w:r>
          </w:p>
          <w:p>
            <w:pPr>
              <w:adjustRightInd w:val="0"/>
              <w:snapToGrid w:val="0"/>
              <w:ind w:firstLine="480" w:firstLineChars="20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w:t>
            </w:r>
            <w:r>
              <w:rPr>
                <w:rFonts w:ascii="Times New Roman" w:hAnsi="Times New Roman"/>
                <w:shd w:val="clear" w:color="auto" w:fill="FFFFFF"/>
              </w:rPr>
              <w:t>危险废物</w:t>
            </w:r>
          </w:p>
          <w:p>
            <w:pPr>
              <w:pStyle w:val="71"/>
              <w:ind w:firstLine="480"/>
              <w:rPr>
                <w:rFonts w:ascii="Times New Roman" w:hAnsi="Times New Roman"/>
              </w:rPr>
            </w:pPr>
            <w:r>
              <w:rPr>
                <w:rFonts w:ascii="Times New Roman" w:hAnsi="Times New Roman"/>
              </w:rPr>
              <w:t>本项目危险废物包括设备在检修和维护过程中会产生润滑油、废弃的含油抹布和劳保用品等危险固废。</w:t>
            </w:r>
          </w:p>
          <w:p>
            <w:pPr>
              <w:widowControl/>
              <w:ind w:firstLine="480" w:firstLineChars="200"/>
              <w:jc w:val="left"/>
              <w:rPr>
                <w:rFonts w:ascii="Times New Roman" w:hAnsi="Times New Roman"/>
              </w:rPr>
            </w:pPr>
            <w:r>
              <w:rPr>
                <w:rFonts w:ascii="Times New Roman" w:hAnsi="Times New Roman"/>
                <w:kern w:val="0"/>
              </w:rPr>
              <w:t>a、废矿物油</w:t>
            </w:r>
            <w:r>
              <w:rPr>
                <w:rFonts w:hint="eastAsia" w:ascii="Times New Roman" w:hAnsi="Times New Roman"/>
                <w:kern w:val="0"/>
              </w:rPr>
              <w:t>与含矿物油废物</w:t>
            </w:r>
          </w:p>
          <w:p>
            <w:pPr>
              <w:widowControl/>
              <w:ind w:firstLine="496" w:firstLineChars="200"/>
              <w:jc w:val="left"/>
              <w:rPr>
                <w:rFonts w:ascii="Times New Roman" w:hAnsi="Times New Roman"/>
                <w:bCs/>
                <w:spacing w:val="4"/>
                <w:kern w:val="0"/>
              </w:rPr>
            </w:pPr>
            <w:r>
              <w:rPr>
                <w:rFonts w:ascii="Times New Roman" w:hAnsi="Times New Roman"/>
                <w:bCs/>
                <w:spacing w:val="4"/>
                <w:kern w:val="0"/>
              </w:rPr>
              <w:t>设备检修过程中会产生少量废润滑油，根据建设单位提供资料，每次检修废润滑油产生量约为3kg/次，本项目每年检修为100次，则对生产设备进行维修、更换润滑油过程中会产生废矿物油，废矿物油产生总量为0.3t/a。</w:t>
            </w:r>
            <w:r>
              <w:rPr>
                <w:rFonts w:ascii="Times New Roman" w:hAnsi="Times New Roman"/>
                <w:color w:val="000000"/>
                <w:kern w:val="0"/>
                <w:lang w:bidi="ar"/>
              </w:rPr>
              <w:t>根据《国家危险废物名录（2021年版）》（部令第15号）</w:t>
            </w:r>
            <w:r>
              <w:rPr>
                <w:rFonts w:hint="eastAsia" w:ascii="Times New Roman" w:hAnsi="Times New Roman"/>
                <w:color w:val="000000"/>
                <w:kern w:val="0"/>
                <w:lang w:bidi="ar"/>
              </w:rPr>
              <w:t>，废矿物油为危险废物，</w:t>
            </w:r>
            <w:r>
              <w:rPr>
                <w:rFonts w:ascii="Times New Roman" w:hAnsi="Times New Roman"/>
              </w:rPr>
              <w:t>废物类别：HW</w:t>
            </w:r>
            <w:r>
              <w:rPr>
                <w:rFonts w:hint="eastAsia" w:ascii="Times New Roman" w:hAnsi="Times New Roman"/>
              </w:rPr>
              <w:t>08</w:t>
            </w:r>
            <w:r>
              <w:rPr>
                <w:rFonts w:ascii="Times New Roman" w:hAnsi="Times New Roman"/>
              </w:rPr>
              <w:t>，废物代码900-</w:t>
            </w:r>
            <w:r>
              <w:rPr>
                <w:rFonts w:hint="eastAsia" w:ascii="Times New Roman" w:hAnsi="Times New Roman"/>
              </w:rPr>
              <w:t>249</w:t>
            </w:r>
            <w:r>
              <w:rPr>
                <w:rFonts w:ascii="Times New Roman" w:hAnsi="Times New Roman"/>
              </w:rPr>
              <w:t>-</w:t>
            </w:r>
            <w:r>
              <w:rPr>
                <w:rFonts w:hint="eastAsia" w:ascii="Times New Roman" w:hAnsi="Times New Roman"/>
              </w:rPr>
              <w:t>08。</w:t>
            </w:r>
          </w:p>
          <w:p>
            <w:pPr>
              <w:widowControl/>
              <w:ind w:firstLine="480" w:firstLineChars="200"/>
              <w:jc w:val="left"/>
              <w:rPr>
                <w:rFonts w:ascii="Times New Roman" w:hAnsi="Times New Roman"/>
              </w:rPr>
            </w:pPr>
            <w:r>
              <w:rPr>
                <w:rFonts w:ascii="Times New Roman" w:hAnsi="Times New Roman"/>
                <w:kern w:val="0"/>
              </w:rPr>
              <w:t>b、废弃的含油抹布、劳保用品</w:t>
            </w:r>
          </w:p>
          <w:p>
            <w:pPr>
              <w:widowControl/>
              <w:ind w:firstLine="496" w:firstLineChars="200"/>
              <w:jc w:val="left"/>
              <w:rPr>
                <w:rFonts w:ascii="Times New Roman" w:hAnsi="Times New Roman"/>
                <w:bCs/>
                <w:spacing w:val="4"/>
                <w:kern w:val="0"/>
              </w:rPr>
            </w:pPr>
            <w:r>
              <w:rPr>
                <w:rFonts w:ascii="Times New Roman" w:hAnsi="Times New Roman"/>
                <w:bCs/>
                <w:spacing w:val="4"/>
                <w:kern w:val="0"/>
              </w:rPr>
              <w:t>项目机械设备在维护维修过程中会产生一定量的含油抹布及手套，产量约为0.1t/a</w:t>
            </w:r>
            <w:r>
              <w:rPr>
                <w:rFonts w:hint="eastAsia" w:ascii="Times New Roman" w:hAnsi="Times New Roman"/>
                <w:bCs/>
                <w:spacing w:val="4"/>
                <w:kern w:val="0"/>
              </w:rPr>
              <w:t>。</w:t>
            </w:r>
            <w:r>
              <w:rPr>
                <w:rFonts w:ascii="Times New Roman" w:hAnsi="Times New Roman"/>
                <w:color w:val="000000"/>
                <w:kern w:val="0"/>
                <w:lang w:bidi="ar"/>
              </w:rPr>
              <w:t>根据《国家危险废物名录（2021年版）》（部令第15号）</w:t>
            </w:r>
            <w:r>
              <w:rPr>
                <w:rFonts w:hint="eastAsia" w:ascii="Times New Roman" w:hAnsi="Times New Roman"/>
                <w:color w:val="000000"/>
                <w:kern w:val="0"/>
                <w:lang w:bidi="ar"/>
              </w:rPr>
              <w:t>，</w:t>
            </w:r>
            <w:r>
              <w:rPr>
                <w:rFonts w:ascii="Times New Roman" w:hAnsi="Times New Roman"/>
                <w:bCs/>
                <w:spacing w:val="4"/>
                <w:kern w:val="0"/>
              </w:rPr>
              <w:t>油抹布及手套</w:t>
            </w:r>
            <w:r>
              <w:rPr>
                <w:rFonts w:hint="eastAsia" w:ascii="Times New Roman" w:hAnsi="Times New Roman"/>
                <w:bCs/>
                <w:spacing w:val="4"/>
                <w:kern w:val="0"/>
              </w:rPr>
              <w:t>属于</w:t>
            </w:r>
            <w:r>
              <w:rPr>
                <w:rFonts w:hint="eastAsia" w:ascii="Times New Roman" w:hAnsi="Times New Roman"/>
                <w:color w:val="000000"/>
                <w:kern w:val="0"/>
                <w:lang w:bidi="ar"/>
              </w:rPr>
              <w:t>危险废物，</w:t>
            </w:r>
            <w:r>
              <w:rPr>
                <w:rFonts w:ascii="Times New Roman" w:hAnsi="Times New Roman"/>
              </w:rPr>
              <w:t>废物类别：HW49，废物代码900-041-49</w:t>
            </w:r>
            <w:r>
              <w:rPr>
                <w:rFonts w:ascii="Times New Roman" w:hAnsi="Times New Roman"/>
                <w:bCs/>
                <w:spacing w:val="4"/>
                <w:kern w:val="0"/>
              </w:rPr>
              <w:t>。</w:t>
            </w:r>
          </w:p>
          <w:p>
            <w:pPr>
              <w:adjustRightInd w:val="0"/>
              <w:snapToGrid w:val="0"/>
              <w:ind w:firstLine="480" w:firstLineChars="200"/>
              <w:rPr>
                <w:rFonts w:ascii="Times New Roman" w:hAnsi="Times New Roman"/>
              </w:rPr>
            </w:pPr>
            <w:r>
              <w:rPr>
                <w:rFonts w:hint="eastAsia" w:ascii="Times New Roman" w:hAnsi="Times New Roman"/>
              </w:rPr>
              <w:t>针对危险废物，建设单位应该在各种管理措施和设施到位，并且与有资质单位签订危险废物处置协议后方可投入生产。</w:t>
            </w:r>
          </w:p>
          <w:p>
            <w:pPr>
              <w:pStyle w:val="12"/>
              <w:ind w:firstLine="480" w:firstLineChars="200"/>
              <w:rPr>
                <w:rFonts w:ascii="Times New Roman" w:hAnsi="Times New Roman"/>
                <w:szCs w:val="24"/>
              </w:rPr>
            </w:pPr>
            <w:r>
              <w:rPr>
                <w:rFonts w:hint="eastAsia" w:ascii="Times New Roman" w:hAnsi="Times New Roman"/>
                <w:szCs w:val="24"/>
              </w:rPr>
              <w:t>建设单位对本项目产生的危险固体废物进行集中收集，应严格按照《建设项目危险废物环境影响评价指南》和《危险废物贮存污染控制标准》（GB18597-2001）及2013年修改单的要求对危险废物贮存场所进行选址、设计、运行、安全防护等，具体要求如下：</w:t>
            </w:r>
          </w:p>
          <w:p>
            <w:pPr>
              <w:ind w:firstLine="480" w:firstLineChars="200"/>
              <w:rPr>
                <w:rFonts w:ascii="Times New Roman" w:hAnsi="Times New Roman"/>
              </w:rPr>
            </w:pPr>
            <w:r>
              <w:rPr>
                <w:rFonts w:ascii="Times New Roman" w:hAnsi="Times New Roman"/>
              </w:rPr>
              <w:t>1、一般要求</w:t>
            </w:r>
          </w:p>
          <w:p>
            <w:pPr>
              <w:ind w:firstLine="480" w:firstLineChars="200"/>
              <w:rPr>
                <w:rFonts w:ascii="Times New Roman" w:hAnsi="Times New Roman"/>
              </w:rPr>
            </w:pPr>
            <w:r>
              <w:rPr>
                <w:rFonts w:ascii="Times New Roman" w:hAnsi="Times New Roman"/>
              </w:rPr>
              <w:t>①将危险废物用塑料桶包装。</w:t>
            </w:r>
          </w:p>
          <w:p>
            <w:pPr>
              <w:ind w:firstLine="480" w:firstLineChars="200"/>
              <w:rPr>
                <w:rFonts w:ascii="Times New Roman" w:hAnsi="Times New Roman"/>
              </w:rPr>
            </w:pPr>
            <w:r>
              <w:rPr>
                <w:rFonts w:ascii="Times New Roman" w:hAnsi="Times New Roman"/>
              </w:rPr>
              <w:t>②盛装的塑料桶必须粘贴符合标准的危废标签。</w:t>
            </w:r>
          </w:p>
          <w:p>
            <w:pPr>
              <w:ind w:firstLine="480" w:firstLineChars="200"/>
              <w:rPr>
                <w:rFonts w:ascii="Times New Roman" w:hAnsi="Times New Roman"/>
              </w:rPr>
            </w:pPr>
            <w:r>
              <w:rPr>
                <w:rFonts w:ascii="Times New Roman" w:hAnsi="Times New Roman"/>
              </w:rPr>
              <w:t>2、贮存设施(仓库式)的设计原则</w:t>
            </w:r>
          </w:p>
          <w:p>
            <w:pPr>
              <w:ind w:firstLine="480" w:firstLineChars="200"/>
              <w:rPr>
                <w:rFonts w:ascii="Times New Roman" w:hAnsi="Times New Roman"/>
              </w:rPr>
            </w:pPr>
            <w:r>
              <w:rPr>
                <w:rFonts w:ascii="Times New Roman" w:hAnsi="Times New Roman"/>
              </w:rPr>
              <w:t>①地面与裙脚要用坚固、防渗的材料建造，建筑材料必须与危险废物相容。</w:t>
            </w:r>
          </w:p>
          <w:p>
            <w:pPr>
              <w:ind w:firstLine="480" w:firstLineChars="200"/>
              <w:rPr>
                <w:rFonts w:ascii="Times New Roman" w:hAnsi="Times New Roman"/>
              </w:rPr>
            </w:pPr>
            <w:r>
              <w:rPr>
                <w:rFonts w:ascii="Times New Roman" w:hAnsi="Times New Roman"/>
              </w:rPr>
              <w:t>②设施内要有安全照明设施和观察窗口。</w:t>
            </w:r>
          </w:p>
          <w:p>
            <w:pPr>
              <w:ind w:firstLine="480" w:firstLineChars="200"/>
              <w:rPr>
                <w:rFonts w:ascii="Times New Roman" w:hAnsi="Times New Roman"/>
              </w:rPr>
            </w:pPr>
            <w:r>
              <w:rPr>
                <w:rFonts w:ascii="Times New Roman" w:hAnsi="Times New Roman"/>
              </w:rPr>
              <w:t>3、危险废物的堆放</w:t>
            </w:r>
          </w:p>
          <w:p>
            <w:pPr>
              <w:ind w:firstLine="480" w:firstLineChars="200"/>
              <w:rPr>
                <w:rFonts w:ascii="Times New Roman" w:hAnsi="Times New Roman"/>
              </w:rPr>
            </w:pPr>
            <w:r>
              <w:rPr>
                <w:rFonts w:ascii="Times New Roman" w:hAnsi="Times New Roman"/>
              </w:rPr>
              <w:t>①基础必须防渗，防渗层为至少1米厚粘土层（渗透系数≤10-7厘米/秒），或2毫米厚高密度聚乙烯，或至少2毫米厚的其它人工材料，渗透系数≤10-10厘米/秒。以上要求可采用水泥硬化地面来完成。</w:t>
            </w:r>
          </w:p>
          <w:p>
            <w:pPr>
              <w:ind w:firstLine="480" w:firstLineChars="200"/>
              <w:rPr>
                <w:rFonts w:ascii="Times New Roman" w:hAnsi="Times New Roman"/>
              </w:rPr>
            </w:pPr>
            <w:r>
              <w:rPr>
                <w:rFonts w:ascii="Times New Roman" w:hAnsi="Times New Roman"/>
              </w:rPr>
              <w:t>②堆放危险废物的高度应根据地面承载能力确定。</w:t>
            </w:r>
          </w:p>
          <w:p>
            <w:pPr>
              <w:ind w:firstLine="480" w:firstLineChars="200"/>
              <w:rPr>
                <w:rFonts w:ascii="Times New Roman" w:hAnsi="Times New Roman"/>
              </w:rPr>
            </w:pPr>
            <w:r>
              <w:rPr>
                <w:rFonts w:ascii="Times New Roman" w:hAnsi="Times New Roman"/>
              </w:rPr>
              <w:t>③衬里放在一个基础或底座上。</w:t>
            </w:r>
          </w:p>
          <w:p>
            <w:pPr>
              <w:ind w:firstLine="480" w:firstLineChars="200"/>
              <w:rPr>
                <w:rFonts w:ascii="Times New Roman" w:hAnsi="Times New Roman"/>
              </w:rPr>
            </w:pPr>
            <w:r>
              <w:rPr>
                <w:rFonts w:ascii="Times New Roman" w:hAnsi="Times New Roman"/>
              </w:rPr>
              <w:t>④衬里要能够覆盖危险废物或其溶出物可能涉及到的范围。</w:t>
            </w:r>
          </w:p>
          <w:p>
            <w:pPr>
              <w:ind w:firstLine="480" w:firstLineChars="200"/>
              <w:rPr>
                <w:rFonts w:ascii="Times New Roman" w:hAnsi="Times New Roman"/>
              </w:rPr>
            </w:pPr>
            <w:r>
              <w:rPr>
                <w:rFonts w:ascii="Times New Roman" w:hAnsi="Times New Roman"/>
              </w:rPr>
              <w:t>⑤衬里材料与堆放危险废物相容。</w:t>
            </w:r>
          </w:p>
          <w:p>
            <w:pPr>
              <w:ind w:firstLine="480" w:firstLineChars="200"/>
              <w:rPr>
                <w:rFonts w:ascii="Times New Roman" w:hAnsi="Times New Roman"/>
              </w:rPr>
            </w:pPr>
            <w:r>
              <w:rPr>
                <w:rFonts w:ascii="Times New Roman" w:hAnsi="Times New Roman"/>
              </w:rPr>
              <w:t>⑥在衬里上设计、建造浸出液收集清除系统。</w:t>
            </w:r>
          </w:p>
          <w:p>
            <w:pPr>
              <w:ind w:firstLine="480" w:firstLineChars="200"/>
              <w:rPr>
                <w:rFonts w:ascii="Times New Roman" w:hAnsi="Times New Roman"/>
              </w:rPr>
            </w:pPr>
            <w:r>
              <w:rPr>
                <w:rFonts w:ascii="Times New Roman" w:hAnsi="Times New Roman"/>
              </w:rPr>
              <w:t>⑦危险废物堆要防风、防雨、防晒。</w:t>
            </w:r>
          </w:p>
          <w:p>
            <w:pPr>
              <w:ind w:firstLine="480" w:firstLineChars="200"/>
              <w:rPr>
                <w:rFonts w:ascii="Times New Roman" w:hAnsi="Times New Roman"/>
              </w:rPr>
            </w:pPr>
            <w:r>
              <w:rPr>
                <w:rFonts w:ascii="Times New Roman" w:hAnsi="Times New Roman"/>
              </w:rPr>
              <w:t>4、贮存设施的运行与管理</w:t>
            </w:r>
          </w:p>
          <w:p>
            <w:pPr>
              <w:ind w:firstLine="480" w:firstLineChars="200"/>
              <w:rPr>
                <w:rFonts w:ascii="Times New Roman" w:hAnsi="Times New Roman"/>
              </w:rPr>
            </w:pPr>
            <w:r>
              <w:rPr>
                <w:rFonts w:ascii="Times New Roman" w:hAnsi="Times New Roman"/>
              </w:rPr>
              <w:t>①危险废物贮存前应进行检验，确保同预定接收的危险废物一致，并登记注册。</w:t>
            </w:r>
          </w:p>
          <w:p>
            <w:pPr>
              <w:ind w:firstLine="480" w:firstLineChars="200"/>
              <w:rPr>
                <w:rFonts w:ascii="Times New Roman" w:hAnsi="Times New Roman"/>
              </w:rPr>
            </w:pPr>
            <w:r>
              <w:rPr>
                <w:rFonts w:ascii="Times New Roman" w:hAnsi="Times New Roman"/>
              </w:rPr>
              <w:t>②每个堆间应留有搬运通道。</w:t>
            </w:r>
          </w:p>
          <w:p>
            <w:pPr>
              <w:ind w:firstLine="480" w:firstLineChars="200"/>
              <w:rPr>
                <w:rFonts w:ascii="Times New Roman" w:hAnsi="Times New Roman"/>
              </w:rPr>
            </w:pPr>
            <w:r>
              <w:rPr>
                <w:rFonts w:ascii="Times New Roman" w:hAnsi="Times New Roman"/>
              </w:rPr>
              <w:t>③须作好危险废物情况的记录，记录上须注明危险废物的名称、来源、数量、特性 和包装容器的类别、入库日期、存放库位、废物出库日期及接收单位名称。</w:t>
            </w:r>
          </w:p>
          <w:p>
            <w:pPr>
              <w:ind w:firstLine="480" w:firstLineChars="200"/>
              <w:rPr>
                <w:rFonts w:ascii="Times New Roman" w:hAnsi="Times New Roman"/>
              </w:rPr>
            </w:pPr>
            <w:r>
              <w:rPr>
                <w:rFonts w:ascii="Times New Roman" w:hAnsi="Times New Roman"/>
              </w:rPr>
              <w:t>④危险废物的记录和货单在危险废物回取后应继续保留三年。</w:t>
            </w:r>
          </w:p>
          <w:p>
            <w:pPr>
              <w:ind w:firstLine="480" w:firstLineChars="200"/>
              <w:rPr>
                <w:rFonts w:ascii="Times New Roman" w:hAnsi="Times New Roman"/>
              </w:rPr>
            </w:pPr>
            <w:r>
              <w:rPr>
                <w:rFonts w:ascii="Times New Roman" w:hAnsi="Times New Roman"/>
              </w:rPr>
              <w:t xml:space="preserve">⑤必须定期对所贮存的危险废物包装容器及贮存设施进行检查，发现破损，应及时 采取措施清理更换。 </w:t>
            </w:r>
          </w:p>
          <w:p>
            <w:pPr>
              <w:ind w:firstLine="480" w:firstLineChars="200"/>
              <w:rPr>
                <w:rFonts w:ascii="Times New Roman" w:hAnsi="Times New Roman"/>
              </w:rPr>
            </w:pPr>
            <w:r>
              <w:rPr>
                <w:rFonts w:ascii="Times New Roman" w:hAnsi="Times New Roman"/>
              </w:rPr>
              <w:t>5、贮存设施的安全防护与监测</w:t>
            </w:r>
          </w:p>
          <w:p>
            <w:pPr>
              <w:ind w:firstLine="480" w:firstLineChars="200"/>
              <w:rPr>
                <w:rFonts w:ascii="Times New Roman" w:hAnsi="Times New Roman"/>
              </w:rPr>
            </w:pPr>
            <w:r>
              <w:rPr>
                <w:rFonts w:ascii="Times New Roman" w:hAnsi="Times New Roman"/>
              </w:rPr>
              <w:t>①危险废物贮存设施都必须按 GB15562.2 的规定设置警示标志。</w:t>
            </w:r>
          </w:p>
          <w:p>
            <w:pPr>
              <w:ind w:firstLine="480" w:firstLineChars="200"/>
              <w:rPr>
                <w:rFonts w:ascii="Times New Roman" w:hAnsi="Times New Roman"/>
              </w:rPr>
            </w:pPr>
            <w:r>
              <w:rPr>
                <w:rFonts w:ascii="Times New Roman" w:hAnsi="Times New Roman"/>
              </w:rPr>
              <w:t>②危险废物贮存设施周围应设置围墙或其它防护栅栏。</w:t>
            </w:r>
          </w:p>
          <w:p>
            <w:pPr>
              <w:ind w:firstLine="480" w:firstLineChars="200"/>
              <w:rPr>
                <w:rFonts w:ascii="Times New Roman" w:hAnsi="Times New Roman"/>
              </w:rPr>
            </w:pPr>
            <w:r>
              <w:rPr>
                <w:rFonts w:ascii="Times New Roman" w:hAnsi="Times New Roman"/>
              </w:rPr>
              <w:t>③危险废物贮存设施应配备通讯设备、照明设施、安全防护服装及工具，并设有应急防护设施。</w:t>
            </w:r>
          </w:p>
          <w:p>
            <w:pPr>
              <w:ind w:firstLine="480" w:firstLineChars="200"/>
              <w:rPr>
                <w:rFonts w:ascii="Times New Roman" w:hAnsi="Times New Roman"/>
              </w:rPr>
            </w:pPr>
            <w:r>
              <w:rPr>
                <w:rFonts w:ascii="Times New Roman" w:hAnsi="Times New Roman"/>
              </w:rPr>
              <w:t>④危险废物贮存设施内清理出来的泄漏物，一律按危险废物处理。 按国家污染源管理要求对危险废物贮存设施进行监测。</w:t>
            </w:r>
          </w:p>
          <w:p>
            <w:pPr>
              <w:ind w:firstLine="480" w:firstLineChars="200"/>
              <w:rPr>
                <w:rFonts w:ascii="Times New Roman" w:hAnsi="Times New Roman"/>
              </w:rPr>
            </w:pPr>
            <w:r>
              <w:rPr>
                <w:rFonts w:ascii="Times New Roman" w:hAnsi="Times New Roman"/>
              </w:rPr>
              <w:t>6、管理</w:t>
            </w:r>
          </w:p>
          <w:p>
            <w:pPr>
              <w:ind w:firstLine="480" w:firstLineChars="200"/>
              <w:rPr>
                <w:rFonts w:ascii="Times New Roman" w:hAnsi="Times New Roman"/>
              </w:rPr>
            </w:pPr>
            <w:r>
              <w:rPr>
                <w:rFonts w:ascii="Times New Roman" w:hAnsi="Times New Roman"/>
              </w:rPr>
              <w:t>①必须按照国家有关规定制定危险废物管理计划，并向所在地县级以上地方人民政 府环境保护行政主管部门申报危险废物的种类、产生量、流向、贮存、处置等有关资料。</w:t>
            </w:r>
          </w:p>
          <w:p>
            <w:pPr>
              <w:ind w:firstLine="480" w:firstLineChars="200"/>
              <w:rPr>
                <w:rFonts w:ascii="Times New Roman" w:hAnsi="Times New Roman"/>
              </w:rPr>
            </w:pPr>
            <w:r>
              <w:rPr>
                <w:rFonts w:ascii="Times New Roman" w:hAnsi="Times New Roman"/>
              </w:rPr>
              <w:t>②管理计划应当包括减少危险废物产生量和危害性的措施以及危险废物贮存、利用、处置措施。危险废物管理计划应当报产生危险废物的单位所在地县级以上地方人民政府环境保护行政主管部门备案。管理计划内容有重大改变的，应当及时申报。</w:t>
            </w:r>
          </w:p>
          <w:p>
            <w:pPr>
              <w:ind w:firstLine="480" w:firstLineChars="200"/>
              <w:rPr>
                <w:rFonts w:ascii="Times New Roman" w:hAnsi="Times New Roman"/>
              </w:rPr>
            </w:pPr>
            <w:r>
              <w:rPr>
                <w:rFonts w:ascii="Times New Roman" w:hAnsi="Times New Roman"/>
              </w:rPr>
              <w:t>③禁止将危险固废提供或者委托给无经营许可证的单位从事收集、贮存、利用、处置的经营活动。</w:t>
            </w:r>
          </w:p>
          <w:p>
            <w:pPr>
              <w:ind w:firstLine="480" w:firstLineChars="200"/>
              <w:rPr>
                <w:rFonts w:ascii="Times New Roman" w:hAnsi="Times New Roman"/>
              </w:rPr>
            </w:pPr>
            <w:r>
              <w:rPr>
                <w:rFonts w:ascii="Times New Roman" w:hAnsi="Times New Roman"/>
              </w:rPr>
              <w:t>④外售危险固废时，必须按照国家有关规定填写危险废物转移联单，并向危险废物移出地设区的市级以上地方人民政府环境保护行政主管部门提出申请。移出地设区的市级以上地方人民政府环境保护行政主管部门应当商经接受地设区的市级以上地方人民政府环境保护行政主管部门同意后，方可批准转移该危险废物。未经批准的，不得转移。转移危险废物途经移出地、接受地以外行政区域的，危险废物移出地设区的市级以上地方人民政府环境保护行政主管部门应当及时通知沿途经过的设区的市级以上地方人民政府环境保护行政主管部门。</w:t>
            </w:r>
          </w:p>
          <w:p>
            <w:pPr>
              <w:ind w:firstLine="480" w:firstLineChars="200"/>
              <w:rPr>
                <w:rFonts w:ascii="Times New Roman" w:hAnsi="Times New Roman"/>
              </w:rPr>
            </w:pPr>
            <w:r>
              <w:rPr>
                <w:rFonts w:ascii="Times New Roman" w:hAnsi="Times New Roman"/>
              </w:rPr>
              <w:t>⑤运输危险废物，必须采取防止污染环境的措施，并遵守国家有关危险货物运输管理的规定。禁止将危险废物与旅客在同一运输工具上载运。</w:t>
            </w:r>
          </w:p>
          <w:p>
            <w:pPr>
              <w:ind w:firstLine="480" w:firstLineChars="200"/>
              <w:rPr>
                <w:rFonts w:ascii="Times New Roman" w:hAnsi="Times New Roman"/>
              </w:rPr>
            </w:pPr>
            <w:r>
              <w:rPr>
                <w:rFonts w:hint="eastAsia" w:ascii="Times New Roman" w:hAnsi="Times New Roman"/>
              </w:rPr>
              <w:t>本项目危废暂存间设置于生产车间</w:t>
            </w:r>
            <w:r>
              <w:rPr>
                <w:rFonts w:hint="eastAsia"/>
              </w:rPr>
              <w:t>旁</w:t>
            </w:r>
            <w:r>
              <w:rPr>
                <w:rFonts w:hint="eastAsia" w:ascii="Times New Roman" w:hAnsi="Times New Roman"/>
              </w:rPr>
              <w:t>。</w:t>
            </w:r>
          </w:p>
          <w:p>
            <w:pPr>
              <w:numPr>
                <w:ilvl w:val="0"/>
                <w:numId w:val="0"/>
              </w:numPr>
              <w:spacing w:line="360" w:lineRule="auto"/>
              <w:rPr>
                <w:rFonts w:hint="default" w:ascii="Times New Roman" w:hAnsi="Times New Roman"/>
                <w:u w:val="single"/>
                <w:lang w:val="en-US" w:eastAsia="zh-CN"/>
              </w:rPr>
            </w:pPr>
            <w:r>
              <w:rPr>
                <w:rFonts w:ascii="Times New Roman" w:hAnsi="Times New Roman"/>
              </w:rPr>
              <w:t>本项目所产生危险固体废物经以上处理措施处理后，对周围环境影响不大。</w:t>
            </w:r>
            <w:r>
              <w:rPr>
                <w:rFonts w:hint="eastAsia" w:ascii="Times New Roman" w:hAnsi="Times New Roman"/>
                <w:lang w:val="en-US" w:eastAsia="zh-CN"/>
              </w:rPr>
              <w:t>五</w:t>
            </w:r>
            <w:r>
              <w:rPr>
                <w:rFonts w:hint="eastAsia" w:ascii="Times New Roman" w:hAnsi="Times New Roman"/>
                <w:u w:val="single"/>
                <w:lang w:val="en-US" w:eastAsia="zh-CN"/>
              </w:rPr>
              <w:t>、污泥周转、运输与收集贮存环境管理要求</w:t>
            </w:r>
          </w:p>
          <w:p>
            <w:pPr>
              <w:spacing w:line="360" w:lineRule="auto"/>
              <w:ind w:firstLine="480" w:firstLineChars="200"/>
              <w:rPr>
                <w:rFonts w:hint="eastAsia" w:ascii="Times New Roman" w:hAnsi="Times New Roman" w:cs="Times New Roman"/>
                <w:sz w:val="24"/>
                <w:szCs w:val="24"/>
                <w:u w:val="single"/>
                <w:lang w:val="en-US" w:eastAsia="zh-CN"/>
              </w:rPr>
            </w:pPr>
            <w:r>
              <w:rPr>
                <w:rFonts w:ascii="Times New Roman" w:hAnsi="Times New Roman" w:eastAsia="宋体" w:cs="Times New Roman"/>
                <w:sz w:val="24"/>
                <w:szCs w:val="21"/>
                <w:u w:val="single"/>
              </w:rPr>
              <w:t>环境保护部《关于污（废）水处理设施产生污泥危险特性鉴别有关意见的函》（环函[2010]129 号）中明确指出：单纯用于处理城镇生活污水的公共污水处理厂，其产生的污泥通常情况下不具有危险特性，可作为一般固体废物管理。</w:t>
            </w:r>
            <w:r>
              <w:rPr>
                <w:rFonts w:hint="default" w:ascii="Times New Roman" w:hAnsi="Times New Roman" w:eastAsia="宋体" w:cs="Times New Roman"/>
                <w:sz w:val="24"/>
                <w:szCs w:val="21"/>
                <w:u w:val="single"/>
              </w:rPr>
              <w:t>污泥产生、运输、贮存、处理处置的全过程应当遵守国家和地方相关污染控制标准及技术规范。 </w:t>
            </w:r>
          </w:p>
          <w:p>
            <w:pPr>
              <w:numPr>
                <w:ilvl w:val="0"/>
                <w:numId w:val="0"/>
              </w:numPr>
              <w:spacing w:line="360" w:lineRule="auto"/>
              <w:ind w:leftChars="200"/>
              <w:rPr>
                <w:rFonts w:hint="eastAsia" w:ascii="Times New Roman" w:hAnsi="Times New Roman" w:eastAsia="宋体" w:cs="Times New Roman"/>
                <w:sz w:val="24"/>
                <w:szCs w:val="24"/>
                <w:u w:val="single"/>
              </w:rPr>
            </w:pPr>
            <w:r>
              <w:rPr>
                <w:rFonts w:hint="eastAsia" w:ascii="Times New Roman" w:hAnsi="Times New Roman" w:cs="Times New Roman"/>
                <w:sz w:val="24"/>
                <w:szCs w:val="24"/>
                <w:u w:val="single"/>
                <w:lang w:val="en-US" w:eastAsia="zh-CN"/>
              </w:rPr>
              <w:t>1、</w:t>
            </w:r>
            <w:r>
              <w:rPr>
                <w:rFonts w:hint="eastAsia" w:ascii="Times New Roman" w:hAnsi="Times New Roman" w:eastAsia="宋体" w:cs="Times New Roman"/>
                <w:sz w:val="24"/>
                <w:szCs w:val="24"/>
                <w:u w:val="single"/>
              </w:rPr>
              <w:t>污泥运输</w:t>
            </w:r>
            <w:r>
              <w:rPr>
                <w:rFonts w:hint="eastAsia" w:ascii="Times New Roman" w:hAnsi="Times New Roman"/>
                <w:u w:val="single"/>
                <w:lang w:val="en-US" w:eastAsia="zh-CN"/>
              </w:rPr>
              <w:t>环境管理要求</w:t>
            </w:r>
          </w:p>
          <w:p>
            <w:pPr>
              <w:numPr>
                <w:ilvl w:val="0"/>
                <w:numId w:val="0"/>
              </w:numPr>
              <w:spacing w:line="360" w:lineRule="auto"/>
              <w:ind w:firstLine="480" w:firstLineChars="200"/>
              <w:rPr>
                <w:rFonts w:hint="default" w:ascii="Times New Roman" w:hAnsi="Times New Roman" w:eastAsia="宋体" w:cs="Times New Roman"/>
                <w:sz w:val="24"/>
                <w:szCs w:val="21"/>
                <w:u w:val="single"/>
                <w:lang w:val="en-US" w:eastAsia="zh-CN"/>
              </w:rPr>
            </w:pPr>
            <w:r>
              <w:rPr>
                <w:rFonts w:hint="eastAsia" w:ascii="宋体" w:hAnsi="宋体" w:eastAsia="宋体" w:cs="宋体"/>
                <w:color w:val="000000"/>
                <w:kern w:val="0"/>
                <w:sz w:val="24"/>
                <w:szCs w:val="24"/>
                <w:u w:val="single"/>
                <w:lang w:val="en-US" w:eastAsia="zh-CN" w:bidi="ar"/>
              </w:rPr>
              <w:t>本项目污泥运输环节由</w:t>
            </w:r>
            <w:r>
              <w:rPr>
                <w:rFonts w:hint="eastAsia" w:ascii="宋体" w:hAnsi="宋体" w:cs="宋体"/>
                <w:color w:val="000000"/>
                <w:kern w:val="0"/>
                <w:sz w:val="24"/>
                <w:szCs w:val="24"/>
                <w:u w:val="single"/>
                <w:lang w:val="en-US" w:eastAsia="zh-CN" w:bidi="ar"/>
              </w:rPr>
              <w:t>常德家瀚</w:t>
            </w:r>
            <w:r>
              <w:rPr>
                <w:rFonts w:hint="eastAsia" w:ascii="宋体" w:hAnsi="宋体" w:eastAsia="宋体" w:cs="宋体"/>
                <w:color w:val="000000"/>
                <w:kern w:val="0"/>
                <w:sz w:val="24"/>
                <w:szCs w:val="24"/>
                <w:u w:val="single"/>
                <w:lang w:val="en-US" w:eastAsia="zh-CN" w:bidi="ar"/>
              </w:rPr>
              <w:t>环保科技有限公司负责</w:t>
            </w:r>
            <w:r>
              <w:rPr>
                <w:rFonts w:hint="eastAsia" w:ascii="宋体" w:hAnsi="宋体" w:cs="宋体"/>
                <w:color w:val="000000"/>
                <w:kern w:val="0"/>
                <w:sz w:val="24"/>
                <w:szCs w:val="24"/>
                <w:u w:val="single"/>
                <w:lang w:val="en-US" w:eastAsia="zh-CN" w:bidi="ar"/>
              </w:rPr>
              <w:t>。</w:t>
            </w:r>
          </w:p>
          <w:p>
            <w:pPr>
              <w:spacing w:line="360" w:lineRule="auto"/>
              <w:ind w:firstLine="480" w:firstLineChars="200"/>
              <w:rPr>
                <w:rFonts w:hint="default" w:ascii="Times New Roman" w:hAnsi="Times New Roman" w:eastAsia="宋体" w:cs="Times New Roman"/>
                <w:sz w:val="24"/>
                <w:szCs w:val="21"/>
                <w:u w:val="single"/>
                <w:lang w:val="en-US" w:eastAsia="zh-CN"/>
              </w:rPr>
            </w:pPr>
            <w:r>
              <w:rPr>
                <w:rFonts w:hint="eastAsia" w:ascii="Times New Roman" w:hAnsi="Times New Roman" w:cs="Times New Roman"/>
                <w:sz w:val="24"/>
                <w:szCs w:val="21"/>
                <w:u w:val="single"/>
                <w:lang w:val="en-US" w:eastAsia="zh-CN"/>
              </w:rPr>
              <w:t>2、污泥周转</w:t>
            </w:r>
            <w:r>
              <w:rPr>
                <w:rFonts w:hint="eastAsia" w:ascii="Times New Roman" w:hAnsi="Times New Roman"/>
                <w:u w:val="single"/>
                <w:lang w:val="en-US" w:eastAsia="zh-CN"/>
              </w:rPr>
              <w:t>环境管理要求</w:t>
            </w:r>
          </w:p>
          <w:p>
            <w:pPr>
              <w:spacing w:line="360" w:lineRule="auto"/>
              <w:ind w:firstLine="480" w:firstLineChars="200"/>
              <w:rPr>
                <w:rFonts w:hint="default" w:ascii="Times New Roman" w:hAnsi="Times New Roman" w:eastAsia="宋体" w:cs="Times New Roman"/>
                <w:sz w:val="24"/>
                <w:szCs w:val="21"/>
                <w:u w:val="single"/>
              </w:rPr>
            </w:pPr>
            <w:r>
              <w:rPr>
                <w:rFonts w:hint="default" w:ascii="Times New Roman" w:hAnsi="Times New Roman" w:eastAsia="宋体" w:cs="Times New Roman"/>
                <w:sz w:val="24"/>
                <w:szCs w:val="21"/>
                <w:u w:val="single"/>
              </w:rPr>
              <w:t>建立污泥管理台账和转移联单制度。污水处理厂、污泥处理处置单位应当建立污泥管理台账，详细记录污泥产生量、转移量、处理处置量及其去向等情况，定期向所在地地方环保部门报告。</w:t>
            </w:r>
          </w:p>
          <w:p>
            <w:pPr>
              <w:spacing w:line="360" w:lineRule="auto"/>
              <w:ind w:firstLine="480" w:firstLineChars="200"/>
              <w:rPr>
                <w:rFonts w:hint="eastAsia" w:ascii="Times New Roman" w:hAnsi="Times New Roman" w:cs="Times New Roman"/>
                <w:sz w:val="24"/>
                <w:szCs w:val="21"/>
                <w:u w:val="single"/>
                <w:lang w:val="en-US" w:eastAsia="zh-CN"/>
              </w:rPr>
            </w:pPr>
            <w:r>
              <w:rPr>
                <w:rFonts w:hint="default" w:ascii="Times New Roman" w:hAnsi="Times New Roman" w:eastAsia="宋体" w:cs="Times New Roman"/>
                <w:sz w:val="24"/>
                <w:szCs w:val="21"/>
                <w:u w:val="single"/>
              </w:rPr>
              <w:t>参照危险废物管理，建立污泥转移联单制度。污水处理厂转出污泥时应如实填写转移联单；禁止污泥运输单位、处理处置单位接收无转移联单的污泥</w:t>
            </w:r>
            <w:r>
              <w:rPr>
                <w:rFonts w:hint="default" w:ascii="Times New Roman" w:hAnsi="Times New Roman" w:eastAsia="宋体" w:cs="Times New Roman"/>
                <w:sz w:val="24"/>
                <w:szCs w:val="21"/>
                <w:u w:val="single"/>
                <w:lang w:eastAsia="zh-CN"/>
              </w:rPr>
              <w:t>。</w:t>
            </w:r>
          </w:p>
          <w:p>
            <w:pPr>
              <w:spacing w:line="360" w:lineRule="auto"/>
              <w:ind w:firstLine="480" w:firstLineChars="200"/>
              <w:rPr>
                <w:rFonts w:hint="default" w:ascii="Times New Roman" w:hAnsi="Times New Roman" w:eastAsia="宋体" w:cs="Times New Roman"/>
                <w:sz w:val="24"/>
                <w:szCs w:val="21"/>
                <w:u w:val="single"/>
                <w:lang w:eastAsia="zh-CN"/>
              </w:rPr>
            </w:pPr>
            <w:r>
              <w:rPr>
                <w:rFonts w:hint="eastAsia" w:ascii="Times New Roman" w:hAnsi="Times New Roman" w:cs="Times New Roman"/>
                <w:sz w:val="24"/>
                <w:szCs w:val="21"/>
                <w:u w:val="single"/>
                <w:lang w:val="en-US" w:eastAsia="zh-CN"/>
              </w:rPr>
              <w:t>企业</w:t>
            </w:r>
            <w:r>
              <w:rPr>
                <w:rFonts w:hint="eastAsia"/>
                <w:sz w:val="24"/>
                <w:szCs w:val="24"/>
                <w:u w:val="single"/>
              </w:rPr>
              <w:t>要执行一般工业固废经营记录制度，按照废物实际入厂、生产等情况如实登记，做到固体废物的交接记录与利用记录相一致。妥善运行污染防治设施，严防二次污染。接受一般固体废物转入时，应当核实转入的一般固体废物来源、类别、代码、数量、运输方式、利用处置去向和合同信息是否相符，及时将接收和利用处置情况</w:t>
            </w:r>
            <w:r>
              <w:rPr>
                <w:rFonts w:hint="eastAsia"/>
                <w:sz w:val="24"/>
                <w:szCs w:val="24"/>
                <w:u w:val="single"/>
                <w:lang w:val="en-US" w:eastAsia="zh-CN"/>
              </w:rPr>
              <w:t>进行</w:t>
            </w:r>
            <w:r>
              <w:rPr>
                <w:rFonts w:hint="eastAsia"/>
                <w:sz w:val="24"/>
                <w:szCs w:val="24"/>
                <w:u w:val="single"/>
              </w:rPr>
              <w:t>告知。</w:t>
            </w:r>
          </w:p>
          <w:p>
            <w:pPr>
              <w:spacing w:line="360" w:lineRule="auto"/>
              <w:ind w:firstLine="480" w:firstLineChars="200"/>
              <w:rPr>
                <w:rFonts w:hint="eastAsia" w:ascii="Times New Roman" w:hAnsi="Times New Roman" w:eastAsia="宋体" w:cs="Times New Roman"/>
                <w:bCs/>
                <w:sz w:val="24"/>
                <w:szCs w:val="21"/>
                <w:u w:val="single"/>
              </w:rPr>
            </w:pPr>
            <w:r>
              <w:rPr>
                <w:rFonts w:hint="eastAsia" w:ascii="Times New Roman" w:hAnsi="Times New Roman" w:cs="Times New Roman"/>
                <w:sz w:val="24"/>
                <w:szCs w:val="24"/>
                <w:u w:val="single"/>
                <w:lang w:val="en-US" w:eastAsia="zh-CN"/>
              </w:rPr>
              <w:t>3、</w:t>
            </w:r>
            <w:r>
              <w:rPr>
                <w:rFonts w:hint="eastAsia" w:ascii="Times New Roman" w:hAnsi="Times New Roman" w:eastAsia="宋体" w:cs="Times New Roman"/>
                <w:sz w:val="24"/>
                <w:szCs w:val="24"/>
                <w:u w:val="single"/>
              </w:rPr>
              <w:t>污泥</w:t>
            </w:r>
            <w:r>
              <w:rPr>
                <w:rFonts w:hint="eastAsia" w:ascii="Times New Roman" w:hAnsi="Times New Roman" w:cs="Times New Roman"/>
                <w:sz w:val="24"/>
                <w:szCs w:val="24"/>
                <w:u w:val="single"/>
                <w:lang w:val="en-US" w:eastAsia="zh-CN"/>
              </w:rPr>
              <w:t>贮存</w:t>
            </w:r>
            <w:r>
              <w:rPr>
                <w:rFonts w:hint="eastAsia" w:ascii="Times New Roman" w:hAnsi="Times New Roman"/>
                <w:u w:val="single"/>
                <w:lang w:val="en-US" w:eastAsia="zh-CN"/>
              </w:rPr>
              <w:t>环境管理要求</w:t>
            </w:r>
            <w:r>
              <w:rPr>
                <w:rFonts w:hint="eastAsia" w:ascii="Times New Roman" w:hAnsi="Times New Roman" w:eastAsia="宋体" w:cs="Times New Roman"/>
                <w:sz w:val="24"/>
                <w:szCs w:val="24"/>
                <w:u w:val="single"/>
              </w:rPr>
              <w:t>。</w:t>
            </w:r>
          </w:p>
          <w:p>
            <w:pPr>
              <w:adjustRightInd w:val="0"/>
              <w:snapToGrid w:val="0"/>
              <w:ind w:firstLine="480" w:firstLineChars="200"/>
              <w:rPr>
                <w:rFonts w:ascii="Times New Roman" w:hAnsi="Times New Roman"/>
              </w:rPr>
            </w:pPr>
            <w:r>
              <w:rPr>
                <w:rFonts w:hint="eastAsia" w:ascii="宋体" w:hAnsi="宋体" w:cs="宋体"/>
                <w:color w:val="000000"/>
                <w:kern w:val="0"/>
                <w:sz w:val="24"/>
                <w:szCs w:val="24"/>
                <w:u w:val="single"/>
                <w:lang w:val="en-US" w:eastAsia="zh-CN" w:bidi="ar"/>
              </w:rPr>
              <w:t>本项目</w:t>
            </w:r>
            <w:r>
              <w:rPr>
                <w:rFonts w:hint="eastAsia" w:ascii="宋体" w:hAnsi="宋体" w:eastAsia="宋体" w:cs="宋体"/>
                <w:color w:val="000000"/>
                <w:kern w:val="0"/>
                <w:sz w:val="24"/>
                <w:szCs w:val="24"/>
                <w:u w:val="single"/>
                <w:lang w:val="en-US" w:eastAsia="zh-CN" w:bidi="ar"/>
              </w:rPr>
              <w:t>污泥预计一天运输二至三车次，一车次输送污泥量约为</w:t>
            </w:r>
            <w:r>
              <w:rPr>
                <w:rFonts w:hint="default" w:ascii="宋体" w:hAnsi="宋体" w:eastAsia="宋体" w:cs="宋体"/>
                <w:color w:val="000000"/>
                <w:kern w:val="0"/>
                <w:sz w:val="24"/>
                <w:szCs w:val="24"/>
                <w:u w:val="single"/>
                <w:lang w:val="en-US" w:eastAsia="zh-CN" w:bidi="ar"/>
              </w:rPr>
              <w:t xml:space="preserve">30 </w:t>
            </w:r>
            <w:r>
              <w:rPr>
                <w:rFonts w:hint="eastAsia" w:ascii="宋体" w:hAnsi="宋体" w:eastAsia="宋体" w:cs="宋体"/>
                <w:color w:val="000000"/>
                <w:kern w:val="0"/>
                <w:sz w:val="24"/>
                <w:szCs w:val="24"/>
                <w:u w:val="single"/>
                <w:lang w:val="en-US" w:eastAsia="zh-CN" w:bidi="ar"/>
              </w:rPr>
              <w:t>吨，即送即用，运送的污泥直接与当天使用的页岩等混合。特殊情况污泥无法立即使用时，运进污泥库存储</w:t>
            </w:r>
            <w:r>
              <w:rPr>
                <w:rFonts w:hint="eastAsia" w:ascii="宋体" w:hAnsi="宋体" w:cs="宋体"/>
                <w:color w:val="000000"/>
                <w:kern w:val="0"/>
                <w:sz w:val="24"/>
                <w:szCs w:val="24"/>
                <w:u w:val="single"/>
                <w:lang w:val="en-US" w:eastAsia="zh-CN" w:bidi="ar"/>
              </w:rPr>
              <w:t>，污泥含水率不超过40%，无渗滤液产生。污泥贮存环境影响主要是</w:t>
            </w:r>
            <w:r>
              <w:rPr>
                <w:rFonts w:hint="eastAsia" w:ascii="宋体" w:hAnsi="宋体" w:eastAsia="宋体" w:cs="宋体"/>
                <w:color w:val="000000"/>
                <w:kern w:val="0"/>
                <w:sz w:val="24"/>
                <w:szCs w:val="24"/>
                <w:u w:val="single"/>
                <w:lang w:val="en-US" w:eastAsia="zh-CN" w:bidi="ar"/>
              </w:rPr>
              <w:t>污泥中腐烂有机质组分的发酵产生异味，如硫化氢、氨等</w:t>
            </w:r>
            <w:r>
              <w:rPr>
                <w:rFonts w:hint="eastAsia" w:ascii="宋体" w:hAnsi="宋体" w:cs="宋体"/>
                <w:color w:val="000000"/>
                <w:kern w:val="0"/>
                <w:sz w:val="24"/>
                <w:szCs w:val="24"/>
                <w:u w:val="single"/>
                <w:lang w:val="en-US" w:eastAsia="zh-CN" w:bidi="ar"/>
              </w:rPr>
              <w:t>。环评要求企业对污泥库进行密闭、防渗、围挡处理；污泥存储区域</w:t>
            </w:r>
            <w:r>
              <w:rPr>
                <w:rFonts w:hint="eastAsia" w:ascii="宋体" w:hAnsi="宋体" w:eastAsia="宋体" w:cs="宋体"/>
                <w:color w:val="000000"/>
                <w:kern w:val="0"/>
                <w:sz w:val="24"/>
                <w:szCs w:val="24"/>
                <w:u w:val="single"/>
                <w:lang w:val="en-US" w:eastAsia="zh-CN" w:bidi="ar"/>
              </w:rPr>
              <w:t>喷洒除臭剂</w:t>
            </w:r>
            <w:r>
              <w:rPr>
                <w:rFonts w:hint="eastAsia" w:ascii="宋体" w:hAnsi="宋体" w:cs="宋体"/>
                <w:color w:val="000000"/>
                <w:kern w:val="0"/>
                <w:sz w:val="24"/>
                <w:szCs w:val="24"/>
                <w:u w:val="single"/>
                <w:lang w:val="en-US" w:eastAsia="zh-CN" w:bidi="ar"/>
              </w:rPr>
              <w:t>。采取上述措施后本</w:t>
            </w:r>
            <w:r>
              <w:rPr>
                <w:rFonts w:hint="eastAsia" w:ascii="宋体" w:hAnsi="宋体" w:eastAsia="宋体" w:cs="宋体"/>
                <w:color w:val="000000"/>
                <w:kern w:val="0"/>
                <w:sz w:val="24"/>
                <w:szCs w:val="24"/>
                <w:u w:val="single"/>
                <w:lang w:val="en-US" w:eastAsia="zh-CN" w:bidi="ar"/>
              </w:rPr>
              <w:t>项目污泥</w:t>
            </w:r>
            <w:r>
              <w:rPr>
                <w:rFonts w:hint="eastAsia" w:ascii="宋体" w:hAnsi="宋体" w:cs="宋体"/>
                <w:color w:val="000000"/>
                <w:kern w:val="0"/>
                <w:sz w:val="24"/>
                <w:szCs w:val="24"/>
                <w:u w:val="single"/>
                <w:lang w:val="en-US" w:eastAsia="zh-CN" w:bidi="ar"/>
              </w:rPr>
              <w:t>存储</w:t>
            </w:r>
            <w:r>
              <w:rPr>
                <w:rFonts w:hint="eastAsia" w:ascii="宋体" w:hAnsi="宋体" w:eastAsia="宋体" w:cs="宋体"/>
                <w:color w:val="000000"/>
                <w:kern w:val="0"/>
                <w:sz w:val="24"/>
                <w:szCs w:val="24"/>
                <w:u w:val="single"/>
                <w:lang w:val="en-US" w:eastAsia="zh-CN" w:bidi="ar"/>
              </w:rPr>
              <w:t>对周边环境影响较小。</w:t>
            </w:r>
            <w:r>
              <w:rPr>
                <w:rFonts w:ascii="Times New Roman" w:hAnsi="Times New Roman"/>
                <w:u w:val="single"/>
              </w:rPr>
              <w:br w:type="textWrapping"/>
            </w:r>
            <w:r>
              <w:rPr>
                <w:rFonts w:hint="eastAsia" w:ascii="Times New Roman" w:hAnsi="Times New Roman"/>
                <w:lang w:val="en-US" w:eastAsia="zh-CN"/>
              </w:rPr>
              <w:t>六</w:t>
            </w:r>
            <w:r>
              <w:rPr>
                <w:rFonts w:hint="eastAsia" w:ascii="Times New Roman" w:hAnsi="Times New Roman"/>
              </w:rPr>
              <w:t>、环境风险分析及风险防范措施</w:t>
            </w:r>
          </w:p>
          <w:p>
            <w:pPr>
              <w:adjustRightInd w:val="0"/>
              <w:snapToGrid w:val="0"/>
              <w:ind w:firstLine="480" w:firstLineChars="200"/>
              <w:rPr>
                <w:rFonts w:hAnsi="宋体"/>
              </w:rPr>
            </w:pPr>
            <w:r>
              <w:rPr>
                <w:rFonts w:hint="eastAsia" w:hAnsi="宋体"/>
              </w:rPr>
              <w:t>1、评价依据</w:t>
            </w:r>
          </w:p>
          <w:p>
            <w:pPr>
              <w:ind w:firstLine="480" w:firstLineChars="200"/>
            </w:pPr>
            <w:bookmarkStart w:id="8" w:name="_Toc474479662"/>
            <w:r>
              <w:t>根据《建设项目环境风险评价技术导则》建设项目风险源调查，调查建设项目危险物质数量和分布情况，生产工艺特点，收集危险物质安全技术说书等基础资料。</w:t>
            </w:r>
          </w:p>
          <w:p>
            <w:pPr>
              <w:ind w:firstLine="480" w:firstLineChars="200"/>
              <w:rPr>
                <w:rFonts w:ascii="Times New Roman" w:hAnsi="Times New Roman"/>
              </w:rPr>
            </w:pPr>
            <w:r>
              <w:rPr>
                <w:rFonts w:ascii="Times New Roman" w:hAnsi="Times New Roman"/>
              </w:rPr>
              <w:t>根据《</w:t>
            </w:r>
            <w:r>
              <w:t>建设项目环境风险评价技术导则</w:t>
            </w:r>
            <w:r>
              <w:rPr>
                <w:rFonts w:ascii="Times New Roman" w:hAnsi="Times New Roman"/>
              </w:rPr>
              <w:t>》（HJ</w:t>
            </w:r>
            <w:r>
              <w:rPr>
                <w:rFonts w:hint="eastAsia" w:ascii="Times New Roman" w:hAnsi="Times New Roman"/>
              </w:rPr>
              <w:t>169</w:t>
            </w:r>
            <w:r>
              <w:rPr>
                <w:rFonts w:ascii="Times New Roman" w:hAnsi="Times New Roman"/>
              </w:rPr>
              <w:t>-2018）附录</w:t>
            </w:r>
            <w:r>
              <w:rPr>
                <w:rFonts w:hint="eastAsia" w:ascii="Times New Roman" w:hAnsi="Times New Roman"/>
              </w:rPr>
              <w:t>B重点关注的危险物质及临界量</w:t>
            </w:r>
            <w:r>
              <w:rPr>
                <w:rFonts w:ascii="Times New Roman" w:hAnsi="Times New Roman"/>
              </w:rPr>
              <w:t>，选取代表性环境风险物质，本项目风险评价以最不利情况进行预测。</w:t>
            </w:r>
          </w:p>
          <w:p>
            <w:pPr>
              <w:ind w:firstLine="480" w:firstLineChars="200"/>
              <w:rPr>
                <w:rFonts w:ascii="Times New Roman" w:hAnsi="Times New Roman"/>
              </w:rPr>
            </w:pPr>
            <w:r>
              <w:rPr>
                <w:rFonts w:ascii="Times New Roman" w:hAnsi="Times New Roman"/>
              </w:rPr>
              <w:t>项目风险物质为</w:t>
            </w:r>
            <w:r>
              <w:rPr>
                <w:rFonts w:hint="eastAsia"/>
              </w:rPr>
              <w:t>柴油、</w:t>
            </w:r>
            <w:r>
              <w:rPr>
                <w:rFonts w:ascii="Times New Roman" w:hAnsi="Times New Roman"/>
              </w:rPr>
              <w:t>润滑油</w:t>
            </w:r>
            <w:r>
              <w:rPr>
                <w:rFonts w:hint="eastAsia" w:ascii="Times New Roman" w:hAnsi="Times New Roman"/>
              </w:rPr>
              <w:t>、</w:t>
            </w:r>
            <w:r>
              <w:rPr>
                <w:rFonts w:ascii="Times New Roman" w:hAnsi="Times New Roman"/>
              </w:rPr>
              <w:t>废润滑油</w:t>
            </w:r>
            <w:r>
              <w:rPr>
                <w:rFonts w:hint="eastAsia" w:ascii="Times New Roman" w:hAnsi="Times New Roman"/>
              </w:rPr>
              <w:t>、氢氧化钠、氢氧化钙及</w:t>
            </w:r>
            <w:r>
              <w:rPr>
                <w:rFonts w:hint="eastAsia" w:ascii="Times New Roman" w:hAnsi="Times New Roman"/>
                <w:lang w:val="en-US" w:eastAsia="zh-CN"/>
              </w:rPr>
              <w:t>尿素</w:t>
            </w:r>
            <w:r>
              <w:rPr>
                <w:rFonts w:hint="eastAsia" w:ascii="Times New Roman" w:hAnsi="Times New Roman"/>
              </w:rPr>
              <w:t>。项目厂区内设置柴油储罐，柴油储罐容量10m</w:t>
            </w:r>
            <w:r>
              <w:rPr>
                <w:rFonts w:hint="eastAsia" w:ascii="Times New Roman" w:hAnsi="Times New Roman"/>
                <w:vertAlign w:val="superscript"/>
              </w:rPr>
              <w:t>3</w:t>
            </w:r>
            <w:r>
              <w:rPr>
                <w:rFonts w:hint="eastAsia" w:ascii="Times New Roman" w:hAnsi="Times New Roman"/>
              </w:rPr>
              <w:t>，柴油存储量5t；</w:t>
            </w:r>
            <w:r>
              <w:rPr>
                <w:rFonts w:ascii="Times New Roman" w:hAnsi="Times New Roman"/>
              </w:rPr>
              <w:t>设备维修厂区内备有润滑油，最大暂存量按2桶共计50kg，危险废物定期清理，最大暂存量为30kg</w:t>
            </w:r>
            <w:r>
              <w:rPr>
                <w:rFonts w:hint="eastAsia" w:ascii="Times New Roman" w:hAnsi="Times New Roman"/>
              </w:rPr>
              <w:t>；氢氧化钠存储量1t；氢氧化钙存储量25t；</w:t>
            </w:r>
            <w:r>
              <w:rPr>
                <w:rFonts w:hint="eastAsia" w:ascii="Times New Roman" w:hAnsi="Times New Roman"/>
                <w:lang w:val="en-US" w:eastAsia="zh-CN"/>
              </w:rPr>
              <w:t>脱硝剂</w:t>
            </w:r>
            <w:r>
              <w:rPr>
                <w:rFonts w:hint="eastAsia" w:ascii="Times New Roman" w:hAnsi="Times New Roman"/>
              </w:rPr>
              <w:t>存储量1.25t。</w:t>
            </w:r>
          </w:p>
          <w:p>
            <w:pPr>
              <w:ind w:firstLine="480" w:firstLineChars="200"/>
              <w:rPr>
                <w:rFonts w:ascii="Times New Roman" w:hAnsi="Times New Roman"/>
              </w:rPr>
            </w:pPr>
            <w:r>
              <w:rPr>
                <w:rFonts w:ascii="Times New Roman" w:hAnsi="Times New Roman"/>
              </w:rPr>
              <w:t>对本项目涉及物质进行风险识别的具体判定过程见下表。</w:t>
            </w:r>
          </w:p>
          <w:p>
            <w:pPr>
              <w:pStyle w:val="14"/>
              <w:kinsoku w:val="0"/>
              <w:overflowPunct w:val="0"/>
              <w:autoSpaceDE w:val="0"/>
              <w:autoSpaceDN w:val="0"/>
              <w:spacing w:after="0" w:line="240" w:lineRule="auto"/>
              <w:ind w:firstLine="422"/>
              <w:jc w:val="center"/>
              <w:rPr>
                <w:rFonts w:ascii="Times New Roman" w:hAnsi="Times New Roman"/>
                <w:b/>
                <w:bCs/>
                <w:sz w:val="21"/>
                <w:szCs w:val="21"/>
                <w:u w:val="single"/>
              </w:rPr>
            </w:pPr>
            <w:r>
              <w:rPr>
                <w:rFonts w:ascii="Times New Roman" w:hAnsi="Times New Roman"/>
                <w:b/>
                <w:bCs/>
                <w:sz w:val="21"/>
                <w:szCs w:val="21"/>
                <w:u w:val="single"/>
              </w:rPr>
              <w:t>表</w:t>
            </w:r>
            <w:r>
              <w:rPr>
                <w:rFonts w:hint="eastAsia" w:ascii="Times New Roman" w:hAnsi="Times New Roman"/>
                <w:b/>
                <w:bCs/>
                <w:sz w:val="21"/>
                <w:szCs w:val="21"/>
                <w:u w:val="single"/>
              </w:rPr>
              <w:t>4</w:t>
            </w:r>
            <w:r>
              <w:rPr>
                <w:rFonts w:ascii="Times New Roman" w:hAnsi="Times New Roman"/>
                <w:b/>
                <w:bCs/>
                <w:sz w:val="21"/>
                <w:szCs w:val="21"/>
                <w:u w:val="single"/>
              </w:rPr>
              <w:t>-1</w:t>
            </w:r>
            <w:r>
              <w:rPr>
                <w:rFonts w:hint="eastAsia" w:ascii="Times New Roman" w:hAnsi="Times New Roman"/>
                <w:b/>
                <w:bCs/>
                <w:sz w:val="21"/>
                <w:szCs w:val="21"/>
                <w:u w:val="single"/>
                <w:lang w:val="en-US" w:eastAsia="zh-CN"/>
              </w:rPr>
              <w:t>3</w:t>
            </w:r>
            <w:r>
              <w:rPr>
                <w:rFonts w:ascii="Times New Roman" w:hAnsi="Times New Roman"/>
                <w:b/>
                <w:bCs/>
                <w:sz w:val="21"/>
                <w:szCs w:val="21"/>
                <w:u w:val="single"/>
              </w:rPr>
              <w:t xml:space="preserve"> 本项目生产过程涉及物质风险识别表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140"/>
              <w:gridCol w:w="1132"/>
              <w:gridCol w:w="1132"/>
              <w:gridCol w:w="138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序号</w:t>
                  </w:r>
                </w:p>
              </w:tc>
              <w:tc>
                <w:tcPr>
                  <w:tcW w:w="1348"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物质</w:t>
                  </w:r>
                </w:p>
              </w:tc>
              <w:tc>
                <w:tcPr>
                  <w:tcW w:w="713"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CAS号</w:t>
                  </w:r>
                </w:p>
              </w:tc>
              <w:tc>
                <w:tcPr>
                  <w:tcW w:w="713"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临界量/t</w:t>
                  </w:r>
                </w:p>
              </w:tc>
              <w:tc>
                <w:tcPr>
                  <w:tcW w:w="874"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最大暂存（在线）量/t</w:t>
                  </w:r>
                </w:p>
              </w:tc>
              <w:tc>
                <w:tcPr>
                  <w:tcW w:w="946"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临界量比值Q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Align w:val="center"/>
                </w:tcPr>
                <w:p>
                  <w:pPr>
                    <w:adjustRightInd w:val="0"/>
                    <w:snapToGrid w:val="0"/>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1</w:t>
                  </w:r>
                </w:p>
              </w:tc>
              <w:tc>
                <w:tcPr>
                  <w:tcW w:w="1348"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油类物质（矿物油类，如石油、汽油、柴油等；生物柴油等）</w:t>
                  </w:r>
                </w:p>
              </w:tc>
              <w:tc>
                <w:tcPr>
                  <w:tcW w:w="713"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w:t>
                  </w:r>
                </w:p>
              </w:tc>
              <w:tc>
                <w:tcPr>
                  <w:tcW w:w="713"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2500</w:t>
                  </w:r>
                </w:p>
              </w:tc>
              <w:tc>
                <w:tcPr>
                  <w:tcW w:w="874"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5</w:t>
                  </w:r>
                  <w:r>
                    <w:rPr>
                      <w:rFonts w:ascii="Times New Roman" w:hAnsi="Times New Roman"/>
                      <w:sz w:val="21"/>
                      <w:szCs w:val="21"/>
                      <w:u w:val="single"/>
                    </w:rPr>
                    <w:t>.08</w:t>
                  </w:r>
                </w:p>
              </w:tc>
              <w:tc>
                <w:tcPr>
                  <w:tcW w:w="946" w:type="pct"/>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0.00</w:t>
                  </w:r>
                  <w:r>
                    <w:rPr>
                      <w:rFonts w:hint="eastAsia" w:ascii="Times New Roman" w:hAnsi="Times New Roman"/>
                      <w:sz w:val="21"/>
                      <w:szCs w:val="21"/>
                      <w:u w:val="single"/>
                    </w:rPr>
                    <w:t>2</w:t>
                  </w:r>
                  <w:r>
                    <w:rPr>
                      <w:rFonts w:ascii="Times New Roman" w:hAnsi="Times New Roman"/>
                      <w:sz w:val="21"/>
                      <w:szCs w:val="21"/>
                      <w:u w:val="singl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2</w:t>
                  </w:r>
                </w:p>
              </w:tc>
              <w:tc>
                <w:tcPr>
                  <w:tcW w:w="1348"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氢氧化钠</w:t>
                  </w:r>
                </w:p>
              </w:tc>
              <w:tc>
                <w:tcPr>
                  <w:tcW w:w="713"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1310-73-2</w:t>
                  </w:r>
                </w:p>
              </w:tc>
              <w:tc>
                <w:tcPr>
                  <w:tcW w:w="713"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50</w:t>
                  </w:r>
                </w:p>
              </w:tc>
              <w:tc>
                <w:tcPr>
                  <w:tcW w:w="874"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1</w:t>
                  </w:r>
                </w:p>
              </w:tc>
              <w:tc>
                <w:tcPr>
                  <w:tcW w:w="946"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Align w:val="center"/>
                </w:tcPr>
                <w:p>
                  <w:pPr>
                    <w:adjustRightInd w:val="0"/>
                    <w:snapToGrid w:val="0"/>
                    <w:spacing w:line="240" w:lineRule="auto"/>
                    <w:jc w:val="center"/>
                    <w:rPr>
                      <w:rFonts w:ascii="Times New Roman" w:hAnsi="Times New Roman"/>
                      <w:sz w:val="21"/>
                      <w:szCs w:val="21"/>
                      <w:highlight w:val="none"/>
                      <w:u w:val="single"/>
                    </w:rPr>
                  </w:pPr>
                  <w:r>
                    <w:rPr>
                      <w:rFonts w:hint="eastAsia" w:ascii="Times New Roman" w:hAnsi="Times New Roman"/>
                      <w:sz w:val="21"/>
                      <w:szCs w:val="21"/>
                      <w:highlight w:val="none"/>
                      <w:u w:val="single"/>
                    </w:rPr>
                    <w:t>3</w:t>
                  </w:r>
                </w:p>
              </w:tc>
              <w:tc>
                <w:tcPr>
                  <w:tcW w:w="1348" w:type="pct"/>
                  <w:vAlign w:val="center"/>
                </w:tcPr>
                <w:p>
                  <w:pPr>
                    <w:adjustRightInd w:val="0"/>
                    <w:snapToGrid w:val="0"/>
                    <w:spacing w:line="240" w:lineRule="auto"/>
                    <w:jc w:val="center"/>
                    <w:rPr>
                      <w:rFonts w:ascii="Times New Roman" w:hAnsi="Times New Roman"/>
                      <w:sz w:val="21"/>
                      <w:szCs w:val="21"/>
                      <w:highlight w:val="none"/>
                      <w:u w:val="single"/>
                    </w:rPr>
                  </w:pPr>
                  <w:r>
                    <w:rPr>
                      <w:rFonts w:hint="eastAsia" w:ascii="Times New Roman" w:hAnsi="Times New Roman"/>
                      <w:sz w:val="21"/>
                      <w:szCs w:val="21"/>
                      <w:highlight w:val="none"/>
                      <w:u w:val="single"/>
                    </w:rPr>
                    <w:t>氢氧化钙</w:t>
                  </w:r>
                </w:p>
              </w:tc>
              <w:tc>
                <w:tcPr>
                  <w:tcW w:w="713" w:type="pct"/>
                  <w:vAlign w:val="center"/>
                </w:tcPr>
                <w:p>
                  <w:pPr>
                    <w:adjustRightInd w:val="0"/>
                    <w:snapToGrid w:val="0"/>
                    <w:spacing w:line="240" w:lineRule="auto"/>
                    <w:jc w:val="center"/>
                    <w:rPr>
                      <w:rFonts w:ascii="Times New Roman" w:hAnsi="Times New Roman"/>
                      <w:sz w:val="21"/>
                      <w:szCs w:val="21"/>
                      <w:highlight w:val="none"/>
                      <w:u w:val="single"/>
                    </w:rPr>
                  </w:pPr>
                  <w:r>
                    <w:rPr>
                      <w:rFonts w:hint="eastAsia" w:ascii="Times New Roman" w:hAnsi="Times New Roman"/>
                      <w:sz w:val="21"/>
                      <w:szCs w:val="21"/>
                      <w:highlight w:val="none"/>
                      <w:u w:val="single"/>
                    </w:rPr>
                    <w:t>1305-62-0</w:t>
                  </w:r>
                </w:p>
              </w:tc>
              <w:tc>
                <w:tcPr>
                  <w:tcW w:w="713" w:type="pct"/>
                  <w:vAlign w:val="center"/>
                </w:tcPr>
                <w:p>
                  <w:pPr>
                    <w:adjustRightInd w:val="0"/>
                    <w:snapToGrid w:val="0"/>
                    <w:spacing w:line="240" w:lineRule="auto"/>
                    <w:jc w:val="center"/>
                    <w:rPr>
                      <w:rFonts w:ascii="Times New Roman" w:hAnsi="Times New Roman"/>
                      <w:sz w:val="21"/>
                      <w:szCs w:val="21"/>
                      <w:highlight w:val="none"/>
                      <w:u w:val="single"/>
                    </w:rPr>
                  </w:pPr>
                  <w:r>
                    <w:rPr>
                      <w:rFonts w:hint="eastAsia" w:ascii="Times New Roman" w:hAnsi="Times New Roman"/>
                      <w:sz w:val="21"/>
                      <w:szCs w:val="21"/>
                      <w:highlight w:val="none"/>
                      <w:u w:val="single"/>
                    </w:rPr>
                    <w:t>50</w:t>
                  </w:r>
                </w:p>
              </w:tc>
              <w:tc>
                <w:tcPr>
                  <w:tcW w:w="874" w:type="pct"/>
                  <w:vAlign w:val="center"/>
                </w:tcPr>
                <w:p>
                  <w:pPr>
                    <w:adjustRightInd w:val="0"/>
                    <w:snapToGrid w:val="0"/>
                    <w:spacing w:line="240" w:lineRule="auto"/>
                    <w:jc w:val="center"/>
                    <w:rPr>
                      <w:rFonts w:ascii="Times New Roman" w:hAnsi="Times New Roman"/>
                      <w:sz w:val="21"/>
                      <w:szCs w:val="21"/>
                      <w:highlight w:val="none"/>
                      <w:u w:val="single"/>
                    </w:rPr>
                  </w:pPr>
                  <w:r>
                    <w:rPr>
                      <w:rFonts w:hint="eastAsia" w:ascii="Times New Roman" w:hAnsi="Times New Roman"/>
                      <w:sz w:val="21"/>
                      <w:szCs w:val="21"/>
                      <w:highlight w:val="none"/>
                      <w:u w:val="single"/>
                    </w:rPr>
                    <w:t>25</w:t>
                  </w:r>
                </w:p>
              </w:tc>
              <w:tc>
                <w:tcPr>
                  <w:tcW w:w="946" w:type="pct"/>
                  <w:vAlign w:val="center"/>
                </w:tcPr>
                <w:p>
                  <w:pPr>
                    <w:adjustRightInd w:val="0"/>
                    <w:snapToGrid w:val="0"/>
                    <w:spacing w:line="240" w:lineRule="auto"/>
                    <w:jc w:val="center"/>
                    <w:rPr>
                      <w:rFonts w:ascii="Times New Roman" w:hAnsi="Times New Roman"/>
                      <w:sz w:val="21"/>
                      <w:szCs w:val="21"/>
                      <w:highlight w:val="none"/>
                      <w:u w:val="single"/>
                    </w:rPr>
                  </w:pPr>
                  <w:r>
                    <w:rPr>
                      <w:rFonts w:hint="eastAsia" w:ascii="Times New Roman" w:hAnsi="Times New Roman"/>
                      <w:sz w:val="21"/>
                      <w:szCs w:val="21"/>
                      <w:highlight w:val="none"/>
                      <w:u w:val="singl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vAlign w:val="center"/>
                </w:tcPr>
                <w:p>
                  <w:pPr>
                    <w:adjustRightInd w:val="0"/>
                    <w:snapToGrid w:val="0"/>
                    <w:spacing w:line="240" w:lineRule="auto"/>
                    <w:jc w:val="center"/>
                    <w:rPr>
                      <w:rFonts w:hint="eastAsia"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4</w:t>
                  </w:r>
                </w:p>
              </w:tc>
              <w:tc>
                <w:tcPr>
                  <w:tcW w:w="1348" w:type="pct"/>
                  <w:vAlign w:val="center"/>
                </w:tcPr>
                <w:p>
                  <w:pPr>
                    <w:adjustRightInd w:val="0"/>
                    <w:snapToGrid w:val="0"/>
                    <w:spacing w:line="240" w:lineRule="auto"/>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脱硝剂（尿素）</w:t>
                  </w:r>
                </w:p>
              </w:tc>
              <w:tc>
                <w:tcPr>
                  <w:tcW w:w="713" w:type="pct"/>
                  <w:vAlign w:val="center"/>
                </w:tcPr>
                <w:p>
                  <w:pPr>
                    <w:adjustRightInd w:val="0"/>
                    <w:snapToGrid w:val="0"/>
                    <w:spacing w:line="240" w:lineRule="auto"/>
                    <w:jc w:val="center"/>
                    <w:rPr>
                      <w:rFonts w:hint="default" w:ascii="Times New Roman" w:hAnsi="Times New Roman" w:eastAsia="宋体"/>
                      <w:sz w:val="21"/>
                      <w:szCs w:val="21"/>
                      <w:u w:val="single"/>
                      <w:lang w:val="en-US" w:eastAsia="zh-CN"/>
                    </w:rPr>
                  </w:pPr>
                  <w:r>
                    <w:rPr>
                      <w:rFonts w:hint="eastAsia" w:ascii="Times New Roman" w:hAnsi="Times New Roman"/>
                      <w:sz w:val="21"/>
                      <w:szCs w:val="21"/>
                      <w:u w:val="single"/>
                      <w:lang w:val="en-US" w:eastAsia="zh-CN"/>
                    </w:rPr>
                    <w:t>57-13-6</w:t>
                  </w:r>
                </w:p>
              </w:tc>
              <w:tc>
                <w:tcPr>
                  <w:tcW w:w="713" w:type="pct"/>
                  <w:vAlign w:val="center"/>
                </w:tcPr>
                <w:p>
                  <w:pPr>
                    <w:adjustRightInd w:val="0"/>
                    <w:snapToGrid w:val="0"/>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50</w:t>
                  </w:r>
                </w:p>
              </w:tc>
              <w:tc>
                <w:tcPr>
                  <w:tcW w:w="874" w:type="pct"/>
                  <w:vAlign w:val="center"/>
                </w:tcPr>
                <w:p>
                  <w:pPr>
                    <w:adjustRightInd w:val="0"/>
                    <w:snapToGrid w:val="0"/>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1.25</w:t>
                  </w:r>
                </w:p>
              </w:tc>
              <w:tc>
                <w:tcPr>
                  <w:tcW w:w="946" w:type="pct"/>
                  <w:vAlign w:val="center"/>
                </w:tcPr>
                <w:p>
                  <w:pPr>
                    <w:adjustRightInd w:val="0"/>
                    <w:snapToGrid w:val="0"/>
                    <w:spacing w:line="240" w:lineRule="auto"/>
                    <w:jc w:val="center"/>
                    <w:rPr>
                      <w:rFonts w:hint="eastAsia" w:ascii="Times New Roman" w:hAnsi="Times New Roman"/>
                      <w:sz w:val="21"/>
                      <w:szCs w:val="21"/>
                      <w:u w:val="single"/>
                    </w:rPr>
                  </w:pPr>
                  <w:r>
                    <w:rPr>
                      <w:rFonts w:hint="eastAsia" w:ascii="Times New Roman" w:hAnsi="Times New Roman"/>
                      <w:sz w:val="21"/>
                      <w:szCs w:val="21"/>
                      <w:u w:val="single"/>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3" w:type="pct"/>
                  <w:gridSpan w:val="5"/>
                  <w:vAlign w:val="center"/>
                </w:tcPr>
                <w:p>
                  <w:pPr>
                    <w:adjustRightInd w:val="0"/>
                    <w:snapToGrid w:val="0"/>
                    <w:spacing w:line="240" w:lineRule="auto"/>
                    <w:jc w:val="center"/>
                    <w:rPr>
                      <w:rFonts w:ascii="Times New Roman" w:hAnsi="Times New Roman"/>
                      <w:sz w:val="21"/>
                      <w:szCs w:val="21"/>
                      <w:u w:val="single"/>
                    </w:rPr>
                  </w:pPr>
                  <w:r>
                    <w:rPr>
                      <w:rFonts w:ascii="Times New Roman" w:hAnsi="Times New Roman"/>
                      <w:sz w:val="21"/>
                      <w:szCs w:val="21"/>
                      <w:u w:val="single"/>
                    </w:rPr>
                    <w:t>合计</w:t>
                  </w:r>
                </w:p>
              </w:tc>
              <w:tc>
                <w:tcPr>
                  <w:tcW w:w="946" w:type="pct"/>
                  <w:vAlign w:val="center"/>
                </w:tcPr>
                <w:p>
                  <w:pPr>
                    <w:adjustRightInd w:val="0"/>
                    <w:snapToGrid w:val="0"/>
                    <w:spacing w:line="240" w:lineRule="auto"/>
                    <w:jc w:val="center"/>
                    <w:rPr>
                      <w:rFonts w:ascii="Times New Roman" w:hAnsi="Times New Roman"/>
                      <w:sz w:val="21"/>
                      <w:szCs w:val="21"/>
                      <w:u w:val="single"/>
                    </w:rPr>
                  </w:pPr>
                  <w:r>
                    <w:rPr>
                      <w:rFonts w:hint="eastAsia" w:ascii="Times New Roman" w:hAnsi="Times New Roman"/>
                      <w:sz w:val="21"/>
                      <w:szCs w:val="21"/>
                      <w:u w:val="single"/>
                    </w:rPr>
                    <w:t>0.547032</w:t>
                  </w:r>
                </w:p>
              </w:tc>
            </w:tr>
          </w:tbl>
          <w:p>
            <w:pPr>
              <w:spacing w:line="240" w:lineRule="auto"/>
              <w:ind w:firstLine="422" w:firstLineChars="200"/>
              <w:rPr>
                <w:rFonts w:ascii="Times New Roman" w:hAnsi="Times New Roman"/>
                <w:sz w:val="21"/>
                <w:szCs w:val="21"/>
              </w:rPr>
            </w:pPr>
            <w:r>
              <w:rPr>
                <w:rFonts w:ascii="Times New Roman" w:hAnsi="Times New Roman"/>
                <w:b/>
                <w:bCs/>
                <w:sz w:val="21"/>
                <w:szCs w:val="21"/>
              </w:rPr>
              <w:t>注: 当Q＜1时，该项目环境风险潜势为I；当Q≥1时，将Q值划分为：(1)1≤Q&lt;10；(2)10≤Q&lt;100；(3)Q≥100。</w:t>
            </w:r>
          </w:p>
          <w:p>
            <w:pPr>
              <w:pStyle w:val="7"/>
              <w:adjustRightInd w:val="0"/>
              <w:snapToGrid w:val="0"/>
              <w:ind w:firstLine="480" w:firstLineChars="200"/>
              <w:rPr>
                <w:rFonts w:ascii="Times New Roman" w:hAnsi="Times New Roman"/>
                <w:b w:val="0"/>
                <w:bCs w:val="0"/>
                <w:sz w:val="24"/>
                <w:szCs w:val="24"/>
              </w:rPr>
            </w:pPr>
            <w:r>
              <w:rPr>
                <w:rFonts w:hint="eastAsia" w:ascii="Times New Roman" w:hAnsi="Times New Roman"/>
                <w:b w:val="0"/>
                <w:bCs w:val="0"/>
                <w:sz w:val="24"/>
                <w:szCs w:val="24"/>
              </w:rPr>
              <w:t>2、</w:t>
            </w:r>
            <w:r>
              <w:rPr>
                <w:rFonts w:ascii="Times New Roman" w:hAnsi="Times New Roman"/>
                <w:b w:val="0"/>
                <w:bCs w:val="0"/>
                <w:sz w:val="24"/>
                <w:szCs w:val="24"/>
              </w:rPr>
              <w:t>风险识别</w:t>
            </w:r>
            <w:bookmarkEnd w:id="8"/>
          </w:p>
          <w:p>
            <w:pPr>
              <w:pStyle w:val="63"/>
              <w:spacing w:line="360" w:lineRule="auto"/>
              <w:ind w:firstLine="480"/>
            </w:pPr>
            <w:bookmarkStart w:id="9" w:name="_Toc457831226"/>
            <w:bookmarkStart w:id="10" w:name="_Toc474479663"/>
            <w:r>
              <w:rPr>
                <w:rFonts w:hint="eastAsia"/>
              </w:rPr>
              <w:t>企业环境风险物质为柴油、</w:t>
            </w:r>
            <w:r>
              <w:rPr>
                <w:rFonts w:ascii="Times New Roman" w:hAnsi="Times New Roman"/>
                <w:szCs w:val="24"/>
              </w:rPr>
              <w:t>润滑油</w:t>
            </w:r>
            <w:r>
              <w:rPr>
                <w:rFonts w:hint="eastAsia" w:ascii="Times New Roman" w:hAnsi="Times New Roman"/>
                <w:szCs w:val="24"/>
              </w:rPr>
              <w:t>、</w:t>
            </w:r>
            <w:r>
              <w:rPr>
                <w:rFonts w:ascii="Times New Roman" w:hAnsi="Times New Roman"/>
                <w:szCs w:val="24"/>
              </w:rPr>
              <w:t>废润滑油</w:t>
            </w:r>
            <w:r>
              <w:rPr>
                <w:rFonts w:hint="eastAsia" w:ascii="Times New Roman" w:hAnsi="Times New Roman"/>
                <w:szCs w:val="24"/>
              </w:rPr>
              <w:t>、氢氧化钠、氢氧化钙及</w:t>
            </w:r>
            <w:r>
              <w:rPr>
                <w:rFonts w:hint="eastAsia" w:ascii="Times New Roman" w:hAnsi="Times New Roman"/>
                <w:szCs w:val="24"/>
                <w:lang w:val="en-US" w:eastAsia="zh-CN"/>
              </w:rPr>
              <w:t>尿素</w:t>
            </w:r>
            <w:r>
              <w:t>。</w:t>
            </w:r>
            <w:r>
              <w:rPr>
                <w:rFonts w:hint="eastAsia"/>
              </w:rPr>
              <w:t>柴油存储在柴油储罐中；其余原材料存储在仓库中；危险废物储存在危废暂存间。本项目物质风险为柴油、润滑油及废润滑油可能出现泄露</w:t>
            </w:r>
            <w:r>
              <w:rPr>
                <w:rFonts w:hint="eastAsia"/>
                <w:lang w:eastAsia="zh-CN"/>
              </w:rPr>
              <w:t>；</w:t>
            </w:r>
            <w:r>
              <w:rPr>
                <w:rFonts w:hint="eastAsia"/>
                <w:lang w:val="en-US" w:eastAsia="zh-CN"/>
              </w:rPr>
              <w:t>柴油</w:t>
            </w:r>
            <w:r>
              <w:rPr>
                <w:rFonts w:hint="eastAsia" w:ascii="宋体" w:hAnsi="宋体"/>
                <w:kern w:val="0"/>
                <w:sz w:val="24"/>
              </w:rPr>
              <w:t>属于可燃物质，可能导致火灾的发生。</w:t>
            </w:r>
          </w:p>
          <w:p>
            <w:pPr>
              <w:adjustRightInd w:val="0"/>
              <w:snapToGrid w:val="0"/>
              <w:ind w:firstLine="480" w:firstLineChars="200"/>
              <w:rPr>
                <w:rFonts w:hint="eastAsia" w:ascii="Times New Roman" w:hAnsi="Times New Roman"/>
              </w:rPr>
            </w:pPr>
            <w:r>
              <w:rPr>
                <w:rFonts w:ascii="Times New Roman" w:hAnsi="Times New Roman"/>
              </w:rPr>
              <w:t>本项目的事故风险</w:t>
            </w:r>
            <w:r>
              <w:rPr>
                <w:rFonts w:hint="eastAsia" w:ascii="Times New Roman" w:hAnsi="Times New Roman"/>
              </w:rPr>
              <w:t>主要为</w:t>
            </w:r>
            <w:r>
              <w:rPr>
                <w:rFonts w:ascii="Times New Roman" w:hAnsi="Times New Roman"/>
              </w:rPr>
              <w:t>废气事故排放</w:t>
            </w:r>
            <w:r>
              <w:rPr>
                <w:rFonts w:hint="eastAsia" w:ascii="Times New Roman" w:hAnsi="Times New Roman"/>
              </w:rPr>
              <w:t>。</w:t>
            </w:r>
          </w:p>
          <w:bookmarkEnd w:id="9"/>
          <w:bookmarkEnd w:id="10"/>
          <w:p>
            <w:pPr>
              <w:pStyle w:val="7"/>
              <w:adjustRightInd w:val="0"/>
              <w:snapToGrid w:val="0"/>
              <w:ind w:firstLine="480" w:firstLineChars="200"/>
              <w:rPr>
                <w:rFonts w:ascii="Times New Roman" w:hAnsi="Times New Roman"/>
                <w:b w:val="0"/>
                <w:bCs w:val="0"/>
                <w:sz w:val="24"/>
                <w:szCs w:val="24"/>
                <w:u w:val="none"/>
              </w:rPr>
            </w:pPr>
            <w:r>
              <w:rPr>
                <w:rFonts w:hint="eastAsia" w:ascii="Times New Roman" w:hAnsi="Times New Roman"/>
                <w:b w:val="0"/>
                <w:bCs w:val="0"/>
                <w:sz w:val="24"/>
                <w:szCs w:val="24"/>
                <w:u w:val="none"/>
              </w:rPr>
              <w:t>3、环境风险分析</w:t>
            </w:r>
          </w:p>
          <w:p>
            <w:pPr>
              <w:adjustRightInd w:val="0"/>
              <w:snapToGrid w:val="0"/>
              <w:ind w:firstLine="480" w:firstLineChars="200"/>
              <w:rPr>
                <w:rFonts w:hint="eastAsia" w:ascii="宋体" w:hAnsi="宋体"/>
                <w:u w:val="none"/>
              </w:rPr>
            </w:pPr>
            <w:r>
              <w:rPr>
                <w:rFonts w:hint="eastAsia" w:ascii="宋体" w:hAnsi="宋体"/>
                <w:u w:val="none"/>
              </w:rPr>
              <w:t>本项目原材料涉及风险物质，存储和使用过程中可能发生泄露，考虑到</w:t>
            </w:r>
            <w:r>
              <w:rPr>
                <w:rFonts w:hint="eastAsia" w:ascii="宋体" w:hAnsi="宋体"/>
                <w:kern w:val="0"/>
                <w:u w:val="none"/>
              </w:rPr>
              <w:t>本项目</w:t>
            </w:r>
            <w:r>
              <w:rPr>
                <w:rFonts w:hint="eastAsia" w:ascii="宋体" w:hAnsi="宋体"/>
                <w:u w:val="none"/>
              </w:rPr>
              <w:t>柴油设储罐，润滑油为桶装</w:t>
            </w:r>
            <w:r>
              <w:rPr>
                <w:rFonts w:hint="eastAsia" w:ascii="宋体" w:hAnsi="宋体"/>
                <w:kern w:val="0"/>
                <w:u w:val="none"/>
              </w:rPr>
              <w:t>，废润滑油储存在危废暂存间，泄露风险不大。</w:t>
            </w:r>
          </w:p>
          <w:p>
            <w:pPr>
              <w:adjustRightInd w:val="0"/>
              <w:snapToGrid w:val="0"/>
              <w:ind w:firstLine="480" w:firstLineChars="200"/>
              <w:rPr>
                <w:rFonts w:hint="eastAsia" w:ascii="Times New Roman" w:hAnsi="Times New Roman" w:eastAsia="宋体" w:cs="Times New Roman"/>
                <w:u w:val="none"/>
              </w:rPr>
            </w:pPr>
            <w:r>
              <w:rPr>
                <w:rFonts w:hint="eastAsia" w:ascii="Times New Roman" w:hAnsi="Times New Roman" w:eastAsia="宋体" w:cs="Times New Roman"/>
                <w:u w:val="none"/>
                <w:lang w:val="en-US" w:eastAsia="zh-CN"/>
              </w:rPr>
              <w:t>柴油</w:t>
            </w:r>
            <w:r>
              <w:rPr>
                <w:rFonts w:hint="eastAsia" w:ascii="Times New Roman" w:hAnsi="Times New Roman" w:eastAsia="宋体" w:cs="Times New Roman"/>
                <w:u w:val="none"/>
              </w:rPr>
              <w:t>属于可燃物质，可能导致火灾的发生，火灾爆炸事故危害除热辐射、冲击波和抛射等直接危害外，燃烧物质燃烧过程中则同时产生伴生和次生物质，未完全燃烧的危险物质主要是CO、CO2，以及各种烃类物质与空气或氧气形成的混合物，在高温下迅速释放至大气。扑救火灾时产生的泡沫溶液或消防废水影响土壤和地表水环境，同时火灾爆炸事故处置过程可能对处置人员造成伤害，包括中毒、窒息、烧伤等。</w:t>
            </w:r>
          </w:p>
          <w:p>
            <w:pPr>
              <w:adjustRightInd w:val="0"/>
              <w:snapToGrid w:val="0"/>
              <w:ind w:firstLine="480" w:firstLineChars="200"/>
              <w:rPr>
                <w:rFonts w:ascii="宋体" w:hAnsi="宋体"/>
                <w:u w:val="none"/>
              </w:rPr>
            </w:pPr>
            <w:r>
              <w:rPr>
                <w:rFonts w:hint="eastAsia" w:ascii="宋体" w:hAnsi="宋体"/>
                <w:u w:val="none"/>
              </w:rPr>
              <w:t>废气处理设施故障导则废气中二氧化硫、氮氧化物及颗粒物超标排放对项目周边大气环境造成影响</w:t>
            </w:r>
            <w:r>
              <w:rPr>
                <w:rFonts w:hint="eastAsia" w:ascii="宋体" w:hAnsi="宋体" w:cs="宋体"/>
                <w:u w:val="none"/>
              </w:rPr>
              <w:t>。</w:t>
            </w:r>
          </w:p>
          <w:p>
            <w:pPr>
              <w:pStyle w:val="8"/>
              <w:adjustRightInd w:val="0"/>
              <w:snapToGrid w:val="0"/>
              <w:ind w:firstLine="480" w:firstLineChars="200"/>
              <w:rPr>
                <w:b w:val="0"/>
                <w:bCs/>
                <w:sz w:val="24"/>
                <w:szCs w:val="24"/>
                <w:u w:val="single"/>
              </w:rPr>
            </w:pPr>
            <w:r>
              <w:rPr>
                <w:rFonts w:hint="eastAsia"/>
                <w:b w:val="0"/>
                <w:bCs/>
                <w:sz w:val="24"/>
                <w:szCs w:val="24"/>
                <w:u w:val="single"/>
              </w:rPr>
              <w:t>4、环境风险防范措施及应急要求</w:t>
            </w:r>
          </w:p>
          <w:p>
            <w:pPr>
              <w:ind w:firstLine="480" w:firstLineChars="200"/>
              <w:jc w:val="left"/>
              <w:rPr>
                <w:rFonts w:ascii="宋体" w:hAnsi="宋体"/>
                <w:u w:val="single"/>
              </w:rPr>
            </w:pPr>
            <w:bookmarkStart w:id="11" w:name="_Toc333322670"/>
            <w:bookmarkStart w:id="12" w:name="_Toc474479666"/>
            <w:r>
              <w:rPr>
                <w:rFonts w:hint="eastAsia" w:ascii="宋体" w:hAnsi="宋体"/>
                <w:u w:val="single"/>
              </w:rPr>
              <w:t>①贮存过程风险防范 本项目主要涉及危险物品（包括原料以及产生的危险废物）储存区。危险物品出入库必须检查验收登记，贮存期间定期养护，控制好贮存场所的温度和湿度，做好防火防爆措施；装卸、搬运时应轻装轻卸，注意自我防护。要严格遵守有关贮存的安全 规定，具体包括《仓库防火安全管理规则》、《建筑设计防火规范》、《易燃易爆化学物品消防安全监督管理办法》等。</w:t>
            </w:r>
          </w:p>
          <w:p>
            <w:pPr>
              <w:ind w:firstLine="480" w:firstLineChars="200"/>
              <w:rPr>
                <w:rFonts w:ascii="宋体" w:hAnsi="宋体"/>
                <w:u w:val="single"/>
              </w:rPr>
            </w:pPr>
            <w:r>
              <w:rPr>
                <w:rFonts w:hint="eastAsia" w:ascii="宋体" w:hAnsi="宋体"/>
                <w:u w:val="single"/>
              </w:rPr>
              <w:t xml:space="preserve"> ②生产过程风险防范 生产过程事故风险防范同样是安全生产的重要内容，本项目虽不涉及重大危险源，但仍应加强其安全管理。公司应组织员工认真学习贯彻相关安全手册，并将国家要求和安全技术规范转化为各自岗位的安全操作规程，并悬挂在岗位醒目位置，规范岗位操作，降低事故概率。生产工艺、检修时，对装置内和周围的各种易燃、易爆、可燃介质，必须采取完善的安全措施予以消除和隔离。</w:t>
            </w:r>
          </w:p>
          <w:p>
            <w:pPr>
              <w:ind w:firstLine="480" w:firstLineChars="200"/>
              <w:rPr>
                <w:rFonts w:ascii="宋体" w:hAnsi="宋体"/>
                <w:u w:val="single"/>
              </w:rPr>
            </w:pPr>
            <w:r>
              <w:rPr>
                <w:rFonts w:hint="eastAsia" w:ascii="宋体" w:hAnsi="宋体"/>
                <w:u w:val="single"/>
              </w:rPr>
              <w:t xml:space="preserve">③末端处置过程风险防范 加强对废气收集处理系统的维护和检修，使其处于良好的运行状态，并且需加强管理，提高工作人员的操作水平，以减少事故的发生。 </w:t>
            </w:r>
          </w:p>
          <w:p>
            <w:pPr>
              <w:ind w:firstLine="480" w:firstLineChars="200"/>
              <w:rPr>
                <w:rFonts w:ascii="宋体" w:hAnsi="宋体"/>
                <w:u w:val="single"/>
              </w:rPr>
            </w:pPr>
            <w:r>
              <w:rPr>
                <w:rFonts w:hint="eastAsia" w:ascii="宋体" w:hAnsi="宋体"/>
                <w:u w:val="single"/>
              </w:rPr>
              <w:t xml:space="preserve">④加强管理强化意识 </w:t>
            </w:r>
          </w:p>
          <w:bookmarkEnd w:id="11"/>
          <w:bookmarkEnd w:id="12"/>
          <w:p>
            <w:pPr>
              <w:pStyle w:val="7"/>
              <w:adjustRightInd w:val="0"/>
              <w:snapToGrid w:val="0"/>
              <w:ind w:firstLine="480" w:firstLineChars="200"/>
              <w:rPr>
                <w:rFonts w:ascii="Times New Roman" w:hAnsi="Times New Roman"/>
                <w:b w:val="0"/>
                <w:bCs w:val="0"/>
                <w:sz w:val="24"/>
                <w:szCs w:val="24"/>
              </w:rPr>
            </w:pPr>
            <w:r>
              <w:rPr>
                <w:rFonts w:hint="eastAsia" w:ascii="Times New Roman" w:hAnsi="Times New Roman"/>
                <w:b w:val="0"/>
                <w:bCs w:val="0"/>
                <w:sz w:val="24"/>
                <w:szCs w:val="24"/>
              </w:rPr>
              <w:t>5、分析结论</w:t>
            </w:r>
          </w:p>
          <w:p>
            <w:pPr>
              <w:ind w:firstLine="480" w:firstLineChars="200"/>
              <w:rPr>
                <w:rFonts w:hAnsi="宋体"/>
              </w:rPr>
            </w:pPr>
            <w:r>
              <w:rPr>
                <w:rFonts w:ascii="宋体" w:hAnsi="宋体"/>
              </w:rPr>
              <w:t>项目设计、建造和运行要科学规划、合理布置、严格执行防火安全设计规范，保证工程质量，严格安全生产制度，严格日常管理，提高操作人员素质和水平，以减少事故的发生。一旦发生事故，则要根据具体情况采取应急措施，切断火源，防止事故扩大。建设单位只要按照设计要求严格施工，认真执行评价所提出的各项综合风险防范措施后，可把事故发生的几率降至最低。</w:t>
            </w:r>
          </w:p>
          <w:p>
            <w:pPr>
              <w:keepNext w:val="0"/>
              <w:keepLines w:val="0"/>
              <w:widowControl/>
              <w:suppressLineNumbers w:val="0"/>
              <w:ind w:firstLine="480" w:firstLineChars="200"/>
              <w:jc w:val="left"/>
              <w:rPr>
                <w:rFonts w:hint="default" w:ascii="Times New Roman" w:hAnsi="Times New Roman"/>
                <w:lang w:val="en-US"/>
              </w:rPr>
            </w:pPr>
          </w:p>
        </w:tc>
      </w:tr>
    </w:tbl>
    <w:p>
      <w:pPr>
        <w:adjustRightInd w:val="0"/>
        <w:snapToGrid w:val="0"/>
        <w:rPr>
          <w:rFonts w:hint="eastAsia" w:ascii="宋体" w:cs="宋体"/>
          <w:b/>
          <w:kern w:val="0"/>
          <w:sz w:val="28"/>
          <w:szCs w:val="28"/>
        </w:rPr>
        <w:sectPr>
          <w:pgSz w:w="11907" w:h="16840"/>
          <w:pgMar w:top="1701" w:right="1531" w:bottom="2127" w:left="1531" w:header="851" w:footer="851" w:gutter="0"/>
          <w:cols w:space="720" w:num="1"/>
          <w:docGrid w:linePitch="312" w:charSpace="0"/>
        </w:sectPr>
      </w:pPr>
    </w:p>
    <w:p>
      <w:pPr>
        <w:pStyle w:val="23"/>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3" w:name="_Hlk54167917"/>
      <w:r>
        <w:rPr>
          <w:rFonts w:hint="eastAsia" w:ascii="黑体" w:hAnsi="黑体" w:eastAsia="黑体"/>
          <w:snapToGrid w:val="0"/>
          <w:sz w:val="30"/>
          <w:szCs w:val="30"/>
        </w:rPr>
        <w:t>环境保护措施监督检查清单</w:t>
      </w:r>
      <w:bookmarkEnd w:id="1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638"/>
        <w:gridCol w:w="1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rFonts w:hint="eastAsia" w:ascii="宋体" w:hAnsi="宋体" w:cs="宋体"/>
                <w:sz w:val="21"/>
                <w:szCs w:val="21"/>
              </w:rPr>
            </w:pPr>
            <w:r>
              <w:rPr>
                <w:rFonts w:hint="eastAsia" w:ascii="宋体" w:hAnsi="宋体" w:cs="宋体"/>
                <w:sz w:val="21"/>
                <w:szCs w:val="21"/>
              </w:rPr>
              <w:t>内容</w:t>
            </w:r>
          </w:p>
          <w:p>
            <w:pPr>
              <w:adjustRightInd w:val="0"/>
              <w:snapToGrid w:val="0"/>
              <w:rPr>
                <w:rFonts w:hint="eastAsia" w:ascii="宋体" w:hAnsi="宋体" w:cs="宋体"/>
                <w:sz w:val="21"/>
                <w:szCs w:val="21"/>
              </w:rPr>
            </w:pPr>
            <w:r>
              <w:rPr>
                <w:rFonts w:hint="eastAsia" w:ascii="宋体" w:hAnsi="宋体" w:cs="宋体"/>
                <w:sz w:val="21"/>
                <w:szCs w:val="21"/>
              </w:rPr>
              <w:t>要素</w:t>
            </w:r>
          </w:p>
        </w:tc>
        <w:tc>
          <w:tcPr>
            <w:tcW w:w="1755"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排放口(编号、</w:t>
            </w:r>
          </w:p>
          <w:p>
            <w:pPr>
              <w:adjustRightInd w:val="0"/>
              <w:snapToGrid w:val="0"/>
              <w:jc w:val="center"/>
              <w:rPr>
                <w:rFonts w:hint="eastAsia" w:ascii="宋体" w:hAnsi="宋体" w:cs="宋体"/>
                <w:sz w:val="21"/>
                <w:szCs w:val="21"/>
              </w:rPr>
            </w:pPr>
            <w:r>
              <w:rPr>
                <w:rFonts w:hint="eastAsia" w:ascii="宋体" w:hAnsi="宋体" w:cs="宋体"/>
                <w:sz w:val="21"/>
                <w:szCs w:val="21"/>
              </w:rPr>
              <w:t>名称)/污染源</w:t>
            </w:r>
          </w:p>
        </w:tc>
        <w:tc>
          <w:tcPr>
            <w:tcW w:w="1755"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污染物项目</w:t>
            </w:r>
          </w:p>
        </w:tc>
        <w:tc>
          <w:tcPr>
            <w:tcW w:w="1638"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环境保护措施</w:t>
            </w:r>
          </w:p>
        </w:tc>
        <w:tc>
          <w:tcPr>
            <w:tcW w:w="1874"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大气环境</w:t>
            </w:r>
          </w:p>
        </w:tc>
        <w:tc>
          <w:tcPr>
            <w:tcW w:w="1755" w:type="dxa"/>
            <w:vAlign w:val="center"/>
          </w:tcPr>
          <w:p>
            <w:pPr>
              <w:adjustRightInd w:val="0"/>
              <w:snapToGrid w:val="0"/>
              <w:jc w:val="center"/>
              <w:rPr>
                <w:rFonts w:ascii="宋体" w:hAnsi="宋体" w:cs="宋体"/>
                <w:sz w:val="21"/>
                <w:szCs w:val="21"/>
              </w:rPr>
            </w:pPr>
            <w:r>
              <w:rPr>
                <w:rFonts w:hint="eastAsia" w:ascii="宋体" w:hAnsi="宋体"/>
                <w:kern w:val="0"/>
                <w:sz w:val="21"/>
                <w:szCs w:val="21"/>
              </w:rPr>
              <w:t>隧道窑废气DA001</w:t>
            </w:r>
          </w:p>
        </w:tc>
        <w:tc>
          <w:tcPr>
            <w:tcW w:w="1755" w:type="dxa"/>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sz w:val="21"/>
                <w:szCs w:val="21"/>
              </w:rPr>
              <w:t>颗粒物、</w:t>
            </w:r>
            <w:r>
              <w:rPr>
                <w:rFonts w:ascii="宋体" w:hAnsi="宋体"/>
                <w:sz w:val="21"/>
                <w:szCs w:val="21"/>
              </w:rPr>
              <w:t>SO</w:t>
            </w:r>
            <w:r>
              <w:rPr>
                <w:rFonts w:ascii="宋体" w:hAnsi="宋体"/>
                <w:sz w:val="21"/>
                <w:szCs w:val="21"/>
                <w:vertAlign w:val="subscript"/>
              </w:rPr>
              <w:t>2</w:t>
            </w:r>
            <w:r>
              <w:rPr>
                <w:rFonts w:hint="eastAsia" w:ascii="宋体" w:hAnsi="宋体"/>
                <w:sz w:val="21"/>
                <w:szCs w:val="21"/>
              </w:rPr>
              <w:t>、</w:t>
            </w:r>
            <w:r>
              <w:rPr>
                <w:rFonts w:ascii="宋体" w:hAnsi="宋体"/>
                <w:sz w:val="21"/>
                <w:szCs w:val="21"/>
              </w:rPr>
              <w:t>NO</w:t>
            </w:r>
            <w:r>
              <w:rPr>
                <w:rFonts w:ascii="宋体" w:hAnsi="宋体"/>
                <w:sz w:val="21"/>
                <w:szCs w:val="21"/>
                <w:vertAlign w:val="subscript"/>
              </w:rPr>
              <w:t>X</w:t>
            </w:r>
            <w:r>
              <w:rPr>
                <w:rStyle w:val="33"/>
                <w:rFonts w:hint="eastAsia"/>
                <w:kern w:val="0"/>
                <w:szCs w:val="20"/>
                <w:lang w:eastAsia="zh-CN"/>
              </w:rPr>
              <w:t>、</w:t>
            </w:r>
            <w:r>
              <w:rPr>
                <w:rStyle w:val="33"/>
                <w:rFonts w:hint="eastAsia"/>
                <w:kern w:val="0"/>
                <w:szCs w:val="20"/>
                <w:lang w:val="en-US" w:eastAsia="zh-CN"/>
              </w:rPr>
              <w:t>氟化物</w:t>
            </w:r>
          </w:p>
        </w:tc>
        <w:tc>
          <w:tcPr>
            <w:tcW w:w="1638" w:type="dxa"/>
            <w:vAlign w:val="center"/>
          </w:tcPr>
          <w:p>
            <w:pPr>
              <w:adjustRightInd w:val="0"/>
              <w:snapToGrid w:val="0"/>
              <w:jc w:val="center"/>
              <w:rPr>
                <w:rFonts w:ascii="宋体" w:hAnsi="宋体" w:cs="宋体"/>
                <w:sz w:val="21"/>
                <w:szCs w:val="21"/>
              </w:rPr>
            </w:pPr>
            <w:r>
              <w:rPr>
                <w:rFonts w:hint="eastAsia"/>
                <w:sz w:val="21"/>
                <w:szCs w:val="21"/>
              </w:rPr>
              <w:t>钙钠双碱法湿式脱硫除尘</w:t>
            </w:r>
            <w:r>
              <w:rPr>
                <w:sz w:val="21"/>
                <w:szCs w:val="21"/>
              </w:rPr>
              <w:t>+</w:t>
            </w:r>
            <w:r>
              <w:rPr>
                <w:rFonts w:hint="eastAsia"/>
                <w:sz w:val="21"/>
                <w:szCs w:val="21"/>
                <w:lang w:val="en-US" w:eastAsia="zh-CN"/>
              </w:rPr>
              <w:t>SNCR</w:t>
            </w:r>
            <w:r>
              <w:rPr>
                <w:rFonts w:hint="eastAsia"/>
                <w:sz w:val="21"/>
                <w:szCs w:val="21"/>
              </w:rPr>
              <w:t>+40m烟囱</w:t>
            </w:r>
          </w:p>
        </w:tc>
        <w:tc>
          <w:tcPr>
            <w:tcW w:w="1874" w:type="dxa"/>
            <w:vMerge w:val="restart"/>
            <w:vAlign w:val="center"/>
          </w:tcPr>
          <w:p>
            <w:pPr>
              <w:adjustRightInd w:val="0"/>
              <w:snapToGrid w:val="0"/>
              <w:spacing w:line="320" w:lineRule="exact"/>
              <w:jc w:val="center"/>
              <w:rPr>
                <w:rFonts w:ascii="宋体" w:hAnsi="宋体" w:cs="宋体"/>
                <w:sz w:val="21"/>
                <w:szCs w:val="21"/>
              </w:rPr>
            </w:pPr>
            <w:r>
              <w:rPr>
                <w:rFonts w:hint="eastAsia" w:ascii="宋体" w:hAnsi="宋体"/>
                <w:sz w:val="21"/>
                <w:szCs w:val="21"/>
              </w:rPr>
              <w:t>《砖瓦工业大气污染物排放标准及修改单》（GB 29620-2013）表2中新建企业大气污染物排放限值</w:t>
            </w:r>
            <w:r>
              <w:rPr>
                <w:rFonts w:ascii="宋体" w:hAnsi="宋体"/>
                <w:bCs/>
                <w:sz w:val="21"/>
                <w:szCs w:val="21"/>
              </w:rPr>
              <w:t xml:space="preserve"> </w:t>
            </w:r>
            <w:r>
              <w:rPr>
                <w:rStyle w:val="37"/>
                <w:rFonts w:hint="eastAsia" w:ascii="Times New Roman" w:hAnsi="Times New Roman" w:cs="Times New Roman"/>
                <w:sz w:val="21"/>
                <w:szCs w:val="21"/>
              </w:rPr>
              <w:t>（SO</w:t>
            </w:r>
            <w:r>
              <w:rPr>
                <w:rStyle w:val="37"/>
                <w:rFonts w:hint="eastAsia" w:ascii="Times New Roman" w:hAnsi="Times New Roman" w:cs="Times New Roman"/>
                <w:sz w:val="21"/>
                <w:szCs w:val="21"/>
                <w:vertAlign w:val="subscript"/>
              </w:rPr>
              <w:t>2</w:t>
            </w:r>
            <w:r>
              <w:rPr>
                <w:rStyle w:val="37"/>
                <w:rFonts w:hint="eastAsia" w:ascii="Times New Roman" w:hAnsi="Times New Roman" w:cs="Times New Roman"/>
                <w:sz w:val="21"/>
                <w:szCs w:val="21"/>
              </w:rPr>
              <w:t>执行修改单要求150mg/m³）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hint="eastAsia" w:ascii="宋体" w:hAnsi="宋体" w:cs="宋体"/>
                <w:sz w:val="21"/>
                <w:szCs w:val="21"/>
              </w:rPr>
            </w:pPr>
          </w:p>
        </w:tc>
        <w:tc>
          <w:tcPr>
            <w:tcW w:w="1755" w:type="dxa"/>
            <w:vAlign w:val="center"/>
          </w:tcPr>
          <w:p>
            <w:pPr>
              <w:adjustRightInd w:val="0"/>
              <w:snapToGrid w:val="0"/>
              <w:jc w:val="center"/>
              <w:rPr>
                <w:rFonts w:ascii="宋体" w:hAnsi="宋体" w:cs="宋体"/>
                <w:sz w:val="21"/>
                <w:szCs w:val="21"/>
              </w:rPr>
            </w:pPr>
            <w:r>
              <w:rPr>
                <w:rFonts w:hint="eastAsia" w:ascii="宋体" w:hAnsi="宋体"/>
                <w:kern w:val="0"/>
                <w:sz w:val="21"/>
                <w:szCs w:val="21"/>
              </w:rPr>
              <w:t>生产车间粉尘DA002</w:t>
            </w:r>
          </w:p>
        </w:tc>
        <w:tc>
          <w:tcPr>
            <w:tcW w:w="1755" w:type="dxa"/>
            <w:vAlign w:val="center"/>
          </w:tcPr>
          <w:p>
            <w:pPr>
              <w:adjustRightInd w:val="0"/>
              <w:snapToGrid w:val="0"/>
              <w:jc w:val="center"/>
              <w:rPr>
                <w:rFonts w:ascii="宋体" w:hAnsi="宋体" w:cs="宋体"/>
                <w:sz w:val="21"/>
                <w:szCs w:val="21"/>
              </w:rPr>
            </w:pPr>
            <w:r>
              <w:rPr>
                <w:rFonts w:hint="eastAsia" w:ascii="宋体" w:hAnsi="宋体"/>
                <w:kern w:val="0"/>
                <w:sz w:val="21"/>
                <w:szCs w:val="21"/>
              </w:rPr>
              <w:t>颗粒物</w:t>
            </w:r>
          </w:p>
        </w:tc>
        <w:tc>
          <w:tcPr>
            <w:tcW w:w="1638" w:type="dxa"/>
            <w:vAlign w:val="center"/>
          </w:tcPr>
          <w:p>
            <w:pPr>
              <w:adjustRightInd w:val="0"/>
              <w:jc w:val="center"/>
              <w:textAlignment w:val="center"/>
              <w:rPr>
                <w:rFonts w:hint="eastAsia" w:ascii="宋体" w:hAnsi="宋体" w:cs="宋体"/>
                <w:sz w:val="21"/>
                <w:szCs w:val="21"/>
              </w:rPr>
            </w:pPr>
            <w:r>
              <w:rPr>
                <w:rFonts w:hint="eastAsia" w:ascii="宋体" w:hAnsi="宋体"/>
                <w:sz w:val="21"/>
                <w:szCs w:val="21"/>
              </w:rPr>
              <w:t>封闭车间+布袋除尘设备+15m排气筒</w:t>
            </w:r>
          </w:p>
        </w:tc>
        <w:tc>
          <w:tcPr>
            <w:tcW w:w="1874" w:type="dxa"/>
            <w:vMerge w:val="continue"/>
            <w:vAlign w:val="center"/>
          </w:tcPr>
          <w:p>
            <w:pPr>
              <w:adjustRightInd w:val="0"/>
              <w:snapToGrid w:val="0"/>
              <w:spacing w:line="320" w:lineRule="exact"/>
              <w:jc w:val="center"/>
              <w:rPr>
                <w:rFonts w:ascii="宋体" w:hAnsi="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hint="eastAsia" w:ascii="宋体" w:hAnsi="宋体" w:cs="宋体"/>
                <w:sz w:val="21"/>
                <w:szCs w:val="21"/>
              </w:rPr>
            </w:pPr>
          </w:p>
        </w:tc>
        <w:tc>
          <w:tcPr>
            <w:tcW w:w="1755" w:type="dxa"/>
            <w:vAlign w:val="center"/>
          </w:tcPr>
          <w:p>
            <w:pPr>
              <w:adjustRightInd w:val="0"/>
              <w:snapToGrid w:val="0"/>
              <w:jc w:val="center"/>
              <w:rPr>
                <w:rFonts w:ascii="宋体" w:hAnsi="宋体" w:cs="宋体"/>
                <w:sz w:val="21"/>
                <w:szCs w:val="21"/>
              </w:rPr>
            </w:pPr>
            <w:r>
              <w:rPr>
                <w:rFonts w:hint="eastAsia" w:ascii="宋体" w:hAnsi="宋体"/>
                <w:kern w:val="0"/>
                <w:sz w:val="21"/>
                <w:szCs w:val="21"/>
              </w:rPr>
              <w:t>道路扬尘</w:t>
            </w:r>
          </w:p>
        </w:tc>
        <w:tc>
          <w:tcPr>
            <w:tcW w:w="1755" w:type="dxa"/>
            <w:vAlign w:val="center"/>
          </w:tcPr>
          <w:p>
            <w:pPr>
              <w:adjustRightInd w:val="0"/>
              <w:snapToGrid w:val="0"/>
              <w:jc w:val="center"/>
              <w:rPr>
                <w:rFonts w:hint="eastAsia" w:ascii="宋体" w:hAnsi="宋体" w:cs="宋体"/>
                <w:sz w:val="21"/>
                <w:szCs w:val="21"/>
              </w:rPr>
            </w:pPr>
            <w:r>
              <w:rPr>
                <w:rFonts w:hint="eastAsia" w:ascii="宋体" w:hAnsi="宋体"/>
                <w:kern w:val="0"/>
                <w:sz w:val="21"/>
                <w:szCs w:val="21"/>
              </w:rPr>
              <w:t>颗粒物</w:t>
            </w:r>
          </w:p>
        </w:tc>
        <w:tc>
          <w:tcPr>
            <w:tcW w:w="1638" w:type="dxa"/>
            <w:vAlign w:val="center"/>
          </w:tcPr>
          <w:p>
            <w:pPr>
              <w:adjustRightInd w:val="0"/>
              <w:jc w:val="center"/>
              <w:textAlignment w:val="center"/>
              <w:rPr>
                <w:rFonts w:hint="eastAsia" w:ascii="宋体" w:hAnsi="宋体" w:cs="宋体"/>
                <w:sz w:val="21"/>
                <w:szCs w:val="21"/>
              </w:rPr>
            </w:pPr>
            <w:r>
              <w:rPr>
                <w:rFonts w:hint="eastAsia" w:ascii="宋体" w:hAnsi="宋体"/>
                <w:sz w:val="21"/>
                <w:szCs w:val="21"/>
              </w:rPr>
              <w:t>减速慢行、洒水抑尘、洗车平台</w:t>
            </w:r>
          </w:p>
        </w:tc>
        <w:tc>
          <w:tcPr>
            <w:tcW w:w="1874" w:type="dxa"/>
            <w:vAlign w:val="center"/>
          </w:tcPr>
          <w:p>
            <w:pPr>
              <w:adjustRightInd w:val="0"/>
              <w:snapToGrid w:val="0"/>
              <w:jc w:val="center"/>
              <w:rPr>
                <w:rFonts w:hint="eastAsia" w:ascii="宋体" w:hAnsi="宋体" w:cs="宋体"/>
                <w:sz w:val="21"/>
                <w:szCs w:val="21"/>
              </w:rPr>
            </w:pPr>
            <w:r>
              <w:rPr>
                <w:rFonts w:hint="eastAsia" w:ascii="宋体" w:hAnsi="宋体"/>
                <w:sz w:val="21"/>
                <w:szCs w:val="21"/>
              </w:rPr>
              <w:t>《砖瓦工业大气污染物排放标准及修改单》（GB 29620-2013）表3中现有和新建企业边界大气污染物浓度限制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hint="eastAsia" w:ascii="宋体" w:hAnsi="宋体" w:cs="宋体"/>
                <w:sz w:val="21"/>
                <w:szCs w:val="21"/>
              </w:rPr>
            </w:pPr>
          </w:p>
        </w:tc>
        <w:tc>
          <w:tcPr>
            <w:tcW w:w="1755" w:type="dxa"/>
            <w:vAlign w:val="center"/>
          </w:tcPr>
          <w:p>
            <w:pPr>
              <w:adjustRightInd w:val="0"/>
              <w:snapToGrid w:val="0"/>
              <w:jc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厂区</w:t>
            </w:r>
          </w:p>
        </w:tc>
        <w:tc>
          <w:tcPr>
            <w:tcW w:w="1755" w:type="dxa"/>
            <w:vAlign w:val="center"/>
          </w:tcPr>
          <w:p>
            <w:pPr>
              <w:adjustRightInd w:val="0"/>
              <w:snapToGrid w:val="0"/>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臭气浓度</w:t>
            </w:r>
          </w:p>
        </w:tc>
        <w:tc>
          <w:tcPr>
            <w:tcW w:w="1638" w:type="dxa"/>
            <w:vAlign w:val="center"/>
          </w:tcPr>
          <w:p>
            <w:pPr>
              <w:adjustRightInd w:val="0"/>
              <w:snapToGrid w:val="0"/>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污泥库、喷洒</w:t>
            </w:r>
            <w:r>
              <w:rPr>
                <w:rFonts w:hint="eastAsia" w:ascii="宋体" w:hAnsi="宋体" w:eastAsia="宋体" w:cs="Times New Roman"/>
                <w:kern w:val="0"/>
                <w:sz w:val="21"/>
                <w:szCs w:val="21"/>
                <w:lang w:val="en-US" w:eastAsia="zh-CN"/>
              </w:rPr>
              <w:t>除臭剂</w:t>
            </w:r>
          </w:p>
        </w:tc>
        <w:tc>
          <w:tcPr>
            <w:tcW w:w="1874" w:type="dxa"/>
            <w:vAlign w:val="center"/>
          </w:tcPr>
          <w:p>
            <w:pPr>
              <w:adjustRightInd w:val="0"/>
              <w:snapToGrid w:val="0"/>
              <w:jc w:val="center"/>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《恶臭污染物排放标准》（GB14554-93）表1恶臭污染物厂界标准值中新改扩建二级标准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地表水环境</w:t>
            </w:r>
          </w:p>
        </w:tc>
        <w:tc>
          <w:tcPr>
            <w:tcW w:w="1755" w:type="dxa"/>
            <w:vAlign w:val="center"/>
          </w:tcPr>
          <w:p>
            <w:pPr>
              <w:adjustRightInd w:val="0"/>
              <w:snapToGrid w:val="0"/>
              <w:jc w:val="center"/>
              <w:rPr>
                <w:rFonts w:ascii="宋体" w:hAnsi="宋体" w:cs="宋体"/>
                <w:sz w:val="21"/>
                <w:szCs w:val="21"/>
              </w:rPr>
            </w:pPr>
            <w:r>
              <w:rPr>
                <w:rFonts w:ascii="宋体" w:hAnsi="宋体"/>
                <w:kern w:val="0"/>
                <w:sz w:val="21"/>
                <w:szCs w:val="21"/>
              </w:rPr>
              <w:t>生产区初期雨水</w:t>
            </w:r>
          </w:p>
        </w:tc>
        <w:tc>
          <w:tcPr>
            <w:tcW w:w="1755" w:type="dxa"/>
            <w:vAlign w:val="center"/>
          </w:tcPr>
          <w:p>
            <w:pPr>
              <w:adjustRightInd w:val="0"/>
              <w:snapToGrid w:val="0"/>
              <w:jc w:val="center"/>
              <w:rPr>
                <w:rFonts w:hint="eastAsia" w:ascii="宋体" w:hAnsi="宋体" w:cs="宋体"/>
                <w:sz w:val="21"/>
                <w:szCs w:val="21"/>
              </w:rPr>
            </w:pPr>
            <w:r>
              <w:rPr>
                <w:rFonts w:ascii="宋体" w:hAnsi="宋体"/>
                <w:kern w:val="0"/>
                <w:sz w:val="21"/>
                <w:szCs w:val="21"/>
              </w:rPr>
              <w:t>SS</w:t>
            </w:r>
          </w:p>
        </w:tc>
        <w:tc>
          <w:tcPr>
            <w:tcW w:w="1638" w:type="dxa"/>
            <w:vAlign w:val="center"/>
          </w:tcPr>
          <w:p>
            <w:pPr>
              <w:adjustRightInd w:val="0"/>
              <w:snapToGrid w:val="0"/>
              <w:jc w:val="center"/>
              <w:rPr>
                <w:rFonts w:hint="eastAsia" w:ascii="宋体" w:hAnsi="宋体" w:cs="宋体"/>
                <w:sz w:val="21"/>
                <w:szCs w:val="21"/>
              </w:rPr>
            </w:pPr>
            <w:r>
              <w:rPr>
                <w:rFonts w:hint="eastAsia" w:ascii="宋体" w:hAnsi="宋体"/>
                <w:kern w:val="0"/>
                <w:sz w:val="21"/>
                <w:szCs w:val="21"/>
              </w:rPr>
              <w:t>导流沟</w:t>
            </w:r>
            <w:r>
              <w:rPr>
                <w:rFonts w:ascii="宋体" w:hAnsi="宋体"/>
                <w:kern w:val="0"/>
                <w:sz w:val="21"/>
                <w:szCs w:val="21"/>
              </w:rPr>
              <w:t>、</w:t>
            </w:r>
            <w:r>
              <w:rPr>
                <w:rFonts w:hint="eastAsia" w:ascii="宋体" w:hAnsi="宋体"/>
                <w:kern w:val="0"/>
                <w:sz w:val="21"/>
                <w:szCs w:val="21"/>
              </w:rPr>
              <w:t>雨水收集池</w:t>
            </w:r>
            <w:r>
              <w:rPr>
                <w:rFonts w:ascii="宋体" w:hAnsi="宋体"/>
                <w:kern w:val="0"/>
                <w:sz w:val="21"/>
                <w:szCs w:val="21"/>
              </w:rPr>
              <w:t>，</w:t>
            </w:r>
            <w:r>
              <w:rPr>
                <w:rFonts w:hint="eastAsia" w:ascii="宋体" w:hAnsi="宋体"/>
                <w:kern w:val="0"/>
                <w:sz w:val="21"/>
                <w:szCs w:val="21"/>
              </w:rPr>
              <w:t>经</w:t>
            </w:r>
            <w:r>
              <w:rPr>
                <w:rFonts w:ascii="宋体" w:hAnsi="宋体"/>
                <w:kern w:val="0"/>
                <w:sz w:val="21"/>
                <w:szCs w:val="21"/>
              </w:rPr>
              <w:t>沉淀后全部回用于生产，不外排。</w:t>
            </w:r>
          </w:p>
        </w:tc>
        <w:tc>
          <w:tcPr>
            <w:tcW w:w="1874" w:type="dxa"/>
            <w:vAlign w:val="center"/>
          </w:tcPr>
          <w:p>
            <w:pPr>
              <w:adjustRightInd w:val="0"/>
              <w:snapToGrid w:val="0"/>
              <w:jc w:val="center"/>
              <w:rPr>
                <w:rFonts w:ascii="宋体" w:hAnsi="宋体" w:cs="宋体"/>
                <w:sz w:val="21"/>
                <w:szCs w:val="21"/>
              </w:rPr>
            </w:pPr>
            <w:r>
              <w:rPr>
                <w:rFonts w:hint="eastAsia" w:ascii="宋体" w:hAnsi="宋体" w:cs="宋体"/>
                <w:sz w:val="21"/>
                <w:szCs w:val="21"/>
              </w:rPr>
              <w:t>回用不外排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hint="eastAsia" w:ascii="宋体" w:hAnsi="宋体" w:cs="宋体"/>
                <w:sz w:val="21"/>
                <w:szCs w:val="21"/>
              </w:rPr>
            </w:pPr>
          </w:p>
        </w:tc>
        <w:tc>
          <w:tcPr>
            <w:tcW w:w="1755" w:type="dxa"/>
            <w:vAlign w:val="center"/>
          </w:tcPr>
          <w:p>
            <w:pPr>
              <w:adjustRightInd w:val="0"/>
              <w:snapToGrid w:val="0"/>
              <w:jc w:val="center"/>
              <w:rPr>
                <w:rFonts w:hint="eastAsia" w:ascii="宋体" w:hAnsi="宋体" w:cs="宋体"/>
                <w:sz w:val="21"/>
                <w:szCs w:val="21"/>
              </w:rPr>
            </w:pPr>
            <w:r>
              <w:rPr>
                <w:rFonts w:hint="eastAsia" w:ascii="宋体" w:hAnsi="宋体"/>
                <w:kern w:val="0"/>
                <w:sz w:val="21"/>
                <w:szCs w:val="21"/>
              </w:rPr>
              <w:t>脱硫废水</w:t>
            </w:r>
          </w:p>
        </w:tc>
        <w:tc>
          <w:tcPr>
            <w:tcW w:w="1755" w:type="dxa"/>
            <w:vAlign w:val="center"/>
          </w:tcPr>
          <w:p>
            <w:pPr>
              <w:adjustRightInd w:val="0"/>
              <w:snapToGrid w:val="0"/>
              <w:jc w:val="center"/>
              <w:rPr>
                <w:rFonts w:ascii="Times New Roman" w:hAnsi="Times New Roman"/>
                <w:bCs/>
                <w:sz w:val="21"/>
                <w:szCs w:val="21"/>
              </w:rPr>
            </w:pPr>
            <w:r>
              <w:rPr>
                <w:rFonts w:hint="eastAsia" w:ascii="宋体" w:hAnsi="宋体"/>
                <w:kern w:val="0"/>
                <w:sz w:val="21"/>
                <w:szCs w:val="21"/>
              </w:rPr>
              <w:t>硫酸钙、pH等</w:t>
            </w:r>
          </w:p>
        </w:tc>
        <w:tc>
          <w:tcPr>
            <w:tcW w:w="1638" w:type="dxa"/>
            <w:vAlign w:val="center"/>
          </w:tcPr>
          <w:p>
            <w:pPr>
              <w:adjustRightInd w:val="0"/>
              <w:snapToGrid w:val="0"/>
              <w:jc w:val="center"/>
              <w:rPr>
                <w:rFonts w:ascii="Times New Roman" w:hAnsi="Times New Roman"/>
                <w:bCs/>
                <w:sz w:val="21"/>
                <w:szCs w:val="21"/>
              </w:rPr>
            </w:pPr>
            <w:r>
              <w:rPr>
                <w:rFonts w:hint="eastAsia" w:ascii="宋体" w:hAnsi="宋体"/>
                <w:kern w:val="0"/>
                <w:sz w:val="21"/>
                <w:szCs w:val="21"/>
              </w:rPr>
              <w:t>中和沉淀池处理后回用，不外排</w:t>
            </w:r>
          </w:p>
        </w:tc>
        <w:tc>
          <w:tcPr>
            <w:tcW w:w="1874"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回用不外排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rFonts w:hint="eastAsia" w:ascii="宋体" w:hAnsi="宋体" w:cs="宋体"/>
                <w:sz w:val="21"/>
                <w:szCs w:val="21"/>
              </w:rPr>
            </w:pPr>
          </w:p>
        </w:tc>
        <w:tc>
          <w:tcPr>
            <w:tcW w:w="1755" w:type="dxa"/>
            <w:vAlign w:val="center"/>
          </w:tcPr>
          <w:p>
            <w:pPr>
              <w:adjustRightInd w:val="0"/>
              <w:snapToGrid w:val="0"/>
              <w:jc w:val="center"/>
              <w:rPr>
                <w:rFonts w:hint="eastAsia" w:ascii="宋体" w:hAnsi="宋体" w:cs="宋体"/>
                <w:sz w:val="21"/>
                <w:szCs w:val="21"/>
              </w:rPr>
            </w:pPr>
            <w:r>
              <w:rPr>
                <w:rFonts w:hint="eastAsia" w:ascii="宋体" w:hAnsi="宋体"/>
                <w:kern w:val="0"/>
                <w:sz w:val="21"/>
                <w:szCs w:val="21"/>
              </w:rPr>
              <w:t>车辆设备冲洗废水</w:t>
            </w:r>
          </w:p>
        </w:tc>
        <w:tc>
          <w:tcPr>
            <w:tcW w:w="1755" w:type="dxa"/>
            <w:vAlign w:val="center"/>
          </w:tcPr>
          <w:p>
            <w:pPr>
              <w:adjustRightInd w:val="0"/>
              <w:snapToGrid w:val="0"/>
              <w:jc w:val="center"/>
              <w:rPr>
                <w:rFonts w:ascii="Times New Roman" w:hAnsi="Times New Roman"/>
                <w:bCs/>
                <w:sz w:val="21"/>
                <w:szCs w:val="21"/>
              </w:rPr>
            </w:pPr>
            <w:r>
              <w:rPr>
                <w:rFonts w:hint="eastAsia" w:ascii="宋体" w:hAnsi="宋体"/>
                <w:kern w:val="0"/>
                <w:sz w:val="21"/>
                <w:szCs w:val="21"/>
              </w:rPr>
              <w:t>SS、石油类等</w:t>
            </w:r>
          </w:p>
        </w:tc>
        <w:tc>
          <w:tcPr>
            <w:tcW w:w="1638" w:type="dxa"/>
            <w:vAlign w:val="center"/>
          </w:tcPr>
          <w:p>
            <w:pPr>
              <w:adjustRightInd w:val="0"/>
              <w:snapToGrid w:val="0"/>
              <w:jc w:val="center"/>
              <w:rPr>
                <w:rFonts w:ascii="Times New Roman" w:hAnsi="Times New Roman"/>
                <w:bCs/>
                <w:sz w:val="21"/>
                <w:szCs w:val="21"/>
              </w:rPr>
            </w:pPr>
            <w:r>
              <w:rPr>
                <w:rFonts w:hint="eastAsia" w:ascii="宋体" w:hAnsi="宋体"/>
                <w:kern w:val="0"/>
                <w:sz w:val="21"/>
                <w:szCs w:val="21"/>
              </w:rPr>
              <w:t>沉淀池处理后回用，不外排</w:t>
            </w:r>
          </w:p>
        </w:tc>
        <w:tc>
          <w:tcPr>
            <w:tcW w:w="1874"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回用不外排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声环境</w:t>
            </w:r>
          </w:p>
        </w:tc>
        <w:tc>
          <w:tcPr>
            <w:tcW w:w="1755" w:type="dxa"/>
            <w:vAlign w:val="center"/>
          </w:tcPr>
          <w:p>
            <w:pPr>
              <w:adjustRightInd w:val="0"/>
              <w:snapToGrid w:val="0"/>
              <w:jc w:val="center"/>
              <w:rPr>
                <w:rFonts w:ascii="宋体" w:hAnsi="宋体" w:cs="宋体"/>
                <w:sz w:val="21"/>
                <w:szCs w:val="21"/>
              </w:rPr>
            </w:pPr>
            <w:r>
              <w:rPr>
                <w:rFonts w:hint="eastAsia" w:ascii="宋体" w:hAnsi="宋体" w:cs="宋体"/>
                <w:sz w:val="21"/>
                <w:szCs w:val="21"/>
              </w:rPr>
              <w:t>机械噪声</w:t>
            </w:r>
          </w:p>
        </w:tc>
        <w:tc>
          <w:tcPr>
            <w:tcW w:w="1755" w:type="dxa"/>
            <w:vAlign w:val="center"/>
          </w:tcPr>
          <w:p>
            <w:pPr>
              <w:adjustRightInd w:val="0"/>
              <w:snapToGrid w:val="0"/>
              <w:jc w:val="center"/>
              <w:rPr>
                <w:rFonts w:ascii="宋体" w:hAnsi="宋体" w:cs="宋体"/>
                <w:sz w:val="21"/>
                <w:szCs w:val="21"/>
              </w:rPr>
            </w:pPr>
            <w:r>
              <w:rPr>
                <w:rFonts w:hint="eastAsia" w:ascii="宋体" w:hAnsi="宋体" w:cs="宋体"/>
                <w:sz w:val="21"/>
                <w:szCs w:val="21"/>
              </w:rPr>
              <w:t>等效连续A声级</w:t>
            </w:r>
          </w:p>
        </w:tc>
        <w:tc>
          <w:tcPr>
            <w:tcW w:w="1638" w:type="dxa"/>
            <w:vAlign w:val="center"/>
          </w:tcPr>
          <w:p>
            <w:pPr>
              <w:adjustRightInd w:val="0"/>
              <w:snapToGrid w:val="0"/>
              <w:jc w:val="center"/>
              <w:rPr>
                <w:rFonts w:ascii="宋体" w:hAnsi="宋体" w:cs="宋体"/>
                <w:sz w:val="21"/>
                <w:szCs w:val="21"/>
              </w:rPr>
            </w:pPr>
            <w:r>
              <w:rPr>
                <w:rFonts w:hint="eastAsia" w:ascii="宋体" w:hAnsi="宋体" w:cs="宋体"/>
                <w:sz w:val="21"/>
                <w:szCs w:val="21"/>
              </w:rPr>
              <w:t>设备减震、厂房隔声</w:t>
            </w:r>
          </w:p>
        </w:tc>
        <w:tc>
          <w:tcPr>
            <w:tcW w:w="1874" w:type="dxa"/>
            <w:vAlign w:val="center"/>
          </w:tcPr>
          <w:p>
            <w:pPr>
              <w:adjustRightInd w:val="0"/>
              <w:snapToGrid w:val="0"/>
              <w:jc w:val="center"/>
              <w:rPr>
                <w:rFonts w:ascii="宋体" w:hAnsi="宋体" w:cs="宋体"/>
                <w:sz w:val="21"/>
                <w:szCs w:val="21"/>
              </w:rPr>
            </w:pPr>
            <w:r>
              <w:rPr>
                <w:rFonts w:hint="eastAsia" w:ascii="宋体" w:hAnsi="宋体" w:cs="宋体"/>
                <w:sz w:val="21"/>
                <w:szCs w:val="21"/>
              </w:rPr>
              <w:t>《工业企业厂界环境噪声排放标准》2类标准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电磁辐射</w:t>
            </w:r>
          </w:p>
        </w:tc>
        <w:tc>
          <w:tcPr>
            <w:tcW w:w="1755"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w:t>
            </w:r>
          </w:p>
        </w:tc>
        <w:tc>
          <w:tcPr>
            <w:tcW w:w="1755"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w:t>
            </w:r>
          </w:p>
        </w:tc>
        <w:tc>
          <w:tcPr>
            <w:tcW w:w="1638"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w:t>
            </w:r>
          </w:p>
        </w:tc>
        <w:tc>
          <w:tcPr>
            <w:tcW w:w="1874"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固体废物</w:t>
            </w:r>
          </w:p>
        </w:tc>
        <w:tc>
          <w:tcPr>
            <w:tcW w:w="7022" w:type="dxa"/>
            <w:gridSpan w:val="4"/>
            <w:vAlign w:val="center"/>
          </w:tcPr>
          <w:p>
            <w:pPr>
              <w:adjustRightInd w:val="0"/>
              <w:snapToGrid w:val="0"/>
              <w:ind w:firstLine="420" w:firstLineChars="200"/>
              <w:rPr>
                <w:rFonts w:ascii="Times New Roman" w:hAnsi="Times New Roman"/>
                <w:sz w:val="21"/>
                <w:szCs w:val="21"/>
              </w:rPr>
            </w:pPr>
            <w:r>
              <w:rPr>
                <w:rFonts w:hint="eastAsia" w:ascii="Times New Roman" w:hAnsi="Times New Roman"/>
                <w:sz w:val="21"/>
                <w:szCs w:val="21"/>
              </w:rPr>
              <w:t>废砖坯、废砖及除尘器收集的粉尘回用于生产；沉淀池沉渣外售。</w:t>
            </w:r>
          </w:p>
          <w:p>
            <w:pPr>
              <w:adjustRightInd w:val="0"/>
              <w:snapToGrid w:val="0"/>
              <w:ind w:firstLine="420" w:firstLineChars="200"/>
              <w:rPr>
                <w:rFonts w:ascii="Times New Roman" w:hAnsi="Times New Roman"/>
                <w:sz w:val="21"/>
                <w:szCs w:val="21"/>
              </w:rPr>
            </w:pPr>
            <w:r>
              <w:rPr>
                <w:rFonts w:hint="eastAsia" w:ascii="Times New Roman" w:hAnsi="Times New Roman"/>
                <w:sz w:val="21"/>
                <w:szCs w:val="21"/>
              </w:rPr>
              <w:t>针对危险废物，建设单位应该在各种管理措施和设施到位，并且与有资质单位签订危险废物处置协议后方可投入生产。</w:t>
            </w:r>
          </w:p>
          <w:p>
            <w:pPr>
              <w:adjustRightInd w:val="0"/>
              <w:snapToGrid w:val="0"/>
              <w:ind w:firstLine="420" w:firstLineChars="200"/>
              <w:rPr>
                <w:rFonts w:hint="eastAsia" w:ascii="宋体" w:hAnsi="宋体" w:cs="宋体"/>
                <w:sz w:val="21"/>
                <w:szCs w:val="21"/>
              </w:rPr>
            </w:pPr>
            <w:r>
              <w:rPr>
                <w:rFonts w:hint="eastAsia" w:ascii="Times New Roman" w:hAnsi="Times New Roman"/>
                <w:sz w:val="21"/>
                <w:szCs w:val="21"/>
              </w:rPr>
              <w:t>建设单位对本项目产生的危险固体废物进行集中收集，应严格按照《建设项目危险废物环境影响评价指南》和《危险废物贮存污染控制标准》（GB18597-2001）及2013年修改单的要求对危险废物贮存场所进行选址、设计、运行、安全防护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土壤及地下水</w:t>
            </w:r>
          </w:p>
          <w:p>
            <w:pPr>
              <w:adjustRightInd w:val="0"/>
              <w:snapToGrid w:val="0"/>
              <w:jc w:val="center"/>
              <w:rPr>
                <w:rFonts w:hint="eastAsia" w:ascii="宋体" w:hAnsi="宋体" w:cs="宋体"/>
                <w:sz w:val="21"/>
                <w:szCs w:val="21"/>
              </w:rPr>
            </w:pPr>
            <w:r>
              <w:rPr>
                <w:rFonts w:hint="eastAsia" w:ascii="宋体" w:hAnsi="宋体" w:cs="宋体"/>
                <w:sz w:val="21"/>
                <w:szCs w:val="21"/>
              </w:rPr>
              <w:t>污染防治措施</w:t>
            </w:r>
          </w:p>
        </w:tc>
        <w:tc>
          <w:tcPr>
            <w:tcW w:w="7022" w:type="dxa"/>
            <w:gridSpan w:val="4"/>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生态保护措施</w:t>
            </w:r>
          </w:p>
        </w:tc>
        <w:tc>
          <w:tcPr>
            <w:tcW w:w="7022" w:type="dxa"/>
            <w:gridSpan w:val="4"/>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rFonts w:ascii="宋体" w:hAnsi="宋体" w:cs="宋体"/>
                <w:spacing w:val="-8"/>
                <w:sz w:val="21"/>
                <w:szCs w:val="21"/>
              </w:rPr>
            </w:pPr>
            <w:r>
              <w:rPr>
                <w:rFonts w:hint="eastAsia" w:ascii="宋体" w:hAnsi="宋体" w:cs="宋体"/>
                <w:spacing w:val="-8"/>
                <w:sz w:val="21"/>
                <w:szCs w:val="21"/>
              </w:rPr>
              <w:t>环境风险</w:t>
            </w:r>
          </w:p>
          <w:p>
            <w:pPr>
              <w:adjustRightInd w:val="0"/>
              <w:snapToGrid w:val="0"/>
              <w:jc w:val="center"/>
              <w:rPr>
                <w:rFonts w:hint="eastAsia" w:ascii="宋体" w:hAnsi="宋体" w:cs="宋体"/>
                <w:spacing w:val="-8"/>
                <w:sz w:val="21"/>
                <w:szCs w:val="21"/>
              </w:rPr>
            </w:pPr>
            <w:r>
              <w:rPr>
                <w:rFonts w:hint="eastAsia" w:ascii="宋体" w:hAnsi="宋体" w:cs="宋体"/>
                <w:spacing w:val="-8"/>
                <w:sz w:val="21"/>
                <w:szCs w:val="21"/>
              </w:rPr>
              <w:t>防范措施</w:t>
            </w:r>
          </w:p>
        </w:tc>
        <w:tc>
          <w:tcPr>
            <w:tcW w:w="7022" w:type="dxa"/>
            <w:gridSpan w:val="4"/>
            <w:vAlign w:val="center"/>
          </w:tcPr>
          <w:p>
            <w:pPr>
              <w:ind w:firstLine="420" w:firstLineChars="200"/>
              <w:rPr>
                <w:rFonts w:hint="eastAsia" w:ascii="宋体" w:hAnsi="宋体"/>
                <w:sz w:val="21"/>
                <w:szCs w:val="21"/>
              </w:rPr>
            </w:pPr>
            <w:r>
              <w:rPr>
                <w:rFonts w:hint="eastAsia" w:ascii="宋体" w:hAnsi="宋体"/>
                <w:sz w:val="21"/>
                <w:szCs w:val="21"/>
              </w:rPr>
              <w:t>①贮存过程风险防范 本项目主要涉及危险物品（包括原料以及产生的危险废物）储存区。危险物品出入库必须检查验收登记，贮存期间定期养护，控制好贮存场所的温度和湿度，做好防火防爆措施；装卸、搬运时应轻装轻卸，注意自我防护。</w:t>
            </w:r>
          </w:p>
          <w:p>
            <w:pPr>
              <w:ind w:firstLine="420" w:firstLineChars="200"/>
              <w:rPr>
                <w:rFonts w:ascii="宋体" w:hAnsi="宋体"/>
                <w:sz w:val="21"/>
                <w:szCs w:val="21"/>
              </w:rPr>
            </w:pPr>
            <w:r>
              <w:rPr>
                <w:rFonts w:hint="eastAsia" w:ascii="宋体" w:hAnsi="宋体"/>
                <w:sz w:val="21"/>
                <w:szCs w:val="21"/>
              </w:rPr>
              <w:t xml:space="preserve"> ②生产过程风险防范 生产工艺、检修时，对装置内和周围的各种易燃、易爆、可燃介质，必须采取完善的安全措施予以消除和隔离。</w:t>
            </w:r>
          </w:p>
          <w:p>
            <w:pPr>
              <w:ind w:firstLine="420" w:firstLineChars="200"/>
              <w:rPr>
                <w:rFonts w:ascii="宋体" w:hAnsi="宋体" w:cs="宋体"/>
                <w:sz w:val="21"/>
                <w:szCs w:val="21"/>
              </w:rPr>
            </w:pPr>
            <w:r>
              <w:rPr>
                <w:rFonts w:hint="eastAsia" w:ascii="宋体" w:hAnsi="宋体"/>
                <w:sz w:val="21"/>
                <w:szCs w:val="21"/>
              </w:rPr>
              <w:t xml:space="preserve">③末端处置过程风险防范加强对废气收集处理系统的维护和检修，使其处于良好的运行状态，并且需加强管理，提高工作人员的操作水平，以减少事故的发生。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Align w:val="center"/>
          </w:tcPr>
          <w:p>
            <w:pPr>
              <w:adjustRightInd w:val="0"/>
              <w:snapToGrid w:val="0"/>
              <w:jc w:val="center"/>
              <w:rPr>
                <w:rFonts w:ascii="宋体" w:hAnsi="宋体" w:cs="宋体"/>
                <w:spacing w:val="-8"/>
                <w:sz w:val="21"/>
                <w:szCs w:val="21"/>
              </w:rPr>
            </w:pPr>
            <w:r>
              <w:rPr>
                <w:rFonts w:hint="eastAsia" w:ascii="宋体" w:hAnsi="宋体" w:cs="宋体"/>
                <w:spacing w:val="-8"/>
                <w:sz w:val="21"/>
                <w:szCs w:val="21"/>
              </w:rPr>
              <w:t>其他环境</w:t>
            </w:r>
          </w:p>
          <w:p>
            <w:pPr>
              <w:adjustRightInd w:val="0"/>
              <w:snapToGrid w:val="0"/>
              <w:jc w:val="center"/>
              <w:rPr>
                <w:rFonts w:hint="eastAsia" w:ascii="宋体" w:hAnsi="宋体" w:cs="宋体"/>
                <w:spacing w:val="-8"/>
                <w:sz w:val="21"/>
                <w:szCs w:val="21"/>
              </w:rPr>
            </w:pPr>
            <w:r>
              <w:rPr>
                <w:rFonts w:hint="eastAsia" w:ascii="宋体" w:hAnsi="宋体" w:cs="宋体"/>
                <w:spacing w:val="-8"/>
                <w:sz w:val="21"/>
                <w:szCs w:val="21"/>
              </w:rPr>
              <w:t>管理要求</w:t>
            </w:r>
          </w:p>
        </w:tc>
        <w:tc>
          <w:tcPr>
            <w:tcW w:w="7022" w:type="dxa"/>
            <w:gridSpan w:val="4"/>
            <w:vAlign w:val="center"/>
          </w:tcPr>
          <w:p>
            <w:pPr>
              <w:adjustRightInd w:val="0"/>
              <w:snapToGrid w:val="0"/>
              <w:ind w:firstLine="422" w:firstLineChars="200"/>
              <w:jc w:val="left"/>
              <w:rPr>
                <w:rFonts w:hint="eastAsia" w:ascii="宋体" w:hAnsi="宋体" w:cs="宋体"/>
                <w:spacing w:val="-8"/>
                <w:sz w:val="21"/>
                <w:szCs w:val="21"/>
                <w:u w:val="single"/>
              </w:rPr>
            </w:pPr>
            <w:r>
              <w:rPr>
                <w:rFonts w:hint="eastAsia"/>
                <w:b/>
                <w:bCs/>
                <w:sz w:val="21"/>
                <w:szCs w:val="21"/>
                <w:u w:val="single"/>
              </w:rPr>
              <w:t>排污许可制度管理：</w:t>
            </w:r>
          </w:p>
          <w:p>
            <w:pPr>
              <w:adjustRightInd w:val="0"/>
              <w:snapToGrid w:val="0"/>
              <w:ind w:firstLine="388" w:firstLineChars="200"/>
              <w:jc w:val="left"/>
              <w:rPr>
                <w:rFonts w:hint="eastAsia" w:ascii="宋体" w:hAnsi="宋体" w:cs="宋体"/>
                <w:spacing w:val="-8"/>
                <w:sz w:val="21"/>
                <w:szCs w:val="21"/>
                <w:u w:val="single"/>
              </w:rPr>
            </w:pPr>
            <w:r>
              <w:rPr>
                <w:rFonts w:hint="eastAsia" w:ascii="宋体" w:hAnsi="宋体" w:cs="宋体"/>
                <w:spacing w:val="-8"/>
                <w:sz w:val="21"/>
                <w:szCs w:val="21"/>
                <w:u w:val="single"/>
              </w:rPr>
              <w:t>企业现已</w:t>
            </w:r>
            <w:r>
              <w:rPr>
                <w:rFonts w:hint="eastAsia" w:ascii="宋体" w:hAnsi="宋体" w:cs="宋体"/>
                <w:spacing w:val="-8"/>
                <w:sz w:val="21"/>
                <w:szCs w:val="21"/>
                <w:u w:val="single"/>
                <w:lang w:val="en-US" w:eastAsia="zh-CN"/>
              </w:rPr>
              <w:t>申领排污许可证</w:t>
            </w:r>
            <w:r>
              <w:rPr>
                <w:rFonts w:hint="eastAsia" w:ascii="宋体" w:hAnsi="宋体" w:cs="宋体"/>
                <w:spacing w:val="-8"/>
                <w:sz w:val="21"/>
                <w:szCs w:val="21"/>
                <w:u w:val="single"/>
              </w:rPr>
              <w:t>，</w:t>
            </w:r>
            <w:r>
              <w:rPr>
                <w:rFonts w:hint="eastAsia" w:ascii="宋体" w:hAnsi="宋体" w:cs="宋体"/>
                <w:spacing w:val="-8"/>
                <w:sz w:val="21"/>
                <w:szCs w:val="21"/>
                <w:u w:val="single"/>
                <w:lang w:val="en-US" w:eastAsia="zh-CN"/>
              </w:rPr>
              <w:t>证书</w:t>
            </w:r>
            <w:r>
              <w:rPr>
                <w:rFonts w:hint="eastAsia" w:ascii="宋体" w:hAnsi="宋体" w:cs="宋体"/>
                <w:spacing w:val="-8"/>
                <w:sz w:val="21"/>
                <w:szCs w:val="21"/>
                <w:u w:val="single"/>
              </w:rPr>
              <w:t>编号914307235635342842001V。改扩建后，根据《固定污染源排污许可分类管理名录》（2019年版），根据《固定污染源排污许可分类管理名录》（2019年版），本项目属于二十五、非金属矿物制品业30-64砖瓦、石材等建筑材料制造303-粘土砖瓦及建筑砌块制造3031（以煤或者煤矸石为燃料的烧结砖瓦），实行重点管理，需申请排污许可证。</w:t>
            </w:r>
          </w:p>
          <w:p>
            <w:pPr>
              <w:tabs>
                <w:tab w:val="left" w:pos="5730"/>
              </w:tabs>
              <w:spacing w:line="360" w:lineRule="auto"/>
              <w:ind w:firstLine="388" w:firstLineChars="200"/>
              <w:rPr>
                <w:rStyle w:val="33"/>
                <w:kern w:val="0"/>
                <w:szCs w:val="20"/>
                <w:u w:val="single"/>
              </w:rPr>
            </w:pPr>
            <w:r>
              <w:rPr>
                <w:rFonts w:hint="eastAsia" w:ascii="宋体" w:hAnsi="宋体" w:cs="宋体"/>
                <w:spacing w:val="-8"/>
                <w:sz w:val="21"/>
                <w:szCs w:val="21"/>
                <w:u w:val="single"/>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tabs>
                <w:tab w:val="left" w:pos="5730"/>
              </w:tabs>
              <w:spacing w:line="360" w:lineRule="auto"/>
              <w:ind w:firstLine="422" w:firstLineChars="200"/>
              <w:rPr>
                <w:rFonts w:hint="eastAsia" w:eastAsia="宋体"/>
                <w:b/>
                <w:bCs/>
                <w:sz w:val="24"/>
                <w:u w:val="none"/>
                <w:lang w:eastAsia="zh-CN"/>
              </w:rPr>
            </w:pPr>
            <w:r>
              <w:rPr>
                <w:rFonts w:hint="eastAsia" w:eastAsia="宋体" w:cs="Times New Roman"/>
                <w:b/>
                <w:bCs/>
                <w:sz w:val="21"/>
                <w:szCs w:val="21"/>
                <w:u w:val="none"/>
              </w:rPr>
              <w:t>项目竣工环境保护验收</w:t>
            </w:r>
            <w:r>
              <w:rPr>
                <w:rFonts w:hint="eastAsia" w:eastAsia="宋体" w:cs="Times New Roman"/>
                <w:b/>
                <w:bCs/>
                <w:sz w:val="21"/>
                <w:szCs w:val="21"/>
                <w:u w:val="none"/>
                <w:lang w:eastAsia="zh-CN"/>
              </w:rPr>
              <w:t>：</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建设项目竣工环境保护企业自行验收工作程序：</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（1）在建设项目竣工后、正式投入生产或运行前，企业按照环境影响报告表及其批复文件要求，对与主体工程配套建设的环境保护设施落实情况进行查验。</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2）按照环境保护主管部门制定的竣工环境保护验收技术规范，企业自行编制或委托具备相应技术能力的机构，对建设项目环境保护设施落实情况进行调查，开展相关环境监测，编制竣工环境保护验收调查（监测）报告。企业、验收调查（监测）机构及其相关人员对验收调查（监测）报告结论终身负责。</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（3）验收调查（监测）报告编制完成后，由企业法人组织对建设项目环境保护设施和环境保护措施进行验收，形成书面报告备查，并向社会公开。</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4）企业自行组织竣工环境保护验收时，应成立验收组，对建设项目环境保护设施及其他环境保护措施进行资料审查、现场踏勘，形成验收意见，验收组成员名单附后。验收意见应经三分之二以上验收组成员同意。</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验收组应由项目法人、设计单位、施工单位、环境监理单位、环境监测单位、环境影响报告表编制单位、变更环境影响报告表编制单位、验收调查（监测）报告编制单位代表，以及不少于5名行业专家组成。</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（5）企业应对验收意见中提出的环保问题进行整改。环境保护设施未经验收或者验收不合格的，建设项目主体工程不得投入生产或者使用。</w:t>
            </w:r>
          </w:p>
          <w:p>
            <w:pPr>
              <w:tabs>
                <w:tab w:val="left" w:pos="5730"/>
              </w:tabs>
              <w:spacing w:line="360" w:lineRule="auto"/>
              <w:ind w:firstLine="388" w:firstLineChars="200"/>
              <w:rPr>
                <w:rFonts w:hint="eastAsia" w:ascii="宋体" w:hAnsi="宋体" w:eastAsia="宋体" w:cs="宋体"/>
                <w:spacing w:val="-8"/>
                <w:sz w:val="21"/>
                <w:szCs w:val="21"/>
                <w:u w:val="none"/>
              </w:rPr>
            </w:pPr>
            <w:r>
              <w:rPr>
                <w:rFonts w:hint="eastAsia" w:ascii="宋体" w:hAnsi="宋体" w:eastAsia="宋体" w:cs="宋体"/>
                <w:spacing w:val="-8"/>
                <w:sz w:val="21"/>
                <w:szCs w:val="21"/>
                <w:u w:val="none"/>
              </w:rPr>
              <w:t xml:space="preserve">（6）企业应自验收通过之日起30个工作日内，制作竣工环境保护验收意见书，并将验收意见书、验收调查（监测）报告和“三同时”验收登记表上传至建设项目竣工环境保护企业自行验收信息平台，并如实向社会公开。  </w:t>
            </w:r>
          </w:p>
          <w:p>
            <w:pPr>
              <w:keepNext w:val="0"/>
              <w:keepLines w:val="0"/>
              <w:pageBreakBefore w:val="0"/>
              <w:widowControl w:val="0"/>
              <w:tabs>
                <w:tab w:val="left" w:pos="5730"/>
              </w:tabs>
              <w:kinsoku/>
              <w:wordWrap/>
              <w:overflowPunct/>
              <w:topLinePunct w:val="0"/>
              <w:autoSpaceDE/>
              <w:autoSpaceDN/>
              <w:bidi w:val="0"/>
              <w:adjustRightInd/>
              <w:snapToGrid/>
              <w:spacing w:line="360" w:lineRule="auto"/>
              <w:ind w:left="0" w:leftChars="0" w:firstLine="422" w:firstLineChars="200"/>
              <w:jc w:val="left"/>
              <w:textAlignment w:val="auto"/>
              <w:rPr>
                <w:rFonts w:hint="eastAsia"/>
                <w:b/>
                <w:bCs/>
                <w:sz w:val="21"/>
                <w:szCs w:val="21"/>
                <w:u w:val="none"/>
                <w:lang w:val="en-US" w:eastAsia="zh-CN"/>
              </w:rPr>
            </w:pPr>
            <w:r>
              <w:rPr>
                <w:rFonts w:hint="eastAsia"/>
                <w:b/>
                <w:bCs/>
                <w:sz w:val="21"/>
                <w:szCs w:val="21"/>
                <w:u w:val="none"/>
                <w:lang w:val="en-US" w:eastAsia="zh-CN"/>
              </w:rPr>
              <w:t>排污口规范化建设内容：</w:t>
            </w:r>
          </w:p>
          <w:p>
            <w:pPr>
              <w:keepNext w:val="0"/>
              <w:keepLines w:val="0"/>
              <w:pageBreakBefore w:val="0"/>
              <w:widowControl w:val="0"/>
              <w:tabs>
                <w:tab w:val="left" w:pos="573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sz w:val="21"/>
                <w:szCs w:val="21"/>
                <w:u w:val="none"/>
                <w:lang w:val="en-US" w:eastAsia="zh-CN"/>
              </w:rPr>
            </w:pPr>
            <w:r>
              <w:rPr>
                <w:rFonts w:hint="eastAsia"/>
                <w:sz w:val="21"/>
                <w:szCs w:val="21"/>
                <w:u w:val="none"/>
                <w:lang w:val="en-US" w:eastAsia="zh-CN"/>
              </w:rPr>
              <w:t>产生大气污染物的生产工艺和装置必须设立局部或整体气体收集系统和集中净化处理装置。人工干燥及焙烧窑的排气筒高度一律不得低于15m。排气筒周围半径200m范围内有建筑物时，排气筒还应告高出最高建筑物3m以上。</w:t>
            </w:r>
          </w:p>
          <w:p>
            <w:pPr>
              <w:keepNext w:val="0"/>
              <w:keepLines w:val="0"/>
              <w:pageBreakBefore w:val="0"/>
              <w:widowControl w:val="0"/>
              <w:tabs>
                <w:tab w:val="left" w:pos="573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sz w:val="21"/>
                <w:szCs w:val="21"/>
                <w:u w:val="none"/>
                <w:lang w:val="en-US" w:eastAsia="zh-CN"/>
              </w:rPr>
            </w:pPr>
            <w:r>
              <w:rPr>
                <w:rFonts w:hint="eastAsia"/>
                <w:sz w:val="21"/>
                <w:szCs w:val="21"/>
                <w:u w:val="none"/>
                <w:lang w:val="en-US" w:eastAsia="zh-CN"/>
              </w:rPr>
              <w:t>对企业排放废气的采样，应根据监测污染物的种类，在规定的污染物排放监控位置进行，有废气处理设施的，应在该设施后监控。在污染物排放监控位置须设置规范的永久性测试孔、采样平台和排污口标志。</w:t>
            </w:r>
          </w:p>
          <w:p>
            <w:pPr>
              <w:keepNext w:val="0"/>
              <w:keepLines w:val="0"/>
              <w:pageBreakBefore w:val="0"/>
              <w:widowControl w:val="0"/>
              <w:tabs>
                <w:tab w:val="left" w:pos="5730"/>
              </w:tabs>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u w:val="none"/>
                <w:lang w:val="en-US" w:eastAsia="zh-CN"/>
              </w:rPr>
              <w:t>新建企业和现有企业安装污染物排放自动监控设备的要求，应按有关法律和《污染源自动监控管理办法）的规定执行。</w:t>
            </w:r>
          </w:p>
        </w:tc>
      </w:tr>
    </w:tbl>
    <w:p>
      <w:pPr>
        <w:pStyle w:val="23"/>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ind w:firstLine="480" w:firstLineChars="200"/>
              <w:rPr>
                <w:rFonts w:ascii="宋体" w:cs="宋体"/>
              </w:rPr>
            </w:pPr>
            <w:r>
              <w:rPr>
                <w:rFonts w:hint="eastAsia" w:ascii="Times New Roman" w:hAnsi="Times New Roman"/>
              </w:rPr>
              <w:t>页岩多孔砖生产线改扩建项目</w:t>
            </w:r>
            <w:r>
              <w:rPr>
                <w:lang w:bidi="ar"/>
              </w:rPr>
              <w:t>符合国家的产业政策</w:t>
            </w:r>
            <w:r>
              <w:rPr>
                <w:rFonts w:hint="eastAsia" w:ascii="宋体" w:hAnsi="宋体" w:cs="宋体"/>
                <w:kern w:val="0"/>
                <w:szCs w:val="21"/>
              </w:rPr>
              <w:t>；</w:t>
            </w:r>
            <w:r>
              <w:rPr>
                <w:rFonts w:hint="eastAsia" w:ascii="宋体" w:hAnsi="宋体" w:cs="宋体"/>
                <w:kern w:val="0"/>
                <w:szCs w:val="21"/>
                <w:lang w:val="en-US" w:eastAsia="zh-CN"/>
              </w:rPr>
              <w:t>符合《澧县如东镇总体规划（2016-2030）》、《澧县如东镇杨家垱村村庄规划（2019-2025）》；</w:t>
            </w:r>
            <w:r>
              <w:rPr>
                <w:rFonts w:hint="eastAsia" w:ascii="宋体" w:hAnsi="宋体" w:cs="宋体"/>
                <w:kern w:val="0"/>
                <w:szCs w:val="21"/>
              </w:rPr>
              <w:t>符合</w:t>
            </w:r>
            <w:r>
              <w:rPr>
                <w:rFonts w:hint="eastAsia" w:ascii="Times New Roman" w:hAnsi="Times New Roman"/>
              </w:rPr>
              <w:t>关于进一步规范和加强产业园区生态环境管理的通知》</w:t>
            </w:r>
            <w:r>
              <w:rPr>
                <w:rFonts w:hint="eastAsia" w:ascii="宋体" w:hAnsi="宋体" w:cs="宋体"/>
                <w:kern w:val="0"/>
                <w:szCs w:val="21"/>
              </w:rPr>
              <w:t>相关要求，不存在《建设项目环境保护管理条例》中不予审批的五种情形；项目建设符合“三线一单”要求。</w:t>
            </w:r>
            <w:r>
              <w:rPr>
                <w:lang w:bidi="ar"/>
              </w:rPr>
              <w:t>在完善各项环保措施后，所产生的污染物可做到达标排放，从环境保护的角度分析，该项目的实施是可行的</w:t>
            </w:r>
            <w:r>
              <w:rPr>
                <w:rFonts w:hint="eastAsia"/>
                <w:lang w:bidi="ar"/>
              </w:rPr>
              <w:t>。</w:t>
            </w:r>
          </w:p>
        </w:tc>
      </w:tr>
    </w:tbl>
    <w:p>
      <w:pPr>
        <w:rPr>
          <w:rFonts w:ascii="宋体"/>
        </w:rPr>
        <w:sectPr>
          <w:pgSz w:w="11906" w:h="16838"/>
          <w:pgMar w:top="1701" w:right="1531" w:bottom="1701" w:left="1531" w:header="851" w:footer="851" w:gutter="0"/>
          <w:cols w:space="720" w:num="1"/>
          <w:docGrid w:linePitch="312" w:charSpace="0"/>
        </w:sectPr>
      </w:pPr>
    </w:p>
    <w:p>
      <w:pPr>
        <w:pStyle w:val="23"/>
        <w:spacing w:before="0" w:beforeAutospacing="0" w:after="0" w:afterAutospacing="0"/>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23"/>
        <w:spacing w:before="0" w:beforeAutospacing="0" w:after="0" w:afterAutospacing="0"/>
        <w:jc w:val="center"/>
        <w:outlineLvl w:val="0"/>
        <w:rPr>
          <w:rFonts w:hint="eastAsia" w:ascii="方正小标宋_GBK" w:hAnsi="黑体" w:eastAsia="方正小标宋_GBK"/>
          <w:snapToGrid w:val="0"/>
          <w:color w:val="FF0000"/>
          <w:sz w:val="38"/>
          <w:szCs w:val="38"/>
        </w:rPr>
      </w:pPr>
      <w:r>
        <w:rPr>
          <w:rFonts w:hint="eastAsia" w:ascii="方正小标宋_GBK" w:hAnsi="黑体" w:eastAsia="方正小标宋_GBK"/>
          <w:snapToGrid w:val="0"/>
          <w:color w:val="FF0000"/>
          <w:sz w:val="38"/>
          <w:szCs w:val="38"/>
        </w:rPr>
        <w:t>建设项目污染物排放量汇总表</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5"/>
              <w:spacing w:beforeLines="0" w:afterLines="0" w:line="240" w:lineRule="auto"/>
              <w:jc w:val="right"/>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项目</w:t>
            </w:r>
          </w:p>
          <w:p>
            <w:pPr>
              <w:pStyle w:val="45"/>
              <w:spacing w:beforeLines="0" w:afterLines="0" w:line="240" w:lineRule="auto"/>
              <w:jc w:val="left"/>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分类</w:t>
            </w:r>
          </w:p>
        </w:tc>
        <w:tc>
          <w:tcPr>
            <w:tcW w:w="1417"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污染物名称</w:t>
            </w:r>
          </w:p>
        </w:tc>
        <w:tc>
          <w:tcPr>
            <w:tcW w:w="1701"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现有工程</w:t>
            </w:r>
          </w:p>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排放量（固体废物产生量）</w:t>
            </w:r>
            <w:r>
              <w:rPr>
                <w:rFonts w:ascii="Times New Roman" w:hAnsi="Times New Roman" w:eastAsia="黑体"/>
                <w:snapToGrid w:val="0"/>
                <w:color w:val="000000"/>
                <w:spacing w:val="-6"/>
                <w:kern w:val="21"/>
                <w:szCs w:val="21"/>
              </w:rPr>
              <w:fldChar w:fldCharType="begin"/>
            </w:r>
            <w:r>
              <w:rPr>
                <w:rFonts w:ascii="Times New Roman" w:hAnsi="Times New Roman" w:eastAsia="黑体"/>
                <w:snapToGrid w:val="0"/>
                <w:color w:val="000000"/>
                <w:spacing w:val="-6"/>
                <w:kern w:val="21"/>
                <w:szCs w:val="21"/>
              </w:rPr>
              <w:instrText xml:space="preserve"> = 1 \* GB3 \* MERGEFORMAT </w:instrText>
            </w:r>
            <w:r>
              <w:rPr>
                <w:rFonts w:ascii="Times New Roman" w:hAnsi="Times New Roman" w:eastAsia="黑体"/>
                <w:snapToGrid w:val="0"/>
                <w:color w:val="000000"/>
                <w:spacing w:val="-6"/>
                <w:kern w:val="21"/>
                <w:szCs w:val="21"/>
              </w:rPr>
              <w:fldChar w:fldCharType="separate"/>
            </w:r>
            <w:r>
              <w:rPr>
                <w:rFonts w:ascii="Times New Roman" w:hAnsi="Times New Roman" w:eastAsia="黑体"/>
                <w:kern w:val="2"/>
                <w:szCs w:val="21"/>
              </w:rPr>
              <w:t>①</w:t>
            </w:r>
            <w:r>
              <w:rPr>
                <w:rFonts w:ascii="Times New Roman" w:hAnsi="Times New Roman" w:eastAsia="黑体"/>
                <w:snapToGrid w:val="0"/>
                <w:color w:val="000000"/>
                <w:spacing w:val="-6"/>
                <w:kern w:val="21"/>
                <w:szCs w:val="21"/>
              </w:rPr>
              <w:fldChar w:fldCharType="end"/>
            </w:r>
          </w:p>
        </w:tc>
        <w:tc>
          <w:tcPr>
            <w:tcW w:w="1276"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现有工程</w:t>
            </w:r>
          </w:p>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许可排放量</w:t>
            </w:r>
          </w:p>
          <w:p>
            <w:pPr>
              <w:pStyle w:val="45"/>
              <w:spacing w:beforeLines="0" w:afterLines="0"/>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fldChar w:fldCharType="begin"/>
            </w:r>
            <w:r>
              <w:rPr>
                <w:rFonts w:ascii="Times New Roman" w:hAnsi="Times New Roman" w:eastAsia="黑体"/>
                <w:snapToGrid w:val="0"/>
                <w:color w:val="000000"/>
                <w:spacing w:val="-6"/>
                <w:kern w:val="21"/>
                <w:szCs w:val="21"/>
              </w:rPr>
              <w:instrText xml:space="preserve"> = 2 \* GB3 \* MERGEFORMAT </w:instrText>
            </w:r>
            <w:r>
              <w:rPr>
                <w:rFonts w:ascii="Times New Roman" w:hAnsi="Times New Roman" w:eastAsia="黑体"/>
                <w:snapToGrid w:val="0"/>
                <w:color w:val="000000"/>
                <w:spacing w:val="-6"/>
                <w:kern w:val="21"/>
                <w:szCs w:val="21"/>
              </w:rPr>
              <w:fldChar w:fldCharType="separate"/>
            </w:r>
            <w:r>
              <w:rPr>
                <w:rFonts w:ascii="Times New Roman" w:hAnsi="Times New Roman" w:eastAsia="黑体"/>
                <w:snapToGrid w:val="0"/>
                <w:color w:val="000000"/>
                <w:spacing w:val="-6"/>
                <w:kern w:val="21"/>
                <w:szCs w:val="21"/>
              </w:rPr>
              <w:t>②</w:t>
            </w:r>
            <w:r>
              <w:rPr>
                <w:rFonts w:ascii="Times New Roman" w:hAnsi="Times New Roman" w:eastAsia="黑体"/>
                <w:snapToGrid w:val="0"/>
                <w:color w:val="000000"/>
                <w:spacing w:val="-6"/>
                <w:kern w:val="21"/>
                <w:szCs w:val="21"/>
              </w:rPr>
              <w:fldChar w:fldCharType="end"/>
            </w:r>
          </w:p>
        </w:tc>
        <w:tc>
          <w:tcPr>
            <w:tcW w:w="1701"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在建工程</w:t>
            </w:r>
          </w:p>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排放量（固体废物产生量）</w:t>
            </w:r>
            <w:r>
              <w:rPr>
                <w:rFonts w:ascii="Times New Roman" w:hAnsi="Times New Roman" w:eastAsia="黑体"/>
                <w:snapToGrid w:val="0"/>
                <w:color w:val="000000"/>
                <w:spacing w:val="-6"/>
                <w:kern w:val="21"/>
                <w:szCs w:val="21"/>
              </w:rPr>
              <w:fldChar w:fldCharType="begin"/>
            </w:r>
            <w:r>
              <w:rPr>
                <w:rFonts w:ascii="Times New Roman" w:hAnsi="Times New Roman" w:eastAsia="黑体"/>
                <w:snapToGrid w:val="0"/>
                <w:color w:val="000000"/>
                <w:spacing w:val="-6"/>
                <w:kern w:val="21"/>
                <w:szCs w:val="21"/>
              </w:rPr>
              <w:instrText xml:space="preserve"> = 3 \* GB3 \* MERGEFORMAT </w:instrText>
            </w:r>
            <w:r>
              <w:rPr>
                <w:rFonts w:ascii="Times New Roman" w:hAnsi="Times New Roman" w:eastAsia="黑体"/>
                <w:snapToGrid w:val="0"/>
                <w:color w:val="000000"/>
                <w:spacing w:val="-6"/>
                <w:kern w:val="21"/>
                <w:szCs w:val="21"/>
              </w:rPr>
              <w:fldChar w:fldCharType="separate"/>
            </w:r>
            <w:r>
              <w:rPr>
                <w:rFonts w:ascii="Times New Roman" w:hAnsi="Times New Roman" w:eastAsia="黑体"/>
                <w:kern w:val="2"/>
                <w:szCs w:val="21"/>
              </w:rPr>
              <w:t>③</w:t>
            </w:r>
            <w:r>
              <w:rPr>
                <w:rFonts w:ascii="Times New Roman" w:hAnsi="Times New Roman" w:eastAsia="黑体"/>
                <w:snapToGrid w:val="0"/>
                <w:color w:val="000000"/>
                <w:spacing w:val="-6"/>
                <w:kern w:val="21"/>
                <w:szCs w:val="21"/>
              </w:rPr>
              <w:fldChar w:fldCharType="end"/>
            </w:r>
          </w:p>
        </w:tc>
        <w:tc>
          <w:tcPr>
            <w:tcW w:w="1559"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本项目</w:t>
            </w:r>
          </w:p>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排放量（固体废物产生量）</w:t>
            </w:r>
            <w:r>
              <w:rPr>
                <w:rFonts w:ascii="Times New Roman" w:hAnsi="Times New Roman" w:eastAsia="黑体"/>
                <w:snapToGrid w:val="0"/>
                <w:color w:val="000000"/>
                <w:spacing w:val="-6"/>
                <w:kern w:val="21"/>
                <w:szCs w:val="21"/>
              </w:rPr>
              <w:fldChar w:fldCharType="begin"/>
            </w:r>
            <w:r>
              <w:rPr>
                <w:rFonts w:ascii="Times New Roman" w:hAnsi="Times New Roman" w:eastAsia="黑体"/>
                <w:snapToGrid w:val="0"/>
                <w:color w:val="000000"/>
                <w:spacing w:val="-6"/>
                <w:kern w:val="21"/>
                <w:szCs w:val="21"/>
              </w:rPr>
              <w:instrText xml:space="preserve"> = 4 \* GB3 \* MERGEFORMAT </w:instrText>
            </w:r>
            <w:r>
              <w:rPr>
                <w:rFonts w:ascii="Times New Roman" w:hAnsi="Times New Roman" w:eastAsia="黑体"/>
                <w:snapToGrid w:val="0"/>
                <w:color w:val="000000"/>
                <w:spacing w:val="-6"/>
                <w:kern w:val="21"/>
                <w:szCs w:val="21"/>
              </w:rPr>
              <w:fldChar w:fldCharType="separate"/>
            </w:r>
            <w:r>
              <w:rPr>
                <w:rFonts w:ascii="Times New Roman" w:hAnsi="Times New Roman" w:eastAsia="黑体"/>
                <w:kern w:val="2"/>
                <w:szCs w:val="21"/>
              </w:rPr>
              <w:t>④</w:t>
            </w:r>
            <w:r>
              <w:rPr>
                <w:rFonts w:ascii="Times New Roman" w:hAnsi="Times New Roman" w:eastAsia="黑体"/>
                <w:snapToGrid w:val="0"/>
                <w:color w:val="000000"/>
                <w:spacing w:val="-6"/>
                <w:kern w:val="21"/>
                <w:szCs w:val="21"/>
              </w:rPr>
              <w:fldChar w:fldCharType="end"/>
            </w:r>
          </w:p>
        </w:tc>
        <w:tc>
          <w:tcPr>
            <w:tcW w:w="1761"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16"/>
                <w:kern w:val="21"/>
                <w:szCs w:val="21"/>
              </w:rPr>
            </w:pPr>
            <w:r>
              <w:rPr>
                <w:rFonts w:ascii="Times New Roman" w:hAnsi="Times New Roman" w:eastAsia="黑体"/>
                <w:snapToGrid w:val="0"/>
                <w:color w:val="000000"/>
                <w:spacing w:val="-16"/>
                <w:kern w:val="21"/>
                <w:szCs w:val="21"/>
              </w:rPr>
              <w:t>以新带老削减量</w:t>
            </w:r>
          </w:p>
          <w:p>
            <w:pPr>
              <w:pStyle w:val="45"/>
              <w:spacing w:beforeLines="0" w:afterLines="0" w:line="240" w:lineRule="auto"/>
              <w:rPr>
                <w:rFonts w:ascii="Times New Roman" w:hAnsi="Times New Roman" w:eastAsia="黑体"/>
                <w:snapToGrid w:val="0"/>
                <w:color w:val="000000"/>
                <w:spacing w:val="-16"/>
                <w:kern w:val="21"/>
                <w:szCs w:val="21"/>
              </w:rPr>
            </w:pPr>
            <w:r>
              <w:rPr>
                <w:rFonts w:ascii="Times New Roman" w:hAnsi="Times New Roman" w:eastAsia="黑体"/>
                <w:snapToGrid w:val="0"/>
                <w:color w:val="000000"/>
                <w:spacing w:val="-16"/>
                <w:kern w:val="21"/>
                <w:szCs w:val="21"/>
              </w:rPr>
              <w:t>（新建项目不填）</w:t>
            </w:r>
            <w:r>
              <w:rPr>
                <w:rFonts w:ascii="Times New Roman" w:hAnsi="Times New Roman" w:eastAsia="黑体"/>
                <w:snapToGrid w:val="0"/>
                <w:color w:val="000000"/>
                <w:spacing w:val="-16"/>
                <w:kern w:val="21"/>
                <w:szCs w:val="21"/>
              </w:rPr>
              <w:fldChar w:fldCharType="begin"/>
            </w:r>
            <w:r>
              <w:rPr>
                <w:rFonts w:ascii="Times New Roman" w:hAnsi="Times New Roman" w:eastAsia="黑体"/>
                <w:snapToGrid w:val="0"/>
                <w:color w:val="000000"/>
                <w:spacing w:val="-16"/>
                <w:kern w:val="21"/>
                <w:szCs w:val="21"/>
              </w:rPr>
              <w:instrText xml:space="preserve"> = 5 \* GB3 \* MERGEFORMAT </w:instrText>
            </w:r>
            <w:r>
              <w:rPr>
                <w:rFonts w:ascii="Times New Roman" w:hAnsi="Times New Roman" w:eastAsia="黑体"/>
                <w:snapToGrid w:val="0"/>
                <w:color w:val="000000"/>
                <w:spacing w:val="-16"/>
                <w:kern w:val="21"/>
                <w:szCs w:val="21"/>
              </w:rPr>
              <w:fldChar w:fldCharType="separate"/>
            </w:r>
            <w:r>
              <w:rPr>
                <w:rFonts w:ascii="Times New Roman" w:hAnsi="Times New Roman" w:eastAsia="黑体"/>
                <w:kern w:val="2"/>
                <w:szCs w:val="21"/>
              </w:rPr>
              <w:t>⑤</w:t>
            </w:r>
            <w:r>
              <w:rPr>
                <w:rFonts w:ascii="Times New Roman" w:hAnsi="Times New Roman" w:eastAsia="黑体"/>
                <w:snapToGrid w:val="0"/>
                <w:color w:val="000000"/>
                <w:spacing w:val="-16"/>
                <w:kern w:val="21"/>
                <w:szCs w:val="21"/>
              </w:rPr>
              <w:fldChar w:fldCharType="end"/>
            </w:r>
          </w:p>
        </w:tc>
        <w:tc>
          <w:tcPr>
            <w:tcW w:w="1959"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16"/>
                <w:kern w:val="21"/>
                <w:szCs w:val="21"/>
              </w:rPr>
            </w:pPr>
            <w:r>
              <w:rPr>
                <w:rFonts w:ascii="Times New Roman" w:hAnsi="Times New Roman" w:eastAsia="黑体"/>
                <w:snapToGrid w:val="0"/>
                <w:color w:val="000000"/>
                <w:spacing w:val="-16"/>
                <w:kern w:val="21"/>
                <w:szCs w:val="21"/>
              </w:rPr>
              <w:t>本项目建成后</w:t>
            </w:r>
          </w:p>
          <w:p>
            <w:pPr>
              <w:pStyle w:val="45"/>
              <w:spacing w:beforeLines="0" w:afterLines="0" w:line="240" w:lineRule="auto"/>
              <w:rPr>
                <w:rFonts w:ascii="Times New Roman" w:hAnsi="Times New Roman" w:eastAsia="黑体"/>
                <w:snapToGrid w:val="0"/>
                <w:color w:val="000000"/>
                <w:spacing w:val="-16"/>
                <w:kern w:val="21"/>
                <w:szCs w:val="21"/>
              </w:rPr>
            </w:pPr>
            <w:r>
              <w:rPr>
                <w:rFonts w:ascii="Times New Roman" w:hAnsi="Times New Roman" w:eastAsia="黑体"/>
                <w:snapToGrid w:val="0"/>
                <w:color w:val="000000"/>
                <w:spacing w:val="-16"/>
                <w:kern w:val="21"/>
                <w:szCs w:val="21"/>
              </w:rPr>
              <w:t>全厂排放量（固体废物产生量）</w:t>
            </w:r>
            <w:r>
              <w:rPr>
                <w:rFonts w:ascii="Times New Roman" w:hAnsi="Times New Roman" w:eastAsia="黑体"/>
                <w:snapToGrid w:val="0"/>
                <w:color w:val="000000"/>
                <w:spacing w:val="-16"/>
                <w:kern w:val="21"/>
                <w:szCs w:val="21"/>
              </w:rPr>
              <w:fldChar w:fldCharType="begin"/>
            </w:r>
            <w:r>
              <w:rPr>
                <w:rFonts w:ascii="Times New Roman" w:hAnsi="Times New Roman" w:eastAsia="黑体"/>
                <w:snapToGrid w:val="0"/>
                <w:color w:val="000000"/>
                <w:spacing w:val="-16"/>
                <w:kern w:val="21"/>
                <w:szCs w:val="21"/>
              </w:rPr>
              <w:instrText xml:space="preserve"> = 6 \* GB3 \* MERGEFORMAT </w:instrText>
            </w:r>
            <w:r>
              <w:rPr>
                <w:rFonts w:ascii="Times New Roman" w:hAnsi="Times New Roman" w:eastAsia="黑体"/>
                <w:snapToGrid w:val="0"/>
                <w:color w:val="000000"/>
                <w:spacing w:val="-16"/>
                <w:kern w:val="21"/>
                <w:szCs w:val="21"/>
              </w:rPr>
              <w:fldChar w:fldCharType="separate"/>
            </w:r>
            <w:r>
              <w:rPr>
                <w:rFonts w:ascii="Times New Roman" w:hAnsi="Times New Roman" w:eastAsia="黑体"/>
                <w:kern w:val="2"/>
                <w:szCs w:val="21"/>
              </w:rPr>
              <w:t>⑥</w:t>
            </w:r>
            <w:r>
              <w:rPr>
                <w:rFonts w:ascii="Times New Roman" w:hAnsi="Times New Roman" w:eastAsia="黑体"/>
                <w:snapToGrid w:val="0"/>
                <w:color w:val="000000"/>
                <w:spacing w:val="-16"/>
                <w:kern w:val="21"/>
                <w:szCs w:val="21"/>
              </w:rPr>
              <w:fldChar w:fldCharType="end"/>
            </w:r>
          </w:p>
        </w:tc>
        <w:tc>
          <w:tcPr>
            <w:tcW w:w="826" w:type="dxa"/>
            <w:tcMar>
              <w:left w:w="28" w:type="dxa"/>
              <w:right w:w="28" w:type="dxa"/>
            </w:tcMar>
            <w:vAlign w:val="center"/>
          </w:tcPr>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t>变化量</w:t>
            </w:r>
          </w:p>
          <w:p>
            <w:pPr>
              <w:pStyle w:val="45"/>
              <w:spacing w:beforeLines="0" w:afterLines="0" w:line="240" w:lineRule="auto"/>
              <w:rPr>
                <w:rFonts w:ascii="Times New Roman" w:hAnsi="Times New Roman" w:eastAsia="黑体"/>
                <w:snapToGrid w:val="0"/>
                <w:color w:val="000000"/>
                <w:spacing w:val="-6"/>
                <w:kern w:val="21"/>
                <w:szCs w:val="21"/>
              </w:rPr>
            </w:pPr>
            <w:r>
              <w:rPr>
                <w:rFonts w:ascii="Times New Roman" w:hAnsi="Times New Roman" w:eastAsia="黑体"/>
                <w:snapToGrid w:val="0"/>
                <w:color w:val="000000"/>
                <w:spacing w:val="-6"/>
                <w:kern w:val="21"/>
                <w:szCs w:val="21"/>
              </w:rPr>
              <w:fldChar w:fldCharType="begin"/>
            </w:r>
            <w:r>
              <w:rPr>
                <w:rFonts w:ascii="Times New Roman" w:hAnsi="Times New Roman" w:eastAsia="黑体"/>
                <w:snapToGrid w:val="0"/>
                <w:color w:val="000000"/>
                <w:spacing w:val="-6"/>
                <w:kern w:val="21"/>
                <w:szCs w:val="21"/>
              </w:rPr>
              <w:instrText xml:space="preserve"> = 7 \* GB3 \* MERGEFORMAT </w:instrText>
            </w:r>
            <w:r>
              <w:rPr>
                <w:rFonts w:ascii="Times New Roman" w:hAnsi="Times New Roman" w:eastAsia="黑体"/>
                <w:snapToGrid w:val="0"/>
                <w:color w:val="000000"/>
                <w:spacing w:val="-6"/>
                <w:kern w:val="21"/>
                <w:szCs w:val="21"/>
              </w:rPr>
              <w:fldChar w:fldCharType="separate"/>
            </w:r>
            <w:r>
              <w:rPr>
                <w:rFonts w:ascii="Times New Roman" w:hAnsi="Times New Roman" w:eastAsia="黑体"/>
                <w:kern w:val="2"/>
                <w:szCs w:val="21"/>
              </w:rPr>
              <w:t>⑦</w:t>
            </w:r>
            <w:r>
              <w:rPr>
                <w:rFonts w:ascii="Times New Roman" w:hAnsi="Times New Roman"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废气</w:t>
            </w:r>
          </w:p>
        </w:tc>
        <w:tc>
          <w:tcPr>
            <w:tcW w:w="1417"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颗粒物</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12.84t/a</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6.8326t/a</w:t>
            </w:r>
          </w:p>
        </w:tc>
        <w:tc>
          <w:tcPr>
            <w:tcW w:w="1761" w:type="dxa"/>
            <w:vAlign w:val="center"/>
          </w:tcPr>
          <w:p>
            <w:pPr>
              <w:pStyle w:val="45"/>
              <w:spacing w:beforeLines="0" w:afterLines="0" w:line="240" w:lineRule="auto"/>
              <w:rPr>
                <w:rFonts w:ascii="Times New Roman" w:hAnsi="Times New Roman"/>
              </w:rPr>
            </w:pPr>
            <w:r>
              <w:rPr>
                <w:rFonts w:ascii="Times New Roman" w:hAnsi="Times New Roman"/>
              </w:rPr>
              <w:t>9.09t/a</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10.5826t/a</w:t>
            </w:r>
          </w:p>
        </w:tc>
        <w:tc>
          <w:tcPr>
            <w:tcW w:w="826" w:type="dxa"/>
            <w:vAlign w:val="center"/>
          </w:tcPr>
          <w:p>
            <w:pPr>
              <w:pStyle w:val="45"/>
              <w:spacing w:beforeLines="0" w:afterLines="0" w:line="240" w:lineRule="auto"/>
              <w:rPr>
                <w:rFonts w:ascii="Times New Roman" w:hAnsi="Times New Roman"/>
              </w:rPr>
            </w:pPr>
            <w:r>
              <w:rPr>
                <w:rFonts w:ascii="Times New Roman" w:hAnsi="Times New Roman"/>
              </w:rPr>
              <w:t>-2.2574t/a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二氧化硫</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34.59t/a</w:t>
            </w:r>
          </w:p>
        </w:tc>
        <w:tc>
          <w:tcPr>
            <w:tcW w:w="1276"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5.61t/a</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28t/a</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12.2t/a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-22.39t/a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氮氧化物</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21.56t/a</w:t>
            </w:r>
          </w:p>
        </w:tc>
        <w:tc>
          <w:tcPr>
            <w:tcW w:w="1276"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6.63t/a</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7.7t/a</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20.49t/a</w:t>
            </w:r>
          </w:p>
        </w:tc>
        <w:tc>
          <w:tcPr>
            <w:tcW w:w="826" w:type="dxa"/>
            <w:vAlign w:val="center"/>
          </w:tcPr>
          <w:p>
            <w:pPr>
              <w:pStyle w:val="45"/>
              <w:spacing w:beforeLines="0" w:afterLines="0" w:line="240" w:lineRule="auto"/>
              <w:rPr>
                <w:rFonts w:ascii="Times New Roman" w:hAnsi="Times New Roman"/>
              </w:rPr>
            </w:pPr>
            <w:r>
              <w:rPr>
                <w:rFonts w:ascii="Times New Roman" w:hAnsi="Times New Roman"/>
              </w:rPr>
              <w:t>-1.07t/a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氟化物</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0.109t/a</w:t>
            </w:r>
          </w:p>
        </w:tc>
        <w:tc>
          <w:tcPr>
            <w:tcW w:w="1276"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r>
              <w:rPr>
                <w:rFonts w:hint="eastAsia" w:ascii="Times New Roman" w:hAnsi="Times New Roman"/>
                <w:snapToGrid w:val="0"/>
                <w:color w:val="000000"/>
                <w:kern w:val="21"/>
                <w:szCs w:val="21"/>
              </w:rPr>
              <w:t>1296</w:t>
            </w:r>
            <w:r>
              <w:rPr>
                <w:rFonts w:ascii="Times New Roman" w:hAnsi="Times New Roman"/>
                <w:snapToGrid w:val="0"/>
                <w:color w:val="000000"/>
                <w:kern w:val="21"/>
                <w:szCs w:val="21"/>
              </w:rPr>
              <w:t>t/a</w:t>
            </w:r>
          </w:p>
        </w:tc>
        <w:tc>
          <w:tcPr>
            <w:tcW w:w="1761" w:type="dxa"/>
            <w:vAlign w:val="center"/>
          </w:tcPr>
          <w:p>
            <w:pPr>
              <w:pStyle w:val="45"/>
              <w:spacing w:beforeLines="0" w:afterLines="0" w:line="240" w:lineRule="auto"/>
              <w:rPr>
                <w:rFonts w:ascii="Times New Roman" w:hAnsi="Times New Roman"/>
              </w:rPr>
            </w:pPr>
            <w:r>
              <w:rPr>
                <w:rFonts w:ascii="Times New Roman" w:hAnsi="Times New Roman"/>
              </w:rPr>
              <w:t>0.04t/a</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r>
              <w:rPr>
                <w:rFonts w:hint="eastAsia" w:ascii="Times New Roman" w:hAnsi="Times New Roman"/>
                <w:snapToGrid w:val="0"/>
                <w:color w:val="000000"/>
                <w:kern w:val="21"/>
                <w:szCs w:val="21"/>
              </w:rPr>
              <w:t>1986</w:t>
            </w:r>
            <w:r>
              <w:rPr>
                <w:rFonts w:ascii="Times New Roman" w:hAnsi="Times New Roman"/>
                <w:snapToGrid w:val="0"/>
                <w:color w:val="000000"/>
                <w:kern w:val="21"/>
                <w:szCs w:val="21"/>
              </w:rPr>
              <w:t>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0.0896</w:t>
            </w:r>
            <w:r>
              <w:rPr>
                <w:rFonts w:ascii="Times New Roman" w:hAns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油烟</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2kg/a</w:t>
            </w:r>
          </w:p>
        </w:tc>
        <w:tc>
          <w:tcPr>
            <w:tcW w:w="1276"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2kg/a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一般工业</w:t>
            </w:r>
          </w:p>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固体废物</w:t>
            </w:r>
          </w:p>
        </w:tc>
        <w:tc>
          <w:tcPr>
            <w:tcW w:w="1417" w:type="dxa"/>
            <w:vAlign w:val="center"/>
          </w:tcPr>
          <w:p>
            <w:pPr>
              <w:jc w:val="center"/>
              <w:rPr>
                <w:rFonts w:ascii="Times New Roman" w:hAnsi="Times New Roman"/>
                <w:snapToGrid w:val="0"/>
                <w:color w:val="000000"/>
                <w:kern w:val="21"/>
                <w:szCs w:val="21"/>
              </w:rPr>
            </w:pPr>
            <w:r>
              <w:rPr>
                <w:rFonts w:ascii="Times New Roman" w:hAnsi="Times New Roman"/>
                <w:szCs w:val="21"/>
              </w:rPr>
              <w:t>废瓦坯、废瓦</w:t>
            </w:r>
          </w:p>
        </w:tc>
        <w:tc>
          <w:tcPr>
            <w:tcW w:w="1701" w:type="dxa"/>
            <w:vAlign w:val="center"/>
          </w:tcPr>
          <w:p>
            <w:pPr>
              <w:pStyle w:val="45"/>
              <w:spacing w:beforeLines="0" w:afterLines="0" w:line="240" w:lineRule="auto"/>
              <w:rPr>
                <w:rFonts w:ascii="Times New Roman" w:hAnsi="Times New Roman"/>
              </w:rPr>
            </w:pPr>
            <w:r>
              <w:rPr>
                <w:rFonts w:ascii="Times New Roman" w:hAnsi="Times New Roman"/>
              </w:rPr>
              <w:t>1200t/a</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rPr>
              <w:t>1200t/a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jc w:val="center"/>
              <w:rPr>
                <w:rFonts w:ascii="Times New Roman" w:hAnsi="Times New Roman"/>
                <w:snapToGrid w:val="0"/>
                <w:color w:val="000000"/>
                <w:kern w:val="21"/>
                <w:szCs w:val="21"/>
              </w:rPr>
            </w:pPr>
            <w:r>
              <w:rPr>
                <w:rFonts w:ascii="Times New Roman" w:hAnsi="Times New Roman"/>
                <w:szCs w:val="21"/>
              </w:rPr>
              <w:t>煤渣</w:t>
            </w:r>
          </w:p>
        </w:tc>
        <w:tc>
          <w:tcPr>
            <w:tcW w:w="1701" w:type="dxa"/>
            <w:vAlign w:val="center"/>
          </w:tcPr>
          <w:p>
            <w:pPr>
              <w:spacing w:line="240" w:lineRule="auto"/>
              <w:jc w:val="center"/>
              <w:rPr>
                <w:rFonts w:ascii="Times New Roman" w:hAnsi="Times New Roman"/>
              </w:rPr>
            </w:pPr>
            <w:r>
              <w:rPr>
                <w:rFonts w:ascii="Times New Roman" w:hAnsi="Times New Roman"/>
              </w:rPr>
              <w:t>600t/a</w:t>
            </w:r>
          </w:p>
        </w:tc>
        <w:tc>
          <w:tcPr>
            <w:tcW w:w="1276"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rPr>
              <w:t>600t/a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jc w:val="center"/>
              <w:rPr>
                <w:rFonts w:ascii="Times New Roman" w:hAnsi="Times New Roman"/>
                <w:snapToGrid w:val="0"/>
                <w:color w:val="000000"/>
                <w:kern w:val="21"/>
                <w:szCs w:val="21"/>
              </w:rPr>
            </w:pPr>
            <w:r>
              <w:rPr>
                <w:rFonts w:ascii="Times New Roman" w:hAnsi="Times New Roman"/>
                <w:szCs w:val="21"/>
              </w:rPr>
              <w:t>废砖坯、废砖</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2500t/a</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4000t/a</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2500t/a</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4000t/a</w:t>
            </w:r>
          </w:p>
        </w:tc>
        <w:tc>
          <w:tcPr>
            <w:tcW w:w="826" w:type="dxa"/>
            <w:vAlign w:val="center"/>
          </w:tcPr>
          <w:p>
            <w:pPr>
              <w:pStyle w:val="45"/>
              <w:spacing w:beforeLines="0" w:afterLines="0" w:line="240" w:lineRule="auto"/>
              <w:rPr>
                <w:rFonts w:ascii="Times New Roman" w:hAnsi="Times New Roman"/>
              </w:rPr>
            </w:pPr>
            <w:r>
              <w:rPr>
                <w:rFonts w:ascii="Times New Roman" w:hAnsi="Times New Roman"/>
              </w:rPr>
              <w:t>1500t/a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jc w:val="center"/>
              <w:rPr>
                <w:rFonts w:ascii="Times New Roman" w:hAnsi="Times New Roman"/>
                <w:snapToGrid w:val="0"/>
                <w:color w:val="000000"/>
                <w:kern w:val="21"/>
                <w:szCs w:val="21"/>
              </w:rPr>
            </w:pPr>
            <w:r>
              <w:rPr>
                <w:rFonts w:ascii="Times New Roman" w:hAnsi="Times New Roman"/>
                <w:szCs w:val="21"/>
              </w:rPr>
              <w:t>收集粉尘</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zCs w:val="21"/>
              </w:rPr>
              <w:t>173.16t/a</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zCs w:val="21"/>
              </w:rPr>
              <w:t>8.69t/a</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zCs w:val="21"/>
              </w:rPr>
              <w:t>111.4t/a</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zCs w:val="21"/>
              </w:rPr>
              <w:t>70.45t/a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-102.71t/a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jc w:val="center"/>
              <w:rPr>
                <w:rFonts w:ascii="Times New Roman" w:hAnsi="Times New Roman"/>
                <w:snapToGrid w:val="0"/>
                <w:color w:val="000000"/>
                <w:kern w:val="21"/>
                <w:szCs w:val="21"/>
              </w:rPr>
            </w:pPr>
            <w:r>
              <w:rPr>
                <w:rFonts w:ascii="Times New Roman" w:hAnsi="Times New Roman"/>
                <w:szCs w:val="21"/>
              </w:rPr>
              <w:t>脱硫渣</w:t>
            </w:r>
          </w:p>
        </w:tc>
        <w:tc>
          <w:tcPr>
            <w:tcW w:w="1701" w:type="dxa"/>
            <w:vAlign w:val="center"/>
          </w:tcPr>
          <w:p>
            <w:pPr>
              <w:pStyle w:val="45"/>
              <w:spacing w:beforeLines="0" w:afterLines="0" w:line="240" w:lineRule="auto"/>
              <w:rPr>
                <w:rFonts w:ascii="Times New Roman" w:hAnsi="Times New Roman"/>
              </w:rPr>
            </w:pPr>
            <w:r>
              <w:rPr>
                <w:rFonts w:ascii="Times New Roman" w:hAnsi="Times New Roman"/>
              </w:rPr>
              <w:t>800t/a</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rPr>
              <w:t>800t/a</w:t>
            </w:r>
          </w:p>
        </w:tc>
        <w:tc>
          <w:tcPr>
            <w:tcW w:w="1761"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rPr>
              <w:t>400t/a</w:t>
            </w:r>
          </w:p>
        </w:tc>
        <w:tc>
          <w:tcPr>
            <w:tcW w:w="1959"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rPr>
              <w:t>1200t/a</w:t>
            </w:r>
          </w:p>
        </w:tc>
        <w:tc>
          <w:tcPr>
            <w:tcW w:w="826" w:type="dxa"/>
            <w:vAlign w:val="center"/>
          </w:tcPr>
          <w:p>
            <w:pPr>
              <w:spacing w:line="240" w:lineRule="auto"/>
              <w:jc w:val="center"/>
              <w:rPr>
                <w:rFonts w:ascii="Times New Roman" w:hAnsi="Times New Roman"/>
                <w:snapToGrid w:val="0"/>
                <w:color w:val="000000"/>
                <w:kern w:val="21"/>
                <w:szCs w:val="21"/>
              </w:rPr>
            </w:pPr>
            <w:r>
              <w:rPr>
                <w:rFonts w:ascii="Times New Roman" w:hAnsi="Times New Roman"/>
              </w:rPr>
              <w:t>400t/a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jc w:val="center"/>
              <w:rPr>
                <w:rFonts w:ascii="Times New Roman" w:hAnsi="Times New Roman"/>
                <w:snapToGrid w:val="0"/>
                <w:color w:val="000000"/>
                <w:kern w:val="21"/>
                <w:szCs w:val="21"/>
              </w:rPr>
            </w:pPr>
            <w:r>
              <w:rPr>
                <w:rFonts w:ascii="Times New Roman" w:hAnsi="Times New Roman"/>
                <w:szCs w:val="21"/>
              </w:rPr>
              <w:t>生活垃圾</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rPr>
              <w:t>12t/a</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rPr>
              <w:t>12t/a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88" w:type="dxa"/>
            <w:vMerge w:val="restart"/>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危险废物</w:t>
            </w:r>
          </w:p>
        </w:tc>
        <w:tc>
          <w:tcPr>
            <w:tcW w:w="1417" w:type="dxa"/>
            <w:vAlign w:val="center"/>
          </w:tcPr>
          <w:p>
            <w:pPr>
              <w:adjustRightInd w:val="0"/>
              <w:snapToGrid w:val="0"/>
              <w:spacing w:line="320" w:lineRule="exact"/>
              <w:jc w:val="center"/>
              <w:rPr>
                <w:rFonts w:ascii="Times New Roman" w:hAnsi="Times New Roman"/>
                <w:snapToGrid w:val="0"/>
                <w:color w:val="000000"/>
                <w:kern w:val="21"/>
                <w:szCs w:val="21"/>
              </w:rPr>
            </w:pPr>
            <w:r>
              <w:rPr>
                <w:rFonts w:hint="eastAsia" w:ascii="Times New Roman" w:hAnsi="Times New Roman"/>
                <w:szCs w:val="21"/>
              </w:rPr>
              <w:t>废矿物油</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0.3</w:t>
            </w:r>
            <w:r>
              <w:rPr>
                <w:rFonts w:ascii="Times New Roman" w:hAnsi="Times New Roman"/>
                <w:snapToGrid w:val="0"/>
                <w:color w:val="000000"/>
                <w:kern w:val="21"/>
                <w:szCs w:val="21"/>
              </w:rPr>
              <w:t>t/a</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ascii="Times New Roman" w:hAnsi="Times New Roman"/>
                <w:snapToGrid w:val="0"/>
                <w:color w:val="000000"/>
                <w:kern w:val="21"/>
                <w:szCs w:val="21"/>
              </w:rPr>
              <w:t>0</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0.3</w:t>
            </w:r>
            <w:r>
              <w:rPr>
                <w:rFonts w:ascii="Times New Roman" w:hAnsi="Times New Roman"/>
                <w:snapToGrid w:val="0"/>
                <w:color w:val="000000"/>
                <w:kern w:val="21"/>
                <w:szCs w:val="21"/>
              </w:rPr>
              <w:t>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0.3</w:t>
            </w:r>
            <w:r>
              <w:rPr>
                <w:rFonts w:ascii="Times New Roman" w:hAns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88" w:type="dxa"/>
            <w:vMerge w:val="continue"/>
            <w:vAlign w:val="center"/>
          </w:tcPr>
          <w:p>
            <w:pPr>
              <w:pStyle w:val="45"/>
              <w:spacing w:beforeLines="0" w:afterLines="0" w:line="240" w:lineRule="auto"/>
              <w:rPr>
                <w:rFonts w:ascii="Times New Roman" w:hAnsi="Times New Roman"/>
                <w:snapToGrid w:val="0"/>
                <w:color w:val="000000"/>
                <w:kern w:val="21"/>
                <w:szCs w:val="21"/>
              </w:rPr>
            </w:pPr>
          </w:p>
        </w:tc>
        <w:tc>
          <w:tcPr>
            <w:tcW w:w="1417" w:type="dxa"/>
            <w:vAlign w:val="center"/>
          </w:tcPr>
          <w:p>
            <w:pPr>
              <w:adjustRightInd w:val="0"/>
              <w:snapToGrid w:val="0"/>
              <w:spacing w:line="320" w:lineRule="exact"/>
              <w:jc w:val="center"/>
              <w:rPr>
                <w:rFonts w:ascii="Times New Roman" w:hAnsi="Times New Roman"/>
                <w:snapToGrid w:val="0"/>
                <w:color w:val="000000"/>
                <w:kern w:val="21"/>
                <w:szCs w:val="21"/>
              </w:rPr>
            </w:pPr>
            <w:r>
              <w:rPr>
                <w:rFonts w:hint="eastAsia" w:ascii="Times New Roman" w:hAnsi="Times New Roman"/>
                <w:szCs w:val="21"/>
              </w:rPr>
              <w:t>废弃的含油抹布、劳保用品</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w:t>
            </w:r>
          </w:p>
        </w:tc>
        <w:tc>
          <w:tcPr>
            <w:tcW w:w="1276"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w:t>
            </w:r>
          </w:p>
        </w:tc>
        <w:tc>
          <w:tcPr>
            <w:tcW w:w="1701"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w:t>
            </w:r>
          </w:p>
        </w:tc>
        <w:tc>
          <w:tcPr>
            <w:tcW w:w="1559"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0.1t/a</w:t>
            </w:r>
          </w:p>
        </w:tc>
        <w:tc>
          <w:tcPr>
            <w:tcW w:w="1761"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w:t>
            </w:r>
          </w:p>
        </w:tc>
        <w:tc>
          <w:tcPr>
            <w:tcW w:w="1959"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0.1t/a</w:t>
            </w:r>
          </w:p>
        </w:tc>
        <w:tc>
          <w:tcPr>
            <w:tcW w:w="826" w:type="dxa"/>
            <w:vAlign w:val="center"/>
          </w:tcPr>
          <w:p>
            <w:pPr>
              <w:pStyle w:val="45"/>
              <w:spacing w:beforeLines="0" w:afterLines="0" w:line="240" w:lineRule="auto"/>
              <w:rPr>
                <w:rFonts w:ascii="Times New Roman" w:hAnsi="Times New Roman"/>
                <w:snapToGrid w:val="0"/>
                <w:color w:val="000000"/>
                <w:kern w:val="21"/>
                <w:szCs w:val="21"/>
              </w:rPr>
            </w:pPr>
            <w:r>
              <w:rPr>
                <w:rFonts w:hint="eastAsia" w:ascii="Times New Roman" w:hAnsi="Times New Roman"/>
                <w:snapToGrid w:val="0"/>
                <w:color w:val="000000"/>
                <w:kern w:val="21"/>
                <w:szCs w:val="21"/>
              </w:rPr>
              <w:t>0.1t/a</w:t>
            </w:r>
          </w:p>
        </w:tc>
      </w:tr>
    </w:tbl>
    <w:p>
      <w:pPr>
        <w:pStyle w:val="45"/>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rPr>
          <w:rFonts w:hint="eastAsia"/>
        </w:rPr>
        <w:sectPr>
          <w:footerReference r:id="rId8" w:type="default"/>
          <w:pgSz w:w="16838" w:h="11906" w:orient="landscape"/>
          <w:pgMar w:top="1701" w:right="1531" w:bottom="1701" w:left="1531" w:header="851" w:footer="851" w:gutter="0"/>
          <w:cols w:space="720" w:num="1"/>
          <w:docGrid w:linePitch="312" w:charSpace="0"/>
        </w:sectPr>
      </w:pPr>
    </w:p>
    <w:p>
      <w:pPr>
        <w:rPr>
          <w:rFonts w:ascii="宋体" w:hAnsi="宋体" w:eastAsia="黑体"/>
        </w:rPr>
      </w:pPr>
    </w:p>
    <w:sectPr>
      <w:footerReference r:id="rId9" w:type="default"/>
      <w:pgSz w:w="11906" w:h="16838"/>
      <w:pgMar w:top="1701" w:right="1531" w:bottom="1701" w:left="153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692785" cy="346075"/>
              <wp:effectExtent l="0" t="0" r="0" b="0"/>
              <wp:wrapNone/>
              <wp:docPr id="3" name="文本框 2050"/>
              <wp:cNvGraphicFramePr/>
              <a:graphic xmlns:a="http://schemas.openxmlformats.org/drawingml/2006/main">
                <a:graphicData uri="http://schemas.microsoft.com/office/word/2010/wordprocessingShape">
                  <wps:wsp>
                    <wps:cNvSpPr txBox="1">
                      <a:spLocks noChangeArrowheads="1"/>
                    </wps:cNvSpPr>
                    <wps:spPr bwMode="auto">
                      <a:xfrm>
                        <a:off x="0" y="0"/>
                        <a:ext cx="692785" cy="346075"/>
                      </a:xfrm>
                      <a:prstGeom prst="rect">
                        <a:avLst/>
                      </a:prstGeom>
                      <a:noFill/>
                      <a:ln>
                        <a:noFill/>
                      </a:ln>
                    </wps:spPr>
                    <wps:txbx>
                      <w:txbxContent>
                        <w:p>
                          <w:pPr>
                            <w:pStyle w:val="21"/>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9</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2050" o:spid="_x0000_s1026" o:spt="202" type="#_x0000_t202" style="position:absolute;left:0pt;margin-top:0pt;height:27.25pt;width:54.55pt;mso-position-horizontal:center;mso-position-horizontal-relative:margin;mso-wrap-style:none;z-index:251685888;mso-width-relative:page;mso-height-relative:page;" filled="f" stroked="f" coordsize="21600,21600" o:gfxdata="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H3b/0gAAAAQBAAAPAAAAAAAAAAEAIAAAACIA&#10;AABkcnMvZG93bnJldi54bWxQSwECFAAUAAAACACHTuJAb0KVhw8CAAAFBAAADgAAAAAAAAABACAA&#10;AAAhAQAAZHJzL2Uyb0RvYy54bWxQSwUGAAAAAAYABgBZAQAAogUAAAAA&#10;">
              <v:fill on="f" focussize="0,0"/>
              <v:stroke on="f"/>
              <v:imagedata o:title=""/>
              <o:lock v:ext="edit" aspectratio="f"/>
              <v:textbox inset="0mm,0mm,0mm,0mm" style="mso-fit-shape-to-text:t;">
                <w:txbxContent>
                  <w:p>
                    <w:pPr>
                      <w:pStyle w:val="21"/>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9</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775335" cy="346075"/>
              <wp:effectExtent l="0" t="0" r="0" b="0"/>
              <wp:wrapNone/>
              <wp:docPr id="2" name="文本框 2051"/>
              <wp:cNvGraphicFramePr/>
              <a:graphic xmlns:a="http://schemas.openxmlformats.org/drawingml/2006/main">
                <a:graphicData uri="http://schemas.microsoft.com/office/word/2010/wordprocessingShape">
                  <wps:wsp>
                    <wps:cNvSpPr txBox="1">
                      <a:spLocks noChangeArrowheads="1"/>
                    </wps:cNvSpPr>
                    <wps:spPr bwMode="auto">
                      <a:xfrm>
                        <a:off x="0" y="0"/>
                        <a:ext cx="775335" cy="346075"/>
                      </a:xfrm>
                      <a:prstGeom prst="rect">
                        <a:avLst/>
                      </a:prstGeom>
                      <a:noFill/>
                      <a:ln>
                        <a:noFill/>
                      </a:ln>
                    </wps:spPr>
                    <wps:txbx>
                      <w:txbxContent>
                        <w:p>
                          <w:pPr>
                            <w:pStyle w:val="21"/>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51</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2051" o:spid="_x0000_s1026" o:spt="202" type="#_x0000_t202" style="position:absolute;left:0pt;margin-top:0pt;height:27.25pt;width:61.05pt;mso-position-horizontal:center;mso-position-horizontal-relative:margin;mso-wrap-style:none;z-index:251686912;mso-width-relative:page;mso-height-relative:page;" filled="f" stroked="f" coordsize="21600,21600" o:gfxdata="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EIINtIAAAAEAQAADwAAAAAAAAABACAAAAAiAAAA&#10;ZHJzL2Rvd25yZXYueG1sUEsBAhQAFAAAAAgAh07iQFZ21HINAgAABQQAAA4AAAAAAAAAAQAgAAAA&#10;IQEAAGRycy9lMm9Eb2MueG1sUEsFBgAAAAAGAAYAWQEAAKAFAAAAAA==&#10;">
              <v:fill on="f" focussize="0,0"/>
              <v:stroke on="f"/>
              <v:imagedata o:title=""/>
              <o:lock v:ext="edit" aspectratio="f"/>
              <v:textbox inset="0mm,0mm,0mm,0mm" style="mso-fit-shape-to-text:t;">
                <w:txbxContent>
                  <w:p>
                    <w:pPr>
                      <w:pStyle w:val="21"/>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51</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cente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775335" cy="346075"/>
              <wp:effectExtent l="635" t="0" r="0" b="0"/>
              <wp:wrapNone/>
              <wp:docPr id="1" name="文本框 2052"/>
              <wp:cNvGraphicFramePr/>
              <a:graphic xmlns:a="http://schemas.openxmlformats.org/drawingml/2006/main">
                <a:graphicData uri="http://schemas.microsoft.com/office/word/2010/wordprocessingShape">
                  <wps:wsp>
                    <wps:cNvSpPr txBox="1">
                      <a:spLocks noChangeArrowheads="1"/>
                    </wps:cNvSpPr>
                    <wps:spPr bwMode="auto">
                      <a:xfrm>
                        <a:off x="0" y="0"/>
                        <a:ext cx="775335" cy="346075"/>
                      </a:xfrm>
                      <a:prstGeom prst="rect">
                        <a:avLst/>
                      </a:prstGeom>
                      <a:noFill/>
                      <a:ln>
                        <a:noFill/>
                      </a:ln>
                    </wps:spPr>
                    <wps:txbx>
                      <w:txbxContent>
                        <w:p>
                          <w:pPr>
                            <w:pStyle w:val="21"/>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52</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2052" o:spid="_x0000_s1026" o:spt="202" type="#_x0000_t202" style="position:absolute;left:0pt;margin-top:0pt;height:27.25pt;width:61.05pt;mso-position-horizontal:center;mso-position-horizontal-relative:margin;mso-wrap-style:none;z-index:251686912;mso-width-relative:page;mso-height-relative:page;" filled="f" stroked="f" coordsize="21600,21600" o:gfxdata="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EIINtIAAAAEAQAADwAAAAAAAAABACAAAAAiAAAA&#10;ZHJzL2Rvd25yZXYueG1sUEsBAhQAFAAAAAgAh07iQCieHA0NAgAABQQAAA4AAAAAAAAAAQAgAAAA&#10;IQEAAGRycy9lMm9Eb2MueG1sUEsFBgAAAAAGAAYAWQEAAKAFAAAAAA==&#10;">
              <v:fill on="f" focussize="0,0"/>
              <v:stroke on="f"/>
              <v:imagedata o:title=""/>
              <o:lock v:ext="edit" aspectratio="f"/>
              <v:textbox inset="0mm,0mm,0mm,0mm" style="mso-fit-shape-to-text:t;">
                <w:txbxContent>
                  <w:p>
                    <w:pPr>
                      <w:pStyle w:val="21"/>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Fonts w:ascii="宋体" w:hAnsi="宋体"/>
                        <w:sz w:val="26"/>
                        <w:szCs w:val="26"/>
                      </w:rPr>
                      <w:fldChar w:fldCharType="begin"/>
                    </w:r>
                    <w:r>
                      <w:rPr>
                        <w:rStyle w:val="31"/>
                        <w:rFonts w:ascii="宋体" w:hAnsi="宋体"/>
                        <w:sz w:val="26"/>
                        <w:szCs w:val="26"/>
                      </w:rPr>
                      <w:instrText xml:space="preserve">PAGE  </w:instrText>
                    </w:r>
                    <w:r>
                      <w:rPr>
                        <w:rFonts w:ascii="宋体" w:hAnsi="宋体"/>
                        <w:sz w:val="26"/>
                        <w:szCs w:val="26"/>
                      </w:rPr>
                      <w:fldChar w:fldCharType="separate"/>
                    </w:r>
                    <w:r>
                      <w:rPr>
                        <w:rStyle w:val="31"/>
                        <w:rFonts w:ascii="宋体" w:hAnsi="宋体"/>
                        <w:sz w:val="26"/>
                        <w:szCs w:val="26"/>
                      </w:rPr>
                      <w:t>52</w:t>
                    </w:r>
                    <w:r>
                      <w:rPr>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48764"/>
    <w:multiLevelType w:val="singleLevel"/>
    <w:tmpl w:val="C2648764"/>
    <w:lvl w:ilvl="0" w:tentative="0">
      <w:start w:val="1"/>
      <w:numFmt w:val="decimal"/>
      <w:suff w:val="nothing"/>
      <w:lvlText w:val="%1、"/>
      <w:lvlJc w:val="left"/>
    </w:lvl>
  </w:abstractNum>
  <w:abstractNum w:abstractNumId="1">
    <w:nsid w:val="50255D31"/>
    <w:multiLevelType w:val="multilevel"/>
    <w:tmpl w:val="50255D31"/>
    <w:lvl w:ilvl="0" w:tentative="0">
      <w:start w:val="1"/>
      <w:numFmt w:val="decimal"/>
      <w:pStyle w:val="79"/>
      <w:lvlText w:val="%1．"/>
      <w:lvlJc w:val="left"/>
      <w:pPr>
        <w:tabs>
          <w:tab w:val="left" w:pos="635"/>
        </w:tabs>
        <w:ind w:left="-85"/>
      </w:pPr>
      <w:rPr>
        <w:rFonts w:hint="default" w:ascii="Arial" w:hAnsi="Arial" w:eastAsia="宋体"/>
        <w:b w:val="0"/>
        <w:i w:val="0"/>
        <w:sz w:val="24"/>
      </w:rPr>
    </w:lvl>
    <w:lvl w:ilvl="1" w:tentative="0">
      <w:start w:val="1"/>
      <w:numFmt w:val="decimal"/>
      <w:lvlText w:val="%1.%2"/>
      <w:lvlJc w:val="left"/>
      <w:pPr>
        <w:tabs>
          <w:tab w:val="left" w:pos="276"/>
        </w:tabs>
        <w:ind w:left="-84"/>
      </w:pPr>
      <w:rPr>
        <w:rFonts w:hint="eastAsia" w:eastAsia="宋体"/>
        <w:b w:val="0"/>
        <w:i w:val="0"/>
        <w:sz w:val="24"/>
      </w:rPr>
    </w:lvl>
    <w:lvl w:ilvl="2" w:tentative="0">
      <w:start w:val="1"/>
      <w:numFmt w:val="decimal"/>
      <w:lvlText w:val="%1.%2.%3"/>
      <w:lvlJc w:val="left"/>
      <w:pPr>
        <w:tabs>
          <w:tab w:val="left" w:pos="996"/>
        </w:tabs>
        <w:ind w:left="-84"/>
      </w:pPr>
      <w:rPr>
        <w:rFonts w:hint="eastAsia"/>
      </w:rPr>
    </w:lvl>
    <w:lvl w:ilvl="3" w:tentative="0">
      <w:start w:val="1"/>
      <w:numFmt w:val="none"/>
      <w:suff w:val="nothing"/>
      <w:lvlText w:val=""/>
      <w:lvlJc w:val="left"/>
      <w:pPr>
        <w:ind w:left="-84"/>
      </w:pPr>
      <w:rPr>
        <w:rFonts w:hint="eastAsia"/>
      </w:rPr>
    </w:lvl>
    <w:lvl w:ilvl="4" w:tentative="0">
      <w:start w:val="1"/>
      <w:numFmt w:val="lowerLetter"/>
      <w:suff w:val="nothing"/>
      <w:lvlText w:val="%5)"/>
      <w:lvlJc w:val="left"/>
      <w:pPr>
        <w:ind w:firstLine="482"/>
      </w:pPr>
      <w:rPr>
        <w:rFonts w:hint="eastAsia"/>
      </w:rPr>
    </w:lvl>
    <w:lvl w:ilvl="5" w:tentative="0">
      <w:start w:val="1"/>
      <w:numFmt w:val="none"/>
      <w:suff w:val="nothing"/>
      <w:lvlText w:val=""/>
      <w:lvlJc w:val="left"/>
      <w:pPr>
        <w:ind w:left="-84"/>
      </w:pPr>
      <w:rPr>
        <w:rFonts w:hint="eastAsia"/>
      </w:rPr>
    </w:lvl>
    <w:lvl w:ilvl="6" w:tentative="0">
      <w:start w:val="1"/>
      <w:numFmt w:val="none"/>
      <w:suff w:val="nothing"/>
      <w:lvlText w:val=""/>
      <w:lvlJc w:val="left"/>
      <w:pPr>
        <w:ind w:left="-84"/>
      </w:pPr>
      <w:rPr>
        <w:rFonts w:hint="eastAsia"/>
      </w:rPr>
    </w:lvl>
    <w:lvl w:ilvl="7" w:tentative="0">
      <w:start w:val="1"/>
      <w:numFmt w:val="none"/>
      <w:suff w:val="nothing"/>
      <w:lvlText w:val=""/>
      <w:lvlJc w:val="left"/>
      <w:pPr>
        <w:ind w:left="-84"/>
      </w:pPr>
      <w:rPr>
        <w:rFonts w:hint="eastAsia"/>
      </w:rPr>
    </w:lvl>
    <w:lvl w:ilvl="8" w:tentative="0">
      <w:start w:val="1"/>
      <w:numFmt w:val="none"/>
      <w:suff w:val="nothing"/>
      <w:lvlText w:val=""/>
      <w:lvlJc w:val="left"/>
      <w:pPr>
        <w:ind w:left="-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60B3"/>
    <w:rsid w:val="0004364B"/>
    <w:rsid w:val="00061B1F"/>
    <w:rsid w:val="000733C4"/>
    <w:rsid w:val="00074783"/>
    <w:rsid w:val="0008070B"/>
    <w:rsid w:val="000810AC"/>
    <w:rsid w:val="00081A02"/>
    <w:rsid w:val="00082231"/>
    <w:rsid w:val="00092D38"/>
    <w:rsid w:val="0009377B"/>
    <w:rsid w:val="000A20C9"/>
    <w:rsid w:val="000A77C0"/>
    <w:rsid w:val="000B058F"/>
    <w:rsid w:val="000B4467"/>
    <w:rsid w:val="000B4DB9"/>
    <w:rsid w:val="000C09AC"/>
    <w:rsid w:val="000C767F"/>
    <w:rsid w:val="000D5A44"/>
    <w:rsid w:val="000E3ED2"/>
    <w:rsid w:val="00131F42"/>
    <w:rsid w:val="001344BF"/>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2016"/>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041E"/>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318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9E6A86"/>
    <w:rsid w:val="00A04F1B"/>
    <w:rsid w:val="00A0501B"/>
    <w:rsid w:val="00A14947"/>
    <w:rsid w:val="00A32A83"/>
    <w:rsid w:val="00A368DB"/>
    <w:rsid w:val="00A423AA"/>
    <w:rsid w:val="00A53EC6"/>
    <w:rsid w:val="00A55C0F"/>
    <w:rsid w:val="00A8713F"/>
    <w:rsid w:val="00A90BA1"/>
    <w:rsid w:val="00A90F5A"/>
    <w:rsid w:val="00A954AA"/>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455AA"/>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1D64"/>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A3251"/>
    <w:rsid w:val="00EB5255"/>
    <w:rsid w:val="00EB5C47"/>
    <w:rsid w:val="00ED0639"/>
    <w:rsid w:val="00EF4755"/>
    <w:rsid w:val="00EF7135"/>
    <w:rsid w:val="00F027DB"/>
    <w:rsid w:val="00F14A7A"/>
    <w:rsid w:val="00F158CC"/>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97450A"/>
    <w:rsid w:val="01B166F6"/>
    <w:rsid w:val="025801C1"/>
    <w:rsid w:val="02697903"/>
    <w:rsid w:val="027812C4"/>
    <w:rsid w:val="02F96569"/>
    <w:rsid w:val="0346371B"/>
    <w:rsid w:val="03A9280C"/>
    <w:rsid w:val="03EA7B21"/>
    <w:rsid w:val="04033ABA"/>
    <w:rsid w:val="04623263"/>
    <w:rsid w:val="04754760"/>
    <w:rsid w:val="04B84DD2"/>
    <w:rsid w:val="05265979"/>
    <w:rsid w:val="057325BC"/>
    <w:rsid w:val="059D03DB"/>
    <w:rsid w:val="05F83EAE"/>
    <w:rsid w:val="063E7D85"/>
    <w:rsid w:val="065204FE"/>
    <w:rsid w:val="06743A33"/>
    <w:rsid w:val="068F3648"/>
    <w:rsid w:val="06D570A2"/>
    <w:rsid w:val="070B1ED2"/>
    <w:rsid w:val="07293586"/>
    <w:rsid w:val="07295285"/>
    <w:rsid w:val="07636392"/>
    <w:rsid w:val="07770C56"/>
    <w:rsid w:val="07DF1227"/>
    <w:rsid w:val="07E0507E"/>
    <w:rsid w:val="080F2DD0"/>
    <w:rsid w:val="08CE282F"/>
    <w:rsid w:val="08F8026A"/>
    <w:rsid w:val="092217DD"/>
    <w:rsid w:val="093A7294"/>
    <w:rsid w:val="09C6608F"/>
    <w:rsid w:val="0A263993"/>
    <w:rsid w:val="0A2D3AC2"/>
    <w:rsid w:val="0A3E37AB"/>
    <w:rsid w:val="0AA755DF"/>
    <w:rsid w:val="0AE905D4"/>
    <w:rsid w:val="0B120D44"/>
    <w:rsid w:val="0B8D1B50"/>
    <w:rsid w:val="0BD27BF6"/>
    <w:rsid w:val="0C3B3C7D"/>
    <w:rsid w:val="0CAB2EAE"/>
    <w:rsid w:val="0D621C7D"/>
    <w:rsid w:val="0D8B218D"/>
    <w:rsid w:val="0E73034D"/>
    <w:rsid w:val="0F13775A"/>
    <w:rsid w:val="0F5F45FE"/>
    <w:rsid w:val="0F815C57"/>
    <w:rsid w:val="0F9A112B"/>
    <w:rsid w:val="0FDF5E71"/>
    <w:rsid w:val="106D2F64"/>
    <w:rsid w:val="10922926"/>
    <w:rsid w:val="10B63710"/>
    <w:rsid w:val="10F10820"/>
    <w:rsid w:val="111C2F7A"/>
    <w:rsid w:val="11280AE0"/>
    <w:rsid w:val="11665CA1"/>
    <w:rsid w:val="117C280B"/>
    <w:rsid w:val="12375544"/>
    <w:rsid w:val="12E92DD8"/>
    <w:rsid w:val="13951726"/>
    <w:rsid w:val="14396509"/>
    <w:rsid w:val="14A05769"/>
    <w:rsid w:val="14DD2C3C"/>
    <w:rsid w:val="15042911"/>
    <w:rsid w:val="155446BE"/>
    <w:rsid w:val="16087E1D"/>
    <w:rsid w:val="17701D14"/>
    <w:rsid w:val="17735226"/>
    <w:rsid w:val="178063DC"/>
    <w:rsid w:val="186F13EA"/>
    <w:rsid w:val="187E0337"/>
    <w:rsid w:val="18840199"/>
    <w:rsid w:val="189F624C"/>
    <w:rsid w:val="18A53338"/>
    <w:rsid w:val="18B179C6"/>
    <w:rsid w:val="18F92528"/>
    <w:rsid w:val="19256C86"/>
    <w:rsid w:val="19615A62"/>
    <w:rsid w:val="1A1C66C0"/>
    <w:rsid w:val="1A42393B"/>
    <w:rsid w:val="1AAD45DE"/>
    <w:rsid w:val="1B046F80"/>
    <w:rsid w:val="1B3267B5"/>
    <w:rsid w:val="1B40161D"/>
    <w:rsid w:val="1B441859"/>
    <w:rsid w:val="1B6606B1"/>
    <w:rsid w:val="1C5E7925"/>
    <w:rsid w:val="1C72098E"/>
    <w:rsid w:val="1C7A2E8B"/>
    <w:rsid w:val="1CB932EA"/>
    <w:rsid w:val="1CE934F5"/>
    <w:rsid w:val="1CFD070F"/>
    <w:rsid w:val="1D5F6196"/>
    <w:rsid w:val="1D6132A5"/>
    <w:rsid w:val="1D8E56D5"/>
    <w:rsid w:val="1DB44CBF"/>
    <w:rsid w:val="1E551BEC"/>
    <w:rsid w:val="1E7A43DA"/>
    <w:rsid w:val="1E8F1119"/>
    <w:rsid w:val="1F5B487E"/>
    <w:rsid w:val="1FC64AF2"/>
    <w:rsid w:val="1FE7539E"/>
    <w:rsid w:val="20337A80"/>
    <w:rsid w:val="205A07C0"/>
    <w:rsid w:val="20671BE0"/>
    <w:rsid w:val="20956140"/>
    <w:rsid w:val="20963CB8"/>
    <w:rsid w:val="20A17BC8"/>
    <w:rsid w:val="20A81A1B"/>
    <w:rsid w:val="20B07FB6"/>
    <w:rsid w:val="20B646FB"/>
    <w:rsid w:val="213B74B1"/>
    <w:rsid w:val="215A2310"/>
    <w:rsid w:val="21A7112C"/>
    <w:rsid w:val="21DE318A"/>
    <w:rsid w:val="21EF5B80"/>
    <w:rsid w:val="22576990"/>
    <w:rsid w:val="22B83A44"/>
    <w:rsid w:val="22C47C1E"/>
    <w:rsid w:val="22F47480"/>
    <w:rsid w:val="23AD6370"/>
    <w:rsid w:val="23DE1C48"/>
    <w:rsid w:val="240210CD"/>
    <w:rsid w:val="245C2C97"/>
    <w:rsid w:val="24BF09F7"/>
    <w:rsid w:val="24C45A55"/>
    <w:rsid w:val="25222B9B"/>
    <w:rsid w:val="252D53FE"/>
    <w:rsid w:val="255A012F"/>
    <w:rsid w:val="25EC2D81"/>
    <w:rsid w:val="26A02D95"/>
    <w:rsid w:val="271F6135"/>
    <w:rsid w:val="277057A2"/>
    <w:rsid w:val="28F76E9C"/>
    <w:rsid w:val="29206EB8"/>
    <w:rsid w:val="29405175"/>
    <w:rsid w:val="29595666"/>
    <w:rsid w:val="29805824"/>
    <w:rsid w:val="29874881"/>
    <w:rsid w:val="29E325E0"/>
    <w:rsid w:val="2A452503"/>
    <w:rsid w:val="2AED4544"/>
    <w:rsid w:val="2B6B0F11"/>
    <w:rsid w:val="2BA936A8"/>
    <w:rsid w:val="2BBE0AB2"/>
    <w:rsid w:val="2BF9471C"/>
    <w:rsid w:val="2C315A5A"/>
    <w:rsid w:val="2C4B1C25"/>
    <w:rsid w:val="2C7709F2"/>
    <w:rsid w:val="2D3E7CF2"/>
    <w:rsid w:val="2D6657E6"/>
    <w:rsid w:val="2D9E56F5"/>
    <w:rsid w:val="2DA75E34"/>
    <w:rsid w:val="2E667F96"/>
    <w:rsid w:val="2E8226AB"/>
    <w:rsid w:val="2EAA7079"/>
    <w:rsid w:val="2EAE4FFB"/>
    <w:rsid w:val="2F5B7AE2"/>
    <w:rsid w:val="2F6B1EDE"/>
    <w:rsid w:val="2FD065E6"/>
    <w:rsid w:val="2FD96870"/>
    <w:rsid w:val="30580BC9"/>
    <w:rsid w:val="311E2ED7"/>
    <w:rsid w:val="315619EE"/>
    <w:rsid w:val="315C449C"/>
    <w:rsid w:val="31B6060D"/>
    <w:rsid w:val="31B82709"/>
    <w:rsid w:val="31D05482"/>
    <w:rsid w:val="323F37D1"/>
    <w:rsid w:val="32400B34"/>
    <w:rsid w:val="32667ABE"/>
    <w:rsid w:val="329E6876"/>
    <w:rsid w:val="330D5CC8"/>
    <w:rsid w:val="333015F2"/>
    <w:rsid w:val="333B2AB2"/>
    <w:rsid w:val="334B6320"/>
    <w:rsid w:val="33D934D4"/>
    <w:rsid w:val="33FE2F6A"/>
    <w:rsid w:val="340E07E5"/>
    <w:rsid w:val="341E5F37"/>
    <w:rsid w:val="34235BF7"/>
    <w:rsid w:val="34B721E7"/>
    <w:rsid w:val="358C5FA8"/>
    <w:rsid w:val="35C15DF1"/>
    <w:rsid w:val="35E457D7"/>
    <w:rsid w:val="36074A7F"/>
    <w:rsid w:val="36923549"/>
    <w:rsid w:val="36B75FBF"/>
    <w:rsid w:val="36BD0C45"/>
    <w:rsid w:val="36C51C50"/>
    <w:rsid w:val="36E717F0"/>
    <w:rsid w:val="36FC1759"/>
    <w:rsid w:val="370A644C"/>
    <w:rsid w:val="379566B0"/>
    <w:rsid w:val="37E00298"/>
    <w:rsid w:val="37EB2124"/>
    <w:rsid w:val="38976768"/>
    <w:rsid w:val="389C6901"/>
    <w:rsid w:val="38B302F9"/>
    <w:rsid w:val="38F12CD3"/>
    <w:rsid w:val="38F94775"/>
    <w:rsid w:val="392936D3"/>
    <w:rsid w:val="392971ED"/>
    <w:rsid w:val="39325651"/>
    <w:rsid w:val="395922A2"/>
    <w:rsid w:val="3A391254"/>
    <w:rsid w:val="3A872856"/>
    <w:rsid w:val="3ABD5C97"/>
    <w:rsid w:val="3B216E43"/>
    <w:rsid w:val="3B3763D1"/>
    <w:rsid w:val="3B5D7AC3"/>
    <w:rsid w:val="3C0A6E88"/>
    <w:rsid w:val="3C2F6E1E"/>
    <w:rsid w:val="3C4F64BA"/>
    <w:rsid w:val="3C744BBD"/>
    <w:rsid w:val="3CDA245A"/>
    <w:rsid w:val="3D1E06B7"/>
    <w:rsid w:val="3D3D3112"/>
    <w:rsid w:val="3EDA0523"/>
    <w:rsid w:val="3EF70DEA"/>
    <w:rsid w:val="3FE010BC"/>
    <w:rsid w:val="407A6407"/>
    <w:rsid w:val="4091522A"/>
    <w:rsid w:val="40EE10B0"/>
    <w:rsid w:val="419927A4"/>
    <w:rsid w:val="41A74DBA"/>
    <w:rsid w:val="4200449D"/>
    <w:rsid w:val="423A3BCC"/>
    <w:rsid w:val="424E57D2"/>
    <w:rsid w:val="4256394B"/>
    <w:rsid w:val="42B26C49"/>
    <w:rsid w:val="433A6FE6"/>
    <w:rsid w:val="43480868"/>
    <w:rsid w:val="4350713C"/>
    <w:rsid w:val="436653E0"/>
    <w:rsid w:val="43A1120F"/>
    <w:rsid w:val="43B14462"/>
    <w:rsid w:val="43C4431A"/>
    <w:rsid w:val="44B951CC"/>
    <w:rsid w:val="44CD14E0"/>
    <w:rsid w:val="44F20B0B"/>
    <w:rsid w:val="452E5F4C"/>
    <w:rsid w:val="45612018"/>
    <w:rsid w:val="458946E9"/>
    <w:rsid w:val="45A47C0E"/>
    <w:rsid w:val="46577FD6"/>
    <w:rsid w:val="46D955A7"/>
    <w:rsid w:val="47133957"/>
    <w:rsid w:val="47A07E0C"/>
    <w:rsid w:val="483B39F8"/>
    <w:rsid w:val="4870272E"/>
    <w:rsid w:val="489D2291"/>
    <w:rsid w:val="4970047F"/>
    <w:rsid w:val="49DC7715"/>
    <w:rsid w:val="49F87377"/>
    <w:rsid w:val="4A023139"/>
    <w:rsid w:val="4A5A07A6"/>
    <w:rsid w:val="4A7B576F"/>
    <w:rsid w:val="4AF561A9"/>
    <w:rsid w:val="4B39628C"/>
    <w:rsid w:val="4BD87EE6"/>
    <w:rsid w:val="4C4A0649"/>
    <w:rsid w:val="4C7E5ECA"/>
    <w:rsid w:val="4C876AA5"/>
    <w:rsid w:val="4CDE676D"/>
    <w:rsid w:val="4D0E00FB"/>
    <w:rsid w:val="4D176606"/>
    <w:rsid w:val="4D63322C"/>
    <w:rsid w:val="4DBB2C6D"/>
    <w:rsid w:val="4DEC4FB0"/>
    <w:rsid w:val="4E075D8A"/>
    <w:rsid w:val="4E0E4522"/>
    <w:rsid w:val="4EC00FAD"/>
    <w:rsid w:val="4F856F01"/>
    <w:rsid w:val="4F9843DC"/>
    <w:rsid w:val="4FC62A8C"/>
    <w:rsid w:val="4FE20F0D"/>
    <w:rsid w:val="4FE51552"/>
    <w:rsid w:val="50504C4B"/>
    <w:rsid w:val="509C6E7C"/>
    <w:rsid w:val="5162104E"/>
    <w:rsid w:val="51C42040"/>
    <w:rsid w:val="528C7B84"/>
    <w:rsid w:val="533F0759"/>
    <w:rsid w:val="536D725A"/>
    <w:rsid w:val="53A039CC"/>
    <w:rsid w:val="53A1505A"/>
    <w:rsid w:val="53A2312E"/>
    <w:rsid w:val="53AD6C89"/>
    <w:rsid w:val="54063E08"/>
    <w:rsid w:val="543437E8"/>
    <w:rsid w:val="54F73313"/>
    <w:rsid w:val="54F80955"/>
    <w:rsid w:val="5520142F"/>
    <w:rsid w:val="555170A7"/>
    <w:rsid w:val="55843D1B"/>
    <w:rsid w:val="5587536D"/>
    <w:rsid w:val="559B174B"/>
    <w:rsid w:val="55A04E28"/>
    <w:rsid w:val="55A27827"/>
    <w:rsid w:val="55CE0CF4"/>
    <w:rsid w:val="55D9260D"/>
    <w:rsid w:val="56B22A9C"/>
    <w:rsid w:val="56BA0020"/>
    <w:rsid w:val="57526A52"/>
    <w:rsid w:val="57B50C58"/>
    <w:rsid w:val="57B72A76"/>
    <w:rsid w:val="57C3426C"/>
    <w:rsid w:val="57CD0CFE"/>
    <w:rsid w:val="57CE1F93"/>
    <w:rsid w:val="57D823D8"/>
    <w:rsid w:val="58117432"/>
    <w:rsid w:val="58464AE6"/>
    <w:rsid w:val="588743D1"/>
    <w:rsid w:val="5887701A"/>
    <w:rsid w:val="59045A42"/>
    <w:rsid w:val="5910476A"/>
    <w:rsid w:val="59181D9B"/>
    <w:rsid w:val="592041C7"/>
    <w:rsid w:val="59775572"/>
    <w:rsid w:val="59C0439F"/>
    <w:rsid w:val="59C55DF9"/>
    <w:rsid w:val="5A833B25"/>
    <w:rsid w:val="5ABE2233"/>
    <w:rsid w:val="5AF4641F"/>
    <w:rsid w:val="5B254A7B"/>
    <w:rsid w:val="5B950DEA"/>
    <w:rsid w:val="5BB73B3D"/>
    <w:rsid w:val="5BDF5D95"/>
    <w:rsid w:val="5BFE7528"/>
    <w:rsid w:val="5D174DEC"/>
    <w:rsid w:val="5DAA09C0"/>
    <w:rsid w:val="5E2467F1"/>
    <w:rsid w:val="5F1A2B43"/>
    <w:rsid w:val="5FB837BB"/>
    <w:rsid w:val="602D08CD"/>
    <w:rsid w:val="60666AA3"/>
    <w:rsid w:val="609068D8"/>
    <w:rsid w:val="60CB632C"/>
    <w:rsid w:val="60CC405A"/>
    <w:rsid w:val="610D0CE9"/>
    <w:rsid w:val="619A5E69"/>
    <w:rsid w:val="61E215D8"/>
    <w:rsid w:val="621B3775"/>
    <w:rsid w:val="62364782"/>
    <w:rsid w:val="62C24FB4"/>
    <w:rsid w:val="62D23086"/>
    <w:rsid w:val="62F86700"/>
    <w:rsid w:val="63255B88"/>
    <w:rsid w:val="637119C8"/>
    <w:rsid w:val="637C52CE"/>
    <w:rsid w:val="6394356A"/>
    <w:rsid w:val="63C61B2C"/>
    <w:rsid w:val="63D40BE9"/>
    <w:rsid w:val="64102431"/>
    <w:rsid w:val="64A5243A"/>
    <w:rsid w:val="64F531DE"/>
    <w:rsid w:val="651401EC"/>
    <w:rsid w:val="65373578"/>
    <w:rsid w:val="65CF48D5"/>
    <w:rsid w:val="661C429D"/>
    <w:rsid w:val="671F124A"/>
    <w:rsid w:val="676A0E94"/>
    <w:rsid w:val="677A33C6"/>
    <w:rsid w:val="67DB1D47"/>
    <w:rsid w:val="681F6961"/>
    <w:rsid w:val="68514B41"/>
    <w:rsid w:val="68610A2F"/>
    <w:rsid w:val="68706960"/>
    <w:rsid w:val="68805514"/>
    <w:rsid w:val="69316E2F"/>
    <w:rsid w:val="694E2071"/>
    <w:rsid w:val="69766163"/>
    <w:rsid w:val="697A3B33"/>
    <w:rsid w:val="69D44760"/>
    <w:rsid w:val="6A520EC7"/>
    <w:rsid w:val="6AAD1674"/>
    <w:rsid w:val="6AF37560"/>
    <w:rsid w:val="6AF87E20"/>
    <w:rsid w:val="6B322639"/>
    <w:rsid w:val="6C395E1B"/>
    <w:rsid w:val="6C636C38"/>
    <w:rsid w:val="6CE7173A"/>
    <w:rsid w:val="6DB34098"/>
    <w:rsid w:val="6DB545B6"/>
    <w:rsid w:val="6DE02FB4"/>
    <w:rsid w:val="6E514CED"/>
    <w:rsid w:val="6EB563D5"/>
    <w:rsid w:val="6EBB1448"/>
    <w:rsid w:val="6ED92677"/>
    <w:rsid w:val="6F225983"/>
    <w:rsid w:val="6FF601EF"/>
    <w:rsid w:val="6FFC5590"/>
    <w:rsid w:val="706D1DD0"/>
    <w:rsid w:val="70856B87"/>
    <w:rsid w:val="70C9203B"/>
    <w:rsid w:val="70D527EE"/>
    <w:rsid w:val="715B5300"/>
    <w:rsid w:val="71691A15"/>
    <w:rsid w:val="718E4D8B"/>
    <w:rsid w:val="719C5047"/>
    <w:rsid w:val="71B42BA2"/>
    <w:rsid w:val="71C87AB5"/>
    <w:rsid w:val="71CB5AA2"/>
    <w:rsid w:val="71D27F8A"/>
    <w:rsid w:val="72553024"/>
    <w:rsid w:val="73122968"/>
    <w:rsid w:val="731F5D5E"/>
    <w:rsid w:val="73AB0DE4"/>
    <w:rsid w:val="73C51AD5"/>
    <w:rsid w:val="73C859DE"/>
    <w:rsid w:val="74105BE7"/>
    <w:rsid w:val="741E793C"/>
    <w:rsid w:val="743F5734"/>
    <w:rsid w:val="745E3944"/>
    <w:rsid w:val="75213EA6"/>
    <w:rsid w:val="75D403BA"/>
    <w:rsid w:val="7635099D"/>
    <w:rsid w:val="76934DE8"/>
    <w:rsid w:val="77762421"/>
    <w:rsid w:val="779C65E6"/>
    <w:rsid w:val="77B56B1F"/>
    <w:rsid w:val="77CD4C5F"/>
    <w:rsid w:val="780F09F4"/>
    <w:rsid w:val="78334D14"/>
    <w:rsid w:val="78A90480"/>
    <w:rsid w:val="78B57C6B"/>
    <w:rsid w:val="78E5011A"/>
    <w:rsid w:val="7910337D"/>
    <w:rsid w:val="79664B88"/>
    <w:rsid w:val="7A364017"/>
    <w:rsid w:val="7A56748F"/>
    <w:rsid w:val="7A8265E1"/>
    <w:rsid w:val="7A890EAF"/>
    <w:rsid w:val="7B1E7684"/>
    <w:rsid w:val="7B686D42"/>
    <w:rsid w:val="7B841746"/>
    <w:rsid w:val="7B9E38C4"/>
    <w:rsid w:val="7C6C5AC7"/>
    <w:rsid w:val="7CC6544B"/>
    <w:rsid w:val="7D0239FF"/>
    <w:rsid w:val="7D5E40CD"/>
    <w:rsid w:val="7DCD56F2"/>
    <w:rsid w:val="7DCE2E20"/>
    <w:rsid w:val="7E761DCC"/>
    <w:rsid w:val="7EC61B6E"/>
    <w:rsid w:val="7EDB0F6F"/>
    <w:rsid w:val="7F001CE7"/>
    <w:rsid w:val="7F5C17D0"/>
    <w:rsid w:val="7FB611D3"/>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6">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link w:val="54"/>
    <w:qFormat/>
    <w:locked/>
    <w:uiPriority w:val="9"/>
    <w:pPr>
      <w:outlineLvl w:val="1"/>
    </w:pPr>
    <w:rPr>
      <w:rFonts w:ascii="Cambria" w:hAnsi="Cambria"/>
      <w:b/>
      <w:bCs/>
      <w:sz w:val="28"/>
      <w:szCs w:val="32"/>
    </w:rPr>
  </w:style>
  <w:style w:type="paragraph" w:styleId="8">
    <w:name w:val="heading 3"/>
    <w:basedOn w:val="1"/>
    <w:next w:val="1"/>
    <w:qFormat/>
    <w:locked/>
    <w:uiPriority w:val="0"/>
    <w:pPr>
      <w:keepLines/>
      <w:outlineLvl w:val="2"/>
    </w:pPr>
    <w:rPr>
      <w:b/>
      <w:sz w:val="28"/>
      <w:szCs w:val="32"/>
    </w:rPr>
  </w:style>
  <w:style w:type="paragraph" w:styleId="9">
    <w:name w:val="heading 4"/>
    <w:basedOn w:val="1"/>
    <w:next w:val="1"/>
    <w:qFormat/>
    <w:locked/>
    <w:uiPriority w:val="0"/>
    <w:pPr>
      <w:keepNext/>
      <w:keepLines/>
      <w:outlineLvl w:val="3"/>
    </w:pPr>
    <w:rPr>
      <w:rFonts w:ascii="Arial" w:hAnsi="Arial"/>
      <w:b/>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Times New Roman"/>
      <w:color w:val="000000"/>
      <w:kern w:val="2"/>
      <w:sz w:val="24"/>
      <w:szCs w:val="24"/>
      <w:lang w:val="en-US" w:eastAsia="zh-CN" w:bidi="ar-SA"/>
    </w:rPr>
  </w:style>
  <w:style w:type="paragraph" w:customStyle="1" w:styleId="3">
    <w:name w:val="样式1"/>
    <w:basedOn w:val="4"/>
    <w:next w:val="1"/>
    <w:qFormat/>
    <w:uiPriority w:val="0"/>
    <w:pPr>
      <w:spacing w:beforeLines="50" w:line="440" w:lineRule="exact"/>
      <w:ind w:left="100" w:leftChars="100"/>
    </w:pPr>
    <w:rPr>
      <w:rFonts w:ascii="宋体" w:hAnsi="宋体"/>
    </w:rPr>
  </w:style>
  <w:style w:type="paragraph" w:styleId="4">
    <w:name w:val="index heading"/>
    <w:basedOn w:val="1"/>
    <w:next w:val="5"/>
    <w:qFormat/>
    <w:locked/>
    <w:uiPriority w:val="99"/>
    <w:rPr>
      <w:szCs w:val="20"/>
    </w:rPr>
  </w:style>
  <w:style w:type="paragraph" w:styleId="5">
    <w:name w:val="index 1"/>
    <w:basedOn w:val="1"/>
    <w:next w:val="1"/>
    <w:unhideWhenUsed/>
    <w:qFormat/>
    <w:locked/>
    <w:uiPriority w:val="0"/>
  </w:style>
  <w:style w:type="paragraph" w:styleId="10">
    <w:name w:val="List 3"/>
    <w:basedOn w:val="1"/>
    <w:qFormat/>
    <w:locked/>
    <w:uiPriority w:val="0"/>
    <w:pPr>
      <w:ind w:left="100" w:leftChars="400" w:hanging="200" w:hangingChars="200"/>
    </w:pPr>
  </w:style>
  <w:style w:type="paragraph" w:styleId="11">
    <w:name w:val="Normal Indent"/>
    <w:basedOn w:val="1"/>
    <w:unhideWhenUsed/>
    <w:qFormat/>
    <w:locked/>
    <w:uiPriority w:val="99"/>
    <w:pPr>
      <w:ind w:firstLine="420" w:firstLineChars="200"/>
    </w:pPr>
  </w:style>
  <w:style w:type="paragraph" w:styleId="12">
    <w:name w:val="annotation text"/>
    <w:basedOn w:val="1"/>
    <w:link w:val="52"/>
    <w:semiHidden/>
    <w:qFormat/>
    <w:uiPriority w:val="0"/>
    <w:pPr>
      <w:jc w:val="left"/>
    </w:pPr>
    <w:rPr>
      <w:kern w:val="0"/>
      <w:szCs w:val="20"/>
    </w:rPr>
  </w:style>
  <w:style w:type="paragraph" w:styleId="13">
    <w:name w:val="Salutation"/>
    <w:next w:val="1"/>
    <w:qFormat/>
    <w:locked/>
    <w:uiPriority w:val="0"/>
    <w:pPr>
      <w:widowControl w:val="0"/>
      <w:jc w:val="both"/>
    </w:pPr>
    <w:rPr>
      <w:rFonts w:ascii="Calibri" w:hAnsi="Calibri" w:eastAsia="Calibri" w:cs="Calibri"/>
      <w:kern w:val="2"/>
      <w:sz w:val="21"/>
      <w:szCs w:val="24"/>
      <w:lang w:val="en-US" w:eastAsia="zh-CN" w:bidi="ar-SA"/>
    </w:rPr>
  </w:style>
  <w:style w:type="paragraph" w:styleId="14">
    <w:name w:val="Body Text"/>
    <w:basedOn w:val="1"/>
    <w:next w:val="15"/>
    <w:link w:val="49"/>
    <w:qFormat/>
    <w:uiPriority w:val="0"/>
    <w:pPr>
      <w:widowControl/>
      <w:snapToGrid w:val="0"/>
      <w:spacing w:before="60" w:after="160" w:line="259" w:lineRule="auto"/>
      <w:ind w:right="113"/>
    </w:pPr>
    <w:rPr>
      <w:kern w:val="0"/>
      <w:sz w:val="18"/>
      <w:szCs w:val="20"/>
    </w:rPr>
  </w:style>
  <w:style w:type="paragraph" w:customStyle="1" w:styleId="15">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16">
    <w:name w:val="Body Text Indent"/>
    <w:basedOn w:val="1"/>
    <w:link w:val="40"/>
    <w:qFormat/>
    <w:uiPriority w:val="0"/>
    <w:pPr>
      <w:spacing w:after="120"/>
      <w:ind w:left="420" w:leftChars="200"/>
    </w:pPr>
    <w:rPr>
      <w:kern w:val="0"/>
      <w:szCs w:val="20"/>
    </w:rPr>
  </w:style>
  <w:style w:type="paragraph" w:styleId="17">
    <w:name w:val="Plain Text"/>
    <w:basedOn w:val="1"/>
    <w:next w:val="13"/>
    <w:qFormat/>
    <w:locked/>
    <w:uiPriority w:val="99"/>
    <w:pPr>
      <w:spacing w:line="240" w:lineRule="atLeast"/>
    </w:pPr>
    <w:rPr>
      <w:rFonts w:ascii="宋体" w:hAnsi="Courier New"/>
      <w:sz w:val="28"/>
      <w:szCs w:val="21"/>
    </w:rPr>
  </w:style>
  <w:style w:type="paragraph" w:styleId="18">
    <w:name w:val="Date"/>
    <w:basedOn w:val="1"/>
    <w:next w:val="1"/>
    <w:link w:val="35"/>
    <w:qFormat/>
    <w:uiPriority w:val="0"/>
    <w:pPr>
      <w:ind w:left="100" w:leftChars="2500"/>
    </w:pPr>
    <w:rPr>
      <w:kern w:val="0"/>
      <w:szCs w:val="20"/>
    </w:rPr>
  </w:style>
  <w:style w:type="paragraph" w:styleId="19">
    <w:name w:val="Body Text Indent 2"/>
    <w:basedOn w:val="1"/>
    <w:qFormat/>
    <w:locked/>
    <w:uiPriority w:val="0"/>
    <w:pPr>
      <w:spacing w:after="120" w:line="480" w:lineRule="auto"/>
      <w:ind w:left="420" w:leftChars="200"/>
    </w:pPr>
  </w:style>
  <w:style w:type="paragraph" w:styleId="20">
    <w:name w:val="Balloon Text"/>
    <w:basedOn w:val="1"/>
    <w:link w:val="42"/>
    <w:semiHidden/>
    <w:qFormat/>
    <w:uiPriority w:val="0"/>
    <w:rPr>
      <w:kern w:val="0"/>
      <w:sz w:val="18"/>
      <w:szCs w:val="20"/>
    </w:rPr>
  </w:style>
  <w:style w:type="paragraph" w:styleId="21">
    <w:name w:val="footer"/>
    <w:basedOn w:val="1"/>
    <w:link w:val="34"/>
    <w:qFormat/>
    <w:uiPriority w:val="99"/>
    <w:pPr>
      <w:tabs>
        <w:tab w:val="center" w:pos="4153"/>
        <w:tab w:val="right" w:pos="8306"/>
      </w:tabs>
      <w:snapToGrid w:val="0"/>
      <w:jc w:val="left"/>
    </w:pPr>
    <w:rPr>
      <w:kern w:val="0"/>
      <w:sz w:val="18"/>
      <w:szCs w:val="20"/>
    </w:rPr>
  </w:style>
  <w:style w:type="paragraph" w:styleId="22">
    <w:name w:val="header"/>
    <w:basedOn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Normal (Web)"/>
    <w:basedOn w:val="1"/>
    <w:link w:val="50"/>
    <w:qFormat/>
    <w:uiPriority w:val="0"/>
    <w:pPr>
      <w:widowControl/>
      <w:spacing w:before="100" w:beforeAutospacing="1" w:after="100" w:afterAutospacing="1"/>
      <w:jc w:val="left"/>
    </w:pPr>
    <w:rPr>
      <w:rFonts w:ascii="宋体" w:hAnsi="宋体"/>
      <w:kern w:val="0"/>
      <w:szCs w:val="20"/>
    </w:rPr>
  </w:style>
  <w:style w:type="paragraph" w:styleId="24">
    <w:name w:val="annotation subject"/>
    <w:basedOn w:val="12"/>
    <w:next w:val="12"/>
    <w:link w:val="46"/>
    <w:semiHidden/>
    <w:qFormat/>
    <w:uiPriority w:val="0"/>
    <w:rPr>
      <w:b/>
    </w:rPr>
  </w:style>
  <w:style w:type="paragraph" w:styleId="25">
    <w:name w:val="Body Text First Indent"/>
    <w:basedOn w:val="14"/>
    <w:qFormat/>
    <w:locked/>
    <w:uiPriority w:val="0"/>
    <w:pPr>
      <w:adjustRightInd w:val="0"/>
      <w:spacing w:before="156" w:beforeLines="50" w:after="0" w:line="360" w:lineRule="auto"/>
      <w:ind w:firstLine="200" w:firstLineChars="200"/>
    </w:pPr>
    <w:rPr>
      <w:sz w:val="24"/>
    </w:rPr>
  </w:style>
  <w:style w:type="paragraph" w:styleId="26">
    <w:name w:val="Body Text First Indent 2"/>
    <w:basedOn w:val="16"/>
    <w:next w:val="25"/>
    <w:qFormat/>
    <w:locked/>
    <w:uiPriority w:val="0"/>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 Char Char Char Char"/>
    <w:basedOn w:val="1"/>
    <w:link w:val="29"/>
    <w:qFormat/>
    <w:uiPriority w:val="0"/>
  </w:style>
  <w:style w:type="character" w:styleId="31">
    <w:name w:val="page number"/>
    <w:basedOn w:val="29"/>
    <w:qFormat/>
    <w:locked/>
    <w:uiPriority w:val="0"/>
  </w:style>
  <w:style w:type="character" w:styleId="32">
    <w:name w:val="Hyperlink"/>
    <w:unhideWhenUsed/>
    <w:qFormat/>
    <w:locked/>
    <w:uiPriority w:val="99"/>
    <w:rPr>
      <w:color w:val="0000FF"/>
      <w:u w:val="single"/>
    </w:rPr>
  </w:style>
  <w:style w:type="character" w:styleId="33">
    <w:name w:val="annotation reference"/>
    <w:basedOn w:val="29"/>
    <w:semiHidden/>
    <w:qFormat/>
    <w:uiPriority w:val="0"/>
    <w:rPr>
      <w:sz w:val="21"/>
    </w:rPr>
  </w:style>
  <w:style w:type="character" w:customStyle="1" w:styleId="34">
    <w:name w:val="页脚 Char"/>
    <w:link w:val="21"/>
    <w:qFormat/>
    <w:locked/>
    <w:uiPriority w:val="99"/>
    <w:rPr>
      <w:sz w:val="18"/>
    </w:rPr>
  </w:style>
  <w:style w:type="character" w:customStyle="1" w:styleId="35">
    <w:name w:val="日期 Char"/>
    <w:link w:val="18"/>
    <w:qFormat/>
    <w:locked/>
    <w:uiPriority w:val="0"/>
    <w:rPr>
      <w:rFonts w:ascii="Times New Roman" w:hAnsi="Times New Roman" w:eastAsia="宋体"/>
      <w:sz w:val="24"/>
    </w:rPr>
  </w:style>
  <w:style w:type="character" w:customStyle="1" w:styleId="36">
    <w:name w:val="标题 3 Char Char Char1"/>
    <w:qFormat/>
    <w:uiPriority w:val="0"/>
    <w:rPr>
      <w:rFonts w:ascii="Arial" w:hAnsi="Arial" w:eastAsia="宋体" w:cs="Arial"/>
      <w:b/>
      <w:bCs/>
      <w:sz w:val="26"/>
      <w:szCs w:val="26"/>
      <w:lang w:val="en-US" w:eastAsia="zh-CN" w:bidi="ar-SA"/>
    </w:rPr>
  </w:style>
  <w:style w:type="character" w:customStyle="1" w:styleId="37">
    <w:name w:val="fontstyle01"/>
    <w:qFormat/>
    <w:uiPriority w:val="0"/>
    <w:rPr>
      <w:rFonts w:ascii="宋体" w:hAnsi="宋体" w:eastAsia="宋体" w:cs="宋体"/>
      <w:color w:val="000000"/>
      <w:sz w:val="24"/>
      <w:szCs w:val="24"/>
    </w:rPr>
  </w:style>
  <w:style w:type="character" w:customStyle="1" w:styleId="38">
    <w:name w:val="页眉 Char"/>
    <w:link w:val="22"/>
    <w:qFormat/>
    <w:locked/>
    <w:uiPriority w:val="0"/>
    <w:rPr>
      <w:sz w:val="18"/>
    </w:rPr>
  </w:style>
  <w:style w:type="character" w:customStyle="1" w:styleId="39">
    <w:name w:val="font11"/>
    <w:basedOn w:val="29"/>
    <w:qFormat/>
    <w:uiPriority w:val="0"/>
    <w:rPr>
      <w:rFonts w:hint="eastAsia" w:ascii="宋体" w:hAnsi="宋体" w:eastAsia="宋体" w:cs="宋体"/>
      <w:color w:val="000000"/>
      <w:sz w:val="24"/>
      <w:szCs w:val="24"/>
      <w:u w:val="none"/>
    </w:rPr>
  </w:style>
  <w:style w:type="character" w:customStyle="1" w:styleId="40">
    <w:name w:val="正文文本缩进 Char"/>
    <w:link w:val="16"/>
    <w:semiHidden/>
    <w:qFormat/>
    <w:locked/>
    <w:uiPriority w:val="0"/>
    <w:rPr>
      <w:rFonts w:ascii="Times New Roman" w:hAnsi="Times New Roman" w:eastAsia="宋体"/>
      <w:sz w:val="24"/>
    </w:rPr>
  </w:style>
  <w:style w:type="character" w:customStyle="1" w:styleId="41">
    <w:name w:val="content1"/>
    <w:basedOn w:val="29"/>
    <w:qFormat/>
    <w:uiPriority w:val="0"/>
    <w:rPr>
      <w:color w:val="000000"/>
      <w:sz w:val="20"/>
      <w:szCs w:val="20"/>
    </w:rPr>
  </w:style>
  <w:style w:type="character" w:customStyle="1" w:styleId="42">
    <w:name w:val="批注框文本 Char"/>
    <w:link w:val="20"/>
    <w:semiHidden/>
    <w:qFormat/>
    <w:locked/>
    <w:uiPriority w:val="0"/>
    <w:rPr>
      <w:rFonts w:ascii="Times New Roman" w:hAnsi="Times New Roman" w:eastAsia="宋体"/>
      <w:sz w:val="18"/>
    </w:rPr>
  </w:style>
  <w:style w:type="character" w:customStyle="1" w:styleId="43">
    <w:name w:val="正文文本 字符1"/>
    <w:semiHidden/>
    <w:qFormat/>
    <w:uiPriority w:val="0"/>
    <w:rPr>
      <w:rFonts w:ascii="Times New Roman" w:hAnsi="Times New Roman" w:eastAsia="宋体"/>
      <w:sz w:val="24"/>
    </w:rPr>
  </w:style>
  <w:style w:type="character" w:customStyle="1" w:styleId="44">
    <w:name w:val="表格 Char"/>
    <w:link w:val="45"/>
    <w:qFormat/>
    <w:locked/>
    <w:uiPriority w:val="0"/>
    <w:rPr>
      <w:rFonts w:ascii="宋体"/>
      <w:sz w:val="21"/>
    </w:rPr>
  </w:style>
  <w:style w:type="paragraph" w:customStyle="1" w:styleId="45">
    <w:name w:val="表格"/>
    <w:basedOn w:val="1"/>
    <w:next w:val="1"/>
    <w:link w:val="44"/>
    <w:qFormat/>
    <w:uiPriority w:val="0"/>
    <w:pPr>
      <w:adjustRightInd w:val="0"/>
      <w:snapToGrid w:val="0"/>
      <w:spacing w:beforeLines="10" w:afterLines="10" w:line="259" w:lineRule="auto"/>
      <w:jc w:val="center"/>
    </w:pPr>
    <w:rPr>
      <w:rFonts w:ascii="宋体"/>
      <w:kern w:val="0"/>
      <w:szCs w:val="20"/>
    </w:rPr>
  </w:style>
  <w:style w:type="character" w:customStyle="1" w:styleId="46">
    <w:name w:val="批注主题 Char"/>
    <w:link w:val="24"/>
    <w:semiHidden/>
    <w:qFormat/>
    <w:locked/>
    <w:uiPriority w:val="0"/>
    <w:rPr>
      <w:rFonts w:ascii="Times New Roman" w:hAnsi="Times New Roman" w:eastAsia="宋体"/>
      <w:b/>
      <w:kern w:val="2"/>
      <w:sz w:val="24"/>
    </w:rPr>
  </w:style>
  <w:style w:type="character" w:customStyle="1" w:styleId="47">
    <w:name w:val="font01"/>
    <w:basedOn w:val="29"/>
    <w:qFormat/>
    <w:uiPriority w:val="0"/>
    <w:rPr>
      <w:rFonts w:hint="default" w:ascii="Times New Roman" w:hAnsi="Times New Roman" w:cs="Times New Roman"/>
      <w:color w:val="000000"/>
      <w:sz w:val="24"/>
      <w:szCs w:val="24"/>
      <w:u w:val="none"/>
    </w:rPr>
  </w:style>
  <w:style w:type="character" w:customStyle="1" w:styleId="48">
    <w:name w:val="页脚 字符"/>
    <w:basedOn w:val="29"/>
    <w:qFormat/>
    <w:uiPriority w:val="99"/>
  </w:style>
  <w:style w:type="character" w:customStyle="1" w:styleId="49">
    <w:name w:val="正文文本 Char"/>
    <w:link w:val="14"/>
    <w:qFormat/>
    <w:locked/>
    <w:uiPriority w:val="0"/>
    <w:rPr>
      <w:sz w:val="18"/>
    </w:rPr>
  </w:style>
  <w:style w:type="character" w:customStyle="1" w:styleId="50">
    <w:name w:val="普通(网站) Char"/>
    <w:link w:val="23"/>
    <w:qFormat/>
    <w:locked/>
    <w:uiPriority w:val="0"/>
    <w:rPr>
      <w:rFonts w:ascii="宋体" w:hAnsi="宋体" w:eastAsia="宋体"/>
      <w:sz w:val="24"/>
    </w:rPr>
  </w:style>
  <w:style w:type="character" w:customStyle="1" w:styleId="51">
    <w:name w:val="日期 字符"/>
    <w:semiHidden/>
    <w:qFormat/>
    <w:uiPriority w:val="0"/>
    <w:rPr>
      <w:rFonts w:ascii="Times New Roman" w:hAnsi="Times New Roman" w:eastAsia="宋体"/>
      <w:sz w:val="24"/>
    </w:rPr>
  </w:style>
  <w:style w:type="character" w:customStyle="1" w:styleId="52">
    <w:name w:val="批注文字 Char"/>
    <w:link w:val="12"/>
    <w:qFormat/>
    <w:locked/>
    <w:uiPriority w:val="0"/>
    <w:rPr>
      <w:rFonts w:ascii="Times New Roman" w:hAnsi="Times New Roman" w:eastAsia="宋体"/>
      <w:sz w:val="24"/>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标题 2 Char"/>
    <w:basedOn w:val="29"/>
    <w:link w:val="7"/>
    <w:qFormat/>
    <w:uiPriority w:val="9"/>
    <w:rPr>
      <w:rFonts w:ascii="Cambria" w:hAnsi="Cambria" w:eastAsia="宋体" w:cs="Times New Roman"/>
      <w:b/>
      <w:bCs/>
      <w:sz w:val="28"/>
      <w:szCs w:val="32"/>
    </w:rPr>
  </w:style>
  <w:style w:type="paragraph" w:customStyle="1" w:styleId="55">
    <w:name w:val="小标题"/>
    <w:basedOn w:val="1"/>
    <w:qFormat/>
    <w:uiPriority w:val="0"/>
    <w:rPr>
      <w:rFonts w:ascii="宋体"/>
      <w:b/>
    </w:rPr>
  </w:style>
  <w:style w:type="paragraph" w:customStyle="1" w:styleId="56">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57">
    <w:name w:val="Heading #2|1"/>
    <w:basedOn w:val="1"/>
    <w:qFormat/>
    <w:uiPriority w:val="0"/>
    <w:pPr>
      <w:spacing w:after="520" w:line="562" w:lineRule="exact"/>
      <w:jc w:val="center"/>
      <w:outlineLvl w:val="1"/>
    </w:pPr>
    <w:rPr>
      <w:rFonts w:ascii="宋体" w:hAnsi="宋体" w:cs="宋体"/>
      <w:sz w:val="40"/>
      <w:szCs w:val="40"/>
      <w:lang w:val="zh-TW" w:eastAsia="zh-TW" w:bidi="zh-TW"/>
    </w:rPr>
  </w:style>
  <w:style w:type="paragraph" w:customStyle="1" w:styleId="58">
    <w:name w:val="报告表格"/>
    <w:basedOn w:val="1"/>
    <w:qFormat/>
    <w:uiPriority w:val="0"/>
    <w:pPr>
      <w:autoSpaceDE w:val="0"/>
      <w:autoSpaceDN w:val="0"/>
      <w:adjustRightInd w:val="0"/>
      <w:spacing w:before="40" w:after="40"/>
      <w:jc w:val="center"/>
    </w:pPr>
    <w:rPr>
      <w:kern w:val="0"/>
    </w:rPr>
  </w:style>
  <w:style w:type="paragraph" w:customStyle="1" w:styleId="59">
    <w:name w:val="Char1"/>
    <w:basedOn w:val="1"/>
    <w:qFormat/>
    <w:uiPriority w:val="0"/>
  </w:style>
  <w:style w:type="paragraph" w:customStyle="1" w:styleId="60">
    <w:name w:val="!正文"/>
    <w:basedOn w:val="1"/>
    <w:qFormat/>
    <w:uiPriority w:val="0"/>
    <w:pPr>
      <w:spacing w:line="480" w:lineRule="exact"/>
      <w:ind w:firstLine="480" w:firstLineChars="200"/>
    </w:pPr>
    <w:rPr>
      <w:rFonts w:hAnsi="宋体" w:cs="宋体"/>
    </w:rPr>
  </w:style>
  <w:style w:type="paragraph" w:customStyle="1" w:styleId="6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ewscontl"/>
    <w:basedOn w:val="1"/>
    <w:qFormat/>
    <w:uiPriority w:val="0"/>
    <w:pPr>
      <w:widowControl/>
      <w:spacing w:before="100" w:beforeAutospacing="1" w:after="100" w:afterAutospacing="1"/>
      <w:ind w:firstLine="480"/>
      <w:jc w:val="left"/>
    </w:pPr>
    <w:rPr>
      <w:rFonts w:ascii="宋体" w:hAnsi="宋体" w:cs="Arial Unicode MS"/>
      <w:color w:val="333333"/>
      <w:kern w:val="0"/>
      <w:szCs w:val="21"/>
    </w:rPr>
  </w:style>
  <w:style w:type="paragraph" w:customStyle="1" w:styleId="63">
    <w:name w:val="报告书正文"/>
    <w:basedOn w:val="1"/>
    <w:qFormat/>
    <w:uiPriority w:val="0"/>
    <w:pPr>
      <w:widowControl/>
      <w:spacing w:line="300" w:lineRule="auto"/>
      <w:ind w:firstLine="200" w:firstLineChars="200"/>
      <w:jc w:val="left"/>
    </w:pPr>
    <w:rPr>
      <w:color w:val="000000"/>
      <w:szCs w:val="20"/>
    </w:rPr>
  </w:style>
  <w:style w:type="paragraph" w:customStyle="1" w:styleId="64">
    <w:name w:val="Table Paragraph"/>
    <w:basedOn w:val="1"/>
    <w:qFormat/>
    <w:uiPriority w:val="1"/>
    <w:pPr>
      <w:jc w:val="center"/>
    </w:pPr>
    <w:rPr>
      <w:rFonts w:ascii="Times New Roman" w:hAnsi="Times New Roman" w:eastAsia="Times New Roman"/>
      <w:lang w:val="zh-CN" w:bidi="zh-CN"/>
    </w:rPr>
  </w:style>
  <w:style w:type="paragraph" w:customStyle="1" w:styleId="65">
    <w:name w:val="Body text|1"/>
    <w:basedOn w:val="1"/>
    <w:qFormat/>
    <w:uiPriority w:val="0"/>
    <w:pPr>
      <w:spacing w:line="403" w:lineRule="auto"/>
      <w:ind w:firstLine="400"/>
    </w:pPr>
    <w:rPr>
      <w:rFonts w:ascii="宋体" w:hAnsi="宋体" w:cs="宋体"/>
      <w:sz w:val="30"/>
      <w:szCs w:val="30"/>
      <w:lang w:val="zh-TW" w:eastAsia="zh-TW" w:bidi="zh-TW"/>
    </w:rPr>
  </w:style>
  <w:style w:type="paragraph" w:customStyle="1" w:styleId="66">
    <w:name w:val="样式 正文文本缩进 2正文文字缩进 2 + 小四 左侧:  0 厘米 段后: 0 磅 行距: 1.5 倍行距"/>
    <w:basedOn w:val="19"/>
    <w:semiHidden/>
    <w:qFormat/>
    <w:uiPriority w:val="0"/>
    <w:pPr>
      <w:spacing w:after="0" w:line="360" w:lineRule="auto"/>
      <w:ind w:left="0" w:leftChars="0" w:firstLine="480" w:firstLineChars="200"/>
    </w:pPr>
    <w:rPr>
      <w:rFonts w:cs="宋体"/>
      <w:szCs w:val="20"/>
    </w:rPr>
  </w:style>
  <w:style w:type="paragraph" w:customStyle="1" w:styleId="67">
    <w:name w:val="表文字"/>
    <w:basedOn w:val="1"/>
    <w:qFormat/>
    <w:uiPriority w:val="0"/>
    <w:pPr>
      <w:overflowPunct w:val="0"/>
      <w:autoSpaceDE w:val="0"/>
      <w:autoSpaceDN w:val="0"/>
      <w:spacing w:line="240" w:lineRule="atLeast"/>
      <w:jc w:val="center"/>
      <w:textAlignment w:val="baseline"/>
    </w:pPr>
  </w:style>
  <w:style w:type="paragraph" w:customStyle="1" w:styleId="68">
    <w:name w:val="列出段落11"/>
    <w:basedOn w:val="1"/>
    <w:qFormat/>
    <w:uiPriority w:val="34"/>
    <w:pPr>
      <w:ind w:firstLine="420" w:firstLineChars="200"/>
    </w:pPr>
  </w:style>
  <w:style w:type="paragraph" w:customStyle="1" w:styleId="69">
    <w:name w:val="表头"/>
    <w:basedOn w:val="10"/>
    <w:next w:val="45"/>
    <w:qFormat/>
    <w:uiPriority w:val="0"/>
    <w:pPr>
      <w:keepNext/>
      <w:autoSpaceDE w:val="0"/>
      <w:autoSpaceDN w:val="0"/>
      <w:adjustRightInd w:val="0"/>
      <w:ind w:left="0" w:leftChars="0" w:firstLine="0" w:firstLineChars="0"/>
      <w:jc w:val="center"/>
      <w:textAlignment w:val="baseline"/>
    </w:pPr>
    <w:rPr>
      <w:b/>
      <w:kern w:val="0"/>
      <w:szCs w:val="20"/>
    </w:rPr>
  </w:style>
  <w:style w:type="paragraph" w:customStyle="1" w:styleId="70">
    <w:name w:val="报告正文"/>
    <w:basedOn w:val="1"/>
    <w:qFormat/>
    <w:uiPriority w:val="0"/>
    <w:pPr>
      <w:ind w:firstLine="480" w:firstLineChars="200"/>
    </w:pPr>
  </w:style>
  <w:style w:type="paragraph" w:customStyle="1" w:styleId="71">
    <w:name w:val="卓龙正文"/>
    <w:basedOn w:val="1"/>
    <w:qFormat/>
    <w:uiPriority w:val="0"/>
    <w:pPr>
      <w:ind w:firstLine="200" w:firstLineChars="200"/>
    </w:pPr>
  </w:style>
  <w:style w:type="paragraph" w:customStyle="1" w:styleId="72">
    <w:name w:val="报告表一级标题"/>
    <w:qFormat/>
    <w:uiPriority w:val="0"/>
    <w:pPr>
      <w:adjustRightInd w:val="0"/>
      <w:snapToGrid w:val="0"/>
      <w:jc w:val="center"/>
      <w:outlineLvl w:val="0"/>
    </w:pPr>
    <w:rPr>
      <w:rFonts w:ascii="Times New Roman" w:hAnsi="Times New Roman" w:eastAsia="宋体" w:cs="宋体"/>
      <w:b/>
      <w:bCs/>
      <w:kern w:val="44"/>
      <w:sz w:val="28"/>
      <w:szCs w:val="28"/>
      <w:lang w:val="en-US" w:eastAsia="zh-CN" w:bidi="ar-SA"/>
    </w:rPr>
  </w:style>
  <w:style w:type="paragraph" w:customStyle="1" w:styleId="73">
    <w:name w:val="B报告表格"/>
    <w:basedOn w:val="70"/>
    <w:next w:val="70"/>
    <w:qFormat/>
    <w:uiPriority w:val="0"/>
    <w:pPr>
      <w:spacing w:line="240" w:lineRule="auto"/>
      <w:ind w:firstLine="0" w:firstLineChars="0"/>
      <w:jc w:val="center"/>
    </w:pPr>
    <w:rPr>
      <w:sz w:val="21"/>
    </w:rPr>
  </w:style>
  <w:style w:type="paragraph" w:styleId="74">
    <w:name w:val="List Paragraph"/>
    <w:basedOn w:val="1"/>
    <w:qFormat/>
    <w:uiPriority w:val="34"/>
    <w:pPr>
      <w:widowControl/>
      <w:ind w:firstLine="420" w:firstLineChars="200"/>
      <w:jc w:val="left"/>
    </w:pPr>
    <w:rPr>
      <w:rFonts w:ascii="宋体" w:hAnsi="宋体" w:cs="宋体"/>
      <w:kern w:val="0"/>
    </w:rPr>
  </w:style>
  <w:style w:type="paragraph" w:customStyle="1" w:styleId="75">
    <w:name w:val="表格题注"/>
    <w:qFormat/>
    <w:uiPriority w:val="0"/>
    <w:pPr>
      <w:suppressAutoHyphens/>
      <w:jc w:val="center"/>
    </w:pPr>
    <w:rPr>
      <w:rFonts w:ascii="Times New Roman" w:hAnsi="Times New Roman" w:eastAsia="宋体" w:cs="Times New Roman"/>
      <w:b/>
      <w:sz w:val="21"/>
      <w:szCs w:val="22"/>
      <w:lang w:val="en-US" w:eastAsia="zh-CN" w:bidi="ar-SA"/>
    </w:rPr>
  </w:style>
  <w:style w:type="paragraph" w:customStyle="1" w:styleId="76">
    <w:name w:val="正文01"/>
    <w:basedOn w:val="1"/>
    <w:qFormat/>
    <w:uiPriority w:val="0"/>
    <w:pPr>
      <w:spacing w:before="60" w:line="460" w:lineRule="exact"/>
      <w:ind w:firstLine="200" w:firstLineChars="200"/>
    </w:pPr>
  </w:style>
  <w:style w:type="paragraph" w:customStyle="1" w:styleId="77">
    <w:name w:val="表格的字"/>
    <w:basedOn w:val="1"/>
    <w:qFormat/>
    <w:uiPriority w:val="0"/>
    <w:pPr>
      <w:spacing w:line="240" w:lineRule="auto"/>
      <w:jc w:val="center"/>
    </w:pPr>
    <w:rPr>
      <w:sz w:val="21"/>
    </w:rPr>
  </w:style>
  <w:style w:type="paragraph" w:customStyle="1" w:styleId="78">
    <w:name w:val="正文00"/>
    <w:basedOn w:val="1"/>
    <w:qFormat/>
    <w:uiPriority w:val="0"/>
    <w:pPr>
      <w:widowControl/>
      <w:spacing w:line="425" w:lineRule="atLeast"/>
      <w:ind w:left="107" w:leftChars="51" w:right="124" w:rightChars="59" w:firstLine="480"/>
      <w:jc w:val="left"/>
      <w:textAlignment w:val="baseline"/>
    </w:pPr>
    <w:rPr>
      <w:kern w:val="0"/>
      <w:sz w:val="28"/>
      <w:u w:color="000000"/>
    </w:rPr>
  </w:style>
  <w:style w:type="paragraph" w:customStyle="1" w:styleId="79">
    <w:name w:val="表格名称2"/>
    <w:basedOn w:val="11"/>
    <w:qFormat/>
    <w:uiPriority w:val="0"/>
    <w:pPr>
      <w:numPr>
        <w:ilvl w:val="0"/>
        <w:numId w:val="1"/>
      </w:numPr>
      <w:spacing w:before="20" w:beforeLines="20" w:after="20" w:afterLines="20"/>
      <w:jc w:val="center"/>
    </w:pPr>
    <w:rPr>
      <w:rFonts w:ascii="宋体" w:hAnsi="宋体"/>
      <w:b/>
      <w:spacing w:val="12"/>
      <w:szCs w:val="18"/>
    </w:rPr>
  </w:style>
  <w:style w:type="paragraph" w:customStyle="1" w:styleId="80">
    <w:name w:val="表格文字"/>
    <w:basedOn w:val="1"/>
    <w:qFormat/>
    <w:uiPriority w:val="0"/>
    <w:pPr>
      <w:adjustRightInd w:val="0"/>
      <w:snapToGrid w:val="0"/>
      <w:jc w:val="center"/>
    </w:pPr>
    <w:rPr>
      <w:rFonts w:ascii="宋体" w:hAnsi="宋体"/>
    </w:rPr>
  </w:style>
  <w:style w:type="paragraph" w:customStyle="1" w:styleId="81">
    <w:name w:val="标准正文"/>
    <w:basedOn w:val="1"/>
    <w:qFormat/>
    <w:uiPriority w:val="0"/>
    <w:pPr>
      <w:spacing w:line="240" w:lineRule="auto"/>
      <w:ind w:firstLine="560" w:firstLineChars="200"/>
    </w:pPr>
    <w:rPr>
      <w:rFonts w:hAnsi="宋体"/>
      <w:sz w:val="28"/>
      <w:szCs w:val="28"/>
    </w:rPr>
  </w:style>
  <w:style w:type="table" w:customStyle="1" w:styleId="82">
    <w:name w:val="网格型4"/>
    <w:basedOn w:val="2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网格型2"/>
    <w:basedOn w:val="2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4">
    <w:name w:val="（正文）"/>
    <w:basedOn w:val="1"/>
    <w:qFormat/>
    <w:uiPriority w:val="0"/>
    <w:pPr>
      <w:ind w:firstLine="200" w:firstLineChars="200"/>
    </w:pPr>
    <w:rPr>
      <w:rFonts w:ascii="Times New Roman" w:hAnsi="Times New Roman"/>
      <w:szCs w:val="20"/>
    </w:rPr>
  </w:style>
  <w:style w:type="paragraph" w:customStyle="1" w:styleId="85">
    <w:name w:val="_Style 1"/>
    <w:basedOn w:val="1"/>
    <w:next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9.wmf"/><Relationship Id="rId4" Type="http://schemas.openxmlformats.org/officeDocument/2006/relationships/endnotes" Target="endnotes.xml"/><Relationship Id="rId39" Type="http://schemas.openxmlformats.org/officeDocument/2006/relationships/oleObject" Target="embeddings/oleObject1.bin"/><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54</Pages>
  <Words>5408</Words>
  <Characters>30826</Characters>
  <Lines>256</Lines>
  <Paragraphs>72</Paragraphs>
  <TotalTime>1</TotalTime>
  <ScaleCrop>false</ScaleCrop>
  <LinksUpToDate>false</LinksUpToDate>
  <CharactersWithSpaces>36162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2021-04-02T09:48:00Z</dcterms:created>
  <dc:creator>lhj</dc:creator>
  <cp:lastModifiedBy>疯不觉</cp:lastModifiedBy>
  <cp:lastPrinted>2021-06-08T08:26:00Z</cp:lastPrinted>
  <dcterms:modified xsi:type="dcterms:W3CDTF">2021-06-09T01:12:08Z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3CDC75824DB44702B345E04EDF1F8319</vt:lpwstr>
  </property>
</Properties>
</file>