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adjustRightInd w:val="0"/>
        <w:snapToGrid w:val="0"/>
        <w:jc w:val="center"/>
        <w:outlineLvl w:val="0"/>
        <w:rPr>
          <w:rFonts w:ascii="方正小标宋_GBK" w:eastAsia="方正小标宋_GBK"/>
          <w:bCs/>
          <w:sz w:val="72"/>
          <w:szCs w:val="72"/>
        </w:rPr>
      </w:pPr>
      <w:r>
        <w:rPr>
          <w:rFonts w:hint="eastAsia" w:ascii="方正小标宋_GBK" w:eastAsia="方正小标宋_GBK"/>
          <w:bCs/>
          <w:sz w:val="72"/>
          <w:szCs w:val="72"/>
        </w:rPr>
        <w:t>建设项目环境影响报告表</w:t>
      </w:r>
    </w:p>
    <w:p>
      <w:pPr>
        <w:adjustRightInd w:val="0"/>
        <w:snapToGrid w:val="0"/>
        <w:spacing w:before="192" w:beforeLines="80"/>
        <w:jc w:val="center"/>
        <w:rPr>
          <w:rFonts w:ascii="楷体_GB2312" w:eastAsia="楷体_GB2312"/>
          <w:bCs/>
          <w:sz w:val="48"/>
          <w:szCs w:val="48"/>
        </w:rPr>
      </w:pPr>
      <w:r>
        <w:rPr>
          <w:rFonts w:hint="eastAsia" w:ascii="楷体_GB2312" w:eastAsia="楷体_GB2312"/>
          <w:bCs/>
          <w:sz w:val="48"/>
          <w:szCs w:val="48"/>
        </w:rPr>
        <w:t>（污染影响类）</w:t>
      </w:r>
    </w:p>
    <w:p>
      <w:pPr>
        <w:adjustRightInd w:val="0"/>
        <w:snapToGrid w:val="0"/>
        <w:spacing w:line="288" w:lineRule="auto"/>
        <w:jc w:val="center"/>
        <w:outlineLvl w:val="0"/>
        <w:rPr>
          <w:rFonts w:ascii="华文仿宋" w:hAnsi="华文仿宋" w:eastAsia="华文仿宋" w:cs="华文仿宋"/>
          <w:color w:val="000000"/>
          <w:kern w:val="44"/>
          <w:sz w:val="44"/>
          <w:szCs w:val="44"/>
        </w:rPr>
      </w:pPr>
    </w:p>
    <w:p>
      <w:pPr>
        <w:jc w:val="center"/>
        <w:rPr>
          <w:rFonts w:eastAsia="仿宋"/>
          <w:sz w:val="52"/>
          <w:szCs w:val="52"/>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adjustRightInd w:val="0"/>
        <w:snapToGrid w:val="0"/>
        <w:spacing w:line="288" w:lineRule="auto"/>
        <w:ind w:firstLine="1040"/>
        <w:rPr>
          <w:rFonts w:ascii="仿宋_GB2312" w:eastAsia="仿宋_GB2312"/>
          <w:sz w:val="28"/>
          <w:szCs w:val="28"/>
          <w:u w:val="single"/>
        </w:rPr>
      </w:pPr>
      <w:r>
        <w:rPr>
          <w:rFonts w:hint="eastAsia" w:ascii="仿宋_GB2312" w:eastAsia="仿宋_GB2312"/>
          <w:sz w:val="36"/>
          <w:szCs w:val="36"/>
        </w:rPr>
        <w:t>项目名称：</w:t>
      </w:r>
      <w:r>
        <w:rPr>
          <w:rFonts w:hint="eastAsia" w:ascii="仿宋_GB2312" w:eastAsia="仿宋_GB2312"/>
          <w:sz w:val="36"/>
          <w:szCs w:val="36"/>
          <w:u w:val="single"/>
        </w:rPr>
        <w:t>地坪机械设备生产建设项目</w:t>
      </w:r>
    </w:p>
    <w:p>
      <w:pPr>
        <w:adjustRightInd w:val="0"/>
        <w:snapToGrid w:val="0"/>
        <w:spacing w:line="288" w:lineRule="auto"/>
        <w:ind w:firstLine="1040"/>
        <w:rPr>
          <w:rFonts w:ascii="仿宋_GB2312" w:eastAsia="仿宋_GB2312"/>
          <w:sz w:val="36"/>
          <w:szCs w:val="36"/>
          <w:u w:val="single"/>
        </w:rPr>
      </w:pPr>
      <w:r>
        <w:rPr>
          <w:rFonts w:hint="eastAsia" w:ascii="仿宋_GB2312" w:eastAsia="仿宋_GB2312"/>
          <w:sz w:val="36"/>
          <w:szCs w:val="36"/>
        </w:rPr>
        <w:t>建设单位（盖章）：</w:t>
      </w:r>
      <w:r>
        <w:rPr>
          <w:rFonts w:hint="eastAsia" w:ascii="仿宋_GB2312" w:eastAsia="仿宋_GB2312"/>
          <w:sz w:val="36"/>
          <w:szCs w:val="36"/>
          <w:u w:val="single"/>
        </w:rPr>
        <w:t>湖南李记机械制造有限公司</w:t>
      </w:r>
    </w:p>
    <w:p>
      <w:pPr>
        <w:adjustRightInd w:val="0"/>
        <w:snapToGrid w:val="0"/>
        <w:spacing w:line="288" w:lineRule="auto"/>
        <w:ind w:firstLine="1040"/>
        <w:rPr>
          <w:rFonts w:ascii="仿宋_GB2312" w:eastAsia="仿宋_GB2312"/>
          <w:sz w:val="36"/>
          <w:szCs w:val="36"/>
          <w:u w:val="single"/>
        </w:rPr>
      </w:pPr>
      <w:r>
        <w:rPr>
          <w:rFonts w:hint="eastAsia" w:ascii="仿宋_GB2312" w:eastAsia="仿宋_GB2312"/>
          <w:sz w:val="36"/>
          <w:szCs w:val="36"/>
        </w:rPr>
        <w:t>编制日期：</w:t>
      </w:r>
      <w:r>
        <w:rPr>
          <w:rFonts w:hint="eastAsia" w:ascii="仿宋_GB2312" w:eastAsia="仿宋_GB2312"/>
          <w:sz w:val="36"/>
          <w:szCs w:val="36"/>
          <w:u w:val="single"/>
        </w:rPr>
        <w:t xml:space="preserve">          2021.05           </w:t>
      </w:r>
    </w:p>
    <w:p>
      <w:pPr>
        <w:adjustRightInd w:val="0"/>
        <w:snapToGrid w:val="0"/>
        <w:spacing w:line="288" w:lineRule="auto"/>
        <w:ind w:firstLine="1040"/>
        <w:rPr>
          <w:rFonts w:ascii="仿宋_GB2312" w:eastAsia="仿宋_GB2312"/>
          <w:sz w:val="36"/>
          <w:szCs w:val="36"/>
          <w:u w:val="single"/>
        </w:rPr>
      </w:pPr>
      <w:bookmarkStart w:id="0" w:name="_Hlk57884087"/>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ascii="仿宋_GB2312" w:eastAsia="仿宋_GB2312"/>
          <w:sz w:val="36"/>
          <w:szCs w:val="36"/>
        </w:rPr>
      </w:pPr>
    </w:p>
    <w:bookmarkEnd w:id="0"/>
    <w:p>
      <w:pPr>
        <w:adjustRightInd w:val="0"/>
        <w:snapToGrid w:val="0"/>
        <w:spacing w:line="288" w:lineRule="auto"/>
        <w:jc w:val="center"/>
        <w:rPr>
          <w:rFonts w:ascii="楷体_GB2312" w:eastAsia="楷体_GB2312"/>
          <w:sz w:val="36"/>
          <w:szCs w:val="36"/>
        </w:rPr>
      </w:pPr>
      <w:r>
        <w:rPr>
          <w:rFonts w:hint="eastAsia" w:ascii="楷体_GB2312" w:eastAsia="楷体_GB2312"/>
          <w:sz w:val="36"/>
          <w:szCs w:val="36"/>
        </w:rPr>
        <w:t>中华人民共和国生态环境部制</w:t>
      </w:r>
    </w:p>
    <w:p>
      <w:pPr>
        <w:adjustRightInd w:val="0"/>
        <w:snapToGrid w:val="0"/>
        <w:spacing w:line="288" w:lineRule="auto"/>
        <w:ind w:firstLine="1040"/>
        <w:rPr>
          <w:rFonts w:ascii="仿宋_GB2312" w:eastAsia="仿宋_GB2312"/>
          <w:sz w:val="36"/>
          <w:szCs w:val="36"/>
        </w:rPr>
        <w:sectPr>
          <w:footerReference r:id="rId3" w:type="default"/>
          <w:footerReference r:id="rId4" w:type="even"/>
          <w:pgSz w:w="11906" w:h="16838"/>
          <w:pgMar w:top="1701" w:right="1531" w:bottom="1701" w:left="1531" w:header="851" w:footer="1077" w:gutter="0"/>
          <w:pgNumType w:start="3"/>
          <w:cols w:space="720" w:num="1"/>
          <w:docGrid w:linePitch="312" w:charSpace="0"/>
        </w:sectPr>
      </w:pPr>
    </w:p>
    <w:p>
      <w:pPr>
        <w:rPr>
          <w:rFonts w:hint="eastAsia" w:ascii="黑体" w:hAnsi="黑体" w:eastAsia="黑体"/>
          <w:snapToGrid w:val="0"/>
          <w:sz w:val="30"/>
          <w:szCs w:val="30"/>
        </w:rPr>
        <w:sectPr>
          <w:footerReference r:id="rId5" w:type="default"/>
          <w:pgSz w:w="11906" w:h="16838"/>
          <w:pgMar w:top="1701" w:right="1531" w:bottom="1701" w:left="1531" w:header="851" w:footer="1077" w:gutter="0"/>
          <w:pgNumType w:start="1"/>
          <w:cols w:space="720" w:num="1"/>
          <w:docGrid w:linePitch="312" w:charSpace="0"/>
        </w:sectPr>
      </w:pPr>
    </w:p>
    <w:p>
      <w:pPr>
        <w:rPr>
          <w:rFonts w:ascii="黑体" w:hAnsi="黑体" w:eastAsia="黑体"/>
          <w:snapToGrid w:val="0"/>
          <w:sz w:val="30"/>
          <w:szCs w:val="30"/>
        </w:rPr>
      </w:pPr>
      <w:r>
        <w:rPr>
          <w:rFonts w:hint="eastAsia" w:ascii="黑体" w:hAnsi="黑体" w:eastAsia="黑体"/>
          <w:snapToGrid w:val="0"/>
          <w:sz w:val="30"/>
          <w:szCs w:val="30"/>
        </w:rPr>
        <w:t>一、建设项目基本情况</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570"/>
        <w:gridCol w:w="2449"/>
        <w:gridCol w:w="2212"/>
        <w:gridCol w:w="26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70" w:type="dxa"/>
            <w:tcMar>
              <w:top w:w="16" w:type="dxa"/>
              <w:left w:w="16" w:type="dxa"/>
              <w:right w:w="16" w:type="dxa"/>
            </w:tcMar>
            <w:vAlign w:val="center"/>
          </w:tcPr>
          <w:p>
            <w:pPr>
              <w:adjustRightInd w:val="0"/>
              <w:snapToGrid w:val="0"/>
              <w:jc w:val="center"/>
              <w:rPr>
                <w:sz w:val="24"/>
              </w:rPr>
            </w:pPr>
            <w:r>
              <w:rPr>
                <w:sz w:val="24"/>
              </w:rPr>
              <w:t>建设项目名称</w:t>
            </w:r>
          </w:p>
        </w:tc>
        <w:tc>
          <w:tcPr>
            <w:tcW w:w="7300" w:type="dxa"/>
            <w:gridSpan w:val="3"/>
            <w:vAlign w:val="center"/>
          </w:tcPr>
          <w:p>
            <w:pPr>
              <w:adjustRightInd w:val="0"/>
              <w:snapToGrid w:val="0"/>
              <w:jc w:val="center"/>
              <w:rPr>
                <w:sz w:val="24"/>
              </w:rPr>
            </w:pPr>
            <w:r>
              <w:rPr>
                <w:sz w:val="24"/>
              </w:rPr>
              <w:t>地坪机械设备生产项目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70" w:type="dxa"/>
            <w:tcMar>
              <w:top w:w="16" w:type="dxa"/>
              <w:left w:w="16" w:type="dxa"/>
              <w:right w:w="16" w:type="dxa"/>
            </w:tcMar>
            <w:vAlign w:val="center"/>
          </w:tcPr>
          <w:p>
            <w:pPr>
              <w:adjustRightInd w:val="0"/>
              <w:snapToGrid w:val="0"/>
              <w:jc w:val="center"/>
              <w:rPr>
                <w:sz w:val="24"/>
              </w:rPr>
            </w:pPr>
            <w:r>
              <w:rPr>
                <w:sz w:val="24"/>
              </w:rPr>
              <w:t>项目代码</w:t>
            </w:r>
          </w:p>
        </w:tc>
        <w:tc>
          <w:tcPr>
            <w:tcW w:w="7300" w:type="dxa"/>
            <w:gridSpan w:val="3"/>
            <w:vAlign w:val="center"/>
          </w:tcPr>
          <w:p>
            <w:pPr>
              <w:adjustRightInd w:val="0"/>
              <w:snapToGrid w:val="0"/>
              <w:jc w:val="center"/>
              <w:rPr>
                <w:sz w:val="24"/>
              </w:rPr>
            </w:pPr>
            <w:r>
              <w:rPr>
                <w:sz w:val="24"/>
              </w:rPr>
              <w:t>2104-430700-04-01-631619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70" w:type="dxa"/>
            <w:tcMar>
              <w:top w:w="16" w:type="dxa"/>
              <w:left w:w="16" w:type="dxa"/>
              <w:right w:w="16" w:type="dxa"/>
            </w:tcMar>
            <w:vAlign w:val="center"/>
          </w:tcPr>
          <w:p>
            <w:pPr>
              <w:adjustRightInd w:val="0"/>
              <w:snapToGrid w:val="0"/>
              <w:jc w:val="center"/>
              <w:rPr>
                <w:sz w:val="24"/>
              </w:rPr>
            </w:pPr>
            <w:r>
              <w:rPr>
                <w:sz w:val="24"/>
              </w:rPr>
              <w:t>建设单位联系人</w:t>
            </w:r>
          </w:p>
        </w:tc>
        <w:tc>
          <w:tcPr>
            <w:tcW w:w="2449" w:type="dxa"/>
            <w:vAlign w:val="center"/>
          </w:tcPr>
          <w:p>
            <w:pPr>
              <w:adjustRightInd w:val="0"/>
              <w:snapToGrid w:val="0"/>
              <w:jc w:val="center"/>
              <w:rPr>
                <w:sz w:val="24"/>
              </w:rPr>
            </w:pPr>
            <w:r>
              <w:rPr>
                <w:sz w:val="24"/>
              </w:rPr>
              <w:t>周静</w:t>
            </w:r>
          </w:p>
        </w:tc>
        <w:tc>
          <w:tcPr>
            <w:tcW w:w="2212" w:type="dxa"/>
            <w:vAlign w:val="center"/>
          </w:tcPr>
          <w:p>
            <w:pPr>
              <w:adjustRightInd w:val="0"/>
              <w:snapToGrid w:val="0"/>
              <w:jc w:val="center"/>
              <w:rPr>
                <w:sz w:val="24"/>
              </w:rPr>
            </w:pPr>
            <w:r>
              <w:rPr>
                <w:sz w:val="24"/>
              </w:rPr>
              <w:t>联系方式</w:t>
            </w:r>
          </w:p>
        </w:tc>
        <w:tc>
          <w:tcPr>
            <w:tcW w:w="2639" w:type="dxa"/>
            <w:vAlign w:val="center"/>
          </w:tcPr>
          <w:p>
            <w:pPr>
              <w:adjustRightInd w:val="0"/>
              <w:snapToGrid w:val="0"/>
              <w:jc w:val="center"/>
              <w:rPr>
                <w:sz w:val="24"/>
              </w:rPr>
            </w:pPr>
            <w:r>
              <w:rPr>
                <w:sz w:val="24"/>
              </w:rPr>
              <w:t>13873605923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70" w:type="dxa"/>
            <w:tcMar>
              <w:top w:w="16" w:type="dxa"/>
              <w:left w:w="16" w:type="dxa"/>
              <w:right w:w="16" w:type="dxa"/>
            </w:tcMar>
            <w:vAlign w:val="center"/>
          </w:tcPr>
          <w:p>
            <w:pPr>
              <w:adjustRightInd w:val="0"/>
              <w:snapToGrid w:val="0"/>
              <w:jc w:val="center"/>
              <w:rPr>
                <w:sz w:val="24"/>
              </w:rPr>
            </w:pPr>
            <w:r>
              <w:rPr>
                <w:sz w:val="24"/>
              </w:rPr>
              <w:t>建设地点</w:t>
            </w:r>
          </w:p>
        </w:tc>
        <w:tc>
          <w:tcPr>
            <w:tcW w:w="7300" w:type="dxa"/>
            <w:gridSpan w:val="3"/>
            <w:vAlign w:val="center"/>
          </w:tcPr>
          <w:p>
            <w:pPr>
              <w:adjustRightInd w:val="0"/>
              <w:snapToGrid w:val="0"/>
              <w:jc w:val="center"/>
              <w:rPr>
                <w:sz w:val="24"/>
              </w:rPr>
            </w:pPr>
            <w:r>
              <w:rPr>
                <w:sz w:val="24"/>
              </w:rPr>
              <w:t>湖南省常德市澧县高新技术产业开发区</w:t>
            </w:r>
            <w:r>
              <w:rPr>
                <w:rFonts w:hint="eastAsia"/>
                <w:sz w:val="24"/>
              </w:rPr>
              <w:t>内在膜科技项目一期以东、黄桥路以南、运达路以西、兰韵路以北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70" w:type="dxa"/>
            <w:tcMar>
              <w:top w:w="16" w:type="dxa"/>
              <w:left w:w="16" w:type="dxa"/>
              <w:right w:w="16" w:type="dxa"/>
            </w:tcMar>
            <w:vAlign w:val="center"/>
          </w:tcPr>
          <w:p>
            <w:pPr>
              <w:adjustRightInd w:val="0"/>
              <w:snapToGrid w:val="0"/>
              <w:jc w:val="center"/>
              <w:rPr>
                <w:sz w:val="24"/>
              </w:rPr>
            </w:pPr>
            <w:r>
              <w:rPr>
                <w:sz w:val="24"/>
              </w:rPr>
              <w:t>地理坐标</w:t>
            </w:r>
          </w:p>
        </w:tc>
        <w:tc>
          <w:tcPr>
            <w:tcW w:w="7300" w:type="dxa"/>
            <w:gridSpan w:val="3"/>
            <w:vAlign w:val="center"/>
          </w:tcPr>
          <w:p>
            <w:pPr>
              <w:jc w:val="center"/>
              <w:rPr>
                <w:sz w:val="24"/>
              </w:rPr>
            </w:pPr>
            <w:r>
              <w:rPr>
                <w:rFonts w:hint="eastAsia" w:ascii="宋体" w:hAnsi="宋体" w:cs="宋体"/>
                <w:szCs w:val="21"/>
              </w:rPr>
              <w:t>（</w:t>
            </w:r>
            <w:r>
              <w:rPr>
                <w:sz w:val="24"/>
                <w:u w:val="single"/>
              </w:rPr>
              <w:t>111</w:t>
            </w:r>
            <w:r>
              <w:rPr>
                <w:rFonts w:hint="eastAsia" w:ascii="宋体" w:hAnsi="宋体" w:cs="宋体"/>
                <w:sz w:val="24"/>
              </w:rPr>
              <w:t>度</w:t>
            </w:r>
            <w:r>
              <w:rPr>
                <w:rFonts w:hint="eastAsia"/>
                <w:sz w:val="24"/>
                <w:u w:val="single"/>
              </w:rPr>
              <w:t>43</w:t>
            </w:r>
            <w:r>
              <w:rPr>
                <w:rFonts w:hint="eastAsia" w:ascii="宋体" w:hAnsi="宋体" w:cs="宋体"/>
                <w:sz w:val="24"/>
              </w:rPr>
              <w:t>分</w:t>
            </w:r>
            <w:r>
              <w:rPr>
                <w:rFonts w:ascii="宋体" w:hAnsi="宋体" w:cs="宋体"/>
                <w:sz w:val="24"/>
                <w:u w:val="single"/>
              </w:rPr>
              <w:t xml:space="preserve"> </w:t>
            </w:r>
            <w:r>
              <w:rPr>
                <w:rFonts w:hint="eastAsia"/>
                <w:sz w:val="24"/>
                <w:u w:val="single"/>
              </w:rPr>
              <w:t>54.675</w:t>
            </w:r>
            <w:r>
              <w:rPr>
                <w:rFonts w:ascii="宋体" w:hAnsi="宋体" w:cs="宋体"/>
                <w:sz w:val="24"/>
                <w:u w:val="single"/>
              </w:rPr>
              <w:t xml:space="preserve"> </w:t>
            </w:r>
            <w:r>
              <w:rPr>
                <w:rFonts w:hint="eastAsia" w:ascii="宋体" w:hAnsi="宋体" w:cs="宋体"/>
                <w:sz w:val="24"/>
              </w:rPr>
              <w:t>秒，</w:t>
            </w:r>
            <w:r>
              <w:rPr>
                <w:sz w:val="24"/>
                <w:u w:val="single"/>
              </w:rPr>
              <w:t xml:space="preserve">29 </w:t>
            </w:r>
            <w:r>
              <w:rPr>
                <w:sz w:val="24"/>
              </w:rPr>
              <w:t>度</w:t>
            </w:r>
            <w:r>
              <w:rPr>
                <w:rFonts w:hint="eastAsia"/>
                <w:sz w:val="24"/>
                <w:u w:val="single"/>
              </w:rPr>
              <w:t>39</w:t>
            </w:r>
            <w:r>
              <w:rPr>
                <w:sz w:val="24"/>
                <w:u w:val="single"/>
              </w:rPr>
              <w:t xml:space="preserve"> </w:t>
            </w:r>
            <w:r>
              <w:rPr>
                <w:sz w:val="24"/>
              </w:rPr>
              <w:t>分</w:t>
            </w:r>
            <w:r>
              <w:rPr>
                <w:sz w:val="24"/>
                <w:u w:val="single"/>
              </w:rPr>
              <w:t xml:space="preserve"> </w:t>
            </w:r>
            <w:r>
              <w:rPr>
                <w:rFonts w:hint="eastAsia"/>
                <w:sz w:val="24"/>
                <w:u w:val="single"/>
              </w:rPr>
              <w:t>29.286</w:t>
            </w:r>
            <w:r>
              <w:rPr>
                <w:sz w:val="24"/>
              </w:rPr>
              <w:t>秒</w:t>
            </w:r>
            <w:r>
              <w:rPr>
                <w:rFonts w:hint="eastAsia" w:ascii="宋体" w:hAnsi="宋体" w:cs="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570" w:type="dxa"/>
            <w:tcMar>
              <w:top w:w="16" w:type="dxa"/>
              <w:left w:w="16" w:type="dxa"/>
              <w:right w:w="16" w:type="dxa"/>
            </w:tcMar>
            <w:vAlign w:val="center"/>
          </w:tcPr>
          <w:p>
            <w:pPr>
              <w:adjustRightInd w:val="0"/>
              <w:snapToGrid w:val="0"/>
              <w:jc w:val="center"/>
              <w:rPr>
                <w:sz w:val="24"/>
              </w:rPr>
            </w:pPr>
            <w:r>
              <w:rPr>
                <w:sz w:val="24"/>
              </w:rPr>
              <w:t>国民经济</w:t>
            </w:r>
          </w:p>
          <w:p>
            <w:pPr>
              <w:adjustRightInd w:val="0"/>
              <w:snapToGrid w:val="0"/>
              <w:jc w:val="center"/>
              <w:rPr>
                <w:sz w:val="24"/>
              </w:rPr>
            </w:pPr>
            <w:r>
              <w:rPr>
                <w:sz w:val="24"/>
              </w:rPr>
              <w:t>行业类别</w:t>
            </w:r>
          </w:p>
        </w:tc>
        <w:tc>
          <w:tcPr>
            <w:tcW w:w="2449" w:type="dxa"/>
            <w:vAlign w:val="center"/>
          </w:tcPr>
          <w:p>
            <w:pPr>
              <w:adjustRightInd w:val="0"/>
              <w:snapToGrid w:val="0"/>
              <w:jc w:val="center"/>
              <w:rPr>
                <w:sz w:val="24"/>
              </w:rPr>
            </w:pPr>
            <w:r>
              <w:rPr>
                <w:sz w:val="24"/>
              </w:rPr>
              <w:t>通用设备制造业C3429</w:t>
            </w:r>
          </w:p>
        </w:tc>
        <w:tc>
          <w:tcPr>
            <w:tcW w:w="2212" w:type="dxa"/>
            <w:vAlign w:val="center"/>
          </w:tcPr>
          <w:p>
            <w:pPr>
              <w:adjustRightInd w:val="0"/>
              <w:snapToGrid w:val="0"/>
              <w:jc w:val="center"/>
              <w:rPr>
                <w:sz w:val="24"/>
              </w:rPr>
            </w:pPr>
            <w:bookmarkStart w:id="1" w:name="_Hlk49843745"/>
            <w:r>
              <w:rPr>
                <w:sz w:val="24"/>
              </w:rPr>
              <w:t>建设项目</w:t>
            </w:r>
          </w:p>
          <w:p>
            <w:pPr>
              <w:adjustRightInd w:val="0"/>
              <w:snapToGrid w:val="0"/>
              <w:jc w:val="center"/>
              <w:rPr>
                <w:sz w:val="24"/>
              </w:rPr>
            </w:pPr>
            <w:r>
              <w:rPr>
                <w:sz w:val="24"/>
              </w:rPr>
              <w:t>行业类别</w:t>
            </w:r>
            <w:bookmarkEnd w:id="1"/>
          </w:p>
        </w:tc>
        <w:tc>
          <w:tcPr>
            <w:tcW w:w="2639" w:type="dxa"/>
            <w:vAlign w:val="center"/>
          </w:tcPr>
          <w:p>
            <w:pPr>
              <w:adjustRightInd w:val="0"/>
              <w:snapToGrid w:val="0"/>
              <w:rPr>
                <w:color w:val="FF0000"/>
                <w:sz w:val="24"/>
              </w:rPr>
            </w:pPr>
            <w:r>
              <w:rPr>
                <w:sz w:val="24"/>
              </w:rPr>
              <w:t>三十一、通用设备制造业34，金属加工机械制造342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570" w:type="dxa"/>
            <w:tcMar>
              <w:top w:w="16" w:type="dxa"/>
              <w:left w:w="16" w:type="dxa"/>
              <w:right w:w="16" w:type="dxa"/>
            </w:tcMar>
            <w:vAlign w:val="center"/>
          </w:tcPr>
          <w:p>
            <w:pPr>
              <w:adjustRightInd w:val="0"/>
              <w:snapToGrid w:val="0"/>
              <w:jc w:val="center"/>
              <w:rPr>
                <w:sz w:val="24"/>
              </w:rPr>
            </w:pPr>
            <w:r>
              <w:rPr>
                <w:sz w:val="24"/>
              </w:rPr>
              <w:t>建设性质</w:t>
            </w:r>
          </w:p>
        </w:tc>
        <w:tc>
          <w:tcPr>
            <w:tcW w:w="2449" w:type="dxa"/>
            <w:vAlign w:val="center"/>
          </w:tcPr>
          <w:p>
            <w:pPr>
              <w:jc w:val="left"/>
              <w:rPr>
                <w:sz w:val="24"/>
              </w:rPr>
            </w:pPr>
            <w:r>
              <w:rPr>
                <w:sz w:val="24"/>
              </w:rPr>
              <w:t>☑新建（迁建）</w:t>
            </w:r>
          </w:p>
          <w:p>
            <w:pPr>
              <w:jc w:val="left"/>
              <w:rPr>
                <w:sz w:val="24"/>
              </w:rPr>
            </w:pPr>
            <w:r>
              <w:rPr>
                <w:sz w:val="24"/>
              </w:rPr>
              <w:t>□改建</w:t>
            </w:r>
          </w:p>
          <w:p>
            <w:pPr>
              <w:jc w:val="left"/>
              <w:rPr>
                <w:sz w:val="24"/>
              </w:rPr>
            </w:pPr>
            <w:r>
              <w:rPr>
                <w:sz w:val="24"/>
              </w:rPr>
              <w:t>□扩建</w:t>
            </w:r>
          </w:p>
          <w:p>
            <w:pPr>
              <w:jc w:val="left"/>
              <w:rPr>
                <w:sz w:val="24"/>
              </w:rPr>
            </w:pPr>
            <w:r>
              <w:rPr>
                <w:sz w:val="24"/>
              </w:rPr>
              <w:t>□技术改造</w:t>
            </w:r>
          </w:p>
        </w:tc>
        <w:tc>
          <w:tcPr>
            <w:tcW w:w="2212" w:type="dxa"/>
            <w:vAlign w:val="center"/>
          </w:tcPr>
          <w:p>
            <w:pPr>
              <w:adjustRightInd w:val="0"/>
              <w:snapToGrid w:val="0"/>
              <w:jc w:val="center"/>
              <w:rPr>
                <w:sz w:val="24"/>
              </w:rPr>
            </w:pPr>
            <w:r>
              <w:rPr>
                <w:sz w:val="24"/>
              </w:rPr>
              <w:t>建设项目</w:t>
            </w:r>
          </w:p>
          <w:p>
            <w:pPr>
              <w:adjustRightInd w:val="0"/>
              <w:snapToGrid w:val="0"/>
              <w:jc w:val="center"/>
              <w:rPr>
                <w:sz w:val="24"/>
              </w:rPr>
            </w:pPr>
            <w:r>
              <w:rPr>
                <w:sz w:val="24"/>
              </w:rPr>
              <w:t>申报情形</w:t>
            </w:r>
          </w:p>
        </w:tc>
        <w:tc>
          <w:tcPr>
            <w:tcW w:w="2639" w:type="dxa"/>
            <w:vAlign w:val="center"/>
          </w:tcPr>
          <w:p>
            <w:pPr>
              <w:jc w:val="left"/>
              <w:rPr>
                <w:sz w:val="24"/>
              </w:rPr>
            </w:pPr>
            <w:r>
              <w:rPr>
                <w:sz w:val="24"/>
              </w:rPr>
              <w:t>☑首次申报项目</w:t>
            </w:r>
          </w:p>
          <w:p>
            <w:pPr>
              <w:jc w:val="left"/>
              <w:rPr>
                <w:sz w:val="24"/>
              </w:rPr>
            </w:pPr>
            <w:r>
              <w:rPr>
                <w:sz w:val="24"/>
              </w:rPr>
              <w:t>□不予批准后再次申报项目</w:t>
            </w:r>
          </w:p>
          <w:p>
            <w:pPr>
              <w:jc w:val="left"/>
              <w:rPr>
                <w:sz w:val="24"/>
              </w:rPr>
            </w:pPr>
            <w:r>
              <w:rPr>
                <w:sz w:val="24"/>
              </w:rPr>
              <w:t>□超五年重新审核项目</w:t>
            </w:r>
          </w:p>
          <w:p>
            <w:pPr>
              <w:jc w:val="left"/>
              <w:rPr>
                <w:sz w:val="24"/>
              </w:rPr>
            </w:pPr>
            <w:r>
              <w:rPr>
                <w:sz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570" w:type="dxa"/>
            <w:tcMar>
              <w:top w:w="16" w:type="dxa"/>
              <w:left w:w="16" w:type="dxa"/>
              <w:right w:w="16" w:type="dxa"/>
            </w:tcMar>
            <w:vAlign w:val="center"/>
          </w:tcPr>
          <w:p>
            <w:pPr>
              <w:adjustRightInd w:val="0"/>
              <w:snapToGrid w:val="0"/>
              <w:jc w:val="center"/>
              <w:rPr>
                <w:sz w:val="24"/>
              </w:rPr>
            </w:pPr>
            <w:r>
              <w:rPr>
                <w:sz w:val="24"/>
              </w:rPr>
              <w:t>项目审批（核准/</w:t>
            </w:r>
          </w:p>
          <w:p>
            <w:pPr>
              <w:adjustRightInd w:val="0"/>
              <w:snapToGrid w:val="0"/>
              <w:jc w:val="center"/>
              <w:rPr>
                <w:sz w:val="24"/>
              </w:rPr>
            </w:pPr>
            <w:r>
              <w:rPr>
                <w:sz w:val="24"/>
              </w:rPr>
              <w:t>备案）部门（选填）</w:t>
            </w:r>
          </w:p>
        </w:tc>
        <w:tc>
          <w:tcPr>
            <w:tcW w:w="2449" w:type="dxa"/>
            <w:vAlign w:val="center"/>
          </w:tcPr>
          <w:p>
            <w:pPr>
              <w:adjustRightInd w:val="0"/>
              <w:snapToGrid w:val="0"/>
              <w:jc w:val="center"/>
              <w:rPr>
                <w:color w:val="auto"/>
                <w:sz w:val="24"/>
              </w:rPr>
            </w:pPr>
            <w:r>
              <w:rPr>
                <w:color w:val="auto"/>
                <w:sz w:val="24"/>
              </w:rPr>
              <w:t>澧县发展和改革委员会</w:t>
            </w:r>
          </w:p>
        </w:tc>
        <w:tc>
          <w:tcPr>
            <w:tcW w:w="2212" w:type="dxa"/>
            <w:vAlign w:val="center"/>
          </w:tcPr>
          <w:p>
            <w:pPr>
              <w:adjustRightInd w:val="0"/>
              <w:snapToGrid w:val="0"/>
              <w:jc w:val="center"/>
              <w:rPr>
                <w:color w:val="auto"/>
                <w:sz w:val="24"/>
              </w:rPr>
            </w:pPr>
            <w:r>
              <w:rPr>
                <w:color w:val="auto"/>
                <w:sz w:val="24"/>
              </w:rPr>
              <w:t>项目审批（核准/</w:t>
            </w:r>
          </w:p>
          <w:p>
            <w:pPr>
              <w:adjustRightInd w:val="0"/>
              <w:snapToGrid w:val="0"/>
              <w:jc w:val="center"/>
              <w:rPr>
                <w:color w:val="auto"/>
                <w:sz w:val="24"/>
              </w:rPr>
            </w:pPr>
            <w:r>
              <w:rPr>
                <w:color w:val="auto"/>
                <w:sz w:val="24"/>
              </w:rPr>
              <w:t>备案）文号（选填）</w:t>
            </w:r>
          </w:p>
        </w:tc>
        <w:tc>
          <w:tcPr>
            <w:tcW w:w="2639" w:type="dxa"/>
            <w:vAlign w:val="center"/>
          </w:tcPr>
          <w:p>
            <w:pPr>
              <w:adjustRightInd w:val="0"/>
              <w:snapToGrid w:val="0"/>
              <w:jc w:val="center"/>
              <w:rPr>
                <w:color w:val="auto"/>
                <w:sz w:val="24"/>
              </w:rPr>
            </w:pPr>
            <w:r>
              <w:rPr>
                <w:color w:val="auto"/>
                <w:sz w:val="24"/>
              </w:rPr>
              <w:t>澧发改开审[2021]9号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70" w:type="dxa"/>
            <w:tcMar>
              <w:top w:w="16" w:type="dxa"/>
              <w:left w:w="16" w:type="dxa"/>
              <w:right w:w="16" w:type="dxa"/>
            </w:tcMar>
            <w:vAlign w:val="center"/>
          </w:tcPr>
          <w:p>
            <w:pPr>
              <w:adjustRightInd w:val="0"/>
              <w:snapToGrid w:val="0"/>
              <w:jc w:val="center"/>
              <w:rPr>
                <w:sz w:val="24"/>
              </w:rPr>
            </w:pPr>
            <w:r>
              <w:rPr>
                <w:sz w:val="24"/>
              </w:rPr>
              <w:t>总投资（万元）</w:t>
            </w:r>
          </w:p>
        </w:tc>
        <w:tc>
          <w:tcPr>
            <w:tcW w:w="2449" w:type="dxa"/>
            <w:vAlign w:val="center"/>
          </w:tcPr>
          <w:p>
            <w:pPr>
              <w:adjustRightInd w:val="0"/>
              <w:snapToGrid w:val="0"/>
              <w:jc w:val="center"/>
              <w:rPr>
                <w:color w:val="auto"/>
                <w:sz w:val="24"/>
              </w:rPr>
            </w:pPr>
            <w:r>
              <w:rPr>
                <w:color w:val="auto"/>
                <w:sz w:val="24"/>
              </w:rPr>
              <w:t>13800</w:t>
            </w:r>
          </w:p>
        </w:tc>
        <w:tc>
          <w:tcPr>
            <w:tcW w:w="2212" w:type="dxa"/>
            <w:tcMar>
              <w:top w:w="16" w:type="dxa"/>
              <w:left w:w="16" w:type="dxa"/>
              <w:right w:w="16" w:type="dxa"/>
            </w:tcMar>
            <w:vAlign w:val="center"/>
          </w:tcPr>
          <w:p>
            <w:pPr>
              <w:adjustRightInd w:val="0"/>
              <w:snapToGrid w:val="0"/>
              <w:jc w:val="center"/>
              <w:rPr>
                <w:color w:val="auto"/>
                <w:sz w:val="24"/>
              </w:rPr>
            </w:pPr>
            <w:r>
              <w:rPr>
                <w:color w:val="auto"/>
                <w:sz w:val="24"/>
              </w:rPr>
              <w:t>环保投资（万元）</w:t>
            </w:r>
          </w:p>
        </w:tc>
        <w:tc>
          <w:tcPr>
            <w:tcW w:w="2639" w:type="dxa"/>
            <w:vAlign w:val="center"/>
          </w:tcPr>
          <w:p>
            <w:pPr>
              <w:adjustRightInd w:val="0"/>
              <w:snapToGrid w:val="0"/>
              <w:jc w:val="center"/>
              <w:rPr>
                <w:rFonts w:hint="default" w:eastAsia="宋体"/>
                <w:color w:val="auto"/>
                <w:sz w:val="24"/>
                <w:lang w:val="en-US" w:eastAsia="zh-CN"/>
              </w:rPr>
            </w:pPr>
            <w:r>
              <w:rPr>
                <w:rFonts w:hint="eastAsia"/>
                <w:color w:val="auto"/>
                <w:sz w:val="24"/>
                <w:lang w:val="en-US" w:eastAsia="zh-CN"/>
              </w:rPr>
              <w:t>105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570" w:type="dxa"/>
            <w:tcMar>
              <w:top w:w="16" w:type="dxa"/>
              <w:left w:w="16" w:type="dxa"/>
              <w:right w:w="16" w:type="dxa"/>
            </w:tcMar>
            <w:vAlign w:val="center"/>
          </w:tcPr>
          <w:p>
            <w:pPr>
              <w:adjustRightInd w:val="0"/>
              <w:snapToGrid w:val="0"/>
              <w:jc w:val="center"/>
              <w:rPr>
                <w:sz w:val="24"/>
              </w:rPr>
            </w:pPr>
            <w:r>
              <w:rPr>
                <w:sz w:val="24"/>
              </w:rPr>
              <w:t>环保投资占比（%）</w:t>
            </w:r>
          </w:p>
        </w:tc>
        <w:tc>
          <w:tcPr>
            <w:tcW w:w="2449" w:type="dxa"/>
            <w:vAlign w:val="center"/>
          </w:tcPr>
          <w:p>
            <w:pPr>
              <w:adjustRightInd w:val="0"/>
              <w:snapToGrid w:val="0"/>
              <w:jc w:val="center"/>
              <w:rPr>
                <w:rFonts w:hint="default" w:eastAsia="宋体"/>
                <w:color w:val="auto"/>
                <w:sz w:val="24"/>
                <w:lang w:val="en-US" w:eastAsia="zh-CN"/>
              </w:rPr>
            </w:pPr>
            <w:r>
              <w:rPr>
                <w:rFonts w:hint="eastAsia"/>
                <w:color w:val="auto"/>
                <w:sz w:val="24"/>
                <w:lang w:val="en-US" w:eastAsia="zh-CN"/>
              </w:rPr>
              <w:t>0.76</w:t>
            </w:r>
          </w:p>
        </w:tc>
        <w:tc>
          <w:tcPr>
            <w:tcW w:w="2212" w:type="dxa"/>
            <w:tcMar>
              <w:top w:w="16" w:type="dxa"/>
              <w:left w:w="16" w:type="dxa"/>
              <w:right w:w="16" w:type="dxa"/>
            </w:tcMar>
            <w:vAlign w:val="center"/>
          </w:tcPr>
          <w:p>
            <w:pPr>
              <w:adjustRightInd w:val="0"/>
              <w:snapToGrid w:val="0"/>
              <w:jc w:val="center"/>
              <w:rPr>
                <w:color w:val="auto"/>
                <w:sz w:val="24"/>
              </w:rPr>
            </w:pPr>
            <w:r>
              <w:rPr>
                <w:color w:val="auto"/>
                <w:sz w:val="24"/>
              </w:rPr>
              <w:t>施工工期</w:t>
            </w:r>
          </w:p>
        </w:tc>
        <w:tc>
          <w:tcPr>
            <w:tcW w:w="2639" w:type="dxa"/>
            <w:vAlign w:val="center"/>
          </w:tcPr>
          <w:p>
            <w:pPr>
              <w:adjustRightInd w:val="0"/>
              <w:snapToGrid w:val="0"/>
              <w:jc w:val="center"/>
              <w:rPr>
                <w:color w:val="auto"/>
                <w:sz w:val="24"/>
              </w:rPr>
            </w:pPr>
            <w:r>
              <w:rPr>
                <w:rFonts w:hint="eastAsia"/>
                <w:color w:val="auto"/>
                <w:sz w:val="24"/>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70" w:type="dxa"/>
            <w:tcMar>
              <w:top w:w="16" w:type="dxa"/>
              <w:left w:w="16" w:type="dxa"/>
              <w:right w:w="16" w:type="dxa"/>
            </w:tcMar>
            <w:vAlign w:val="center"/>
          </w:tcPr>
          <w:p>
            <w:pPr>
              <w:adjustRightInd w:val="0"/>
              <w:snapToGrid w:val="0"/>
              <w:jc w:val="center"/>
              <w:rPr>
                <w:sz w:val="24"/>
              </w:rPr>
            </w:pPr>
            <w:r>
              <w:rPr>
                <w:sz w:val="24"/>
              </w:rPr>
              <w:t>是否开工建设</w:t>
            </w:r>
          </w:p>
        </w:tc>
        <w:tc>
          <w:tcPr>
            <w:tcW w:w="2449" w:type="dxa"/>
            <w:vAlign w:val="center"/>
          </w:tcPr>
          <w:p>
            <w:pPr>
              <w:adjustRightInd w:val="0"/>
              <w:snapToGrid w:val="0"/>
              <w:ind w:firstLine="720" w:firstLineChars="300"/>
              <w:rPr>
                <w:sz w:val="24"/>
              </w:rPr>
            </w:pPr>
            <w:r>
              <w:rPr>
                <w:sz w:val="24"/>
              </w:rPr>
              <w:t>☑否</w:t>
            </w:r>
          </w:p>
          <w:p>
            <w:pPr>
              <w:adjustRightInd w:val="0"/>
              <w:snapToGrid w:val="0"/>
              <w:ind w:firstLine="720" w:firstLineChars="300"/>
              <w:rPr>
                <w:sz w:val="24"/>
              </w:rPr>
            </w:pPr>
            <w:r>
              <w:rPr>
                <w:sz w:val="24"/>
              </w:rPr>
              <w:t>□是</w:t>
            </w:r>
          </w:p>
        </w:tc>
        <w:tc>
          <w:tcPr>
            <w:tcW w:w="2212" w:type="dxa"/>
            <w:tcMar>
              <w:top w:w="16" w:type="dxa"/>
              <w:left w:w="16" w:type="dxa"/>
              <w:right w:w="16" w:type="dxa"/>
            </w:tcMar>
            <w:vAlign w:val="center"/>
          </w:tcPr>
          <w:p>
            <w:pPr>
              <w:adjustRightInd w:val="0"/>
              <w:snapToGrid w:val="0"/>
              <w:jc w:val="center"/>
              <w:rPr>
                <w:spacing w:val="-6"/>
                <w:sz w:val="24"/>
              </w:rPr>
            </w:pPr>
            <w:r>
              <w:rPr>
                <w:spacing w:val="-6"/>
                <w:sz w:val="24"/>
              </w:rPr>
              <w:t>用地（用海）</w:t>
            </w:r>
          </w:p>
          <w:p>
            <w:pPr>
              <w:adjustRightInd w:val="0"/>
              <w:snapToGrid w:val="0"/>
              <w:jc w:val="center"/>
              <w:rPr>
                <w:sz w:val="24"/>
              </w:rPr>
            </w:pPr>
            <w:r>
              <w:rPr>
                <w:spacing w:val="-6"/>
                <w:sz w:val="24"/>
              </w:rPr>
              <w:t>面积（m</w:t>
            </w:r>
            <w:r>
              <w:rPr>
                <w:spacing w:val="-6"/>
                <w:sz w:val="24"/>
                <w:vertAlign w:val="superscript"/>
              </w:rPr>
              <w:t>2</w:t>
            </w:r>
            <w:r>
              <w:rPr>
                <w:spacing w:val="-6"/>
                <w:sz w:val="24"/>
              </w:rPr>
              <w:t>）</w:t>
            </w:r>
          </w:p>
        </w:tc>
        <w:tc>
          <w:tcPr>
            <w:tcW w:w="2639" w:type="dxa"/>
            <w:vAlign w:val="center"/>
          </w:tcPr>
          <w:p>
            <w:pPr>
              <w:adjustRightInd w:val="0"/>
              <w:snapToGrid w:val="0"/>
              <w:jc w:val="center"/>
              <w:rPr>
                <w:sz w:val="24"/>
              </w:rPr>
            </w:pPr>
            <w:r>
              <w:rPr>
                <w:rFonts w:hint="eastAsia"/>
                <w:sz w:val="24"/>
              </w:rPr>
              <w:t>25465m</w:t>
            </w:r>
            <w:r>
              <w:rPr>
                <w:rFonts w:hint="eastAsia"/>
                <w:sz w:val="24"/>
                <w:vertAlign w:val="superscript"/>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570" w:type="dxa"/>
            <w:vAlign w:val="center"/>
          </w:tcPr>
          <w:p>
            <w:pPr>
              <w:autoSpaceDE w:val="0"/>
              <w:autoSpaceDN w:val="0"/>
              <w:adjustRightInd w:val="0"/>
              <w:snapToGrid w:val="0"/>
              <w:jc w:val="center"/>
              <w:rPr>
                <w:kern w:val="0"/>
                <w:sz w:val="24"/>
              </w:rPr>
            </w:pPr>
            <w:r>
              <w:rPr>
                <w:kern w:val="0"/>
                <w:sz w:val="24"/>
              </w:rPr>
              <w:t>专项评价设置情况</w:t>
            </w:r>
          </w:p>
        </w:tc>
        <w:tc>
          <w:tcPr>
            <w:tcW w:w="7300" w:type="dxa"/>
            <w:gridSpan w:val="3"/>
            <w:vAlign w:val="center"/>
          </w:tcPr>
          <w:p>
            <w:pPr>
              <w:autoSpaceDE w:val="0"/>
              <w:autoSpaceDN w:val="0"/>
              <w:adjustRightInd w:val="0"/>
              <w:snapToGrid w:val="0"/>
              <w:jc w:val="center"/>
              <w:rPr>
                <w:kern w:val="0"/>
                <w:sz w:val="24"/>
              </w:rPr>
            </w:pPr>
            <w:r>
              <w:rPr>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570" w:type="dxa"/>
            <w:vAlign w:val="center"/>
          </w:tcPr>
          <w:p>
            <w:pPr>
              <w:autoSpaceDE w:val="0"/>
              <w:autoSpaceDN w:val="0"/>
              <w:adjustRightInd w:val="0"/>
              <w:snapToGrid w:val="0"/>
              <w:jc w:val="center"/>
              <w:rPr>
                <w:kern w:val="0"/>
                <w:sz w:val="24"/>
              </w:rPr>
            </w:pPr>
            <w:r>
              <w:rPr>
                <w:sz w:val="24"/>
              </w:rPr>
              <w:t>规划情况</w:t>
            </w:r>
          </w:p>
        </w:tc>
        <w:tc>
          <w:tcPr>
            <w:tcW w:w="7300" w:type="dxa"/>
            <w:gridSpan w:val="3"/>
            <w:vAlign w:val="center"/>
          </w:tcPr>
          <w:p>
            <w:pPr>
              <w:autoSpaceDE w:val="0"/>
              <w:autoSpaceDN w:val="0"/>
              <w:adjustRightInd w:val="0"/>
              <w:snapToGrid w:val="0"/>
              <w:jc w:val="center"/>
              <w:rPr>
                <w:kern w:val="0"/>
                <w:sz w:val="24"/>
              </w:rPr>
            </w:pPr>
            <w:r>
              <w:rPr>
                <w:kern w:val="0"/>
                <w:sz w:val="24"/>
              </w:rPr>
              <w:t>湖南省常德市津澧新城总体规划</w:t>
            </w:r>
            <w:r>
              <w:rPr>
                <w:rFonts w:hint="eastAsia"/>
                <w:kern w:val="0"/>
                <w:sz w:val="24"/>
              </w:rPr>
              <w:t>（</w:t>
            </w:r>
            <w:r>
              <w:rPr>
                <w:kern w:val="0"/>
                <w:sz w:val="24"/>
              </w:rPr>
              <w:t>2016-2030年</w:t>
            </w:r>
            <w:r>
              <w:rPr>
                <w:rFonts w:hint="eastAsia"/>
                <w:kern w:val="0"/>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570" w:type="dxa"/>
            <w:vAlign w:val="center"/>
          </w:tcPr>
          <w:p>
            <w:pPr>
              <w:adjustRightInd w:val="0"/>
              <w:snapToGrid w:val="0"/>
              <w:jc w:val="center"/>
              <w:rPr>
                <w:sz w:val="24"/>
              </w:rPr>
            </w:pPr>
            <w:r>
              <w:rPr>
                <w:sz w:val="24"/>
              </w:rPr>
              <w:t>规划环境影响</w:t>
            </w:r>
          </w:p>
          <w:p>
            <w:pPr>
              <w:adjustRightInd w:val="0"/>
              <w:snapToGrid w:val="0"/>
              <w:jc w:val="center"/>
              <w:rPr>
                <w:kern w:val="0"/>
                <w:sz w:val="24"/>
              </w:rPr>
            </w:pPr>
            <w:r>
              <w:rPr>
                <w:sz w:val="24"/>
              </w:rPr>
              <w:t>评价情况</w:t>
            </w:r>
          </w:p>
        </w:tc>
        <w:tc>
          <w:tcPr>
            <w:tcW w:w="7300" w:type="dxa"/>
            <w:gridSpan w:val="3"/>
            <w:vAlign w:val="center"/>
          </w:tcPr>
          <w:p>
            <w:pPr>
              <w:autoSpaceDE w:val="0"/>
              <w:autoSpaceDN w:val="0"/>
              <w:adjustRightInd w:val="0"/>
              <w:snapToGrid w:val="0"/>
              <w:jc w:val="center"/>
              <w:rPr>
                <w:kern w:val="0"/>
                <w:sz w:val="24"/>
              </w:rPr>
            </w:pPr>
            <w:r>
              <w:rPr>
                <w:kern w:val="0"/>
                <w:sz w:val="24"/>
              </w:rPr>
              <w:t>《湖南澧县经济开发区环境影响报告书》，湖南省环境保护厅《关于湖南澧县经济开发区环境影响报告书的批复》（湘环评[2013]112号），2013年5月14日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570" w:type="dxa"/>
            <w:vAlign w:val="center"/>
          </w:tcPr>
          <w:p>
            <w:pPr>
              <w:autoSpaceDE w:val="0"/>
              <w:autoSpaceDN w:val="0"/>
              <w:adjustRightInd w:val="0"/>
              <w:snapToGrid w:val="0"/>
              <w:jc w:val="center"/>
              <w:rPr>
                <w:kern w:val="0"/>
                <w:sz w:val="24"/>
              </w:rPr>
            </w:pPr>
            <w:r>
              <w:rPr>
                <w:kern w:val="0"/>
                <w:sz w:val="24"/>
              </w:rPr>
              <w:t>规划及规划环境</w:t>
            </w:r>
          </w:p>
          <w:p>
            <w:pPr>
              <w:autoSpaceDE w:val="0"/>
              <w:autoSpaceDN w:val="0"/>
              <w:adjustRightInd w:val="0"/>
              <w:snapToGrid w:val="0"/>
              <w:jc w:val="center"/>
              <w:rPr>
                <w:kern w:val="0"/>
                <w:sz w:val="24"/>
              </w:rPr>
            </w:pPr>
            <w:r>
              <w:rPr>
                <w:kern w:val="0"/>
                <w:sz w:val="24"/>
              </w:rPr>
              <w:t>影响评价符合性分析</w:t>
            </w:r>
          </w:p>
        </w:tc>
        <w:tc>
          <w:tcPr>
            <w:tcW w:w="7300" w:type="dxa"/>
            <w:gridSpan w:val="3"/>
            <w:vAlign w:val="center"/>
          </w:tcPr>
          <w:p>
            <w:pPr>
              <w:pStyle w:val="62"/>
              <w:widowControl w:val="0"/>
              <w:ind w:firstLine="480"/>
            </w:pPr>
            <w:r>
              <w:rPr>
                <w:rFonts w:hint="eastAsia"/>
              </w:rPr>
              <w:t>1、规划符合性分析</w:t>
            </w:r>
          </w:p>
          <w:p>
            <w:pPr>
              <w:pStyle w:val="62"/>
              <w:widowControl w:val="0"/>
              <w:ind w:firstLine="480"/>
            </w:pPr>
            <w:r>
              <w:rPr>
                <w:rFonts w:hint="eastAsia"/>
              </w:rPr>
              <w:t>根据湖南省常德市津澧新城总体规划(2016-2030年)，本项目位于</w:t>
            </w:r>
            <w:r>
              <w:rPr>
                <w:szCs w:val="24"/>
              </w:rPr>
              <w:t>湖南澧县经济开发区</w:t>
            </w:r>
            <w:r>
              <w:rPr>
                <w:rFonts w:hint="eastAsia"/>
              </w:rPr>
              <w:t>，属于工业用地，土地权属清楚，所以本项目符合土地利用总体规划要求。</w:t>
            </w:r>
          </w:p>
          <w:p>
            <w:pPr>
              <w:pStyle w:val="62"/>
              <w:widowControl w:val="0"/>
              <w:ind w:firstLine="480"/>
            </w:pPr>
            <w:r>
              <w:rPr>
                <w:rFonts w:hint="eastAsia"/>
              </w:rPr>
              <w:t>2、与规划环评</w:t>
            </w:r>
            <w:r>
              <w:rPr>
                <w:szCs w:val="24"/>
              </w:rPr>
              <w:t>批复（湘环评[2013]112号）</w:t>
            </w:r>
            <w:r>
              <w:rPr>
                <w:rFonts w:hint="eastAsia"/>
              </w:rPr>
              <w:t>符合性分析</w:t>
            </w:r>
          </w:p>
          <w:p>
            <w:pPr>
              <w:autoSpaceDE w:val="0"/>
              <w:autoSpaceDN w:val="0"/>
              <w:adjustRightInd w:val="0"/>
              <w:snapToGrid w:val="0"/>
              <w:spacing w:line="360" w:lineRule="auto"/>
              <w:ind w:firstLine="480" w:firstLineChars="200"/>
              <w:rPr>
                <w:kern w:val="0"/>
                <w:sz w:val="24"/>
              </w:rPr>
            </w:pPr>
            <w:r>
              <w:rPr>
                <w:kern w:val="0"/>
                <w:sz w:val="24"/>
              </w:rPr>
              <w:t>澧县经济开发区规划环评的批复如下：湖南澧县经济开发区申报的规划为“一园两区”结构，为对现有开发区的扩区规划，规划总控制面积为17.72km</w:t>
            </w:r>
            <w:r>
              <w:rPr>
                <w:kern w:val="0"/>
                <w:sz w:val="24"/>
                <w:vertAlign w:val="superscript"/>
              </w:rPr>
              <w:t>2</w:t>
            </w:r>
            <w:r>
              <w:rPr>
                <w:kern w:val="0"/>
                <w:sz w:val="24"/>
              </w:rPr>
              <w:t>，其中老区（即现有开发区）位于澧县县城规划区西侧，其规划区范围北抵新河路，南临澧水大堤、西至回水渠、东达护城路，规划面积6.24km</w:t>
            </w:r>
            <w:r>
              <w:rPr>
                <w:kern w:val="0"/>
                <w:sz w:val="24"/>
                <w:vertAlign w:val="superscript"/>
              </w:rPr>
              <w:t>2</w:t>
            </w:r>
            <w:r>
              <w:rPr>
                <w:kern w:val="0"/>
                <w:sz w:val="24"/>
              </w:rPr>
              <w:t>，产业定位以食品加工、医疗器械、轻纺等产业为主，适当配套发展纸制品包装和现代化服务等辅助产业，现已初步形成食品加工、医疗器械、轻纺三大产业集群；拟扩新区位于澧澹乡境内，其规划范围东临津市，西临常荆高速，南至澧水河，北至澹水河，规划建设用地面积为11.482km</w:t>
            </w:r>
            <w:r>
              <w:rPr>
                <w:kern w:val="0"/>
                <w:sz w:val="24"/>
                <w:vertAlign w:val="superscript"/>
              </w:rPr>
              <w:t>2</w:t>
            </w:r>
            <w:r>
              <w:rPr>
                <w:kern w:val="0"/>
                <w:sz w:val="24"/>
              </w:rPr>
              <w:t>。新区产业定位以物流、服装生产和电子机械为主，辅以发展食品加工工业。严格执行入园准入制度，不得引进国家命令淘汰和禁止发展的能耗高物耗高、环境污染严重、不符合产业政策的建设项目，经开区禁止引进引入三类工业及排放重金属企业入园，限制耗水量及排水量大的企业进入，新区主要发展一类工业，禁止引进水型污染企业和气型污染企业，严格控制食品加工企业规模。</w:t>
            </w:r>
          </w:p>
          <w:p>
            <w:pPr>
              <w:autoSpaceDE w:val="0"/>
              <w:autoSpaceDN w:val="0"/>
              <w:adjustRightInd w:val="0"/>
              <w:snapToGrid w:val="0"/>
              <w:spacing w:line="360" w:lineRule="auto"/>
              <w:jc w:val="center"/>
              <w:rPr>
                <w:kern w:val="0"/>
                <w:sz w:val="24"/>
              </w:rPr>
            </w:pPr>
            <w:r>
              <w:rPr>
                <w:kern w:val="0"/>
                <w:sz w:val="24"/>
              </w:rPr>
              <w:t>本项目选址于</w:t>
            </w:r>
            <w:r>
              <w:rPr>
                <w:sz w:val="24"/>
              </w:rPr>
              <w:t>湖南省常德市澧县高新技术产业开发区</w:t>
            </w:r>
            <w:r>
              <w:rPr>
                <w:rFonts w:hint="eastAsia"/>
                <w:sz w:val="24"/>
              </w:rPr>
              <w:t>内在膜科技项目一期以东、黄桥路以南、运达路以西、兰韵路以北</w:t>
            </w:r>
            <w:r>
              <w:rPr>
                <w:kern w:val="0"/>
                <w:sz w:val="24"/>
              </w:rPr>
              <w:t>，属于</w:t>
            </w:r>
            <w:r>
              <w:rPr>
                <w:sz w:val="24"/>
              </w:rPr>
              <w:t>通用设备制造业</w:t>
            </w:r>
            <w:r>
              <w:rPr>
                <w:kern w:val="0"/>
                <w:sz w:val="24"/>
              </w:rPr>
              <w:t>，不属于其禁止限制引进的项目，故与澧县经开区规划相符。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570" w:type="dxa"/>
            <w:vAlign w:val="center"/>
          </w:tcPr>
          <w:p>
            <w:pPr>
              <w:autoSpaceDE w:val="0"/>
              <w:autoSpaceDN w:val="0"/>
              <w:adjustRightInd w:val="0"/>
              <w:snapToGrid w:val="0"/>
              <w:jc w:val="center"/>
              <w:rPr>
                <w:rFonts w:ascii="宋体" w:hAnsi="宋体" w:cs="宋体"/>
                <w:kern w:val="0"/>
                <w:sz w:val="24"/>
              </w:rPr>
            </w:pPr>
            <w:r>
              <w:rPr>
                <w:rFonts w:hint="eastAsia" w:ascii="宋体" w:hAnsi="宋体" w:cs="宋体"/>
                <w:kern w:val="0"/>
                <w:sz w:val="24"/>
              </w:rPr>
              <w:t>其他符合性分析</w:t>
            </w:r>
          </w:p>
        </w:tc>
        <w:tc>
          <w:tcPr>
            <w:tcW w:w="7300" w:type="dxa"/>
            <w:gridSpan w:val="3"/>
            <w:vAlign w:val="center"/>
          </w:tcPr>
          <w:p>
            <w:pPr>
              <w:autoSpaceDE w:val="0"/>
              <w:autoSpaceDN w:val="0"/>
              <w:spacing w:line="360" w:lineRule="auto"/>
              <w:rPr>
                <w:rFonts w:ascii="宋体" w:hAnsi="宋体" w:cs="宋体"/>
                <w:b/>
                <w:bCs/>
                <w:sz w:val="24"/>
              </w:rPr>
            </w:pPr>
            <w:r>
              <w:rPr>
                <w:rFonts w:hint="eastAsia" w:ascii="宋体" w:hAnsi="宋体" w:cs="宋体"/>
                <w:b/>
                <w:bCs/>
                <w:sz w:val="24"/>
              </w:rPr>
              <w:t>一、产业政策符合性分析</w:t>
            </w:r>
          </w:p>
          <w:p>
            <w:pPr>
              <w:autoSpaceDE w:val="0"/>
              <w:autoSpaceDN w:val="0"/>
              <w:spacing w:line="360" w:lineRule="auto"/>
              <w:ind w:firstLine="480" w:firstLineChars="200"/>
              <w:rPr>
                <w:rFonts w:ascii="宋体" w:hAnsi="宋体" w:cs="宋体"/>
                <w:sz w:val="24"/>
              </w:rPr>
            </w:pPr>
            <w:r>
              <w:rPr>
                <w:rFonts w:hint="eastAsia" w:ascii="宋体" w:hAnsi="宋体" w:cs="宋体"/>
                <w:sz w:val="24"/>
              </w:rPr>
              <w:t>根据国家发改委发布的《产业结构调整指导目录（2019年本）》（2019年修订），该项目不属于鼓励类、限制类及淘汰类，属于允许类，符合产业政策。</w:t>
            </w:r>
          </w:p>
          <w:p>
            <w:pPr>
              <w:autoSpaceDE w:val="0"/>
              <w:autoSpaceDN w:val="0"/>
              <w:spacing w:line="360" w:lineRule="auto"/>
              <w:rPr>
                <w:rFonts w:ascii="宋体" w:hAnsi="宋体" w:cs="宋体"/>
                <w:b/>
                <w:bCs/>
                <w:kern w:val="0"/>
                <w:sz w:val="24"/>
              </w:rPr>
            </w:pPr>
            <w:r>
              <w:rPr>
                <w:rFonts w:hint="eastAsia" w:ascii="宋体" w:hAnsi="宋体" w:cs="宋体"/>
                <w:b/>
                <w:bCs/>
                <w:kern w:val="0"/>
                <w:sz w:val="24"/>
              </w:rPr>
              <w:t>二、“三线一单”符合性分析</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根据常德市人民政府关于发布《湖南省“三线一单”生态环境总体管控要求暨省级以上产业园区生态环境准入清单》的通知，本项目位于澧县高新高新技术产业开发区，其“三线一单”符合性分析如下：</w:t>
            </w:r>
          </w:p>
          <w:p>
            <w:pPr>
              <w:widowControl/>
              <w:spacing w:line="360" w:lineRule="auto"/>
              <w:ind w:firstLine="480"/>
              <w:jc w:val="left"/>
              <w:rPr>
                <w:sz w:val="24"/>
              </w:rPr>
            </w:pPr>
            <w:r>
              <w:rPr>
                <w:rFonts w:hint="eastAsia"/>
                <w:sz w:val="24"/>
              </w:rPr>
              <w:t>具体内容见下表。</w:t>
            </w:r>
          </w:p>
          <w:p>
            <w:pPr>
              <w:adjustRightInd w:val="0"/>
              <w:snapToGrid w:val="0"/>
              <w:jc w:val="center"/>
              <w:rPr>
                <w:b/>
                <w:szCs w:val="21"/>
              </w:rPr>
            </w:pPr>
            <w:r>
              <w:rPr>
                <w:b/>
                <w:szCs w:val="21"/>
              </w:rPr>
              <w:t>表</w:t>
            </w:r>
            <w:r>
              <w:rPr>
                <w:rFonts w:hint="eastAsia"/>
                <w:b/>
                <w:szCs w:val="21"/>
              </w:rPr>
              <w:t>1-1</w:t>
            </w:r>
            <w:r>
              <w:rPr>
                <w:b/>
                <w:szCs w:val="21"/>
              </w:rPr>
              <w:t xml:space="preserve"> </w:t>
            </w:r>
            <w:r>
              <w:rPr>
                <w:rFonts w:hint="eastAsia"/>
                <w:b/>
                <w:szCs w:val="21"/>
              </w:rPr>
              <w:t>三线一单相符性分析表</w:t>
            </w:r>
          </w:p>
          <w:tbl>
            <w:tblPr>
              <w:tblStyle w:val="20"/>
              <w:tblW w:w="683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3379"/>
              <w:gridCol w:w="2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3" w:type="dxa"/>
                  <w:vAlign w:val="center"/>
                </w:tcPr>
                <w:p>
                  <w:pPr>
                    <w:spacing w:line="360" w:lineRule="auto"/>
                    <w:jc w:val="center"/>
                    <w:rPr>
                      <w:szCs w:val="21"/>
                    </w:rPr>
                  </w:pPr>
                  <w:r>
                    <w:rPr>
                      <w:rFonts w:hint="eastAsia"/>
                      <w:szCs w:val="21"/>
                    </w:rPr>
                    <w:t>管控维度</w:t>
                  </w:r>
                </w:p>
              </w:tc>
              <w:tc>
                <w:tcPr>
                  <w:tcW w:w="3379" w:type="dxa"/>
                  <w:vAlign w:val="center"/>
                </w:tcPr>
                <w:p>
                  <w:pPr>
                    <w:spacing w:line="360" w:lineRule="auto"/>
                    <w:jc w:val="center"/>
                    <w:rPr>
                      <w:szCs w:val="21"/>
                    </w:rPr>
                  </w:pPr>
                  <w:r>
                    <w:rPr>
                      <w:rFonts w:hint="eastAsia"/>
                      <w:szCs w:val="21"/>
                    </w:rPr>
                    <w:t>管控要求</w:t>
                  </w:r>
                </w:p>
              </w:tc>
              <w:tc>
                <w:tcPr>
                  <w:tcW w:w="2696" w:type="dxa"/>
                  <w:vAlign w:val="center"/>
                </w:tcPr>
                <w:p>
                  <w:pPr>
                    <w:spacing w:line="360" w:lineRule="auto"/>
                    <w:jc w:val="center"/>
                    <w:rPr>
                      <w:szCs w:val="21"/>
                    </w:rPr>
                  </w:pPr>
                  <w:r>
                    <w:rPr>
                      <w:rFonts w:hint="eastAsia"/>
                      <w:szCs w:val="21"/>
                    </w:rPr>
                    <w:t>本项目情况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3" w:type="dxa"/>
                  <w:vAlign w:val="center"/>
                </w:tcPr>
                <w:p>
                  <w:pPr>
                    <w:spacing w:line="360" w:lineRule="auto"/>
                    <w:jc w:val="center"/>
                    <w:rPr>
                      <w:szCs w:val="21"/>
                    </w:rPr>
                  </w:pPr>
                  <w:r>
                    <w:rPr>
                      <w:rFonts w:hint="eastAsia"/>
                      <w:szCs w:val="21"/>
                    </w:rPr>
                    <w:t>空间布局约束</w:t>
                  </w:r>
                </w:p>
              </w:tc>
              <w:tc>
                <w:tcPr>
                  <w:tcW w:w="3379" w:type="dxa"/>
                </w:tcPr>
                <w:p>
                  <w:pPr>
                    <w:spacing w:line="360" w:lineRule="auto"/>
                    <w:rPr>
                      <w:szCs w:val="21"/>
                    </w:rPr>
                  </w:pPr>
                  <w:r>
                    <w:rPr>
                      <w:rFonts w:hint="eastAsia"/>
                      <w:szCs w:val="21"/>
                    </w:rPr>
                    <w:t>（1.1）高新区禁止引入三类工业及排放重金属企业入园，限制耗水量及排水量大的企业进入，从排水条件、区位条件综合考虑，东区主要发展一类工业，禁止引进水型污染企业和气型污染企业，严格控制食品加工产业规模。西区限制水型污染企业入园。</w:t>
                  </w:r>
                </w:p>
                <w:p>
                  <w:pPr>
                    <w:spacing w:line="360" w:lineRule="auto"/>
                    <w:rPr>
                      <w:szCs w:val="21"/>
                    </w:rPr>
                  </w:pPr>
                  <w:r>
                    <w:rPr>
                      <w:rFonts w:hint="eastAsia"/>
                      <w:szCs w:val="21"/>
                    </w:rPr>
                    <w:t>（1.2）在东区东部与津市接壤区域依托现有绿地设置生态林地，将其东北澹水岸边的生态绿地组团向南延伸至汇洪通道与澧水交汇处。</w:t>
                  </w:r>
                </w:p>
                <w:p>
                  <w:pPr>
                    <w:spacing w:line="360" w:lineRule="auto"/>
                    <w:rPr>
                      <w:szCs w:val="21"/>
                    </w:rPr>
                  </w:pPr>
                </w:p>
              </w:tc>
              <w:tc>
                <w:tcPr>
                  <w:tcW w:w="2696" w:type="dxa"/>
                </w:tcPr>
                <w:p>
                  <w:pPr>
                    <w:spacing w:line="360" w:lineRule="auto"/>
                    <w:rPr>
                      <w:szCs w:val="21"/>
                    </w:rPr>
                  </w:pPr>
                  <w:r>
                    <w:rPr>
                      <w:szCs w:val="21"/>
                    </w:rPr>
                    <w:t>1.1本项目属于通用设备制造业，本项目位于澧县高新技术产业开发区西区，本项目不属于三类工业及排放重金属企业限制水型污染企业。不属于水型污染企业。</w:t>
                  </w:r>
                </w:p>
                <w:p>
                  <w:pPr>
                    <w:spacing w:line="360" w:lineRule="auto"/>
                    <w:rPr>
                      <w:szCs w:val="21"/>
                    </w:rPr>
                  </w:pPr>
                  <w:r>
                    <w:rPr>
                      <w:szCs w:val="21"/>
                    </w:rPr>
                    <w:t>1.2本项目位于澧县高新技术产业开发区西区，不在东区范围内。</w:t>
                  </w:r>
                </w:p>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3" w:type="dxa"/>
                  <w:vAlign w:val="center"/>
                </w:tcPr>
                <w:p>
                  <w:pPr>
                    <w:spacing w:line="360" w:lineRule="auto"/>
                    <w:jc w:val="center"/>
                    <w:rPr>
                      <w:szCs w:val="21"/>
                    </w:rPr>
                  </w:pPr>
                  <w:r>
                    <w:rPr>
                      <w:rFonts w:hint="eastAsia"/>
                      <w:szCs w:val="21"/>
                    </w:rPr>
                    <w:t>污染物排放管控</w:t>
                  </w:r>
                </w:p>
              </w:tc>
              <w:tc>
                <w:tcPr>
                  <w:tcW w:w="3379" w:type="dxa"/>
                </w:tcPr>
                <w:p>
                  <w:pPr>
                    <w:spacing w:line="360" w:lineRule="auto"/>
                    <w:rPr>
                      <w:szCs w:val="21"/>
                    </w:rPr>
                  </w:pPr>
                  <w:r>
                    <w:rPr>
                      <w:rFonts w:hint="eastAsia"/>
                      <w:szCs w:val="21"/>
                    </w:rPr>
                    <w:t>（2.1）废水：高新区排水应全面实施雨污分流，做好区域相应排水管网、污水处理厂等基础设施建设。</w:t>
                  </w:r>
                </w:p>
                <w:p>
                  <w:pPr>
                    <w:spacing w:line="360" w:lineRule="auto"/>
                    <w:rPr>
                      <w:szCs w:val="21"/>
                    </w:rPr>
                  </w:pPr>
                  <w:r>
                    <w:rPr>
                      <w:rFonts w:hint="eastAsia"/>
                      <w:szCs w:val="21"/>
                    </w:rPr>
                    <w:t>（2.1.1）西区生产废水、生活污水经预处理达到澧县污水处理厂进水水质要求后经管网进入污水处理厂深度处理后排入澹水；雨水排放分别通过白米机埠、群星机埠2个机埠排入回水渠中，最终经过乔家河自动电排进入澧水。</w:t>
                  </w:r>
                </w:p>
                <w:p>
                  <w:pPr>
                    <w:spacing w:line="360" w:lineRule="auto"/>
                    <w:rPr>
                      <w:szCs w:val="21"/>
                    </w:rPr>
                  </w:pPr>
                  <w:r>
                    <w:rPr>
                      <w:rFonts w:hint="eastAsia"/>
                      <w:szCs w:val="21"/>
                    </w:rPr>
                    <w:t>（2.1.2）东区单独设置污水处理厂，园区污废水经处理达标后排入澹水；加快推进东区污水处理厂管网建设，在污水处理厂建成且与区域排水管网对接运营完成前，该片区不得引进涉及生产废水排放的企业；雨水由管网收集后通过北部的东洲泵站进入澹水。</w:t>
                  </w:r>
                </w:p>
                <w:p>
                  <w:pPr>
                    <w:spacing w:line="360" w:lineRule="auto"/>
                    <w:rPr>
                      <w:szCs w:val="21"/>
                    </w:rPr>
                  </w:pPr>
                  <w:r>
                    <w:rPr>
                      <w:rFonts w:hint="eastAsia"/>
                      <w:szCs w:val="21"/>
                    </w:rPr>
                    <w:t>（2.2）废气：</w:t>
                  </w:r>
                </w:p>
                <w:p>
                  <w:pPr>
                    <w:spacing w:line="360" w:lineRule="auto"/>
                    <w:rPr>
                      <w:szCs w:val="21"/>
                    </w:rPr>
                  </w:pPr>
                  <w:r>
                    <w:rPr>
                      <w:rFonts w:hint="eastAsia"/>
                      <w:szCs w:val="21"/>
                    </w:rPr>
                    <w:t>（2.2.1）对各企业工艺废气产出的生产节点，应配置废气收集与处理净化装置，确保达标排放；加强生产工艺研究与技术改进，采取有效措施，减少入园企业工艺废气的无组织排放；入园企业各生产装置排放的废气须达标排放。</w:t>
                  </w:r>
                </w:p>
                <w:p>
                  <w:pPr>
                    <w:spacing w:line="360" w:lineRule="auto"/>
                    <w:rPr>
                      <w:szCs w:val="21"/>
                    </w:rPr>
                  </w:pPr>
                  <w:r>
                    <w:rPr>
                      <w:rFonts w:hint="eastAsia"/>
                      <w:szCs w:val="21"/>
                    </w:rPr>
                    <w:t>（2.2.2）强化源头管控和末端治理，加快推进有机化工、工业涂装等行业企业VOCs治理，确保达标排放。</w:t>
                  </w:r>
                </w:p>
                <w:p>
                  <w:pPr>
                    <w:spacing w:line="360" w:lineRule="auto"/>
                    <w:rPr>
                      <w:szCs w:val="21"/>
                    </w:rPr>
                  </w:pPr>
                  <w:r>
                    <w:rPr>
                      <w:rFonts w:hint="eastAsia"/>
                      <w:szCs w:val="21"/>
                    </w:rPr>
                    <w:t>（2.2.3）园区内发酵酒精等行业及涉锅炉大气污染物排放应满足《湖南省生态环境厅关于执行污染物特别排放限值（第一批）的公告》中的要求。</w:t>
                  </w:r>
                </w:p>
                <w:p>
                  <w:pPr>
                    <w:spacing w:line="360" w:lineRule="auto"/>
                    <w:rPr>
                      <w:szCs w:val="21"/>
                    </w:rPr>
                  </w:pPr>
                  <w:r>
                    <w:rPr>
                      <w:rFonts w:hint="eastAsia"/>
                      <w:szCs w:val="21"/>
                    </w:rPr>
                    <w:t>（2.3）固废：做好高新区工业固体废物和生活垃圾的分类收集、转运、综合利用和无害化处理，建立统一的固废收集、贮存、运输、综合利用和安全处置的运营管理体系。推行清洁生产，减少固体废物产生量；加强固体废物的资源化进程，提高综合利用率；规范固体废物处理措施，严防二次污染。</w:t>
                  </w:r>
                </w:p>
                <w:p>
                  <w:pPr>
                    <w:spacing w:line="360" w:lineRule="auto"/>
                    <w:rPr>
                      <w:szCs w:val="21"/>
                    </w:rPr>
                  </w:pPr>
                </w:p>
              </w:tc>
              <w:tc>
                <w:tcPr>
                  <w:tcW w:w="2696" w:type="dxa"/>
                </w:tcPr>
                <w:p>
                  <w:pPr>
                    <w:autoSpaceDE w:val="0"/>
                    <w:autoSpaceDN w:val="0"/>
                    <w:spacing w:line="360" w:lineRule="auto"/>
                    <w:rPr>
                      <w:kern w:val="0"/>
                      <w:szCs w:val="21"/>
                    </w:rPr>
                  </w:pPr>
                  <w:r>
                    <w:rPr>
                      <w:kern w:val="0"/>
                      <w:szCs w:val="21"/>
                    </w:rPr>
                    <w:t>2.1本项目厂区雨污分流。</w:t>
                  </w:r>
                </w:p>
                <w:p>
                  <w:pPr>
                    <w:autoSpaceDE w:val="0"/>
                    <w:autoSpaceDN w:val="0"/>
                    <w:spacing w:line="360" w:lineRule="auto"/>
                    <w:rPr>
                      <w:kern w:val="0"/>
                      <w:szCs w:val="21"/>
                    </w:rPr>
                  </w:pPr>
                  <w:r>
                    <w:rPr>
                      <w:kern w:val="0"/>
                      <w:szCs w:val="21"/>
                    </w:rPr>
                    <w:t>2.1.1本项目位于澧县高新技术产业开发区</w:t>
                  </w:r>
                  <w:r>
                    <w:rPr>
                      <w:szCs w:val="21"/>
                    </w:rPr>
                    <w:t>西区</w:t>
                  </w:r>
                  <w:r>
                    <w:rPr>
                      <w:kern w:val="0"/>
                      <w:szCs w:val="21"/>
                    </w:rPr>
                    <w:t>内，项目所在区域已建设澧县工业污水处理厂及配套收集管网，污水管网已覆盖项目拟建地，项目无生产废水产生，生活废水经厂区化粪池、隔油池预处理达到污水处理厂进水水质要求后排入市政污水管网，</w:t>
                  </w:r>
                </w:p>
                <w:p>
                  <w:pPr>
                    <w:autoSpaceDE w:val="0"/>
                    <w:autoSpaceDN w:val="0"/>
                    <w:spacing w:line="360" w:lineRule="auto"/>
                    <w:rPr>
                      <w:kern w:val="0"/>
                      <w:szCs w:val="21"/>
                    </w:rPr>
                  </w:pPr>
                  <w:r>
                    <w:rPr>
                      <w:kern w:val="0"/>
                      <w:szCs w:val="21"/>
                    </w:rPr>
                    <w:t>2.2.1废气：</w:t>
                  </w:r>
                  <w:r>
                    <w:rPr>
                      <w:rFonts w:hint="eastAsia"/>
                      <w:b w:val="0"/>
                      <w:bCs w:val="0"/>
                      <w:color w:val="auto"/>
                      <w:kern w:val="0"/>
                      <w:szCs w:val="21"/>
                    </w:rPr>
                    <w:t>企业</w:t>
                  </w:r>
                  <w:r>
                    <w:rPr>
                      <w:b w:val="0"/>
                      <w:bCs w:val="0"/>
                      <w:color w:val="auto"/>
                      <w:kern w:val="0"/>
                      <w:szCs w:val="21"/>
                    </w:rPr>
                    <w:t>各生产废气均配置</w:t>
                  </w:r>
                  <w:r>
                    <w:rPr>
                      <w:rFonts w:hint="eastAsia"/>
                      <w:b w:val="0"/>
                      <w:bCs w:val="0"/>
                      <w:color w:val="auto"/>
                      <w:kern w:val="0"/>
                      <w:szCs w:val="21"/>
                    </w:rPr>
                    <w:t>有效的</w:t>
                  </w:r>
                  <w:r>
                    <w:rPr>
                      <w:b w:val="0"/>
                      <w:bCs w:val="0"/>
                      <w:color w:val="auto"/>
                      <w:kern w:val="0"/>
                      <w:szCs w:val="21"/>
                    </w:rPr>
                    <w:t>收集装置，</w:t>
                  </w:r>
                  <w:r>
                    <w:rPr>
                      <w:rFonts w:hint="eastAsia"/>
                      <w:b w:val="0"/>
                      <w:bCs w:val="0"/>
                      <w:color w:val="auto"/>
                      <w:kern w:val="0"/>
                      <w:szCs w:val="21"/>
                    </w:rPr>
                    <w:t>有效</w:t>
                  </w:r>
                  <w:r>
                    <w:rPr>
                      <w:b w:val="0"/>
                      <w:bCs w:val="0"/>
                      <w:color w:val="auto"/>
                      <w:kern w:val="0"/>
                      <w:szCs w:val="21"/>
                    </w:rPr>
                    <w:t>减少了</w:t>
                  </w:r>
                  <w:r>
                    <w:rPr>
                      <w:rFonts w:hint="eastAsia"/>
                      <w:b w:val="0"/>
                      <w:bCs w:val="0"/>
                      <w:color w:val="auto"/>
                      <w:kern w:val="0"/>
                      <w:szCs w:val="21"/>
                    </w:rPr>
                    <w:t>废气</w:t>
                  </w:r>
                  <w:r>
                    <w:rPr>
                      <w:b w:val="0"/>
                      <w:bCs w:val="0"/>
                      <w:color w:val="auto"/>
                      <w:kern w:val="0"/>
                      <w:szCs w:val="21"/>
                    </w:rPr>
                    <w:t>无组织排放。</w:t>
                  </w:r>
                  <w:r>
                    <w:rPr>
                      <w:kern w:val="0"/>
                      <w:szCs w:val="21"/>
                    </w:rPr>
                    <w:t>生产粉尘经布袋除尘器收集与处理后达标排放，</w:t>
                  </w:r>
                  <w:r>
                    <w:rPr>
                      <w:rFonts w:hint="eastAsia"/>
                      <w:kern w:val="0"/>
                      <w:szCs w:val="21"/>
                    </w:rPr>
                    <w:t>烘干废气</w:t>
                  </w:r>
                  <w:r>
                    <w:rPr>
                      <w:kern w:val="0"/>
                      <w:szCs w:val="21"/>
                    </w:rPr>
                    <w:t>经</w:t>
                  </w:r>
                  <w:r>
                    <w:rPr>
                      <w:rFonts w:hint="eastAsia"/>
                      <w:kern w:val="0"/>
                      <w:szCs w:val="21"/>
                      <w:lang w:val="en-US" w:eastAsia="zh-CN"/>
                    </w:rPr>
                    <w:t>负压抽风</w:t>
                  </w:r>
                  <w:r>
                    <w:rPr>
                      <w:kern w:val="0"/>
                      <w:szCs w:val="21"/>
                    </w:rPr>
                    <w:t>装置处理后</w:t>
                  </w:r>
                  <w:r>
                    <w:rPr>
                      <w:rFonts w:hint="eastAsia"/>
                      <w:kern w:val="0"/>
                      <w:szCs w:val="21"/>
                      <w:lang w:val="en-US" w:eastAsia="zh-CN"/>
                    </w:rPr>
                    <w:t>通过排气筒排放</w:t>
                  </w:r>
                  <w:r>
                    <w:rPr>
                      <w:kern w:val="0"/>
                      <w:szCs w:val="21"/>
                    </w:rPr>
                    <w:t>，确保达标排放。</w:t>
                  </w:r>
                </w:p>
                <w:p>
                  <w:pPr>
                    <w:autoSpaceDE w:val="0"/>
                    <w:autoSpaceDN w:val="0"/>
                    <w:spacing w:line="360" w:lineRule="auto"/>
                    <w:rPr>
                      <w:kern w:val="0"/>
                      <w:szCs w:val="21"/>
                    </w:rPr>
                  </w:pPr>
                  <w:r>
                    <w:rPr>
                      <w:kern w:val="0"/>
                      <w:szCs w:val="21"/>
                    </w:rPr>
                    <w:t>2.2.2</w:t>
                  </w:r>
                </w:p>
                <w:p>
                  <w:pPr>
                    <w:pStyle w:val="2"/>
                    <w:spacing w:line="360" w:lineRule="auto"/>
                    <w:rPr>
                      <w:sz w:val="21"/>
                      <w:szCs w:val="21"/>
                    </w:rPr>
                  </w:pPr>
                  <w:r>
                    <w:rPr>
                      <w:rFonts w:hint="eastAsia"/>
                      <w:sz w:val="21"/>
                      <w:szCs w:val="21"/>
                    </w:rPr>
                    <w:t>本项目</w:t>
                  </w:r>
                  <w:r>
                    <w:rPr>
                      <w:rFonts w:hint="eastAsia"/>
                      <w:sz w:val="21"/>
                      <w:szCs w:val="21"/>
                      <w:lang w:val="en-US" w:eastAsia="zh-CN"/>
                    </w:rPr>
                    <w:t>烘干废气</w:t>
                  </w:r>
                  <w:r>
                    <w:rPr>
                      <w:rFonts w:hint="eastAsia"/>
                      <w:sz w:val="21"/>
                      <w:szCs w:val="21"/>
                    </w:rPr>
                    <w:t>经</w:t>
                  </w:r>
                  <w:r>
                    <w:rPr>
                      <w:rFonts w:hint="eastAsia"/>
                      <w:sz w:val="21"/>
                      <w:szCs w:val="21"/>
                      <w:lang w:val="en-US" w:eastAsia="zh-CN"/>
                    </w:rPr>
                    <w:t>负压抽风</w:t>
                  </w:r>
                  <w:r>
                    <w:rPr>
                      <w:rFonts w:hint="eastAsia"/>
                      <w:sz w:val="21"/>
                      <w:szCs w:val="21"/>
                    </w:rPr>
                    <w:t>装置处理后</w:t>
                  </w:r>
                  <w:r>
                    <w:rPr>
                      <w:rFonts w:hint="eastAsia"/>
                      <w:sz w:val="21"/>
                      <w:szCs w:val="21"/>
                      <w:lang w:val="en-US" w:eastAsia="zh-CN"/>
                    </w:rPr>
                    <w:t>通过排气筒排放</w:t>
                  </w:r>
                  <w:r>
                    <w:rPr>
                      <w:rFonts w:hint="eastAsia"/>
                      <w:sz w:val="21"/>
                      <w:szCs w:val="21"/>
                    </w:rPr>
                    <w:t>，确保达标排放。</w:t>
                  </w:r>
                </w:p>
                <w:p>
                  <w:pPr>
                    <w:autoSpaceDE w:val="0"/>
                    <w:autoSpaceDN w:val="0"/>
                    <w:spacing w:line="360" w:lineRule="auto"/>
                    <w:rPr>
                      <w:kern w:val="0"/>
                      <w:szCs w:val="21"/>
                    </w:rPr>
                  </w:pPr>
                  <w:r>
                    <w:rPr>
                      <w:kern w:val="0"/>
                      <w:szCs w:val="21"/>
                    </w:rPr>
                    <w:t>2.2.3本项目涉及。</w:t>
                  </w:r>
                </w:p>
                <w:p>
                  <w:pPr>
                    <w:autoSpaceDE w:val="0"/>
                    <w:autoSpaceDN w:val="0"/>
                    <w:spacing w:line="360" w:lineRule="auto"/>
                    <w:rPr>
                      <w:szCs w:val="21"/>
                    </w:rPr>
                  </w:pPr>
                  <w:r>
                    <w:rPr>
                      <w:kern w:val="0"/>
                      <w:szCs w:val="21"/>
                    </w:rPr>
                    <w:t>2.3</w:t>
                  </w:r>
                  <w:r>
                    <w:rPr>
                      <w:szCs w:val="21"/>
                    </w:rPr>
                    <w:t>本项目员工生活垃圾</w:t>
                  </w:r>
                  <w:r>
                    <w:rPr>
                      <w:rFonts w:hint="eastAsia"/>
                      <w:szCs w:val="21"/>
                    </w:rPr>
                    <w:t>、废含油抹布及手套</w:t>
                  </w:r>
                  <w:r>
                    <w:rPr>
                      <w:szCs w:val="21"/>
                    </w:rPr>
                    <w:t>收集后由环卫部门统一清运处理；一般工业固废</w:t>
                  </w:r>
                  <w:r>
                    <w:rPr>
                      <w:rFonts w:hint="eastAsia"/>
                      <w:szCs w:val="21"/>
                    </w:rPr>
                    <w:t>废</w:t>
                  </w:r>
                  <w:r>
                    <w:rPr>
                      <w:szCs w:val="21"/>
                    </w:rPr>
                    <w:t>边角料</w:t>
                  </w:r>
                  <w:r>
                    <w:rPr>
                      <w:rFonts w:hint="eastAsia"/>
                      <w:szCs w:val="21"/>
                    </w:rPr>
                    <w:t>、收集的粉尘/</w:t>
                  </w:r>
                  <w:r>
                    <w:rPr>
                      <w:szCs w:val="21"/>
                    </w:rPr>
                    <w:t>烟尘</w:t>
                  </w:r>
                  <w:r>
                    <w:rPr>
                      <w:rFonts w:hint="eastAsia"/>
                      <w:szCs w:val="21"/>
                    </w:rPr>
                    <w:t>、地面沉降的金属颗粒</w:t>
                  </w:r>
                  <w:r>
                    <w:rPr>
                      <w:szCs w:val="21"/>
                    </w:rPr>
                    <w:t>暂存于固废暂存间，外售至综合利用</w:t>
                  </w:r>
                  <w:r>
                    <w:rPr>
                      <w:rFonts w:hint="eastAsia"/>
                      <w:szCs w:val="21"/>
                    </w:rPr>
                    <w:t>，回收塑粉回用生产</w:t>
                  </w:r>
                  <w:r>
                    <w:rPr>
                      <w:szCs w:val="21"/>
                    </w:rPr>
                    <w:t>；危险废物暂存于危废暂存间，交由有资质单位处理。</w:t>
                  </w:r>
                </w:p>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3" w:type="dxa"/>
                  <w:vAlign w:val="center"/>
                </w:tcPr>
                <w:p>
                  <w:pPr>
                    <w:spacing w:line="360" w:lineRule="auto"/>
                    <w:jc w:val="center"/>
                    <w:rPr>
                      <w:szCs w:val="21"/>
                    </w:rPr>
                  </w:pPr>
                  <w:r>
                    <w:rPr>
                      <w:rFonts w:hint="eastAsia"/>
                      <w:szCs w:val="21"/>
                    </w:rPr>
                    <w:t>环境风险防控</w:t>
                  </w:r>
                </w:p>
              </w:tc>
              <w:tc>
                <w:tcPr>
                  <w:tcW w:w="3379" w:type="dxa"/>
                </w:tcPr>
                <w:p>
                  <w:pPr>
                    <w:spacing w:line="360" w:lineRule="auto"/>
                    <w:rPr>
                      <w:szCs w:val="21"/>
                    </w:rPr>
                  </w:pPr>
                  <w:r>
                    <w:rPr>
                      <w:rFonts w:hint="eastAsia"/>
                      <w:szCs w:val="21"/>
                    </w:rPr>
                    <w:t>（3.1）高新区应建立健全环境风险防控体系，落实《澧县经济开发区突发环境事件应急预案》提出的各项环境风险防范措施，严防环境风险事故发生。</w:t>
                  </w:r>
                </w:p>
                <w:p>
                  <w:pPr>
                    <w:spacing w:line="360" w:lineRule="auto"/>
                    <w:rPr>
                      <w:szCs w:val="21"/>
                    </w:rPr>
                  </w:pPr>
                  <w:r>
                    <w:rPr>
                      <w:rFonts w:hint="eastAsia"/>
                      <w:szCs w:val="21"/>
                    </w:rPr>
                    <w:t>（3.2）园区可能发生突发环境事件的污染物排放企业，生产、储存、运输、使用危险化学品的企业，产生、收集、贮存、运输、利用、处置危险废物的企业等应当编制和实施环境应急预案；鼓励其他企业制定单独的环境应急预案，或在突发事件应急预案中制定环境应急预案专章，并备案。</w:t>
                  </w:r>
                </w:p>
                <w:p>
                  <w:pPr>
                    <w:spacing w:line="360" w:lineRule="auto"/>
                    <w:rPr>
                      <w:szCs w:val="21"/>
                    </w:rPr>
                  </w:pPr>
                  <w:r>
                    <w:rPr>
                      <w:rFonts w:hint="eastAsia"/>
                      <w:szCs w:val="21"/>
                    </w:rPr>
                    <w:t>（3.3）建设用地土壤风险防控：加强对建设用地土壤环境状况调查、风险评估和污染地块治理与修复活动的监管。</w:t>
                  </w:r>
                </w:p>
                <w:p>
                  <w:pPr>
                    <w:spacing w:line="360" w:lineRule="auto"/>
                    <w:rPr>
                      <w:szCs w:val="21"/>
                    </w:rPr>
                  </w:pPr>
                  <w:r>
                    <w:rPr>
                      <w:rFonts w:hint="eastAsia"/>
                      <w:szCs w:val="21"/>
                    </w:rPr>
                    <w:t>（3.4）农用地土壤风险防控：实施农用地分类管理，保障农业生产环境安全；防控企业污染。禁止在优先保护类耕地集中区域新建有色金属冶炼、化工、电镀、制革、危险废物经营等行业企业。</w:t>
                  </w:r>
                </w:p>
                <w:p>
                  <w:pPr>
                    <w:spacing w:line="360" w:lineRule="auto"/>
                    <w:rPr>
                      <w:szCs w:val="21"/>
                    </w:rPr>
                  </w:pPr>
                </w:p>
              </w:tc>
              <w:tc>
                <w:tcPr>
                  <w:tcW w:w="2696" w:type="dxa"/>
                </w:tcPr>
                <w:p>
                  <w:pPr>
                    <w:spacing w:line="360" w:lineRule="auto"/>
                    <w:rPr>
                      <w:szCs w:val="21"/>
                    </w:rPr>
                  </w:pPr>
                  <w:r>
                    <w:rPr>
                      <w:rFonts w:hint="eastAsia"/>
                      <w:szCs w:val="21"/>
                    </w:rPr>
                    <w:t>3.1、3.2</w:t>
                  </w:r>
                  <w:r>
                    <w:rPr>
                      <w:szCs w:val="21"/>
                    </w:rPr>
                    <w:t>项目建设完成并投入运行后应按环评要求编制突发环境事件应急预案，并根据预案等级到相应环境保护行政主管部门备案。</w:t>
                  </w:r>
                </w:p>
                <w:p>
                  <w:pPr>
                    <w:spacing w:line="360" w:lineRule="auto"/>
                    <w:rPr>
                      <w:szCs w:val="21"/>
                    </w:rPr>
                  </w:pPr>
                  <w:r>
                    <w:rPr>
                      <w:szCs w:val="21"/>
                    </w:rPr>
                    <w:t>3.3本项目不涉及。</w:t>
                  </w:r>
                </w:p>
                <w:p>
                  <w:pPr>
                    <w:spacing w:line="360" w:lineRule="auto"/>
                    <w:rPr>
                      <w:szCs w:val="21"/>
                    </w:rPr>
                  </w:pPr>
                  <w:r>
                    <w:rPr>
                      <w:szCs w:val="21"/>
                    </w:rPr>
                    <w:t>3.4本项目不涉及。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3" w:type="dxa"/>
                  <w:vAlign w:val="center"/>
                </w:tcPr>
                <w:p>
                  <w:pPr>
                    <w:spacing w:line="360" w:lineRule="auto"/>
                    <w:rPr>
                      <w:szCs w:val="21"/>
                    </w:rPr>
                  </w:pPr>
                  <w:r>
                    <w:rPr>
                      <w:rFonts w:hint="eastAsia"/>
                      <w:szCs w:val="21"/>
                    </w:rPr>
                    <w:t>资源开发效率要求</w:t>
                  </w:r>
                </w:p>
              </w:tc>
              <w:tc>
                <w:tcPr>
                  <w:tcW w:w="3379" w:type="dxa"/>
                </w:tcPr>
                <w:p>
                  <w:pPr>
                    <w:spacing w:line="360" w:lineRule="auto"/>
                    <w:rPr>
                      <w:szCs w:val="21"/>
                    </w:rPr>
                  </w:pPr>
                  <w:r>
                    <w:rPr>
                      <w:rFonts w:hint="eastAsia"/>
                      <w:szCs w:val="21"/>
                    </w:rPr>
                    <w:t>（4.1）能源：逐步推进能源结构的改进，不断减少生产、生活用煤比重，大力发展电力、燃气、石油液化气等清洁能源。2020年综合能源消费量预测为15.43万吨标煤（当量值），单位GDP能耗预测值为0.24标煤/万元。2025年综合能源消费量预测为21.63万吨标煤，单位GDP能耗预测值为0.214标煤/万元。区域“十四五”期间综合能源消费增量为6.2万吨标煤（当量值），单位GDP能耗下降11%。煤炭消费总量为16.65万吨，增量控制在5.73万吨。</w:t>
                  </w:r>
                </w:p>
                <w:p>
                  <w:pPr>
                    <w:spacing w:line="360" w:lineRule="auto"/>
                    <w:rPr>
                      <w:szCs w:val="21"/>
                    </w:rPr>
                  </w:pPr>
                  <w:r>
                    <w:rPr>
                      <w:rFonts w:hint="eastAsia"/>
                      <w:szCs w:val="21"/>
                    </w:rPr>
                    <w:t>（4.2）水资源：严格按照用水定额核定取用水量，进一步加强计划用水管理，强化行业和产品用水强度控制。到2020年，澧县水资源开发利用控制红线达到4.71亿立方米，万元国内生产总值用水量、万元工业增加值用水量分别比2015年降低30%和29.4%。</w:t>
                  </w:r>
                </w:p>
                <w:p>
                  <w:pPr>
                    <w:spacing w:line="360" w:lineRule="auto"/>
                    <w:rPr>
                      <w:szCs w:val="21"/>
                    </w:rPr>
                  </w:pPr>
                  <w:r>
                    <w:rPr>
                      <w:rFonts w:hint="eastAsia"/>
                      <w:szCs w:val="21"/>
                    </w:rPr>
                    <w:t>（4.3）土地资源：推进开发园区土地节约集约利用评价，控制开发园区新增用地规模。以国家产业发展政策为导向，科学合理安排各行各业用地。优先保障区域主导产业发展用地，入园项目投资强度原则上不低于200万元/亩。</w:t>
                  </w:r>
                </w:p>
                <w:p>
                  <w:pPr>
                    <w:spacing w:line="360" w:lineRule="auto"/>
                    <w:rPr>
                      <w:szCs w:val="21"/>
                    </w:rPr>
                  </w:pPr>
                </w:p>
              </w:tc>
              <w:tc>
                <w:tcPr>
                  <w:tcW w:w="2696" w:type="dxa"/>
                </w:tcPr>
                <w:p>
                  <w:pPr>
                    <w:spacing w:line="360" w:lineRule="auto"/>
                    <w:rPr>
                      <w:szCs w:val="21"/>
                    </w:rPr>
                  </w:pPr>
                  <w:r>
                    <w:rPr>
                      <w:rFonts w:hint="eastAsia"/>
                      <w:szCs w:val="21"/>
                    </w:rPr>
                    <w:t>4.1本项目不会建设燃煤锅炉。</w:t>
                  </w:r>
                </w:p>
                <w:p>
                  <w:pPr>
                    <w:spacing w:line="360" w:lineRule="auto"/>
                    <w:rPr>
                      <w:szCs w:val="21"/>
                    </w:rPr>
                  </w:pPr>
                  <w:r>
                    <w:rPr>
                      <w:rFonts w:hint="eastAsia"/>
                      <w:szCs w:val="21"/>
                    </w:rPr>
                    <w:t>4.2</w:t>
                  </w:r>
                  <w:r>
                    <w:rPr>
                      <w:szCs w:val="21"/>
                    </w:rPr>
                    <w:t>本项目</w:t>
                  </w:r>
                  <w:r>
                    <w:rPr>
                      <w:rFonts w:hint="eastAsia"/>
                      <w:szCs w:val="21"/>
                    </w:rPr>
                    <w:t>严格按照用水定额核定取用水量，加强计划用水管理。</w:t>
                  </w:r>
                </w:p>
                <w:p>
                  <w:pPr>
                    <w:spacing w:line="360" w:lineRule="auto"/>
                    <w:rPr>
                      <w:szCs w:val="21"/>
                    </w:rPr>
                  </w:pPr>
                  <w:r>
                    <w:rPr>
                      <w:rFonts w:hint="eastAsia"/>
                      <w:szCs w:val="21"/>
                    </w:rPr>
                    <w:t>4.3本项目属于园区主导产业且不会新增用地，入园项目投资强度不低于200万元/亩。</w:t>
                  </w:r>
                </w:p>
                <w:p>
                  <w:pPr>
                    <w:spacing w:line="360" w:lineRule="auto"/>
                    <w:rPr>
                      <w:szCs w:val="21"/>
                    </w:rPr>
                  </w:pPr>
                </w:p>
              </w:tc>
            </w:tr>
          </w:tbl>
          <w:p>
            <w:pPr>
              <w:autoSpaceDE w:val="0"/>
              <w:autoSpaceDN w:val="0"/>
              <w:spacing w:line="360" w:lineRule="auto"/>
              <w:ind w:firstLine="480" w:firstLineChars="200"/>
              <w:rPr>
                <w:rFonts w:ascii="宋体" w:hAnsi="宋体" w:cs="宋体"/>
                <w:kern w:val="0"/>
                <w:sz w:val="24"/>
              </w:rPr>
            </w:pPr>
          </w:p>
          <w:p>
            <w:pPr>
              <w:pStyle w:val="3"/>
              <w:ind w:left="0" w:firstLine="0"/>
              <w:rPr>
                <w:rFonts w:ascii="宋体" w:hAnsi="宋体" w:eastAsia="宋体" w:cs="宋体"/>
                <w:sz w:val="24"/>
                <w:szCs w:val="24"/>
              </w:rPr>
            </w:pPr>
          </w:p>
        </w:tc>
      </w:tr>
    </w:tbl>
    <w:p>
      <w:pPr>
        <w:spacing w:line="360" w:lineRule="auto"/>
        <w:outlineLvl w:val="0"/>
        <w:rPr>
          <w:rFonts w:eastAsia="黑体"/>
          <w:sz w:val="24"/>
        </w:rPr>
        <w:sectPr>
          <w:footerReference r:id="rId6" w:type="default"/>
          <w:pgSz w:w="11906" w:h="16838"/>
          <w:pgMar w:top="1701" w:right="1531" w:bottom="1701" w:left="1531" w:header="851" w:footer="1077" w:gutter="0"/>
          <w:pgNumType w:fmt="decimal" w:start="1"/>
          <w:cols w:space="720" w:num="1"/>
          <w:docGrid w:linePitch="312" w:charSpace="0"/>
        </w:sectPr>
      </w:pPr>
    </w:p>
    <w:p>
      <w:pPr>
        <w:pStyle w:val="15"/>
        <w:jc w:val="center"/>
        <w:outlineLvl w:val="0"/>
        <w:rPr>
          <w:rFonts w:ascii="黑体" w:hAnsi="黑体" w:eastAsia="黑体"/>
          <w:snapToGrid w:val="0"/>
          <w:sz w:val="30"/>
          <w:szCs w:val="30"/>
        </w:rPr>
      </w:pPr>
      <w:r>
        <w:rPr>
          <w:rFonts w:hint="eastAsia" w:ascii="黑体" w:hAnsi="黑体" w:eastAsia="黑体"/>
          <w:snapToGrid w:val="0"/>
          <w:sz w:val="30"/>
          <w:szCs w:val="30"/>
        </w:rPr>
        <w:t>二、建设项目工程分析</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1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92" w:hRule="atLeast"/>
          <w:jc w:val="center"/>
        </w:trPr>
        <w:tc>
          <w:tcPr>
            <w:tcW w:w="823" w:type="dxa"/>
            <w:vAlign w:val="center"/>
          </w:tcPr>
          <w:p>
            <w:pPr>
              <w:pStyle w:val="15"/>
              <w:adjustRightInd w:val="0"/>
              <w:snapToGrid w:val="0"/>
              <w:spacing w:before="0" w:beforeAutospacing="0" w:after="0" w:afterAutospacing="0"/>
              <w:jc w:val="center"/>
              <w:rPr>
                <w:rFonts w:cs="宋体"/>
                <w:sz w:val="21"/>
                <w:szCs w:val="21"/>
              </w:rPr>
            </w:pPr>
            <w:r>
              <w:rPr>
                <w:rFonts w:hint="eastAsia" w:cs="宋体"/>
                <w:sz w:val="21"/>
                <w:szCs w:val="21"/>
              </w:rPr>
              <w:t>建设内容</w:t>
            </w:r>
          </w:p>
        </w:tc>
        <w:tc>
          <w:tcPr>
            <w:tcW w:w="8161" w:type="dxa"/>
          </w:tcPr>
          <w:p>
            <w:pPr>
              <w:spacing w:line="360" w:lineRule="auto"/>
              <w:rPr>
                <w:b/>
                <w:bCs/>
                <w:sz w:val="24"/>
              </w:rPr>
            </w:pPr>
            <w:r>
              <w:rPr>
                <w:rFonts w:hint="eastAsia"/>
                <w:b/>
                <w:bCs/>
                <w:sz w:val="24"/>
              </w:rPr>
              <w:t>一、项目由来</w:t>
            </w:r>
          </w:p>
          <w:p>
            <w:pPr>
              <w:pStyle w:val="47"/>
              <w:spacing w:line="360" w:lineRule="auto"/>
              <w:ind w:firstLine="464" w:firstLineChars="200"/>
              <w:jc w:val="left"/>
              <w:rPr>
                <w:rFonts w:ascii="Times New Roman" w:hAnsi="Times New Roman" w:cs="Times New Roman"/>
                <w:color w:val="FF0000"/>
                <w:sz w:val="24"/>
                <w:lang w:val="en-US"/>
              </w:rPr>
            </w:pPr>
            <w:r>
              <w:rPr>
                <w:rFonts w:hint="eastAsia" w:ascii="Times New Roman" w:hAnsi="Times New Roman" w:cs="Times New Roman"/>
                <w:spacing w:val="-4"/>
                <w:sz w:val="24"/>
                <w:lang w:val="en-US"/>
              </w:rPr>
              <w:t>湖南李记机械制造有限公司</w:t>
            </w:r>
            <w:r>
              <w:rPr>
                <w:rFonts w:ascii="Times New Roman" w:hAnsi="Times New Roman" w:cs="Times New Roman"/>
                <w:spacing w:val="-4"/>
                <w:sz w:val="24"/>
              </w:rPr>
              <w:t xml:space="preserve">成立于 </w:t>
            </w:r>
            <w:r>
              <w:rPr>
                <w:rFonts w:ascii="Times New Roman" w:hAnsi="Times New Roman" w:cs="Times New Roman"/>
                <w:sz w:val="24"/>
                <w:lang w:val="en-US"/>
              </w:rPr>
              <w:t>202</w:t>
            </w:r>
            <w:r>
              <w:rPr>
                <w:rFonts w:hint="eastAsia" w:ascii="Times New Roman" w:hAnsi="Times New Roman" w:cs="Times New Roman"/>
                <w:sz w:val="24"/>
                <w:lang w:val="en-US"/>
              </w:rPr>
              <w:t>1</w:t>
            </w:r>
            <w:r>
              <w:rPr>
                <w:rFonts w:ascii="Times New Roman" w:hAnsi="Times New Roman" w:cs="Times New Roman"/>
                <w:spacing w:val="-30"/>
                <w:sz w:val="24"/>
              </w:rPr>
              <w:t>年</w:t>
            </w:r>
            <w:r>
              <w:rPr>
                <w:rFonts w:hint="eastAsia" w:ascii="Times New Roman" w:hAnsi="Times New Roman" w:cs="Times New Roman"/>
                <w:spacing w:val="-30"/>
                <w:sz w:val="24"/>
                <w:lang w:val="en-US"/>
              </w:rPr>
              <w:t>3</w:t>
            </w:r>
            <w:r>
              <w:rPr>
                <w:rFonts w:ascii="Times New Roman" w:hAnsi="Times New Roman" w:cs="Times New Roman"/>
                <w:spacing w:val="-11"/>
                <w:sz w:val="24"/>
              </w:rPr>
              <w:t>月，经营范围为：</w:t>
            </w:r>
            <w:r>
              <w:rPr>
                <w:rFonts w:ascii="Times New Roman" w:hAnsi="Times New Roman" w:cs="Times New Roman"/>
                <w:spacing w:val="-11"/>
                <w:sz w:val="24"/>
                <w:lang w:val="en-US"/>
              </w:rPr>
              <w:t>建筑</w:t>
            </w:r>
            <w:r>
              <w:rPr>
                <w:rFonts w:hint="eastAsia" w:ascii="Times New Roman" w:hAnsi="Times New Roman" w:cs="Times New Roman"/>
                <w:spacing w:val="-11"/>
                <w:sz w:val="24"/>
                <w:lang w:val="en-US"/>
              </w:rPr>
              <w:t>工程用机械制造；工程和</w:t>
            </w:r>
            <w:r>
              <w:rPr>
                <w:sz w:val="24"/>
              </w:rPr>
              <w:t>技术研究和试验发展</w:t>
            </w:r>
            <w:r>
              <w:rPr>
                <w:rFonts w:hint="eastAsia"/>
                <w:sz w:val="24"/>
              </w:rPr>
              <w:t>；</w:t>
            </w:r>
            <w:r>
              <w:rPr>
                <w:sz w:val="24"/>
              </w:rPr>
              <w:t>电子元器件与机电组件设备、环境保护专用设备、其他建筑材料的制造</w:t>
            </w:r>
            <w:r>
              <w:rPr>
                <w:rFonts w:hint="eastAsia"/>
                <w:sz w:val="24"/>
              </w:rPr>
              <w:t>；</w:t>
            </w:r>
            <w:r>
              <w:rPr>
                <w:sz w:val="24"/>
              </w:rPr>
              <w:t>其他机械设备及电子产品批发。</w:t>
            </w:r>
            <w:r>
              <w:rPr>
                <w:rFonts w:ascii="Times New Roman" w:hAnsi="Times New Roman" w:cs="Times New Roman"/>
                <w:spacing w:val="-2"/>
                <w:sz w:val="24"/>
              </w:rPr>
              <w:t>为满足市场需求，获取经济效益，本</w:t>
            </w:r>
            <w:r>
              <w:rPr>
                <w:rFonts w:ascii="Times New Roman" w:hAnsi="Times New Roman" w:cs="Times New Roman"/>
                <w:spacing w:val="-2"/>
                <w:sz w:val="24"/>
                <w:u w:val="single"/>
              </w:rPr>
              <w:t>公司拟投资</w:t>
            </w:r>
            <w:r>
              <w:rPr>
                <w:rFonts w:hint="eastAsia" w:ascii="Times New Roman" w:hAnsi="Times New Roman" w:cs="Times New Roman"/>
                <w:spacing w:val="-2"/>
                <w:sz w:val="24"/>
                <w:u w:val="single"/>
                <w:lang w:val="en-US"/>
              </w:rPr>
              <w:t>13800</w:t>
            </w:r>
            <w:r>
              <w:rPr>
                <w:rFonts w:ascii="Times New Roman" w:hAnsi="Times New Roman" w:cs="Times New Roman"/>
                <w:sz w:val="24"/>
                <w:u w:val="single"/>
              </w:rPr>
              <w:t>万元，</w:t>
            </w:r>
            <w:r>
              <w:rPr>
                <w:rFonts w:hint="eastAsia"/>
                <w:color w:val="000000"/>
                <w:kern w:val="0"/>
                <w:sz w:val="24"/>
                <w:u w:val="single"/>
                <w:lang w:val="en-US" w:bidi="ar"/>
              </w:rPr>
              <w:t>一期建设加工中心、钣金激光切割、焊接打磨、喷粉烘干生产线1条线，二期建设加工中心、钣金激光切割生产线1条，主要从事环氧地坪磨机、硬化地坪磨机、及地坪器械相关配套的施工耗</w:t>
            </w:r>
            <w:r>
              <w:rPr>
                <w:rFonts w:hint="eastAsia"/>
                <w:kern w:val="0"/>
                <w:sz w:val="24"/>
                <w:u w:val="single"/>
                <w:lang w:val="en-US" w:bidi="ar"/>
              </w:rPr>
              <w:t>材及工具的生产制造。</w:t>
            </w:r>
            <w:r>
              <w:rPr>
                <w:rFonts w:ascii="Times New Roman" w:hAnsi="Times New Roman" w:cs="Times New Roman"/>
                <w:sz w:val="24"/>
              </w:rPr>
              <w:t>本</w:t>
            </w:r>
            <w:r>
              <w:rPr>
                <w:rFonts w:ascii="Times New Roman" w:hAnsi="Times New Roman" w:cs="Times New Roman"/>
                <w:kern w:val="0"/>
                <w:sz w:val="24"/>
              </w:rPr>
              <w:t>项目位于</w:t>
            </w:r>
            <w:r>
              <w:rPr>
                <w:rFonts w:ascii="Times New Roman" w:hAnsi="Times New Roman" w:cs="Times New Roman"/>
                <w:sz w:val="24"/>
              </w:rPr>
              <w:t>湖南省常德市澧县高新技术产业开发区</w:t>
            </w:r>
            <w:r>
              <w:rPr>
                <w:rFonts w:hint="eastAsia" w:ascii="Times New Roman" w:hAnsi="Times New Roman" w:cs="Times New Roman"/>
                <w:sz w:val="24"/>
                <w:lang w:val="en-US"/>
              </w:rPr>
              <w:t>内在膜科技项目以东、黄桥路以南、运达路以西、兰韵路以北</w:t>
            </w:r>
            <w:r>
              <w:rPr>
                <w:rFonts w:ascii="Times New Roman" w:hAnsi="Times New Roman" w:cs="Times New Roman"/>
                <w:kern w:val="0"/>
                <w:sz w:val="24"/>
              </w:rPr>
              <w:t>，</w:t>
            </w:r>
            <w:r>
              <w:rPr>
                <w:rFonts w:ascii="Times New Roman" w:hAnsi="Times New Roman" w:cs="Times New Roman"/>
                <w:sz w:val="24"/>
                <w:lang w:val="en-US"/>
              </w:rPr>
              <w:t>用以解决周边企业、居民的需求，项目的建设能给周边企业及居民带来了较大的便利以及经济效益。</w:t>
            </w:r>
          </w:p>
          <w:p>
            <w:pPr>
              <w:spacing w:line="360" w:lineRule="auto"/>
              <w:rPr>
                <w:b/>
                <w:bCs/>
                <w:sz w:val="24"/>
              </w:rPr>
            </w:pPr>
            <w:r>
              <w:rPr>
                <w:rFonts w:hint="eastAsia"/>
                <w:b/>
                <w:bCs/>
                <w:sz w:val="24"/>
              </w:rPr>
              <w:t>二</w:t>
            </w:r>
            <w:r>
              <w:rPr>
                <w:b/>
                <w:bCs/>
                <w:sz w:val="24"/>
              </w:rPr>
              <w:t>、工程概况</w:t>
            </w:r>
          </w:p>
          <w:p>
            <w:pPr>
              <w:spacing w:line="360" w:lineRule="auto"/>
              <w:ind w:firstLine="470" w:firstLineChars="196"/>
              <w:rPr>
                <w:sz w:val="24"/>
              </w:rPr>
            </w:pPr>
            <w:r>
              <w:rPr>
                <w:sz w:val="24"/>
              </w:rPr>
              <w:t>1、建设内容及规模</w:t>
            </w:r>
          </w:p>
          <w:p>
            <w:pPr>
              <w:spacing w:line="360" w:lineRule="auto"/>
              <w:ind w:firstLine="480" w:firstLineChars="200"/>
              <w:rPr>
                <w:sz w:val="24"/>
              </w:rPr>
            </w:pPr>
            <w:r>
              <w:rPr>
                <w:sz w:val="24"/>
              </w:rPr>
              <w:t>项目占地面积为25</w:t>
            </w:r>
            <w:r>
              <w:rPr>
                <w:rFonts w:hint="eastAsia"/>
                <w:sz w:val="24"/>
              </w:rPr>
              <w:t>465</w:t>
            </w:r>
            <w:r>
              <w:rPr>
                <w:sz w:val="24"/>
              </w:rPr>
              <w:t>m</w:t>
            </w:r>
            <w:r>
              <w:rPr>
                <w:sz w:val="24"/>
                <w:vertAlign w:val="superscript"/>
              </w:rPr>
              <w:t>2</w:t>
            </w:r>
            <w:r>
              <w:rPr>
                <w:sz w:val="24"/>
              </w:rPr>
              <w:t>，其中建筑面积为</w:t>
            </w:r>
            <w:r>
              <w:rPr>
                <w:rFonts w:hint="eastAsia"/>
                <w:sz w:val="24"/>
              </w:rPr>
              <w:t>30500</w:t>
            </w:r>
            <w:r>
              <w:rPr>
                <w:sz w:val="24"/>
              </w:rPr>
              <w:t>m</w:t>
            </w:r>
            <w:r>
              <w:rPr>
                <w:sz w:val="24"/>
                <w:vertAlign w:val="superscript"/>
              </w:rPr>
              <w:t>2</w:t>
            </w:r>
            <w:r>
              <w:rPr>
                <w:sz w:val="24"/>
              </w:rPr>
              <w:t>。工程</w:t>
            </w:r>
            <w:r>
              <w:rPr>
                <w:rFonts w:hint="eastAsia"/>
                <w:sz w:val="24"/>
              </w:rPr>
              <w:t>一期项目</w:t>
            </w:r>
            <w:r>
              <w:rPr>
                <w:sz w:val="24"/>
              </w:rPr>
              <w:t>主要建设内容为：生产车间</w:t>
            </w:r>
            <w:r>
              <w:rPr>
                <w:rFonts w:hint="eastAsia"/>
                <w:sz w:val="24"/>
              </w:rPr>
              <w:t>2</w:t>
            </w:r>
            <w:r>
              <w:rPr>
                <w:sz w:val="24"/>
              </w:rPr>
              <w:t>栋、设备用房1栋、办公楼1栋、宿舍1栋等配套设施，以及相应的辅助、储运、公用和环保工程</w:t>
            </w:r>
            <w:r>
              <w:rPr>
                <w:rFonts w:hint="eastAsia"/>
                <w:sz w:val="24"/>
              </w:rPr>
              <w:t>；</w:t>
            </w:r>
            <w:r>
              <w:rPr>
                <w:sz w:val="24"/>
              </w:rPr>
              <w:t>工程</w:t>
            </w:r>
            <w:r>
              <w:rPr>
                <w:rFonts w:hint="eastAsia"/>
                <w:sz w:val="24"/>
              </w:rPr>
              <w:t>二期项目</w:t>
            </w:r>
            <w:r>
              <w:rPr>
                <w:sz w:val="24"/>
              </w:rPr>
              <w:t>主要建设内容为：生产车间</w:t>
            </w:r>
            <w:r>
              <w:rPr>
                <w:rFonts w:hint="eastAsia"/>
                <w:sz w:val="24"/>
              </w:rPr>
              <w:t>1</w:t>
            </w:r>
            <w:r>
              <w:rPr>
                <w:sz w:val="24"/>
              </w:rPr>
              <w:t>栋等配套设施，以及相应的辅助、储运、公用和环保工程。项目建设内容见表1-1</w:t>
            </w:r>
            <w:r>
              <w:rPr>
                <w:rFonts w:hint="eastAsia"/>
                <w:sz w:val="24"/>
              </w:rPr>
              <w:t>、1-2</w:t>
            </w:r>
            <w:r>
              <w:rPr>
                <w:sz w:val="24"/>
              </w:rPr>
              <w:t>。</w:t>
            </w:r>
          </w:p>
          <w:p>
            <w:pPr>
              <w:spacing w:line="360" w:lineRule="auto"/>
              <w:jc w:val="center"/>
              <w:rPr>
                <w:b/>
                <w:bCs/>
                <w:szCs w:val="21"/>
              </w:rPr>
            </w:pPr>
            <w:r>
              <w:rPr>
                <w:b/>
                <w:bCs/>
                <w:szCs w:val="21"/>
              </w:rPr>
              <w:t>表1-1   项目</w:t>
            </w:r>
            <w:r>
              <w:rPr>
                <w:rFonts w:hint="eastAsia"/>
                <w:b/>
                <w:bCs/>
                <w:szCs w:val="21"/>
              </w:rPr>
              <w:t>一期</w:t>
            </w:r>
            <w:r>
              <w:rPr>
                <w:b/>
                <w:bCs/>
                <w:szCs w:val="21"/>
              </w:rPr>
              <w:t>建设内容一览表</w:t>
            </w:r>
          </w:p>
          <w:tbl>
            <w:tblPr>
              <w:tblStyle w:val="19"/>
              <w:tblW w:w="7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1180"/>
              <w:gridCol w:w="4404"/>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7" w:type="dxa"/>
                  <w:vAlign w:val="center"/>
                </w:tcPr>
                <w:p>
                  <w:pPr>
                    <w:spacing w:line="360" w:lineRule="auto"/>
                    <w:jc w:val="center"/>
                    <w:rPr>
                      <w:b/>
                      <w:szCs w:val="21"/>
                    </w:rPr>
                  </w:pPr>
                  <w:r>
                    <w:rPr>
                      <w:b/>
                      <w:szCs w:val="21"/>
                    </w:rPr>
                    <w:t>工程类别</w:t>
                  </w:r>
                </w:p>
              </w:tc>
              <w:tc>
                <w:tcPr>
                  <w:tcW w:w="1180" w:type="dxa"/>
                  <w:vAlign w:val="center"/>
                </w:tcPr>
                <w:p>
                  <w:pPr>
                    <w:spacing w:line="360" w:lineRule="auto"/>
                    <w:jc w:val="center"/>
                    <w:rPr>
                      <w:b/>
                      <w:szCs w:val="21"/>
                    </w:rPr>
                  </w:pPr>
                  <w:r>
                    <w:rPr>
                      <w:b/>
                      <w:szCs w:val="21"/>
                    </w:rPr>
                    <w:t>项目名称</w:t>
                  </w:r>
                </w:p>
              </w:tc>
              <w:tc>
                <w:tcPr>
                  <w:tcW w:w="4404" w:type="dxa"/>
                  <w:vAlign w:val="center"/>
                </w:tcPr>
                <w:p>
                  <w:pPr>
                    <w:spacing w:line="360" w:lineRule="auto"/>
                    <w:jc w:val="center"/>
                    <w:rPr>
                      <w:b/>
                      <w:szCs w:val="21"/>
                    </w:rPr>
                  </w:pPr>
                  <w:r>
                    <w:rPr>
                      <w:b/>
                      <w:szCs w:val="21"/>
                    </w:rPr>
                    <w:t>建设内容及规模</w:t>
                  </w:r>
                </w:p>
              </w:tc>
              <w:tc>
                <w:tcPr>
                  <w:tcW w:w="1397" w:type="dxa"/>
                  <w:vAlign w:val="center"/>
                </w:tcPr>
                <w:p>
                  <w:pPr>
                    <w:spacing w:line="360" w:lineRule="auto"/>
                    <w:jc w:val="center"/>
                    <w:rPr>
                      <w:b/>
                      <w:szCs w:val="21"/>
                    </w:rPr>
                  </w:pPr>
                  <w:r>
                    <w:rPr>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7" w:type="dxa"/>
                  <w:vMerge w:val="restart"/>
                  <w:vAlign w:val="center"/>
                </w:tcPr>
                <w:p>
                  <w:pPr>
                    <w:spacing w:line="360" w:lineRule="auto"/>
                    <w:jc w:val="center"/>
                    <w:rPr>
                      <w:szCs w:val="21"/>
                    </w:rPr>
                  </w:pPr>
                  <w:r>
                    <w:rPr>
                      <w:szCs w:val="21"/>
                    </w:rPr>
                    <w:t>主体工程</w:t>
                  </w:r>
                </w:p>
              </w:tc>
              <w:tc>
                <w:tcPr>
                  <w:tcW w:w="1180" w:type="dxa"/>
                  <w:vAlign w:val="center"/>
                </w:tcPr>
                <w:p>
                  <w:pPr>
                    <w:spacing w:line="360" w:lineRule="auto"/>
                    <w:jc w:val="center"/>
                    <w:rPr>
                      <w:szCs w:val="21"/>
                      <w:u w:val="single"/>
                    </w:rPr>
                  </w:pPr>
                  <w:r>
                    <w:rPr>
                      <w:rFonts w:hint="eastAsia"/>
                      <w:szCs w:val="21"/>
                      <w:u w:val="single"/>
                    </w:rPr>
                    <w:t>项目车间1</w:t>
                  </w:r>
                </w:p>
              </w:tc>
              <w:tc>
                <w:tcPr>
                  <w:tcW w:w="4404" w:type="dxa"/>
                  <w:vAlign w:val="center"/>
                </w:tcPr>
                <w:p>
                  <w:pPr>
                    <w:pStyle w:val="48"/>
                    <w:spacing w:line="360" w:lineRule="auto"/>
                    <w:ind w:firstLine="0" w:firstLineChars="0"/>
                    <w:contextualSpacing/>
                    <w:rPr>
                      <w:rFonts w:ascii="Times New Roman" w:hAnsi="Times New Roman"/>
                      <w:szCs w:val="21"/>
                      <w:u w:val="single"/>
                    </w:rPr>
                  </w:pPr>
                  <w:r>
                    <w:rPr>
                      <w:rFonts w:hint="eastAsia" w:ascii="Times New Roman" w:hAnsi="Times New Roman"/>
                      <w:szCs w:val="21"/>
                      <w:u w:val="single"/>
                    </w:rPr>
                    <w:t>2层</w:t>
                  </w:r>
                  <w:r>
                    <w:rPr>
                      <w:rFonts w:ascii="Times New Roman" w:hAnsi="Times New Roman"/>
                      <w:szCs w:val="21"/>
                      <w:u w:val="single"/>
                    </w:rPr>
                    <w:t>，钢结构，占地面积</w:t>
                  </w:r>
                  <w:r>
                    <w:rPr>
                      <w:rFonts w:hint="eastAsia" w:ascii="Times New Roman" w:hAnsi="Times New Roman"/>
                      <w:szCs w:val="21"/>
                      <w:u w:val="single"/>
                    </w:rPr>
                    <w:t>2344.52</w:t>
                  </w:r>
                  <w:r>
                    <w:rPr>
                      <w:rFonts w:ascii="Times New Roman" w:hAnsi="Times New Roman"/>
                      <w:szCs w:val="21"/>
                      <w:u w:val="single"/>
                    </w:rPr>
                    <w:t>m</w:t>
                  </w:r>
                  <w:r>
                    <w:rPr>
                      <w:rFonts w:ascii="Times New Roman" w:hAnsi="Times New Roman"/>
                      <w:szCs w:val="21"/>
                      <w:u w:val="single"/>
                      <w:vertAlign w:val="superscript"/>
                    </w:rPr>
                    <w:t>2</w:t>
                  </w:r>
                  <w:r>
                    <w:rPr>
                      <w:rFonts w:ascii="Times New Roman" w:hAnsi="Times New Roman"/>
                      <w:szCs w:val="21"/>
                      <w:u w:val="single"/>
                    </w:rPr>
                    <w:t>，</w:t>
                  </w:r>
                  <w:r>
                    <w:rPr>
                      <w:rFonts w:hint="eastAsia" w:ascii="Times New Roman" w:hAnsi="Times New Roman"/>
                      <w:szCs w:val="21"/>
                      <w:u w:val="single"/>
                    </w:rPr>
                    <w:t>建筑面积4689.04</w:t>
                  </w:r>
                  <w:r>
                    <w:rPr>
                      <w:rFonts w:ascii="Times New Roman" w:hAnsi="Times New Roman"/>
                      <w:szCs w:val="21"/>
                      <w:u w:val="single"/>
                    </w:rPr>
                    <w:t>m</w:t>
                  </w:r>
                  <w:r>
                    <w:rPr>
                      <w:rFonts w:ascii="Times New Roman" w:hAnsi="Times New Roman"/>
                      <w:szCs w:val="21"/>
                      <w:u w:val="single"/>
                      <w:vertAlign w:val="superscript"/>
                    </w:rPr>
                    <w:t>2</w:t>
                  </w:r>
                  <w:r>
                    <w:rPr>
                      <w:rFonts w:hint="eastAsia" w:ascii="Times New Roman" w:hAnsi="Times New Roman"/>
                      <w:szCs w:val="21"/>
                      <w:u w:val="single"/>
                    </w:rPr>
                    <w:t>，一楼</w:t>
                  </w:r>
                  <w:r>
                    <w:rPr>
                      <w:rFonts w:ascii="Times New Roman" w:hAnsi="Times New Roman"/>
                      <w:szCs w:val="21"/>
                      <w:u w:val="single"/>
                    </w:rPr>
                    <w:t>主要布置</w:t>
                  </w:r>
                  <w:r>
                    <w:rPr>
                      <w:rFonts w:hint="eastAsia" w:ascii="Times New Roman" w:hAnsi="Times New Roman"/>
                      <w:szCs w:val="21"/>
                      <w:u w:val="single"/>
                    </w:rPr>
                    <w:t>原材料区、切割区、折弯区、半成品区、抛光打磨区、焊接区，</w:t>
                  </w:r>
                  <w:r>
                    <w:rPr>
                      <w:rFonts w:ascii="Times New Roman" w:hAnsi="Times New Roman"/>
                      <w:szCs w:val="21"/>
                      <w:u w:val="single"/>
                    </w:rPr>
                    <w:t>主包含</w:t>
                  </w:r>
                  <w:r>
                    <w:rPr>
                      <w:rFonts w:hint="eastAsia" w:ascii="Times New Roman" w:hAnsi="Times New Roman"/>
                      <w:szCs w:val="21"/>
                      <w:u w:val="single"/>
                    </w:rPr>
                    <w:t>激光切割机</w:t>
                  </w:r>
                  <w:r>
                    <w:rPr>
                      <w:rFonts w:ascii="Times New Roman" w:hAnsi="Times New Roman"/>
                      <w:szCs w:val="21"/>
                      <w:u w:val="single"/>
                    </w:rPr>
                    <w:t>、</w:t>
                  </w:r>
                  <w:r>
                    <w:rPr>
                      <w:rFonts w:hint="eastAsia" w:ascii="Times New Roman" w:hAnsi="Times New Roman"/>
                      <w:szCs w:val="21"/>
                      <w:u w:val="single"/>
                    </w:rPr>
                    <w:t>数控折弯</w:t>
                  </w:r>
                  <w:r>
                    <w:rPr>
                      <w:rFonts w:ascii="Times New Roman" w:hAnsi="Times New Roman"/>
                      <w:szCs w:val="21"/>
                      <w:u w:val="single"/>
                    </w:rPr>
                    <w:t>机、</w:t>
                  </w:r>
                  <w:r>
                    <w:rPr>
                      <w:rFonts w:hint="eastAsia" w:ascii="Times New Roman" w:hAnsi="Times New Roman"/>
                      <w:szCs w:val="21"/>
                      <w:u w:val="single"/>
                    </w:rPr>
                    <w:t>剪板</w:t>
                  </w:r>
                  <w:r>
                    <w:rPr>
                      <w:rFonts w:ascii="Times New Roman" w:hAnsi="Times New Roman"/>
                      <w:szCs w:val="21"/>
                      <w:u w:val="single"/>
                    </w:rPr>
                    <w:t>机和</w:t>
                  </w:r>
                  <w:r>
                    <w:rPr>
                      <w:rFonts w:hint="eastAsia" w:ascii="Times New Roman" w:hAnsi="Times New Roman"/>
                      <w:szCs w:val="21"/>
                      <w:u w:val="single"/>
                    </w:rPr>
                    <w:t>抛丸机等；二楼</w:t>
                  </w:r>
                  <w:r>
                    <w:rPr>
                      <w:rFonts w:ascii="Times New Roman" w:hAnsi="Times New Roman"/>
                      <w:szCs w:val="21"/>
                      <w:u w:val="single"/>
                    </w:rPr>
                    <w:t>主要布置</w:t>
                  </w:r>
                  <w:r>
                    <w:rPr>
                      <w:rFonts w:hint="eastAsia" w:ascii="Times New Roman" w:hAnsi="Times New Roman"/>
                      <w:szCs w:val="21"/>
                      <w:u w:val="single"/>
                    </w:rPr>
                    <w:t>喷粉烘干区、半成品仓库，主</w:t>
                  </w:r>
                  <w:r>
                    <w:rPr>
                      <w:rFonts w:ascii="Times New Roman" w:hAnsi="Times New Roman"/>
                      <w:szCs w:val="21"/>
                      <w:u w:val="single"/>
                    </w:rPr>
                    <w:t>包含</w:t>
                  </w:r>
                  <w:r>
                    <w:rPr>
                      <w:rFonts w:hint="eastAsia" w:ascii="Times New Roman" w:hAnsi="Times New Roman"/>
                      <w:szCs w:val="21"/>
                      <w:u w:val="single"/>
                    </w:rPr>
                    <w:t>自动喷粉线、烘干固化设备等；</w:t>
                  </w:r>
                </w:p>
              </w:tc>
              <w:tc>
                <w:tcPr>
                  <w:tcW w:w="1397" w:type="dxa"/>
                  <w:vAlign w:val="center"/>
                </w:tcPr>
                <w:p>
                  <w:pPr>
                    <w:spacing w:line="360" w:lineRule="auto"/>
                    <w:ind w:firstLine="420" w:firstLineChars="200"/>
                    <w:rPr>
                      <w:szCs w:val="21"/>
                    </w:rPr>
                  </w:pPr>
                  <w:r>
                    <w:rPr>
                      <w:rFonts w:hint="eastAsia"/>
                      <w:szCs w:val="21"/>
                    </w:rPr>
                    <w:t>新</w:t>
                  </w:r>
                  <w:r>
                    <w:rPr>
                      <w:szCs w:val="21"/>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7" w:type="dxa"/>
                  <w:vMerge w:val="continue"/>
                  <w:vAlign w:val="center"/>
                </w:tcPr>
                <w:p>
                  <w:pPr>
                    <w:spacing w:line="360" w:lineRule="auto"/>
                    <w:jc w:val="center"/>
                    <w:rPr>
                      <w:szCs w:val="21"/>
                    </w:rPr>
                  </w:pPr>
                </w:p>
              </w:tc>
              <w:tc>
                <w:tcPr>
                  <w:tcW w:w="1180" w:type="dxa"/>
                  <w:vAlign w:val="center"/>
                </w:tcPr>
                <w:p>
                  <w:pPr>
                    <w:spacing w:line="360" w:lineRule="auto"/>
                    <w:jc w:val="center"/>
                    <w:rPr>
                      <w:szCs w:val="21"/>
                      <w:u w:val="single"/>
                    </w:rPr>
                  </w:pPr>
                  <w:r>
                    <w:rPr>
                      <w:rFonts w:hint="eastAsia"/>
                      <w:szCs w:val="21"/>
                      <w:u w:val="single"/>
                    </w:rPr>
                    <w:t>项目车间2</w:t>
                  </w:r>
                </w:p>
              </w:tc>
              <w:tc>
                <w:tcPr>
                  <w:tcW w:w="4404" w:type="dxa"/>
                  <w:vAlign w:val="center"/>
                </w:tcPr>
                <w:p>
                  <w:pPr>
                    <w:pStyle w:val="48"/>
                    <w:spacing w:line="360" w:lineRule="auto"/>
                    <w:ind w:firstLine="0" w:firstLineChars="0"/>
                    <w:contextualSpacing/>
                    <w:rPr>
                      <w:rFonts w:ascii="Times New Roman" w:hAnsi="Times New Roman"/>
                      <w:szCs w:val="21"/>
                      <w:u w:val="single"/>
                    </w:rPr>
                  </w:pPr>
                  <w:r>
                    <w:rPr>
                      <w:rFonts w:hint="eastAsia" w:ascii="Times New Roman" w:hAnsi="Times New Roman"/>
                      <w:szCs w:val="21"/>
                      <w:u w:val="single"/>
                    </w:rPr>
                    <w:t>1层</w:t>
                  </w:r>
                  <w:r>
                    <w:rPr>
                      <w:rFonts w:ascii="Times New Roman" w:hAnsi="Times New Roman"/>
                      <w:szCs w:val="21"/>
                      <w:u w:val="single"/>
                    </w:rPr>
                    <w:t>，钢结构，占地面积</w:t>
                  </w:r>
                  <w:r>
                    <w:rPr>
                      <w:rFonts w:hint="eastAsia" w:ascii="Times New Roman" w:hAnsi="Times New Roman"/>
                      <w:szCs w:val="21"/>
                      <w:u w:val="single"/>
                    </w:rPr>
                    <w:t>5472.23</w:t>
                  </w:r>
                  <w:r>
                    <w:rPr>
                      <w:rFonts w:ascii="Times New Roman" w:hAnsi="Times New Roman"/>
                      <w:szCs w:val="21"/>
                      <w:u w:val="single"/>
                    </w:rPr>
                    <w:t>m</w:t>
                  </w:r>
                  <w:r>
                    <w:rPr>
                      <w:rFonts w:ascii="Times New Roman" w:hAnsi="Times New Roman"/>
                      <w:szCs w:val="21"/>
                      <w:u w:val="single"/>
                      <w:vertAlign w:val="superscript"/>
                    </w:rPr>
                    <w:t>2</w:t>
                  </w:r>
                  <w:r>
                    <w:rPr>
                      <w:rFonts w:ascii="Times New Roman" w:hAnsi="Times New Roman"/>
                      <w:szCs w:val="21"/>
                      <w:u w:val="single"/>
                    </w:rPr>
                    <w:t>，</w:t>
                  </w:r>
                  <w:r>
                    <w:rPr>
                      <w:rFonts w:hint="eastAsia" w:ascii="Times New Roman" w:hAnsi="Times New Roman"/>
                      <w:szCs w:val="21"/>
                      <w:u w:val="single"/>
                    </w:rPr>
                    <w:t>建筑面积5472.23</w:t>
                  </w:r>
                  <w:r>
                    <w:rPr>
                      <w:rFonts w:ascii="Times New Roman" w:hAnsi="Times New Roman"/>
                      <w:szCs w:val="21"/>
                      <w:u w:val="single"/>
                    </w:rPr>
                    <w:t>m</w:t>
                  </w:r>
                  <w:r>
                    <w:rPr>
                      <w:rFonts w:ascii="Times New Roman" w:hAnsi="Times New Roman"/>
                      <w:szCs w:val="21"/>
                      <w:u w:val="single"/>
                      <w:vertAlign w:val="superscript"/>
                    </w:rPr>
                    <w:t>2</w:t>
                  </w:r>
                  <w:r>
                    <w:rPr>
                      <w:rFonts w:hint="eastAsia" w:ascii="Times New Roman" w:hAnsi="Times New Roman"/>
                      <w:szCs w:val="21"/>
                      <w:u w:val="single"/>
                    </w:rPr>
                    <w:t>，</w:t>
                  </w:r>
                  <w:r>
                    <w:rPr>
                      <w:rFonts w:ascii="Times New Roman" w:hAnsi="Times New Roman"/>
                      <w:szCs w:val="21"/>
                      <w:u w:val="single"/>
                    </w:rPr>
                    <w:t>主要布置</w:t>
                  </w:r>
                  <w:r>
                    <w:rPr>
                      <w:rFonts w:hint="eastAsia" w:ascii="Times New Roman" w:hAnsi="Times New Roman"/>
                      <w:szCs w:val="21"/>
                      <w:u w:val="single"/>
                    </w:rPr>
                    <w:t>机加工车间、冲压、钻孔车间、焊接安装车间、电器总装车间、成品仓库，</w:t>
                  </w:r>
                  <w:r>
                    <w:rPr>
                      <w:rFonts w:ascii="Times New Roman" w:hAnsi="Times New Roman"/>
                      <w:szCs w:val="21"/>
                      <w:u w:val="single"/>
                    </w:rPr>
                    <w:t>主包含</w:t>
                  </w:r>
                  <w:r>
                    <w:rPr>
                      <w:rFonts w:hint="eastAsia" w:ascii="Times New Roman" w:hAnsi="Times New Roman"/>
                      <w:szCs w:val="21"/>
                      <w:u w:val="single"/>
                    </w:rPr>
                    <w:t>激光切割机</w:t>
                  </w:r>
                  <w:r>
                    <w:rPr>
                      <w:rFonts w:ascii="Times New Roman" w:hAnsi="Times New Roman"/>
                      <w:szCs w:val="21"/>
                      <w:u w:val="single"/>
                    </w:rPr>
                    <w:t>、</w:t>
                  </w:r>
                  <w:r>
                    <w:rPr>
                      <w:rFonts w:hint="eastAsia" w:ascii="Times New Roman" w:hAnsi="Times New Roman"/>
                      <w:szCs w:val="21"/>
                      <w:u w:val="single"/>
                    </w:rPr>
                    <w:t>数控折弯</w:t>
                  </w:r>
                  <w:r>
                    <w:rPr>
                      <w:rFonts w:ascii="Times New Roman" w:hAnsi="Times New Roman"/>
                      <w:szCs w:val="21"/>
                      <w:u w:val="single"/>
                    </w:rPr>
                    <w:t>机、</w:t>
                  </w:r>
                  <w:r>
                    <w:rPr>
                      <w:rFonts w:hint="eastAsia" w:ascii="Times New Roman" w:hAnsi="Times New Roman"/>
                      <w:szCs w:val="21"/>
                      <w:u w:val="single"/>
                    </w:rPr>
                    <w:t>剪板</w:t>
                  </w:r>
                  <w:r>
                    <w:rPr>
                      <w:rFonts w:ascii="Times New Roman" w:hAnsi="Times New Roman"/>
                      <w:szCs w:val="21"/>
                      <w:u w:val="single"/>
                    </w:rPr>
                    <w:t>机和</w:t>
                  </w:r>
                  <w:r>
                    <w:rPr>
                      <w:rFonts w:hint="eastAsia" w:ascii="Times New Roman" w:hAnsi="Times New Roman"/>
                      <w:szCs w:val="21"/>
                      <w:u w:val="single"/>
                    </w:rPr>
                    <w:t>抛丸机等；</w:t>
                  </w:r>
                </w:p>
              </w:tc>
              <w:tc>
                <w:tcPr>
                  <w:tcW w:w="1397" w:type="dxa"/>
                  <w:vAlign w:val="center"/>
                </w:tcPr>
                <w:p>
                  <w:pPr>
                    <w:spacing w:line="360" w:lineRule="auto"/>
                    <w:ind w:firstLine="420" w:firstLineChars="200"/>
                    <w:rPr>
                      <w:szCs w:val="21"/>
                      <w:u w:val="single"/>
                    </w:rPr>
                  </w:pPr>
                  <w:r>
                    <w:rPr>
                      <w:rFonts w:hint="eastAsia"/>
                      <w:szCs w:val="21"/>
                      <w:u w:val="single"/>
                    </w:rPr>
                    <w:t>新</w:t>
                  </w:r>
                  <w:r>
                    <w:rPr>
                      <w:szCs w:val="21"/>
                      <w:u w:val="single"/>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7" w:type="dxa"/>
                  <w:vMerge w:val="restart"/>
                  <w:vAlign w:val="center"/>
                </w:tcPr>
                <w:p>
                  <w:pPr>
                    <w:spacing w:line="360" w:lineRule="auto"/>
                    <w:jc w:val="center"/>
                    <w:rPr>
                      <w:szCs w:val="21"/>
                    </w:rPr>
                  </w:pPr>
                  <w:r>
                    <w:rPr>
                      <w:szCs w:val="21"/>
                    </w:rPr>
                    <w:t>辅助工程</w:t>
                  </w:r>
                </w:p>
              </w:tc>
              <w:tc>
                <w:tcPr>
                  <w:tcW w:w="1180" w:type="dxa"/>
                  <w:vAlign w:val="center"/>
                </w:tcPr>
                <w:p>
                  <w:pPr>
                    <w:spacing w:line="360" w:lineRule="auto"/>
                    <w:jc w:val="center"/>
                    <w:rPr>
                      <w:szCs w:val="21"/>
                    </w:rPr>
                  </w:pPr>
                  <w:r>
                    <w:rPr>
                      <w:szCs w:val="21"/>
                    </w:rPr>
                    <w:t>办公楼</w:t>
                  </w:r>
                </w:p>
              </w:tc>
              <w:tc>
                <w:tcPr>
                  <w:tcW w:w="4404" w:type="dxa"/>
                  <w:vAlign w:val="center"/>
                </w:tcPr>
                <w:p>
                  <w:pPr>
                    <w:spacing w:line="360" w:lineRule="auto"/>
                    <w:jc w:val="center"/>
                    <w:rPr>
                      <w:szCs w:val="21"/>
                      <w:vertAlign w:val="superscript"/>
                    </w:rPr>
                  </w:pPr>
                  <w:r>
                    <w:rPr>
                      <w:rFonts w:hint="eastAsia"/>
                      <w:szCs w:val="21"/>
                    </w:rPr>
                    <w:t>5</w:t>
                  </w:r>
                  <w:r>
                    <w:rPr>
                      <w:szCs w:val="21"/>
                    </w:rPr>
                    <w:t>F，占地面积为</w:t>
                  </w:r>
                  <w:r>
                    <w:rPr>
                      <w:rFonts w:hint="eastAsia"/>
                      <w:szCs w:val="21"/>
                    </w:rPr>
                    <w:t>417.302</w:t>
                  </w:r>
                  <w:r>
                    <w:rPr>
                      <w:szCs w:val="21"/>
                    </w:rPr>
                    <w:t>m</w:t>
                  </w:r>
                  <w:r>
                    <w:rPr>
                      <w:szCs w:val="21"/>
                      <w:vertAlign w:val="superscript"/>
                    </w:rPr>
                    <w:t>2</w:t>
                  </w:r>
                  <w:r>
                    <w:rPr>
                      <w:szCs w:val="21"/>
                    </w:rPr>
                    <w:t>，建筑面积为</w:t>
                  </w:r>
                  <w:r>
                    <w:rPr>
                      <w:rFonts w:hint="eastAsia"/>
                      <w:szCs w:val="21"/>
                    </w:rPr>
                    <w:t>2086.51</w:t>
                  </w:r>
                  <w:r>
                    <w:rPr>
                      <w:szCs w:val="21"/>
                    </w:rPr>
                    <w:t>m</w:t>
                  </w:r>
                  <w:r>
                    <w:rPr>
                      <w:szCs w:val="21"/>
                      <w:vertAlign w:val="superscript"/>
                    </w:rPr>
                    <w:t>2</w:t>
                  </w:r>
                  <w:r>
                    <w:rPr>
                      <w:rFonts w:hint="eastAsia"/>
                      <w:szCs w:val="21"/>
                    </w:rPr>
                    <w:t>，主要为办公室等</w:t>
                  </w:r>
                </w:p>
              </w:tc>
              <w:tc>
                <w:tcPr>
                  <w:tcW w:w="1397" w:type="dxa"/>
                  <w:vAlign w:val="center"/>
                </w:tcPr>
                <w:p>
                  <w:pPr>
                    <w:spacing w:line="360" w:lineRule="auto"/>
                    <w:jc w:val="center"/>
                    <w:rPr>
                      <w:szCs w:val="21"/>
                    </w:rPr>
                  </w:pPr>
                  <w:r>
                    <w:rPr>
                      <w:rFonts w:hint="eastAsia"/>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7" w:type="dxa"/>
                  <w:vMerge w:val="continue"/>
                  <w:vAlign w:val="center"/>
                </w:tcPr>
                <w:p>
                  <w:pPr>
                    <w:spacing w:line="360" w:lineRule="auto"/>
                    <w:jc w:val="center"/>
                    <w:rPr>
                      <w:szCs w:val="21"/>
                    </w:rPr>
                  </w:pPr>
                </w:p>
              </w:tc>
              <w:tc>
                <w:tcPr>
                  <w:tcW w:w="1180" w:type="dxa"/>
                  <w:vAlign w:val="center"/>
                </w:tcPr>
                <w:p>
                  <w:pPr>
                    <w:spacing w:line="360" w:lineRule="auto"/>
                    <w:jc w:val="center"/>
                    <w:rPr>
                      <w:szCs w:val="21"/>
                    </w:rPr>
                  </w:pPr>
                  <w:r>
                    <w:rPr>
                      <w:rFonts w:hint="eastAsia"/>
                      <w:szCs w:val="21"/>
                    </w:rPr>
                    <w:t>宿舍</w:t>
                  </w:r>
                </w:p>
              </w:tc>
              <w:tc>
                <w:tcPr>
                  <w:tcW w:w="4404" w:type="dxa"/>
                  <w:vAlign w:val="center"/>
                </w:tcPr>
                <w:p>
                  <w:pPr>
                    <w:spacing w:line="360" w:lineRule="auto"/>
                    <w:jc w:val="center"/>
                    <w:rPr>
                      <w:szCs w:val="21"/>
                    </w:rPr>
                  </w:pPr>
                  <w:r>
                    <w:rPr>
                      <w:rFonts w:hint="eastAsia"/>
                      <w:szCs w:val="21"/>
                    </w:rPr>
                    <w:t>4</w:t>
                  </w:r>
                  <w:r>
                    <w:rPr>
                      <w:szCs w:val="21"/>
                    </w:rPr>
                    <w:t>F，占地面积为</w:t>
                  </w:r>
                  <w:r>
                    <w:rPr>
                      <w:rFonts w:hint="eastAsia"/>
                      <w:szCs w:val="21"/>
                    </w:rPr>
                    <w:t>404.46</w:t>
                  </w:r>
                  <w:r>
                    <w:rPr>
                      <w:szCs w:val="21"/>
                    </w:rPr>
                    <w:t>m</w:t>
                  </w:r>
                  <w:r>
                    <w:rPr>
                      <w:szCs w:val="21"/>
                      <w:vertAlign w:val="superscript"/>
                    </w:rPr>
                    <w:t>2</w:t>
                  </w:r>
                  <w:r>
                    <w:rPr>
                      <w:szCs w:val="21"/>
                    </w:rPr>
                    <w:t>，建筑面积为</w:t>
                  </w:r>
                  <w:r>
                    <w:rPr>
                      <w:rFonts w:hint="eastAsia"/>
                      <w:szCs w:val="21"/>
                    </w:rPr>
                    <w:t>1617.84</w:t>
                  </w:r>
                  <w:r>
                    <w:rPr>
                      <w:szCs w:val="21"/>
                    </w:rPr>
                    <w:t>m</w:t>
                  </w:r>
                  <w:r>
                    <w:rPr>
                      <w:szCs w:val="21"/>
                      <w:vertAlign w:val="superscript"/>
                    </w:rPr>
                    <w:t>2</w:t>
                  </w:r>
                  <w:r>
                    <w:rPr>
                      <w:szCs w:val="21"/>
                    </w:rPr>
                    <w:t>，主要为</w:t>
                  </w:r>
                  <w:r>
                    <w:rPr>
                      <w:rFonts w:hint="eastAsia"/>
                      <w:szCs w:val="21"/>
                    </w:rPr>
                    <w:t>宿舍</w:t>
                  </w:r>
                  <w:r>
                    <w:rPr>
                      <w:szCs w:val="21"/>
                    </w:rPr>
                    <w:t>与食堂等</w:t>
                  </w:r>
                </w:p>
              </w:tc>
              <w:tc>
                <w:tcPr>
                  <w:tcW w:w="1397" w:type="dxa"/>
                  <w:vAlign w:val="center"/>
                </w:tcPr>
                <w:p>
                  <w:pPr>
                    <w:spacing w:line="360" w:lineRule="auto"/>
                    <w:jc w:val="center"/>
                    <w:rPr>
                      <w:szCs w:val="21"/>
                    </w:rPr>
                  </w:pPr>
                  <w:r>
                    <w:rPr>
                      <w:rFonts w:hint="eastAsia"/>
                      <w:szCs w:val="21"/>
                    </w:rPr>
                    <w:t>新</w:t>
                  </w:r>
                  <w:r>
                    <w:rPr>
                      <w:szCs w:val="21"/>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7" w:type="dxa"/>
                  <w:vMerge w:val="continue"/>
                  <w:vAlign w:val="center"/>
                </w:tcPr>
                <w:p>
                  <w:pPr>
                    <w:spacing w:line="360" w:lineRule="auto"/>
                    <w:jc w:val="center"/>
                    <w:rPr>
                      <w:szCs w:val="21"/>
                    </w:rPr>
                  </w:pPr>
                </w:p>
              </w:tc>
              <w:tc>
                <w:tcPr>
                  <w:tcW w:w="1180" w:type="dxa"/>
                  <w:vAlign w:val="center"/>
                </w:tcPr>
                <w:p>
                  <w:pPr>
                    <w:spacing w:line="360" w:lineRule="auto"/>
                    <w:jc w:val="center"/>
                    <w:rPr>
                      <w:szCs w:val="21"/>
                    </w:rPr>
                  </w:pPr>
                  <w:r>
                    <w:rPr>
                      <w:rFonts w:hint="eastAsia"/>
                      <w:szCs w:val="21"/>
                    </w:rPr>
                    <w:t>门卫室</w:t>
                  </w:r>
                </w:p>
              </w:tc>
              <w:tc>
                <w:tcPr>
                  <w:tcW w:w="4404" w:type="dxa"/>
                  <w:vAlign w:val="center"/>
                </w:tcPr>
                <w:p>
                  <w:pPr>
                    <w:spacing w:line="360" w:lineRule="auto"/>
                    <w:jc w:val="center"/>
                    <w:rPr>
                      <w:szCs w:val="21"/>
                    </w:rPr>
                  </w:pPr>
                  <w:r>
                    <w:rPr>
                      <w:rFonts w:hint="eastAsia"/>
                      <w:szCs w:val="21"/>
                    </w:rPr>
                    <w:t>1</w:t>
                  </w:r>
                  <w:r>
                    <w:rPr>
                      <w:szCs w:val="21"/>
                    </w:rPr>
                    <w:t>F，占地面积为</w:t>
                  </w:r>
                  <w:r>
                    <w:rPr>
                      <w:rFonts w:hint="eastAsia"/>
                      <w:szCs w:val="21"/>
                    </w:rPr>
                    <w:t>30</w:t>
                  </w:r>
                  <w:r>
                    <w:rPr>
                      <w:szCs w:val="21"/>
                    </w:rPr>
                    <w:t>m</w:t>
                  </w:r>
                  <w:r>
                    <w:rPr>
                      <w:szCs w:val="21"/>
                      <w:vertAlign w:val="superscript"/>
                    </w:rPr>
                    <w:t>2</w:t>
                  </w:r>
                </w:p>
              </w:tc>
              <w:tc>
                <w:tcPr>
                  <w:tcW w:w="1397" w:type="dxa"/>
                  <w:vAlign w:val="center"/>
                </w:tcPr>
                <w:p>
                  <w:pPr>
                    <w:spacing w:line="360" w:lineRule="auto"/>
                    <w:ind w:firstLine="420" w:firstLineChars="200"/>
                    <w:rPr>
                      <w:szCs w:val="21"/>
                    </w:rPr>
                  </w:pPr>
                  <w:r>
                    <w:rPr>
                      <w:rFonts w:hint="eastAsia"/>
                      <w:szCs w:val="21"/>
                    </w:rPr>
                    <w:t>新</w:t>
                  </w:r>
                  <w:r>
                    <w:rPr>
                      <w:szCs w:val="21"/>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7" w:type="dxa"/>
                  <w:vMerge w:val="continue"/>
                  <w:vAlign w:val="center"/>
                </w:tcPr>
                <w:p>
                  <w:pPr>
                    <w:spacing w:line="360" w:lineRule="auto"/>
                    <w:jc w:val="center"/>
                    <w:rPr>
                      <w:szCs w:val="21"/>
                    </w:rPr>
                  </w:pPr>
                </w:p>
              </w:tc>
              <w:tc>
                <w:tcPr>
                  <w:tcW w:w="1180" w:type="dxa"/>
                  <w:vAlign w:val="center"/>
                </w:tcPr>
                <w:p>
                  <w:pPr>
                    <w:spacing w:line="360" w:lineRule="auto"/>
                    <w:jc w:val="center"/>
                    <w:rPr>
                      <w:szCs w:val="21"/>
                    </w:rPr>
                  </w:pPr>
                  <w:r>
                    <w:rPr>
                      <w:rFonts w:hint="eastAsia"/>
                      <w:szCs w:val="21"/>
                    </w:rPr>
                    <w:t>设备用房</w:t>
                  </w:r>
                </w:p>
              </w:tc>
              <w:tc>
                <w:tcPr>
                  <w:tcW w:w="4404" w:type="dxa"/>
                  <w:vAlign w:val="center"/>
                </w:tcPr>
                <w:p>
                  <w:pPr>
                    <w:spacing w:line="360" w:lineRule="auto"/>
                    <w:jc w:val="center"/>
                    <w:rPr>
                      <w:szCs w:val="21"/>
                    </w:rPr>
                  </w:pPr>
                  <w:r>
                    <w:rPr>
                      <w:rFonts w:hint="eastAsia"/>
                      <w:szCs w:val="21"/>
                    </w:rPr>
                    <w:t>1</w:t>
                  </w:r>
                  <w:r>
                    <w:rPr>
                      <w:szCs w:val="21"/>
                    </w:rPr>
                    <w:t>F，占地面积为</w:t>
                  </w:r>
                  <w:r>
                    <w:rPr>
                      <w:rFonts w:hint="eastAsia"/>
                      <w:szCs w:val="21"/>
                    </w:rPr>
                    <w:t>248.1</w:t>
                  </w:r>
                  <w:r>
                    <w:rPr>
                      <w:szCs w:val="21"/>
                    </w:rPr>
                    <w:t>m</w:t>
                  </w:r>
                  <w:r>
                    <w:rPr>
                      <w:szCs w:val="21"/>
                      <w:vertAlign w:val="superscript"/>
                    </w:rPr>
                    <w:t>2</w:t>
                  </w:r>
                </w:p>
              </w:tc>
              <w:tc>
                <w:tcPr>
                  <w:tcW w:w="1397" w:type="dxa"/>
                  <w:vAlign w:val="center"/>
                </w:tcPr>
                <w:p>
                  <w:pPr>
                    <w:spacing w:line="360" w:lineRule="auto"/>
                    <w:ind w:firstLine="420" w:firstLineChars="200"/>
                    <w:rPr>
                      <w:szCs w:val="21"/>
                    </w:rPr>
                  </w:pPr>
                  <w:r>
                    <w:rPr>
                      <w:rFonts w:hint="eastAsia"/>
                      <w:szCs w:val="21"/>
                    </w:rPr>
                    <w:t>新</w:t>
                  </w:r>
                  <w:r>
                    <w:rPr>
                      <w:szCs w:val="21"/>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7" w:type="dxa"/>
                  <w:vMerge w:val="restart"/>
                  <w:vAlign w:val="center"/>
                </w:tcPr>
                <w:p>
                  <w:pPr>
                    <w:spacing w:line="360" w:lineRule="auto"/>
                    <w:jc w:val="center"/>
                    <w:rPr>
                      <w:szCs w:val="21"/>
                    </w:rPr>
                  </w:pPr>
                  <w:r>
                    <w:rPr>
                      <w:szCs w:val="21"/>
                    </w:rPr>
                    <w:t>公用工程</w:t>
                  </w:r>
                </w:p>
              </w:tc>
              <w:tc>
                <w:tcPr>
                  <w:tcW w:w="1180" w:type="dxa"/>
                  <w:vAlign w:val="center"/>
                </w:tcPr>
                <w:p>
                  <w:pPr>
                    <w:spacing w:line="360" w:lineRule="auto"/>
                    <w:jc w:val="center"/>
                    <w:rPr>
                      <w:szCs w:val="21"/>
                    </w:rPr>
                  </w:pPr>
                  <w:r>
                    <w:rPr>
                      <w:szCs w:val="21"/>
                    </w:rPr>
                    <w:t>供电</w:t>
                  </w:r>
                </w:p>
              </w:tc>
              <w:tc>
                <w:tcPr>
                  <w:tcW w:w="4404" w:type="dxa"/>
                  <w:vAlign w:val="center"/>
                </w:tcPr>
                <w:p>
                  <w:pPr>
                    <w:spacing w:line="360" w:lineRule="auto"/>
                    <w:jc w:val="center"/>
                    <w:rPr>
                      <w:szCs w:val="21"/>
                    </w:rPr>
                  </w:pPr>
                  <w:r>
                    <w:rPr>
                      <w:szCs w:val="21"/>
                    </w:rPr>
                    <w:t>由</w:t>
                  </w:r>
                  <w:r>
                    <w:rPr>
                      <w:rFonts w:hint="eastAsia"/>
                      <w:szCs w:val="21"/>
                    </w:rPr>
                    <w:t>澧县高新技术开发区</w:t>
                  </w:r>
                  <w:r>
                    <w:rPr>
                      <w:szCs w:val="21"/>
                    </w:rPr>
                    <w:t>电网供给</w:t>
                  </w:r>
                </w:p>
              </w:tc>
              <w:tc>
                <w:tcPr>
                  <w:tcW w:w="1397" w:type="dxa"/>
                  <w:vAlign w:val="center"/>
                </w:tcPr>
                <w:p>
                  <w:pPr>
                    <w:spacing w:line="360" w:lineRule="auto"/>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7" w:type="dxa"/>
                  <w:vMerge w:val="continue"/>
                  <w:vAlign w:val="center"/>
                </w:tcPr>
                <w:p>
                  <w:pPr>
                    <w:spacing w:line="360" w:lineRule="auto"/>
                    <w:jc w:val="center"/>
                    <w:rPr>
                      <w:szCs w:val="21"/>
                    </w:rPr>
                  </w:pPr>
                </w:p>
              </w:tc>
              <w:tc>
                <w:tcPr>
                  <w:tcW w:w="1180" w:type="dxa"/>
                  <w:vAlign w:val="center"/>
                </w:tcPr>
                <w:p>
                  <w:pPr>
                    <w:spacing w:line="360" w:lineRule="auto"/>
                    <w:jc w:val="center"/>
                    <w:rPr>
                      <w:szCs w:val="21"/>
                    </w:rPr>
                  </w:pPr>
                  <w:r>
                    <w:rPr>
                      <w:szCs w:val="21"/>
                    </w:rPr>
                    <w:t>供水</w:t>
                  </w:r>
                </w:p>
              </w:tc>
              <w:tc>
                <w:tcPr>
                  <w:tcW w:w="4404" w:type="dxa"/>
                  <w:vAlign w:val="center"/>
                </w:tcPr>
                <w:p>
                  <w:pPr>
                    <w:spacing w:line="360" w:lineRule="auto"/>
                    <w:jc w:val="center"/>
                    <w:rPr>
                      <w:szCs w:val="21"/>
                    </w:rPr>
                  </w:pPr>
                  <w:r>
                    <w:rPr>
                      <w:rFonts w:hint="eastAsia"/>
                      <w:szCs w:val="21"/>
                    </w:rPr>
                    <w:t>由澧县高新技术开发区自来水供水系统接入</w:t>
                  </w:r>
                </w:p>
              </w:tc>
              <w:tc>
                <w:tcPr>
                  <w:tcW w:w="1397" w:type="dxa"/>
                  <w:vAlign w:val="center"/>
                </w:tcPr>
                <w:p>
                  <w:pPr>
                    <w:spacing w:line="360" w:lineRule="auto"/>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7" w:type="dxa"/>
                  <w:vMerge w:val="continue"/>
                  <w:vAlign w:val="center"/>
                </w:tcPr>
                <w:p>
                  <w:pPr>
                    <w:spacing w:line="360" w:lineRule="auto"/>
                    <w:jc w:val="center"/>
                    <w:rPr>
                      <w:szCs w:val="21"/>
                    </w:rPr>
                  </w:pPr>
                </w:p>
              </w:tc>
              <w:tc>
                <w:tcPr>
                  <w:tcW w:w="1180" w:type="dxa"/>
                  <w:vAlign w:val="center"/>
                </w:tcPr>
                <w:p>
                  <w:pPr>
                    <w:spacing w:line="360" w:lineRule="auto"/>
                    <w:jc w:val="center"/>
                    <w:rPr>
                      <w:szCs w:val="21"/>
                    </w:rPr>
                  </w:pPr>
                  <w:r>
                    <w:rPr>
                      <w:szCs w:val="21"/>
                    </w:rPr>
                    <w:t>排水</w:t>
                  </w:r>
                </w:p>
              </w:tc>
              <w:tc>
                <w:tcPr>
                  <w:tcW w:w="4404" w:type="dxa"/>
                  <w:vAlign w:val="center"/>
                </w:tcPr>
                <w:p>
                  <w:pPr>
                    <w:spacing w:line="360" w:lineRule="auto"/>
                    <w:jc w:val="center"/>
                    <w:rPr>
                      <w:szCs w:val="21"/>
                    </w:rPr>
                  </w:pPr>
                  <w:r>
                    <w:rPr>
                      <w:szCs w:val="21"/>
                    </w:rPr>
                    <w:t>采用雨、污分流制，</w:t>
                  </w:r>
                  <w:r>
                    <w:rPr>
                      <w:rFonts w:hint="eastAsia"/>
                      <w:szCs w:val="21"/>
                    </w:rPr>
                    <w:t>各楼栋配套建设污水管道</w:t>
                  </w:r>
                </w:p>
              </w:tc>
              <w:tc>
                <w:tcPr>
                  <w:tcW w:w="1397" w:type="dxa"/>
                  <w:vAlign w:val="center"/>
                </w:tcPr>
                <w:p>
                  <w:pPr>
                    <w:spacing w:line="360" w:lineRule="auto"/>
                    <w:jc w:val="center"/>
                    <w:rPr>
                      <w:szCs w:val="21"/>
                    </w:rPr>
                  </w:pPr>
                  <w:r>
                    <w:rPr>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7" w:type="dxa"/>
                  <w:vMerge w:val="restart"/>
                  <w:vAlign w:val="center"/>
                </w:tcPr>
                <w:p>
                  <w:pPr>
                    <w:spacing w:line="360" w:lineRule="auto"/>
                    <w:jc w:val="center"/>
                    <w:rPr>
                      <w:szCs w:val="21"/>
                    </w:rPr>
                  </w:pPr>
                  <w:r>
                    <w:rPr>
                      <w:szCs w:val="21"/>
                    </w:rPr>
                    <w:t>环保工程</w:t>
                  </w:r>
                </w:p>
              </w:tc>
              <w:tc>
                <w:tcPr>
                  <w:tcW w:w="1180" w:type="dxa"/>
                  <w:vAlign w:val="center"/>
                </w:tcPr>
                <w:p>
                  <w:pPr>
                    <w:spacing w:line="360" w:lineRule="auto"/>
                    <w:jc w:val="center"/>
                    <w:rPr>
                      <w:szCs w:val="21"/>
                    </w:rPr>
                  </w:pPr>
                  <w:r>
                    <w:rPr>
                      <w:szCs w:val="21"/>
                    </w:rPr>
                    <w:t>废水</w:t>
                  </w:r>
                </w:p>
              </w:tc>
              <w:tc>
                <w:tcPr>
                  <w:tcW w:w="4404" w:type="dxa"/>
                  <w:vAlign w:val="center"/>
                </w:tcPr>
                <w:p>
                  <w:pPr>
                    <w:spacing w:line="360" w:lineRule="auto"/>
                    <w:jc w:val="center"/>
                    <w:rPr>
                      <w:color w:val="FF0000"/>
                      <w:szCs w:val="21"/>
                    </w:rPr>
                  </w:pPr>
                  <w:r>
                    <w:rPr>
                      <w:szCs w:val="21"/>
                    </w:rPr>
                    <w:t>生活废水经</w:t>
                  </w:r>
                  <w:r>
                    <w:rPr>
                      <w:rFonts w:hint="eastAsia"/>
                      <w:szCs w:val="21"/>
                    </w:rPr>
                    <w:t>隔油池、化粪池</w:t>
                  </w:r>
                  <w:r>
                    <w:rPr>
                      <w:szCs w:val="21"/>
                    </w:rPr>
                    <w:t>处理后排放</w:t>
                  </w:r>
                  <w:r>
                    <w:rPr>
                      <w:rFonts w:hint="eastAsia"/>
                      <w:szCs w:val="21"/>
                    </w:rPr>
                    <w:t>到澧县污水处理厂处理，无生产废水产生。</w:t>
                  </w:r>
                </w:p>
              </w:tc>
              <w:tc>
                <w:tcPr>
                  <w:tcW w:w="1397" w:type="dxa"/>
                  <w:vAlign w:val="center"/>
                </w:tcPr>
                <w:p>
                  <w:pPr>
                    <w:spacing w:line="360" w:lineRule="auto"/>
                    <w:jc w:val="center"/>
                    <w:rPr>
                      <w:szCs w:val="21"/>
                    </w:rPr>
                  </w:pPr>
                  <w:r>
                    <w:rPr>
                      <w:rFonts w:hint="eastAsia"/>
                      <w:szCs w:val="21"/>
                    </w:rPr>
                    <w:t>新</w:t>
                  </w:r>
                  <w:r>
                    <w:rPr>
                      <w:szCs w:val="21"/>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7" w:type="dxa"/>
                  <w:vMerge w:val="continue"/>
                  <w:vAlign w:val="center"/>
                </w:tcPr>
                <w:p>
                  <w:pPr>
                    <w:spacing w:line="360" w:lineRule="auto"/>
                    <w:jc w:val="center"/>
                    <w:rPr>
                      <w:szCs w:val="21"/>
                    </w:rPr>
                  </w:pPr>
                </w:p>
              </w:tc>
              <w:tc>
                <w:tcPr>
                  <w:tcW w:w="1180" w:type="dxa"/>
                  <w:vMerge w:val="restart"/>
                  <w:vAlign w:val="center"/>
                </w:tcPr>
                <w:p>
                  <w:pPr>
                    <w:spacing w:line="360" w:lineRule="auto"/>
                    <w:jc w:val="center"/>
                    <w:rPr>
                      <w:szCs w:val="21"/>
                    </w:rPr>
                  </w:pPr>
                  <w:r>
                    <w:rPr>
                      <w:szCs w:val="21"/>
                    </w:rPr>
                    <w:t>废气</w:t>
                  </w:r>
                </w:p>
              </w:tc>
              <w:tc>
                <w:tcPr>
                  <w:tcW w:w="4404" w:type="dxa"/>
                  <w:vAlign w:val="center"/>
                </w:tcPr>
                <w:p>
                  <w:pPr>
                    <w:pStyle w:val="50"/>
                    <w:jc w:val="both"/>
                    <w:rPr>
                      <w:color w:val="FF0000"/>
                    </w:rPr>
                  </w:pPr>
                  <w:r>
                    <w:rPr>
                      <w:rFonts w:hint="eastAsia"/>
                      <w:lang w:val="en-US"/>
                    </w:rPr>
                    <w:t>一期：</w:t>
                  </w:r>
                  <w:r>
                    <w:rPr>
                      <w:rFonts w:hint="eastAsia"/>
                    </w:rPr>
                    <w:t>切割粉尘</w:t>
                  </w:r>
                  <w:r>
                    <w:rPr>
                      <w:rFonts w:hint="eastAsia"/>
                      <w:lang w:val="en-US"/>
                    </w:rPr>
                    <w:t>在密闭厂房车间1</w:t>
                  </w:r>
                  <w:r>
                    <w:rPr>
                      <w:rFonts w:hint="eastAsia"/>
                    </w:rPr>
                    <w:t>无组织排放</w:t>
                  </w:r>
                </w:p>
              </w:tc>
              <w:tc>
                <w:tcPr>
                  <w:tcW w:w="1397" w:type="dxa"/>
                  <w:vAlign w:val="center"/>
                </w:tcPr>
                <w:p>
                  <w:pPr>
                    <w:spacing w:line="360" w:lineRule="auto"/>
                    <w:ind w:firstLine="420" w:firstLineChars="200"/>
                    <w:rPr>
                      <w:color w:val="FF0000"/>
                      <w:szCs w:val="21"/>
                    </w:rPr>
                  </w:pPr>
                  <w:r>
                    <w:rPr>
                      <w:rFonts w:hint="eastAsia"/>
                      <w:szCs w:val="21"/>
                    </w:rPr>
                    <w:t>新</w:t>
                  </w:r>
                  <w:r>
                    <w:rPr>
                      <w:szCs w:val="21"/>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7" w:type="dxa"/>
                  <w:vMerge w:val="continue"/>
                  <w:vAlign w:val="center"/>
                </w:tcPr>
                <w:p>
                  <w:pPr>
                    <w:spacing w:line="360" w:lineRule="auto"/>
                    <w:jc w:val="center"/>
                    <w:rPr>
                      <w:szCs w:val="21"/>
                    </w:rPr>
                  </w:pPr>
                </w:p>
              </w:tc>
              <w:tc>
                <w:tcPr>
                  <w:tcW w:w="1180" w:type="dxa"/>
                  <w:vMerge w:val="continue"/>
                  <w:vAlign w:val="center"/>
                </w:tcPr>
                <w:p>
                  <w:pPr>
                    <w:spacing w:line="360" w:lineRule="auto"/>
                    <w:jc w:val="center"/>
                    <w:rPr>
                      <w:szCs w:val="21"/>
                    </w:rPr>
                  </w:pPr>
                </w:p>
              </w:tc>
              <w:tc>
                <w:tcPr>
                  <w:tcW w:w="4404" w:type="dxa"/>
                  <w:vAlign w:val="center"/>
                </w:tcPr>
                <w:p>
                  <w:pPr>
                    <w:pStyle w:val="50"/>
                    <w:jc w:val="both"/>
                    <w:rPr>
                      <w:color w:val="000000"/>
                      <w:lang w:val="en-US"/>
                    </w:rPr>
                  </w:pPr>
                  <w:r>
                    <w:rPr>
                      <w:rFonts w:hint="eastAsia"/>
                      <w:lang w:val="en-US"/>
                    </w:rPr>
                    <w:t>一期：</w:t>
                  </w:r>
                  <w:r>
                    <w:rPr>
                      <w:rFonts w:hint="eastAsia"/>
                    </w:rPr>
                    <w:t>焊接烟尘</w:t>
                  </w:r>
                  <w:r>
                    <w:rPr>
                      <w:rFonts w:hint="eastAsia"/>
                      <w:lang w:val="en-US"/>
                    </w:rPr>
                    <w:t>采用</w:t>
                  </w:r>
                  <w:r>
                    <w:t>备移动式焊接废气净化机对焊接</w:t>
                  </w:r>
                  <w:r>
                    <w:rPr>
                      <w:rFonts w:hint="eastAsia"/>
                    </w:rPr>
                    <w:t>烟气进行</w:t>
                  </w:r>
                  <w:r>
                    <w:t>收集处理</w:t>
                  </w:r>
                </w:p>
              </w:tc>
              <w:tc>
                <w:tcPr>
                  <w:tcW w:w="1397" w:type="dxa"/>
                  <w:vAlign w:val="center"/>
                </w:tcPr>
                <w:p>
                  <w:pPr>
                    <w:spacing w:line="360" w:lineRule="auto"/>
                    <w:ind w:firstLine="420" w:firstLineChars="200"/>
                    <w:rPr>
                      <w:szCs w:val="21"/>
                    </w:rPr>
                  </w:pPr>
                  <w:r>
                    <w:rPr>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7" w:type="dxa"/>
                  <w:vMerge w:val="continue"/>
                  <w:vAlign w:val="center"/>
                </w:tcPr>
                <w:p>
                  <w:pPr>
                    <w:spacing w:line="360" w:lineRule="auto"/>
                    <w:jc w:val="center"/>
                    <w:rPr>
                      <w:szCs w:val="21"/>
                    </w:rPr>
                  </w:pPr>
                </w:p>
              </w:tc>
              <w:tc>
                <w:tcPr>
                  <w:tcW w:w="1180" w:type="dxa"/>
                  <w:vMerge w:val="continue"/>
                  <w:vAlign w:val="center"/>
                </w:tcPr>
                <w:p>
                  <w:pPr>
                    <w:spacing w:line="360" w:lineRule="auto"/>
                    <w:jc w:val="center"/>
                    <w:rPr>
                      <w:szCs w:val="21"/>
                    </w:rPr>
                  </w:pPr>
                </w:p>
              </w:tc>
              <w:tc>
                <w:tcPr>
                  <w:tcW w:w="4404" w:type="dxa"/>
                  <w:vAlign w:val="center"/>
                </w:tcPr>
                <w:p>
                  <w:pPr>
                    <w:pStyle w:val="50"/>
                    <w:jc w:val="both"/>
                    <w:rPr>
                      <w:color w:val="000000"/>
                    </w:rPr>
                  </w:pPr>
                  <w:r>
                    <w:rPr>
                      <w:rFonts w:hint="eastAsia"/>
                      <w:lang w:val="en-US"/>
                    </w:rPr>
                    <w:t>一期：</w:t>
                  </w:r>
                  <w:r>
                    <w:t>抛丸粉尘</w:t>
                  </w:r>
                  <w:r>
                    <w:rPr>
                      <w:rFonts w:hint="eastAsia"/>
                      <w:lang w:val="en-US"/>
                    </w:rPr>
                    <w:t>通过自带袋式除尘器处理后在封闭厂房内排放</w:t>
                  </w:r>
                </w:p>
              </w:tc>
              <w:tc>
                <w:tcPr>
                  <w:tcW w:w="1397" w:type="dxa"/>
                  <w:vAlign w:val="center"/>
                </w:tcPr>
                <w:p>
                  <w:pPr>
                    <w:spacing w:line="360" w:lineRule="auto"/>
                    <w:ind w:firstLine="420" w:firstLineChars="200"/>
                    <w:rPr>
                      <w:szCs w:val="21"/>
                    </w:rPr>
                  </w:pPr>
                  <w:r>
                    <w:rPr>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7" w:type="dxa"/>
                  <w:vMerge w:val="continue"/>
                  <w:vAlign w:val="center"/>
                </w:tcPr>
                <w:p>
                  <w:pPr>
                    <w:spacing w:line="360" w:lineRule="auto"/>
                    <w:jc w:val="center"/>
                    <w:rPr>
                      <w:szCs w:val="21"/>
                    </w:rPr>
                  </w:pPr>
                </w:p>
              </w:tc>
              <w:tc>
                <w:tcPr>
                  <w:tcW w:w="1180" w:type="dxa"/>
                  <w:vMerge w:val="continue"/>
                  <w:vAlign w:val="center"/>
                </w:tcPr>
                <w:p>
                  <w:pPr>
                    <w:spacing w:line="360" w:lineRule="auto"/>
                    <w:jc w:val="center"/>
                    <w:rPr>
                      <w:szCs w:val="21"/>
                    </w:rPr>
                  </w:pPr>
                </w:p>
              </w:tc>
              <w:tc>
                <w:tcPr>
                  <w:tcW w:w="4404" w:type="dxa"/>
                  <w:vAlign w:val="center"/>
                </w:tcPr>
                <w:p>
                  <w:pPr>
                    <w:pStyle w:val="50"/>
                    <w:jc w:val="both"/>
                    <w:rPr>
                      <w:lang w:val="en-US"/>
                    </w:rPr>
                  </w:pPr>
                  <w:r>
                    <w:rPr>
                      <w:rFonts w:hint="eastAsia"/>
                      <w:lang w:val="en-US"/>
                    </w:rPr>
                    <w:t>一期：打磨粉尘</w:t>
                  </w:r>
                  <w:r>
                    <w:rPr>
                      <w:bCs/>
                      <w:lang w:val="en-US"/>
                    </w:rPr>
                    <w:t>在</w:t>
                  </w:r>
                  <w:r>
                    <w:rPr>
                      <w:rFonts w:hint="eastAsia"/>
                      <w:bCs/>
                      <w:lang w:val="en-US"/>
                    </w:rPr>
                    <w:t>封闭</w:t>
                  </w:r>
                  <w:r>
                    <w:rPr>
                      <w:bCs/>
                      <w:lang w:val="en-US"/>
                    </w:rPr>
                    <w:t>车间内无组织排放</w:t>
                  </w:r>
                </w:p>
              </w:tc>
              <w:tc>
                <w:tcPr>
                  <w:tcW w:w="1397" w:type="dxa"/>
                  <w:vAlign w:val="center"/>
                </w:tcPr>
                <w:p>
                  <w:pPr>
                    <w:spacing w:line="360" w:lineRule="auto"/>
                    <w:ind w:firstLine="420" w:firstLineChars="200"/>
                    <w:rPr>
                      <w:szCs w:val="21"/>
                    </w:rPr>
                  </w:pPr>
                  <w:r>
                    <w:rPr>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7" w:type="dxa"/>
                  <w:vMerge w:val="continue"/>
                  <w:vAlign w:val="center"/>
                </w:tcPr>
                <w:p>
                  <w:pPr>
                    <w:spacing w:line="360" w:lineRule="auto"/>
                    <w:jc w:val="center"/>
                    <w:rPr>
                      <w:szCs w:val="21"/>
                    </w:rPr>
                  </w:pPr>
                </w:p>
              </w:tc>
              <w:tc>
                <w:tcPr>
                  <w:tcW w:w="1180" w:type="dxa"/>
                  <w:vMerge w:val="continue"/>
                  <w:vAlign w:val="center"/>
                </w:tcPr>
                <w:p>
                  <w:pPr>
                    <w:spacing w:line="360" w:lineRule="auto"/>
                    <w:jc w:val="center"/>
                    <w:rPr>
                      <w:szCs w:val="21"/>
                    </w:rPr>
                  </w:pPr>
                </w:p>
              </w:tc>
              <w:tc>
                <w:tcPr>
                  <w:tcW w:w="4404" w:type="dxa"/>
                  <w:vAlign w:val="center"/>
                </w:tcPr>
                <w:p>
                  <w:pPr>
                    <w:pStyle w:val="50"/>
                    <w:jc w:val="both"/>
                    <w:rPr>
                      <w:color w:val="000000"/>
                    </w:rPr>
                  </w:pPr>
                  <w:r>
                    <w:rPr>
                      <w:rFonts w:hint="eastAsia"/>
                      <w:lang w:val="en-US"/>
                    </w:rPr>
                    <w:t>一期：</w:t>
                  </w:r>
                  <w:r>
                    <w:rPr>
                      <w:rFonts w:hint="eastAsia" w:ascii="宋体" w:hAnsi="宋体"/>
                      <w:bCs/>
                    </w:rPr>
                    <w:t>喷塑废气</w:t>
                  </w:r>
                  <w:r>
                    <w:rPr>
                      <w:rFonts w:hint="eastAsia" w:ascii="宋体" w:hAnsi="宋体"/>
                      <w:bCs/>
                      <w:lang w:val="en-US"/>
                    </w:rPr>
                    <w:t>经集气罩收集后再经布袋除尘器处理后</w:t>
                  </w:r>
                  <w:r>
                    <w:rPr>
                      <w:rFonts w:hint="eastAsia"/>
                      <w:lang w:val="en-US"/>
                    </w:rPr>
                    <w:t>经15m高排气筒（P1）排放。</w:t>
                  </w:r>
                </w:p>
              </w:tc>
              <w:tc>
                <w:tcPr>
                  <w:tcW w:w="1397" w:type="dxa"/>
                  <w:vAlign w:val="center"/>
                </w:tcPr>
                <w:p>
                  <w:pPr>
                    <w:spacing w:line="360" w:lineRule="auto"/>
                    <w:ind w:firstLine="420" w:firstLineChars="200"/>
                    <w:rPr>
                      <w:szCs w:val="21"/>
                    </w:rPr>
                  </w:pPr>
                  <w:r>
                    <w:rPr>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7" w:type="dxa"/>
                  <w:vMerge w:val="continue"/>
                  <w:vAlign w:val="center"/>
                </w:tcPr>
                <w:p>
                  <w:pPr>
                    <w:spacing w:line="360" w:lineRule="auto"/>
                    <w:jc w:val="center"/>
                    <w:rPr>
                      <w:szCs w:val="21"/>
                    </w:rPr>
                  </w:pPr>
                </w:p>
              </w:tc>
              <w:tc>
                <w:tcPr>
                  <w:tcW w:w="1180" w:type="dxa"/>
                  <w:vMerge w:val="continue"/>
                  <w:vAlign w:val="center"/>
                </w:tcPr>
                <w:p>
                  <w:pPr>
                    <w:spacing w:line="360" w:lineRule="auto"/>
                    <w:jc w:val="center"/>
                    <w:rPr>
                      <w:szCs w:val="21"/>
                    </w:rPr>
                  </w:pPr>
                </w:p>
              </w:tc>
              <w:tc>
                <w:tcPr>
                  <w:tcW w:w="4404" w:type="dxa"/>
                  <w:vAlign w:val="center"/>
                </w:tcPr>
                <w:p>
                  <w:pPr>
                    <w:pStyle w:val="50"/>
                    <w:jc w:val="both"/>
                    <w:rPr>
                      <w:rFonts w:ascii="宋体" w:hAnsi="宋体"/>
                      <w:bCs/>
                    </w:rPr>
                  </w:pPr>
                  <w:r>
                    <w:rPr>
                      <w:rFonts w:hint="eastAsia"/>
                      <w:lang w:val="en-US"/>
                    </w:rPr>
                    <w:t>一期：</w:t>
                  </w:r>
                  <w:r>
                    <w:rPr>
                      <w:rFonts w:hint="eastAsia"/>
                    </w:rPr>
                    <w:t>烘干废气</w:t>
                  </w:r>
                  <w:r>
                    <w:rPr>
                      <w:rFonts w:hint="eastAsia"/>
                      <w:lang w:val="en-US"/>
                    </w:rPr>
                    <w:t>经密闭烘干房负压抽风置进15m高的P1排气筒</w:t>
                  </w:r>
                  <w:r>
                    <w:rPr>
                      <w:rFonts w:hint="eastAsia"/>
                      <w:lang w:val="en-US" w:eastAsia="zh-CN"/>
                    </w:rPr>
                    <w:t>有组织</w:t>
                  </w:r>
                  <w:r>
                    <w:rPr>
                      <w:rFonts w:hint="eastAsia"/>
                      <w:lang w:val="en-US"/>
                    </w:rPr>
                    <w:t>排放。</w:t>
                  </w:r>
                </w:p>
              </w:tc>
              <w:tc>
                <w:tcPr>
                  <w:tcW w:w="1397" w:type="dxa"/>
                  <w:vAlign w:val="center"/>
                </w:tcPr>
                <w:p>
                  <w:pPr>
                    <w:spacing w:line="360" w:lineRule="auto"/>
                    <w:ind w:firstLine="420" w:firstLineChars="200"/>
                    <w:rPr>
                      <w:szCs w:val="21"/>
                    </w:rPr>
                  </w:pPr>
                  <w:r>
                    <w:rPr>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7" w:type="dxa"/>
                  <w:vMerge w:val="continue"/>
                  <w:vAlign w:val="center"/>
                </w:tcPr>
                <w:p>
                  <w:pPr>
                    <w:spacing w:line="360" w:lineRule="auto"/>
                    <w:jc w:val="center"/>
                    <w:rPr>
                      <w:szCs w:val="21"/>
                    </w:rPr>
                  </w:pPr>
                </w:p>
              </w:tc>
              <w:tc>
                <w:tcPr>
                  <w:tcW w:w="1180" w:type="dxa"/>
                  <w:vMerge w:val="continue"/>
                  <w:vAlign w:val="center"/>
                </w:tcPr>
                <w:p>
                  <w:pPr>
                    <w:spacing w:line="360" w:lineRule="auto"/>
                    <w:jc w:val="center"/>
                    <w:rPr>
                      <w:szCs w:val="21"/>
                    </w:rPr>
                  </w:pPr>
                </w:p>
              </w:tc>
              <w:tc>
                <w:tcPr>
                  <w:tcW w:w="4404" w:type="dxa"/>
                </w:tcPr>
                <w:p>
                  <w:pPr>
                    <w:jc w:val="left"/>
                    <w:rPr>
                      <w:rFonts w:ascii="宋体" w:hAnsi="宋体"/>
                      <w:bCs/>
                      <w:kern w:val="0"/>
                      <w:szCs w:val="21"/>
                    </w:rPr>
                  </w:pPr>
                  <w:r>
                    <w:rPr>
                      <w:rFonts w:hint="eastAsia"/>
                      <w:szCs w:val="21"/>
                    </w:rPr>
                    <w:t>一</w:t>
                  </w:r>
                  <w:r>
                    <w:rPr>
                      <w:rFonts w:hint="eastAsia" w:ascii="宋体" w:hAnsi="宋体"/>
                      <w:bCs/>
                      <w:kern w:val="0"/>
                      <w:szCs w:val="21"/>
                    </w:rPr>
                    <w:t>食堂油烟油烟净化设备处理后排放</w:t>
                  </w:r>
                </w:p>
              </w:tc>
              <w:tc>
                <w:tcPr>
                  <w:tcW w:w="1397" w:type="dxa"/>
                </w:tcPr>
                <w:p>
                  <w:pPr>
                    <w:jc w:val="center"/>
                    <w:rPr>
                      <w:rFonts w:ascii="宋体" w:hAnsi="宋体"/>
                      <w:bCs/>
                      <w:kern w:val="0"/>
                      <w:szCs w:val="21"/>
                    </w:rPr>
                  </w:pPr>
                  <w:r>
                    <w:rPr>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7" w:type="dxa"/>
                  <w:vMerge w:val="continue"/>
                  <w:vAlign w:val="center"/>
                </w:tcPr>
                <w:p>
                  <w:pPr>
                    <w:spacing w:line="360" w:lineRule="auto"/>
                    <w:jc w:val="center"/>
                    <w:rPr>
                      <w:szCs w:val="21"/>
                    </w:rPr>
                  </w:pPr>
                </w:p>
              </w:tc>
              <w:tc>
                <w:tcPr>
                  <w:tcW w:w="1180" w:type="dxa"/>
                  <w:vAlign w:val="center"/>
                </w:tcPr>
                <w:p>
                  <w:pPr>
                    <w:spacing w:line="360" w:lineRule="auto"/>
                    <w:jc w:val="center"/>
                    <w:rPr>
                      <w:szCs w:val="21"/>
                    </w:rPr>
                  </w:pPr>
                  <w:r>
                    <w:rPr>
                      <w:szCs w:val="21"/>
                    </w:rPr>
                    <w:t>噪声</w:t>
                  </w:r>
                </w:p>
              </w:tc>
              <w:tc>
                <w:tcPr>
                  <w:tcW w:w="4404" w:type="dxa"/>
                  <w:vAlign w:val="center"/>
                </w:tcPr>
                <w:p>
                  <w:pPr>
                    <w:spacing w:line="360" w:lineRule="auto"/>
                    <w:jc w:val="center"/>
                    <w:rPr>
                      <w:szCs w:val="21"/>
                    </w:rPr>
                  </w:pPr>
                  <w:r>
                    <w:rPr>
                      <w:szCs w:val="21"/>
                    </w:rPr>
                    <w:t>设备安装减振基座、设置隔声罩、消声器；搅拌楼封闭等</w:t>
                  </w:r>
                </w:p>
              </w:tc>
              <w:tc>
                <w:tcPr>
                  <w:tcW w:w="1397" w:type="dxa"/>
                  <w:vAlign w:val="center"/>
                </w:tcPr>
                <w:p>
                  <w:pPr>
                    <w:spacing w:line="360" w:lineRule="auto"/>
                    <w:ind w:firstLine="420" w:firstLineChars="200"/>
                    <w:rPr>
                      <w:szCs w:val="21"/>
                    </w:rPr>
                  </w:pPr>
                  <w:r>
                    <w:rPr>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7" w:type="dxa"/>
                  <w:vMerge w:val="continue"/>
                  <w:vAlign w:val="center"/>
                </w:tcPr>
                <w:p>
                  <w:pPr>
                    <w:spacing w:line="360" w:lineRule="auto"/>
                    <w:jc w:val="center"/>
                    <w:rPr>
                      <w:szCs w:val="21"/>
                    </w:rPr>
                  </w:pPr>
                </w:p>
              </w:tc>
              <w:tc>
                <w:tcPr>
                  <w:tcW w:w="1180" w:type="dxa"/>
                  <w:vMerge w:val="restart"/>
                  <w:vAlign w:val="center"/>
                </w:tcPr>
                <w:p>
                  <w:pPr>
                    <w:spacing w:line="360" w:lineRule="auto"/>
                    <w:jc w:val="center"/>
                    <w:rPr>
                      <w:szCs w:val="21"/>
                    </w:rPr>
                  </w:pPr>
                  <w:r>
                    <w:rPr>
                      <w:szCs w:val="21"/>
                    </w:rPr>
                    <w:t>固废</w:t>
                  </w:r>
                </w:p>
              </w:tc>
              <w:tc>
                <w:tcPr>
                  <w:tcW w:w="4404" w:type="dxa"/>
                  <w:vAlign w:val="center"/>
                </w:tcPr>
                <w:p>
                  <w:pPr>
                    <w:spacing w:line="360" w:lineRule="auto"/>
                    <w:jc w:val="center"/>
                    <w:rPr>
                      <w:color w:val="0000FF"/>
                      <w:szCs w:val="21"/>
                    </w:rPr>
                  </w:pPr>
                  <w:r>
                    <w:rPr>
                      <w:szCs w:val="21"/>
                    </w:rPr>
                    <w:t>垃圾桶收集，由环卫部门统一收集处理</w:t>
                  </w:r>
                </w:p>
              </w:tc>
              <w:tc>
                <w:tcPr>
                  <w:tcW w:w="1397" w:type="dxa"/>
                  <w:vAlign w:val="center"/>
                </w:tcPr>
                <w:p>
                  <w:pPr>
                    <w:spacing w:line="360" w:lineRule="auto"/>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7" w:type="dxa"/>
                  <w:vMerge w:val="continue"/>
                  <w:vAlign w:val="center"/>
                </w:tcPr>
                <w:p>
                  <w:pPr>
                    <w:spacing w:line="360" w:lineRule="auto"/>
                    <w:jc w:val="center"/>
                    <w:rPr>
                      <w:szCs w:val="21"/>
                    </w:rPr>
                  </w:pPr>
                </w:p>
              </w:tc>
              <w:tc>
                <w:tcPr>
                  <w:tcW w:w="1180" w:type="dxa"/>
                  <w:vMerge w:val="continue"/>
                  <w:vAlign w:val="center"/>
                </w:tcPr>
                <w:p>
                  <w:pPr>
                    <w:spacing w:line="360" w:lineRule="auto"/>
                    <w:jc w:val="center"/>
                    <w:rPr>
                      <w:szCs w:val="21"/>
                    </w:rPr>
                  </w:pPr>
                </w:p>
              </w:tc>
              <w:tc>
                <w:tcPr>
                  <w:tcW w:w="4404" w:type="dxa"/>
                  <w:vAlign w:val="center"/>
                </w:tcPr>
                <w:p>
                  <w:pPr>
                    <w:spacing w:line="360" w:lineRule="auto"/>
                    <w:jc w:val="center"/>
                    <w:rPr>
                      <w:szCs w:val="21"/>
                    </w:rPr>
                  </w:pPr>
                  <w:r>
                    <w:rPr>
                      <w:szCs w:val="21"/>
                    </w:rPr>
                    <w:t xml:space="preserve">  一般工业固体废物贮存间</w:t>
                  </w:r>
                  <w:r>
                    <w:rPr>
                      <w:rFonts w:hint="eastAsia"/>
                      <w:szCs w:val="21"/>
                    </w:rPr>
                    <w:t>10</w:t>
                  </w:r>
                  <w:r>
                    <w:rPr>
                      <w:szCs w:val="21"/>
                    </w:rPr>
                    <w:t>m</w:t>
                  </w:r>
                  <w:r>
                    <w:rPr>
                      <w:szCs w:val="21"/>
                      <w:vertAlign w:val="superscript"/>
                    </w:rPr>
                    <w:t>2</w:t>
                  </w:r>
                </w:p>
              </w:tc>
              <w:tc>
                <w:tcPr>
                  <w:tcW w:w="1397" w:type="dxa"/>
                  <w:vAlign w:val="center"/>
                </w:tcPr>
                <w:p>
                  <w:pPr>
                    <w:spacing w:line="360" w:lineRule="auto"/>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7" w:type="dxa"/>
                  <w:vMerge w:val="continue"/>
                  <w:vAlign w:val="center"/>
                </w:tcPr>
                <w:p>
                  <w:pPr>
                    <w:spacing w:line="360" w:lineRule="auto"/>
                    <w:jc w:val="center"/>
                    <w:rPr>
                      <w:szCs w:val="21"/>
                    </w:rPr>
                  </w:pPr>
                </w:p>
              </w:tc>
              <w:tc>
                <w:tcPr>
                  <w:tcW w:w="1180" w:type="dxa"/>
                  <w:vMerge w:val="continue"/>
                  <w:vAlign w:val="center"/>
                </w:tcPr>
                <w:p>
                  <w:pPr>
                    <w:spacing w:line="360" w:lineRule="auto"/>
                    <w:jc w:val="center"/>
                    <w:rPr>
                      <w:szCs w:val="21"/>
                    </w:rPr>
                  </w:pPr>
                </w:p>
              </w:tc>
              <w:tc>
                <w:tcPr>
                  <w:tcW w:w="4404" w:type="dxa"/>
                  <w:vAlign w:val="center"/>
                </w:tcPr>
                <w:p>
                  <w:pPr>
                    <w:spacing w:line="360" w:lineRule="auto"/>
                    <w:ind w:firstLine="420" w:firstLineChars="200"/>
                    <w:jc w:val="center"/>
                    <w:rPr>
                      <w:szCs w:val="21"/>
                    </w:rPr>
                  </w:pPr>
                  <w:r>
                    <w:rPr>
                      <w:szCs w:val="21"/>
                    </w:rPr>
                    <w:t>危废暂存间10m</w:t>
                  </w:r>
                  <w:r>
                    <w:rPr>
                      <w:szCs w:val="21"/>
                      <w:vertAlign w:val="superscript"/>
                    </w:rPr>
                    <w:t>2</w:t>
                  </w:r>
                </w:p>
              </w:tc>
              <w:tc>
                <w:tcPr>
                  <w:tcW w:w="1397" w:type="dxa"/>
                  <w:vAlign w:val="center"/>
                </w:tcPr>
                <w:p>
                  <w:pPr>
                    <w:spacing w:line="360" w:lineRule="auto"/>
                    <w:jc w:val="center"/>
                    <w:rPr>
                      <w:szCs w:val="21"/>
                    </w:rPr>
                  </w:pPr>
                  <w:r>
                    <w:rPr>
                      <w:rFonts w:hint="eastAsia"/>
                      <w:szCs w:val="21"/>
                    </w:rPr>
                    <w:t>/</w:t>
                  </w:r>
                </w:p>
              </w:tc>
            </w:tr>
          </w:tbl>
          <w:p>
            <w:pPr>
              <w:spacing w:line="360" w:lineRule="auto"/>
              <w:jc w:val="center"/>
              <w:rPr>
                <w:b/>
                <w:bCs/>
                <w:szCs w:val="21"/>
              </w:rPr>
            </w:pPr>
          </w:p>
          <w:p>
            <w:pPr>
              <w:spacing w:line="360" w:lineRule="auto"/>
              <w:jc w:val="center"/>
              <w:rPr>
                <w:b/>
                <w:bCs/>
                <w:szCs w:val="21"/>
              </w:rPr>
            </w:pPr>
            <w:r>
              <w:rPr>
                <w:b/>
                <w:bCs/>
                <w:szCs w:val="21"/>
              </w:rPr>
              <w:t>表1-</w:t>
            </w:r>
            <w:r>
              <w:rPr>
                <w:rFonts w:hint="eastAsia"/>
                <w:b/>
                <w:bCs/>
                <w:szCs w:val="21"/>
              </w:rPr>
              <w:t>2</w:t>
            </w:r>
            <w:r>
              <w:rPr>
                <w:b/>
                <w:bCs/>
                <w:szCs w:val="21"/>
              </w:rPr>
              <w:t xml:space="preserve">   项目</w:t>
            </w:r>
            <w:r>
              <w:rPr>
                <w:rFonts w:hint="eastAsia"/>
                <w:b/>
                <w:bCs/>
                <w:szCs w:val="21"/>
              </w:rPr>
              <w:t>二期</w:t>
            </w:r>
            <w:r>
              <w:rPr>
                <w:b/>
                <w:bCs/>
                <w:szCs w:val="21"/>
              </w:rPr>
              <w:t>建设内容一览表</w:t>
            </w:r>
          </w:p>
          <w:tbl>
            <w:tblPr>
              <w:tblStyle w:val="19"/>
              <w:tblW w:w="7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1180"/>
              <w:gridCol w:w="4404"/>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7" w:type="dxa"/>
                  <w:vAlign w:val="center"/>
                </w:tcPr>
                <w:p>
                  <w:pPr>
                    <w:spacing w:line="360" w:lineRule="auto"/>
                    <w:jc w:val="center"/>
                    <w:rPr>
                      <w:b/>
                      <w:szCs w:val="21"/>
                    </w:rPr>
                  </w:pPr>
                  <w:r>
                    <w:rPr>
                      <w:b/>
                      <w:szCs w:val="21"/>
                    </w:rPr>
                    <w:t>工程类别</w:t>
                  </w:r>
                </w:p>
              </w:tc>
              <w:tc>
                <w:tcPr>
                  <w:tcW w:w="1180" w:type="dxa"/>
                  <w:vAlign w:val="center"/>
                </w:tcPr>
                <w:p>
                  <w:pPr>
                    <w:spacing w:line="360" w:lineRule="auto"/>
                    <w:jc w:val="center"/>
                    <w:rPr>
                      <w:b/>
                      <w:szCs w:val="21"/>
                    </w:rPr>
                  </w:pPr>
                  <w:r>
                    <w:rPr>
                      <w:b/>
                      <w:szCs w:val="21"/>
                    </w:rPr>
                    <w:t>项目名称</w:t>
                  </w:r>
                </w:p>
              </w:tc>
              <w:tc>
                <w:tcPr>
                  <w:tcW w:w="4404" w:type="dxa"/>
                  <w:vAlign w:val="center"/>
                </w:tcPr>
                <w:p>
                  <w:pPr>
                    <w:spacing w:line="360" w:lineRule="auto"/>
                    <w:jc w:val="center"/>
                    <w:rPr>
                      <w:b/>
                      <w:szCs w:val="21"/>
                    </w:rPr>
                  </w:pPr>
                  <w:r>
                    <w:rPr>
                      <w:b/>
                      <w:szCs w:val="21"/>
                    </w:rPr>
                    <w:t>建设内容及规模</w:t>
                  </w:r>
                </w:p>
              </w:tc>
              <w:tc>
                <w:tcPr>
                  <w:tcW w:w="1397" w:type="dxa"/>
                  <w:vAlign w:val="center"/>
                </w:tcPr>
                <w:p>
                  <w:pPr>
                    <w:spacing w:line="360" w:lineRule="auto"/>
                    <w:jc w:val="center"/>
                    <w:rPr>
                      <w:b/>
                      <w:szCs w:val="21"/>
                    </w:rPr>
                  </w:pPr>
                  <w:r>
                    <w:rPr>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7" w:type="dxa"/>
                  <w:vMerge w:val="restart"/>
                  <w:vAlign w:val="center"/>
                </w:tcPr>
                <w:p>
                  <w:pPr>
                    <w:spacing w:line="360" w:lineRule="auto"/>
                    <w:jc w:val="center"/>
                    <w:rPr>
                      <w:szCs w:val="21"/>
                    </w:rPr>
                  </w:pPr>
                  <w:r>
                    <w:rPr>
                      <w:szCs w:val="21"/>
                    </w:rPr>
                    <w:t>主体工程</w:t>
                  </w:r>
                </w:p>
              </w:tc>
              <w:tc>
                <w:tcPr>
                  <w:tcW w:w="1180" w:type="dxa"/>
                  <w:vAlign w:val="center"/>
                </w:tcPr>
                <w:p>
                  <w:pPr>
                    <w:spacing w:line="360" w:lineRule="auto"/>
                    <w:jc w:val="center"/>
                    <w:rPr>
                      <w:szCs w:val="21"/>
                      <w:u w:val="single"/>
                    </w:rPr>
                  </w:pPr>
                  <w:r>
                    <w:rPr>
                      <w:rFonts w:hint="eastAsia"/>
                      <w:szCs w:val="21"/>
                      <w:u w:val="single"/>
                    </w:rPr>
                    <w:t>项目车间1</w:t>
                  </w:r>
                </w:p>
              </w:tc>
              <w:tc>
                <w:tcPr>
                  <w:tcW w:w="4404" w:type="dxa"/>
                  <w:vAlign w:val="center"/>
                </w:tcPr>
                <w:p>
                  <w:pPr>
                    <w:pStyle w:val="48"/>
                    <w:spacing w:line="360" w:lineRule="auto"/>
                    <w:ind w:firstLine="0" w:firstLineChars="0"/>
                    <w:contextualSpacing/>
                    <w:jc w:val="center"/>
                    <w:rPr>
                      <w:rFonts w:ascii="Times New Roman" w:hAnsi="Times New Roman"/>
                      <w:szCs w:val="21"/>
                      <w:u w:val="single"/>
                    </w:rPr>
                  </w:pPr>
                  <w:r>
                    <w:rPr>
                      <w:rFonts w:hint="eastAsia" w:ascii="Times New Roman" w:hAnsi="Times New Roman"/>
                      <w:szCs w:val="21"/>
                      <w:u w:val="single"/>
                    </w:rPr>
                    <w:t>2层</w:t>
                  </w:r>
                  <w:r>
                    <w:rPr>
                      <w:rFonts w:ascii="Times New Roman" w:hAnsi="Times New Roman"/>
                      <w:szCs w:val="21"/>
                      <w:u w:val="single"/>
                    </w:rPr>
                    <w:t>，钢结构，占地面积</w:t>
                  </w:r>
                  <w:r>
                    <w:rPr>
                      <w:rFonts w:hint="eastAsia" w:ascii="Times New Roman" w:hAnsi="Times New Roman"/>
                      <w:szCs w:val="21"/>
                      <w:u w:val="single"/>
                    </w:rPr>
                    <w:t>2344.52</w:t>
                  </w:r>
                  <w:r>
                    <w:rPr>
                      <w:rFonts w:ascii="Times New Roman" w:hAnsi="Times New Roman"/>
                      <w:szCs w:val="21"/>
                      <w:u w:val="single"/>
                    </w:rPr>
                    <w:t>m</w:t>
                  </w:r>
                  <w:r>
                    <w:rPr>
                      <w:rFonts w:ascii="Times New Roman" w:hAnsi="Times New Roman"/>
                      <w:szCs w:val="21"/>
                      <w:u w:val="single"/>
                      <w:vertAlign w:val="superscript"/>
                    </w:rPr>
                    <w:t>2</w:t>
                  </w:r>
                  <w:r>
                    <w:rPr>
                      <w:rFonts w:ascii="Times New Roman" w:hAnsi="Times New Roman"/>
                      <w:szCs w:val="21"/>
                      <w:u w:val="single"/>
                    </w:rPr>
                    <w:t>，</w:t>
                  </w:r>
                  <w:r>
                    <w:rPr>
                      <w:rFonts w:hint="eastAsia" w:ascii="Times New Roman" w:hAnsi="Times New Roman"/>
                      <w:szCs w:val="21"/>
                      <w:u w:val="single"/>
                    </w:rPr>
                    <w:t>建筑面积4689.04</w:t>
                  </w:r>
                  <w:r>
                    <w:rPr>
                      <w:rFonts w:ascii="Times New Roman" w:hAnsi="Times New Roman"/>
                      <w:szCs w:val="21"/>
                      <w:u w:val="single"/>
                    </w:rPr>
                    <w:t>m</w:t>
                  </w:r>
                  <w:r>
                    <w:rPr>
                      <w:rFonts w:ascii="Times New Roman" w:hAnsi="Times New Roman"/>
                      <w:szCs w:val="21"/>
                      <w:u w:val="single"/>
                      <w:vertAlign w:val="superscript"/>
                    </w:rPr>
                    <w:t>2</w:t>
                  </w:r>
                  <w:r>
                    <w:rPr>
                      <w:rFonts w:hint="eastAsia" w:ascii="Times New Roman" w:hAnsi="Times New Roman"/>
                      <w:szCs w:val="21"/>
                      <w:u w:val="single"/>
                    </w:rPr>
                    <w:t>，一楼</w:t>
                  </w:r>
                  <w:r>
                    <w:rPr>
                      <w:rFonts w:ascii="Times New Roman" w:hAnsi="Times New Roman"/>
                      <w:szCs w:val="21"/>
                      <w:u w:val="single"/>
                    </w:rPr>
                    <w:t>主要布置</w:t>
                  </w:r>
                  <w:r>
                    <w:rPr>
                      <w:rFonts w:hint="eastAsia" w:ascii="Times New Roman" w:hAnsi="Times New Roman"/>
                      <w:szCs w:val="21"/>
                      <w:u w:val="single"/>
                    </w:rPr>
                    <w:t>原材料区、切割区、折弯区、半成品区、抛光打磨区、焊接区，</w:t>
                  </w:r>
                  <w:r>
                    <w:rPr>
                      <w:rFonts w:ascii="Times New Roman" w:hAnsi="Times New Roman"/>
                      <w:szCs w:val="21"/>
                      <w:u w:val="single"/>
                    </w:rPr>
                    <w:t>主包含</w:t>
                  </w:r>
                  <w:r>
                    <w:rPr>
                      <w:rFonts w:hint="eastAsia" w:ascii="Times New Roman" w:hAnsi="Times New Roman"/>
                      <w:szCs w:val="21"/>
                      <w:u w:val="single"/>
                    </w:rPr>
                    <w:t>激光切割机</w:t>
                  </w:r>
                  <w:r>
                    <w:rPr>
                      <w:rFonts w:ascii="Times New Roman" w:hAnsi="Times New Roman"/>
                      <w:szCs w:val="21"/>
                      <w:u w:val="single"/>
                    </w:rPr>
                    <w:t>、</w:t>
                  </w:r>
                  <w:r>
                    <w:rPr>
                      <w:rFonts w:hint="eastAsia" w:ascii="Times New Roman" w:hAnsi="Times New Roman"/>
                      <w:szCs w:val="21"/>
                      <w:u w:val="single"/>
                    </w:rPr>
                    <w:t>数控折弯</w:t>
                  </w:r>
                  <w:r>
                    <w:rPr>
                      <w:rFonts w:ascii="Times New Roman" w:hAnsi="Times New Roman"/>
                      <w:szCs w:val="21"/>
                      <w:u w:val="single"/>
                    </w:rPr>
                    <w:t>机、</w:t>
                  </w:r>
                  <w:r>
                    <w:rPr>
                      <w:rFonts w:hint="eastAsia" w:ascii="Times New Roman" w:hAnsi="Times New Roman"/>
                      <w:szCs w:val="21"/>
                      <w:u w:val="single"/>
                    </w:rPr>
                    <w:t>剪板</w:t>
                  </w:r>
                  <w:r>
                    <w:rPr>
                      <w:rFonts w:ascii="Times New Roman" w:hAnsi="Times New Roman"/>
                      <w:szCs w:val="21"/>
                      <w:u w:val="single"/>
                    </w:rPr>
                    <w:t>机和</w:t>
                  </w:r>
                  <w:r>
                    <w:rPr>
                      <w:rFonts w:hint="eastAsia" w:ascii="Times New Roman" w:hAnsi="Times New Roman"/>
                      <w:szCs w:val="21"/>
                      <w:u w:val="single"/>
                    </w:rPr>
                    <w:t>抛丸机等；二楼</w:t>
                  </w:r>
                  <w:r>
                    <w:rPr>
                      <w:rFonts w:ascii="Times New Roman" w:hAnsi="Times New Roman"/>
                      <w:szCs w:val="21"/>
                      <w:u w:val="single"/>
                    </w:rPr>
                    <w:t>主要布置</w:t>
                  </w:r>
                  <w:r>
                    <w:rPr>
                      <w:rFonts w:hint="eastAsia" w:ascii="Times New Roman" w:hAnsi="Times New Roman"/>
                      <w:szCs w:val="21"/>
                      <w:u w:val="single"/>
                    </w:rPr>
                    <w:t>喷粉烘干区、半成品仓库，主</w:t>
                  </w:r>
                  <w:r>
                    <w:rPr>
                      <w:rFonts w:ascii="Times New Roman" w:hAnsi="Times New Roman"/>
                      <w:szCs w:val="21"/>
                      <w:u w:val="single"/>
                    </w:rPr>
                    <w:t>包含</w:t>
                  </w:r>
                  <w:r>
                    <w:rPr>
                      <w:rFonts w:hint="eastAsia" w:ascii="Times New Roman" w:hAnsi="Times New Roman"/>
                      <w:szCs w:val="21"/>
                      <w:u w:val="single"/>
                    </w:rPr>
                    <w:t>自动喷粉线、烘干固化设备等；</w:t>
                  </w:r>
                </w:p>
              </w:tc>
              <w:tc>
                <w:tcPr>
                  <w:tcW w:w="1397" w:type="dxa"/>
                  <w:vAlign w:val="center"/>
                </w:tcPr>
                <w:p>
                  <w:pPr>
                    <w:pStyle w:val="7"/>
                    <w:jc w:val="center"/>
                    <w:rPr>
                      <w:sz w:val="21"/>
                      <w:szCs w:val="21"/>
                      <w:u w:val="single"/>
                    </w:rPr>
                  </w:pPr>
                  <w:r>
                    <w:rPr>
                      <w:sz w:val="21"/>
                      <w:szCs w:val="21"/>
                      <w:u w:val="single"/>
                    </w:rPr>
                    <w:t>依托一期</w:t>
                  </w:r>
                </w:p>
                <w:p>
                  <w:pPr>
                    <w:spacing w:line="360" w:lineRule="auto"/>
                    <w:ind w:firstLine="420" w:firstLineChars="200"/>
                    <w:jc w:val="cente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7" w:type="dxa"/>
                  <w:vMerge w:val="continue"/>
                  <w:vAlign w:val="center"/>
                </w:tcPr>
                <w:p>
                  <w:pPr>
                    <w:spacing w:line="360" w:lineRule="auto"/>
                    <w:jc w:val="center"/>
                    <w:rPr>
                      <w:szCs w:val="21"/>
                    </w:rPr>
                  </w:pPr>
                </w:p>
              </w:tc>
              <w:tc>
                <w:tcPr>
                  <w:tcW w:w="1180" w:type="dxa"/>
                  <w:vAlign w:val="center"/>
                </w:tcPr>
                <w:p>
                  <w:pPr>
                    <w:spacing w:line="360" w:lineRule="auto"/>
                    <w:jc w:val="center"/>
                    <w:rPr>
                      <w:szCs w:val="21"/>
                      <w:u w:val="single"/>
                    </w:rPr>
                  </w:pPr>
                  <w:r>
                    <w:rPr>
                      <w:rFonts w:hint="eastAsia"/>
                      <w:szCs w:val="21"/>
                      <w:u w:val="single"/>
                    </w:rPr>
                    <w:t>二期项目车间3</w:t>
                  </w:r>
                </w:p>
              </w:tc>
              <w:tc>
                <w:tcPr>
                  <w:tcW w:w="4404" w:type="dxa"/>
                  <w:vAlign w:val="center"/>
                </w:tcPr>
                <w:p>
                  <w:pPr>
                    <w:pStyle w:val="48"/>
                    <w:spacing w:line="360" w:lineRule="auto"/>
                    <w:ind w:firstLine="0" w:firstLineChars="0"/>
                    <w:contextualSpacing/>
                    <w:jc w:val="center"/>
                    <w:rPr>
                      <w:rFonts w:ascii="Times New Roman" w:hAnsi="Times New Roman"/>
                      <w:szCs w:val="21"/>
                      <w:u w:val="single"/>
                    </w:rPr>
                  </w:pPr>
                  <w:r>
                    <w:rPr>
                      <w:rFonts w:hint="eastAsia" w:ascii="Times New Roman" w:hAnsi="Times New Roman"/>
                      <w:szCs w:val="21"/>
                      <w:u w:val="single"/>
                    </w:rPr>
                    <w:t>4层</w:t>
                  </w:r>
                  <w:r>
                    <w:rPr>
                      <w:rFonts w:ascii="Times New Roman" w:hAnsi="Times New Roman"/>
                      <w:szCs w:val="21"/>
                      <w:u w:val="single"/>
                    </w:rPr>
                    <w:t>，钢结构，占地面积</w:t>
                  </w:r>
                  <w:r>
                    <w:rPr>
                      <w:rFonts w:hint="eastAsia" w:ascii="Times New Roman" w:hAnsi="Times New Roman"/>
                      <w:szCs w:val="21"/>
                      <w:u w:val="single"/>
                    </w:rPr>
                    <w:t>2851.31</w:t>
                  </w:r>
                  <w:r>
                    <w:rPr>
                      <w:rFonts w:ascii="Times New Roman" w:hAnsi="Times New Roman"/>
                      <w:szCs w:val="21"/>
                      <w:u w:val="single"/>
                    </w:rPr>
                    <w:t>m</w:t>
                  </w:r>
                  <w:r>
                    <w:rPr>
                      <w:rFonts w:ascii="Times New Roman" w:hAnsi="Times New Roman"/>
                      <w:szCs w:val="21"/>
                      <w:u w:val="single"/>
                      <w:vertAlign w:val="superscript"/>
                    </w:rPr>
                    <w:t>2</w:t>
                  </w:r>
                  <w:r>
                    <w:rPr>
                      <w:rFonts w:ascii="Times New Roman" w:hAnsi="Times New Roman"/>
                      <w:szCs w:val="21"/>
                      <w:u w:val="single"/>
                    </w:rPr>
                    <w:t>，</w:t>
                  </w:r>
                  <w:r>
                    <w:rPr>
                      <w:rFonts w:hint="eastAsia" w:ascii="Times New Roman" w:hAnsi="Times New Roman"/>
                      <w:szCs w:val="21"/>
                      <w:u w:val="single"/>
                    </w:rPr>
                    <w:t>建筑面积11405.24</w:t>
                  </w:r>
                  <w:r>
                    <w:rPr>
                      <w:rFonts w:ascii="Times New Roman" w:hAnsi="Times New Roman"/>
                      <w:szCs w:val="21"/>
                      <w:u w:val="single"/>
                    </w:rPr>
                    <w:t>m</w:t>
                  </w:r>
                  <w:r>
                    <w:rPr>
                      <w:rFonts w:ascii="Times New Roman" w:hAnsi="Times New Roman"/>
                      <w:szCs w:val="21"/>
                      <w:u w:val="single"/>
                      <w:vertAlign w:val="superscript"/>
                    </w:rPr>
                    <w:t>2</w:t>
                  </w:r>
                  <w:r>
                    <w:rPr>
                      <w:rFonts w:hint="eastAsia" w:ascii="Times New Roman" w:hAnsi="Times New Roman"/>
                      <w:szCs w:val="21"/>
                      <w:u w:val="single"/>
                    </w:rPr>
                    <w:t>，一楼切割区、折弯车间，二楼车床机加车间，三楼仓库，四楼安装车间。</w:t>
                  </w:r>
                </w:p>
              </w:tc>
              <w:tc>
                <w:tcPr>
                  <w:tcW w:w="1397" w:type="dxa"/>
                  <w:vAlign w:val="center"/>
                </w:tcPr>
                <w:p>
                  <w:pPr>
                    <w:spacing w:line="360" w:lineRule="auto"/>
                    <w:ind w:firstLine="420" w:firstLineChars="200"/>
                    <w:rPr>
                      <w:szCs w:val="21"/>
                      <w:u w:val="single"/>
                    </w:rPr>
                  </w:pPr>
                  <w:r>
                    <w:rPr>
                      <w:rFonts w:hint="eastAsia"/>
                      <w:szCs w:val="21"/>
                      <w:u w:val="single"/>
                    </w:rPr>
                    <w:t>新</w:t>
                  </w:r>
                  <w:r>
                    <w:rPr>
                      <w:szCs w:val="21"/>
                      <w:u w:val="single"/>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7" w:type="dxa"/>
                  <w:vMerge w:val="restart"/>
                  <w:vAlign w:val="center"/>
                </w:tcPr>
                <w:p>
                  <w:pPr>
                    <w:spacing w:line="360" w:lineRule="auto"/>
                    <w:jc w:val="center"/>
                    <w:rPr>
                      <w:szCs w:val="21"/>
                    </w:rPr>
                  </w:pPr>
                  <w:r>
                    <w:rPr>
                      <w:szCs w:val="21"/>
                    </w:rPr>
                    <w:t>辅助工程</w:t>
                  </w:r>
                </w:p>
              </w:tc>
              <w:tc>
                <w:tcPr>
                  <w:tcW w:w="1180" w:type="dxa"/>
                  <w:vAlign w:val="center"/>
                </w:tcPr>
                <w:p>
                  <w:pPr>
                    <w:spacing w:line="360" w:lineRule="auto"/>
                    <w:jc w:val="center"/>
                    <w:rPr>
                      <w:szCs w:val="21"/>
                    </w:rPr>
                  </w:pPr>
                  <w:r>
                    <w:rPr>
                      <w:szCs w:val="21"/>
                    </w:rPr>
                    <w:t>办公楼</w:t>
                  </w:r>
                </w:p>
              </w:tc>
              <w:tc>
                <w:tcPr>
                  <w:tcW w:w="4404" w:type="dxa"/>
                  <w:vAlign w:val="center"/>
                </w:tcPr>
                <w:p>
                  <w:pPr>
                    <w:spacing w:line="360" w:lineRule="auto"/>
                    <w:jc w:val="center"/>
                    <w:rPr>
                      <w:szCs w:val="21"/>
                      <w:vertAlign w:val="superscript"/>
                    </w:rPr>
                  </w:pPr>
                  <w:r>
                    <w:rPr>
                      <w:rFonts w:hint="eastAsia"/>
                      <w:szCs w:val="21"/>
                    </w:rPr>
                    <w:t>5</w:t>
                  </w:r>
                  <w:r>
                    <w:rPr>
                      <w:szCs w:val="21"/>
                    </w:rPr>
                    <w:t>F，占地面积为</w:t>
                  </w:r>
                  <w:r>
                    <w:rPr>
                      <w:rFonts w:hint="eastAsia"/>
                      <w:szCs w:val="21"/>
                    </w:rPr>
                    <w:t>417.302</w:t>
                  </w:r>
                  <w:r>
                    <w:rPr>
                      <w:szCs w:val="21"/>
                    </w:rPr>
                    <w:t>m</w:t>
                  </w:r>
                  <w:r>
                    <w:rPr>
                      <w:szCs w:val="21"/>
                      <w:vertAlign w:val="superscript"/>
                    </w:rPr>
                    <w:t>2</w:t>
                  </w:r>
                  <w:r>
                    <w:rPr>
                      <w:szCs w:val="21"/>
                    </w:rPr>
                    <w:t>，建筑面积为</w:t>
                  </w:r>
                  <w:r>
                    <w:rPr>
                      <w:rFonts w:hint="eastAsia"/>
                      <w:szCs w:val="21"/>
                    </w:rPr>
                    <w:t>2086.51</w:t>
                  </w:r>
                  <w:r>
                    <w:rPr>
                      <w:szCs w:val="21"/>
                    </w:rPr>
                    <w:t>m</w:t>
                  </w:r>
                  <w:r>
                    <w:rPr>
                      <w:szCs w:val="21"/>
                      <w:vertAlign w:val="superscript"/>
                    </w:rPr>
                    <w:t>2</w:t>
                  </w:r>
                  <w:r>
                    <w:rPr>
                      <w:rFonts w:hint="eastAsia"/>
                      <w:szCs w:val="21"/>
                    </w:rPr>
                    <w:t>，主要为办公室等</w:t>
                  </w:r>
                </w:p>
              </w:tc>
              <w:tc>
                <w:tcPr>
                  <w:tcW w:w="1397" w:type="dxa"/>
                  <w:vAlign w:val="center"/>
                </w:tcPr>
                <w:p>
                  <w:pPr>
                    <w:spacing w:line="360" w:lineRule="auto"/>
                    <w:jc w:val="center"/>
                    <w:rPr>
                      <w:szCs w:val="21"/>
                    </w:rPr>
                  </w:pPr>
                  <w:r>
                    <w:rPr>
                      <w:rFonts w:hint="eastAsia"/>
                      <w:szCs w:val="21"/>
                    </w:rPr>
                    <w:t>依托一期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7" w:type="dxa"/>
                  <w:vMerge w:val="continue"/>
                  <w:vAlign w:val="center"/>
                </w:tcPr>
                <w:p>
                  <w:pPr>
                    <w:spacing w:line="360" w:lineRule="auto"/>
                    <w:jc w:val="center"/>
                    <w:rPr>
                      <w:szCs w:val="21"/>
                    </w:rPr>
                  </w:pPr>
                </w:p>
              </w:tc>
              <w:tc>
                <w:tcPr>
                  <w:tcW w:w="1180" w:type="dxa"/>
                  <w:vAlign w:val="center"/>
                </w:tcPr>
                <w:p>
                  <w:pPr>
                    <w:spacing w:line="360" w:lineRule="auto"/>
                    <w:jc w:val="center"/>
                    <w:rPr>
                      <w:szCs w:val="21"/>
                    </w:rPr>
                  </w:pPr>
                  <w:r>
                    <w:rPr>
                      <w:rFonts w:hint="eastAsia"/>
                      <w:szCs w:val="21"/>
                    </w:rPr>
                    <w:t>宿舍</w:t>
                  </w:r>
                </w:p>
              </w:tc>
              <w:tc>
                <w:tcPr>
                  <w:tcW w:w="4404" w:type="dxa"/>
                  <w:vAlign w:val="center"/>
                </w:tcPr>
                <w:p>
                  <w:pPr>
                    <w:spacing w:line="360" w:lineRule="auto"/>
                    <w:jc w:val="center"/>
                    <w:rPr>
                      <w:szCs w:val="21"/>
                    </w:rPr>
                  </w:pPr>
                  <w:r>
                    <w:rPr>
                      <w:rFonts w:hint="eastAsia"/>
                      <w:szCs w:val="21"/>
                    </w:rPr>
                    <w:t>4</w:t>
                  </w:r>
                  <w:r>
                    <w:rPr>
                      <w:szCs w:val="21"/>
                    </w:rPr>
                    <w:t>F，占地面积为</w:t>
                  </w:r>
                  <w:r>
                    <w:rPr>
                      <w:rFonts w:hint="eastAsia"/>
                      <w:szCs w:val="21"/>
                    </w:rPr>
                    <w:t>404.46</w:t>
                  </w:r>
                  <w:r>
                    <w:rPr>
                      <w:szCs w:val="21"/>
                    </w:rPr>
                    <w:t>m</w:t>
                  </w:r>
                  <w:r>
                    <w:rPr>
                      <w:szCs w:val="21"/>
                      <w:vertAlign w:val="superscript"/>
                    </w:rPr>
                    <w:t>2</w:t>
                  </w:r>
                  <w:r>
                    <w:rPr>
                      <w:szCs w:val="21"/>
                    </w:rPr>
                    <w:t>，建筑面积为</w:t>
                  </w:r>
                  <w:r>
                    <w:rPr>
                      <w:rFonts w:hint="eastAsia"/>
                      <w:szCs w:val="21"/>
                    </w:rPr>
                    <w:t>1617.84</w:t>
                  </w:r>
                  <w:r>
                    <w:rPr>
                      <w:szCs w:val="21"/>
                    </w:rPr>
                    <w:t>m</w:t>
                  </w:r>
                  <w:r>
                    <w:rPr>
                      <w:szCs w:val="21"/>
                      <w:vertAlign w:val="superscript"/>
                    </w:rPr>
                    <w:t>2</w:t>
                  </w:r>
                  <w:r>
                    <w:rPr>
                      <w:szCs w:val="21"/>
                    </w:rPr>
                    <w:t>，主要为</w:t>
                  </w:r>
                  <w:r>
                    <w:rPr>
                      <w:rFonts w:hint="eastAsia"/>
                      <w:szCs w:val="21"/>
                    </w:rPr>
                    <w:t>宿舍</w:t>
                  </w:r>
                  <w:r>
                    <w:rPr>
                      <w:szCs w:val="21"/>
                    </w:rPr>
                    <w:t>与食堂等</w:t>
                  </w:r>
                </w:p>
              </w:tc>
              <w:tc>
                <w:tcPr>
                  <w:tcW w:w="1397" w:type="dxa"/>
                  <w:vAlign w:val="center"/>
                </w:tcPr>
                <w:p>
                  <w:pPr>
                    <w:spacing w:line="360" w:lineRule="auto"/>
                    <w:jc w:val="center"/>
                    <w:rPr>
                      <w:szCs w:val="21"/>
                    </w:rPr>
                  </w:pPr>
                  <w:r>
                    <w:rPr>
                      <w:rFonts w:hint="eastAsia"/>
                      <w:szCs w:val="21"/>
                    </w:rPr>
                    <w:t>依托一期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7" w:type="dxa"/>
                  <w:vMerge w:val="continue"/>
                  <w:vAlign w:val="center"/>
                </w:tcPr>
                <w:p>
                  <w:pPr>
                    <w:spacing w:line="360" w:lineRule="auto"/>
                    <w:jc w:val="center"/>
                    <w:rPr>
                      <w:szCs w:val="21"/>
                    </w:rPr>
                  </w:pPr>
                </w:p>
              </w:tc>
              <w:tc>
                <w:tcPr>
                  <w:tcW w:w="1180" w:type="dxa"/>
                  <w:vAlign w:val="center"/>
                </w:tcPr>
                <w:p>
                  <w:pPr>
                    <w:spacing w:line="360" w:lineRule="auto"/>
                    <w:jc w:val="center"/>
                    <w:rPr>
                      <w:szCs w:val="21"/>
                    </w:rPr>
                  </w:pPr>
                  <w:r>
                    <w:rPr>
                      <w:rFonts w:hint="eastAsia"/>
                      <w:szCs w:val="21"/>
                    </w:rPr>
                    <w:t>门卫室</w:t>
                  </w:r>
                </w:p>
              </w:tc>
              <w:tc>
                <w:tcPr>
                  <w:tcW w:w="4404" w:type="dxa"/>
                  <w:vAlign w:val="center"/>
                </w:tcPr>
                <w:p>
                  <w:pPr>
                    <w:spacing w:line="360" w:lineRule="auto"/>
                    <w:jc w:val="center"/>
                    <w:rPr>
                      <w:szCs w:val="21"/>
                    </w:rPr>
                  </w:pPr>
                  <w:r>
                    <w:rPr>
                      <w:rFonts w:hint="eastAsia"/>
                      <w:szCs w:val="21"/>
                    </w:rPr>
                    <w:t>1</w:t>
                  </w:r>
                  <w:r>
                    <w:rPr>
                      <w:szCs w:val="21"/>
                    </w:rPr>
                    <w:t>F，占地面积为</w:t>
                  </w:r>
                  <w:r>
                    <w:rPr>
                      <w:rFonts w:hint="eastAsia"/>
                      <w:szCs w:val="21"/>
                    </w:rPr>
                    <w:t>30</w:t>
                  </w:r>
                  <w:r>
                    <w:rPr>
                      <w:szCs w:val="21"/>
                    </w:rPr>
                    <w:t>m</w:t>
                  </w:r>
                  <w:r>
                    <w:rPr>
                      <w:szCs w:val="21"/>
                      <w:vertAlign w:val="superscript"/>
                    </w:rPr>
                    <w:t>2</w:t>
                  </w:r>
                </w:p>
              </w:tc>
              <w:tc>
                <w:tcPr>
                  <w:tcW w:w="1397" w:type="dxa"/>
                  <w:vAlign w:val="center"/>
                </w:tcPr>
                <w:p>
                  <w:pPr>
                    <w:spacing w:line="360" w:lineRule="auto"/>
                    <w:jc w:val="center"/>
                    <w:rPr>
                      <w:szCs w:val="21"/>
                    </w:rPr>
                  </w:pPr>
                  <w:r>
                    <w:rPr>
                      <w:rFonts w:hint="eastAsia"/>
                      <w:szCs w:val="21"/>
                    </w:rPr>
                    <w:t>依托一期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7" w:type="dxa"/>
                  <w:vMerge w:val="continue"/>
                  <w:vAlign w:val="center"/>
                </w:tcPr>
                <w:p>
                  <w:pPr>
                    <w:spacing w:line="360" w:lineRule="auto"/>
                    <w:jc w:val="center"/>
                    <w:rPr>
                      <w:szCs w:val="21"/>
                    </w:rPr>
                  </w:pPr>
                </w:p>
              </w:tc>
              <w:tc>
                <w:tcPr>
                  <w:tcW w:w="1180" w:type="dxa"/>
                  <w:vAlign w:val="center"/>
                </w:tcPr>
                <w:p>
                  <w:pPr>
                    <w:spacing w:line="360" w:lineRule="auto"/>
                    <w:jc w:val="center"/>
                    <w:rPr>
                      <w:szCs w:val="21"/>
                    </w:rPr>
                  </w:pPr>
                  <w:r>
                    <w:rPr>
                      <w:rFonts w:hint="eastAsia"/>
                      <w:szCs w:val="21"/>
                    </w:rPr>
                    <w:t>设备用房</w:t>
                  </w:r>
                </w:p>
              </w:tc>
              <w:tc>
                <w:tcPr>
                  <w:tcW w:w="4404" w:type="dxa"/>
                  <w:vAlign w:val="center"/>
                </w:tcPr>
                <w:p>
                  <w:pPr>
                    <w:spacing w:line="360" w:lineRule="auto"/>
                    <w:jc w:val="center"/>
                    <w:rPr>
                      <w:szCs w:val="21"/>
                    </w:rPr>
                  </w:pPr>
                  <w:r>
                    <w:rPr>
                      <w:rFonts w:hint="eastAsia"/>
                      <w:szCs w:val="21"/>
                    </w:rPr>
                    <w:t>1</w:t>
                  </w:r>
                  <w:r>
                    <w:rPr>
                      <w:szCs w:val="21"/>
                    </w:rPr>
                    <w:t>F，占地面积为</w:t>
                  </w:r>
                  <w:r>
                    <w:rPr>
                      <w:rFonts w:hint="eastAsia"/>
                      <w:szCs w:val="21"/>
                    </w:rPr>
                    <w:t>248.1</w:t>
                  </w:r>
                  <w:r>
                    <w:rPr>
                      <w:szCs w:val="21"/>
                    </w:rPr>
                    <w:t>m</w:t>
                  </w:r>
                  <w:r>
                    <w:rPr>
                      <w:szCs w:val="21"/>
                      <w:vertAlign w:val="superscript"/>
                    </w:rPr>
                    <w:t>2</w:t>
                  </w:r>
                </w:p>
              </w:tc>
              <w:tc>
                <w:tcPr>
                  <w:tcW w:w="1397" w:type="dxa"/>
                  <w:vAlign w:val="center"/>
                </w:tcPr>
                <w:p>
                  <w:pPr>
                    <w:spacing w:line="360" w:lineRule="auto"/>
                    <w:jc w:val="center"/>
                    <w:rPr>
                      <w:szCs w:val="21"/>
                    </w:rPr>
                  </w:pPr>
                  <w:r>
                    <w:rPr>
                      <w:rFonts w:hint="eastAsia"/>
                      <w:szCs w:val="21"/>
                    </w:rPr>
                    <w:t>依托一期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7" w:type="dxa"/>
                  <w:vMerge w:val="restart"/>
                  <w:vAlign w:val="center"/>
                </w:tcPr>
                <w:p>
                  <w:pPr>
                    <w:spacing w:line="360" w:lineRule="auto"/>
                    <w:jc w:val="center"/>
                    <w:rPr>
                      <w:szCs w:val="21"/>
                    </w:rPr>
                  </w:pPr>
                  <w:r>
                    <w:rPr>
                      <w:szCs w:val="21"/>
                    </w:rPr>
                    <w:t>公用工程</w:t>
                  </w:r>
                </w:p>
              </w:tc>
              <w:tc>
                <w:tcPr>
                  <w:tcW w:w="1180" w:type="dxa"/>
                  <w:vAlign w:val="center"/>
                </w:tcPr>
                <w:p>
                  <w:pPr>
                    <w:spacing w:line="360" w:lineRule="auto"/>
                    <w:jc w:val="center"/>
                    <w:rPr>
                      <w:szCs w:val="21"/>
                    </w:rPr>
                  </w:pPr>
                  <w:r>
                    <w:rPr>
                      <w:szCs w:val="21"/>
                    </w:rPr>
                    <w:t>供电</w:t>
                  </w:r>
                </w:p>
              </w:tc>
              <w:tc>
                <w:tcPr>
                  <w:tcW w:w="4404" w:type="dxa"/>
                  <w:vAlign w:val="center"/>
                </w:tcPr>
                <w:p>
                  <w:pPr>
                    <w:spacing w:line="360" w:lineRule="auto"/>
                    <w:jc w:val="center"/>
                    <w:rPr>
                      <w:szCs w:val="21"/>
                    </w:rPr>
                  </w:pPr>
                  <w:r>
                    <w:rPr>
                      <w:szCs w:val="21"/>
                    </w:rPr>
                    <w:t>由</w:t>
                  </w:r>
                  <w:r>
                    <w:rPr>
                      <w:rFonts w:hint="eastAsia"/>
                      <w:szCs w:val="21"/>
                    </w:rPr>
                    <w:t>澧县高新技术开发区</w:t>
                  </w:r>
                  <w:r>
                    <w:rPr>
                      <w:szCs w:val="21"/>
                    </w:rPr>
                    <w:t>电网供给</w:t>
                  </w:r>
                </w:p>
              </w:tc>
              <w:tc>
                <w:tcPr>
                  <w:tcW w:w="1397" w:type="dxa"/>
                  <w:vAlign w:val="center"/>
                </w:tcPr>
                <w:p>
                  <w:pPr>
                    <w:spacing w:line="360" w:lineRule="auto"/>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7" w:type="dxa"/>
                  <w:vMerge w:val="continue"/>
                  <w:vAlign w:val="center"/>
                </w:tcPr>
                <w:p>
                  <w:pPr>
                    <w:spacing w:line="360" w:lineRule="auto"/>
                    <w:jc w:val="center"/>
                    <w:rPr>
                      <w:szCs w:val="21"/>
                    </w:rPr>
                  </w:pPr>
                </w:p>
              </w:tc>
              <w:tc>
                <w:tcPr>
                  <w:tcW w:w="1180" w:type="dxa"/>
                  <w:vAlign w:val="center"/>
                </w:tcPr>
                <w:p>
                  <w:pPr>
                    <w:spacing w:line="360" w:lineRule="auto"/>
                    <w:jc w:val="center"/>
                    <w:rPr>
                      <w:szCs w:val="21"/>
                    </w:rPr>
                  </w:pPr>
                  <w:r>
                    <w:rPr>
                      <w:szCs w:val="21"/>
                    </w:rPr>
                    <w:t>供水</w:t>
                  </w:r>
                </w:p>
              </w:tc>
              <w:tc>
                <w:tcPr>
                  <w:tcW w:w="4404" w:type="dxa"/>
                  <w:vAlign w:val="center"/>
                </w:tcPr>
                <w:p>
                  <w:pPr>
                    <w:spacing w:line="360" w:lineRule="auto"/>
                    <w:jc w:val="center"/>
                    <w:rPr>
                      <w:szCs w:val="21"/>
                    </w:rPr>
                  </w:pPr>
                  <w:r>
                    <w:rPr>
                      <w:rFonts w:hint="eastAsia"/>
                      <w:szCs w:val="21"/>
                    </w:rPr>
                    <w:t>由澧县高新技术开发区自来水供水系统接入</w:t>
                  </w:r>
                </w:p>
              </w:tc>
              <w:tc>
                <w:tcPr>
                  <w:tcW w:w="1397" w:type="dxa"/>
                  <w:vAlign w:val="center"/>
                </w:tcPr>
                <w:p>
                  <w:pPr>
                    <w:spacing w:line="360" w:lineRule="auto"/>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7" w:type="dxa"/>
                  <w:vMerge w:val="continue"/>
                  <w:vAlign w:val="center"/>
                </w:tcPr>
                <w:p>
                  <w:pPr>
                    <w:spacing w:line="360" w:lineRule="auto"/>
                    <w:jc w:val="center"/>
                    <w:rPr>
                      <w:szCs w:val="21"/>
                    </w:rPr>
                  </w:pPr>
                </w:p>
              </w:tc>
              <w:tc>
                <w:tcPr>
                  <w:tcW w:w="1180" w:type="dxa"/>
                  <w:vAlign w:val="center"/>
                </w:tcPr>
                <w:p>
                  <w:pPr>
                    <w:spacing w:line="360" w:lineRule="auto"/>
                    <w:jc w:val="center"/>
                    <w:rPr>
                      <w:szCs w:val="21"/>
                    </w:rPr>
                  </w:pPr>
                  <w:r>
                    <w:rPr>
                      <w:szCs w:val="21"/>
                    </w:rPr>
                    <w:t>排水</w:t>
                  </w:r>
                </w:p>
              </w:tc>
              <w:tc>
                <w:tcPr>
                  <w:tcW w:w="4404" w:type="dxa"/>
                  <w:vAlign w:val="center"/>
                </w:tcPr>
                <w:p>
                  <w:pPr>
                    <w:spacing w:line="360" w:lineRule="auto"/>
                    <w:jc w:val="center"/>
                    <w:rPr>
                      <w:szCs w:val="21"/>
                    </w:rPr>
                  </w:pPr>
                  <w:r>
                    <w:rPr>
                      <w:szCs w:val="21"/>
                    </w:rPr>
                    <w:t>采用雨、污分流制，</w:t>
                  </w:r>
                  <w:r>
                    <w:rPr>
                      <w:rFonts w:hint="eastAsia"/>
                      <w:szCs w:val="21"/>
                    </w:rPr>
                    <w:t>各楼栋配套建设污水管道</w:t>
                  </w:r>
                </w:p>
              </w:tc>
              <w:tc>
                <w:tcPr>
                  <w:tcW w:w="1397" w:type="dxa"/>
                  <w:vAlign w:val="center"/>
                </w:tcPr>
                <w:p>
                  <w:pPr>
                    <w:spacing w:line="360" w:lineRule="auto"/>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7" w:type="dxa"/>
                  <w:vMerge w:val="restart"/>
                  <w:vAlign w:val="center"/>
                </w:tcPr>
                <w:p>
                  <w:pPr>
                    <w:spacing w:line="360" w:lineRule="auto"/>
                    <w:jc w:val="center"/>
                    <w:rPr>
                      <w:szCs w:val="21"/>
                    </w:rPr>
                  </w:pPr>
                  <w:r>
                    <w:rPr>
                      <w:szCs w:val="21"/>
                    </w:rPr>
                    <w:t>环保工程</w:t>
                  </w:r>
                </w:p>
              </w:tc>
              <w:tc>
                <w:tcPr>
                  <w:tcW w:w="1180" w:type="dxa"/>
                  <w:vAlign w:val="center"/>
                </w:tcPr>
                <w:p>
                  <w:pPr>
                    <w:spacing w:line="360" w:lineRule="auto"/>
                    <w:jc w:val="center"/>
                    <w:rPr>
                      <w:szCs w:val="21"/>
                    </w:rPr>
                  </w:pPr>
                  <w:r>
                    <w:rPr>
                      <w:szCs w:val="21"/>
                    </w:rPr>
                    <w:t>废水</w:t>
                  </w:r>
                </w:p>
              </w:tc>
              <w:tc>
                <w:tcPr>
                  <w:tcW w:w="4404" w:type="dxa"/>
                  <w:vAlign w:val="center"/>
                </w:tcPr>
                <w:p>
                  <w:pPr>
                    <w:spacing w:line="360" w:lineRule="auto"/>
                    <w:jc w:val="center"/>
                    <w:rPr>
                      <w:color w:val="FF0000"/>
                      <w:szCs w:val="21"/>
                    </w:rPr>
                  </w:pPr>
                  <w:r>
                    <w:rPr>
                      <w:szCs w:val="21"/>
                    </w:rPr>
                    <w:t>生活废水经</w:t>
                  </w:r>
                  <w:r>
                    <w:rPr>
                      <w:rFonts w:hint="eastAsia"/>
                      <w:szCs w:val="21"/>
                    </w:rPr>
                    <w:t>隔油池、化粪池</w:t>
                  </w:r>
                  <w:r>
                    <w:rPr>
                      <w:szCs w:val="21"/>
                    </w:rPr>
                    <w:t>处理后排放</w:t>
                  </w:r>
                  <w:r>
                    <w:rPr>
                      <w:rFonts w:hint="eastAsia"/>
                      <w:szCs w:val="21"/>
                    </w:rPr>
                    <w:t>到澧县污水处理厂处理，无生产废水产生。</w:t>
                  </w:r>
                </w:p>
              </w:tc>
              <w:tc>
                <w:tcPr>
                  <w:tcW w:w="1397" w:type="dxa"/>
                  <w:vAlign w:val="center"/>
                </w:tcPr>
                <w:p>
                  <w:pPr>
                    <w:spacing w:line="360" w:lineRule="auto"/>
                    <w:jc w:val="center"/>
                    <w:rPr>
                      <w:szCs w:val="21"/>
                    </w:rPr>
                  </w:pPr>
                  <w:r>
                    <w:rPr>
                      <w:rFonts w:hint="eastAsia"/>
                      <w:szCs w:val="21"/>
                    </w:rPr>
                    <w:t>依托一期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7" w:type="dxa"/>
                  <w:vMerge w:val="continue"/>
                  <w:vAlign w:val="center"/>
                </w:tcPr>
                <w:p>
                  <w:pPr>
                    <w:spacing w:line="360" w:lineRule="auto"/>
                    <w:jc w:val="center"/>
                    <w:rPr>
                      <w:szCs w:val="21"/>
                    </w:rPr>
                  </w:pPr>
                </w:p>
              </w:tc>
              <w:tc>
                <w:tcPr>
                  <w:tcW w:w="1180" w:type="dxa"/>
                  <w:vMerge w:val="restart"/>
                  <w:vAlign w:val="center"/>
                </w:tcPr>
                <w:p>
                  <w:pPr>
                    <w:spacing w:line="360" w:lineRule="auto"/>
                    <w:jc w:val="center"/>
                    <w:rPr>
                      <w:szCs w:val="21"/>
                    </w:rPr>
                  </w:pPr>
                </w:p>
              </w:tc>
              <w:tc>
                <w:tcPr>
                  <w:tcW w:w="4404" w:type="dxa"/>
                  <w:vAlign w:val="center"/>
                </w:tcPr>
                <w:p>
                  <w:pPr>
                    <w:pStyle w:val="50"/>
                    <w:rPr>
                      <w:lang w:val="en-US"/>
                    </w:rPr>
                  </w:pPr>
                  <w:r>
                    <w:rPr>
                      <w:rFonts w:hint="eastAsia"/>
                      <w:lang w:val="en-US"/>
                    </w:rPr>
                    <w:t>二期：</w:t>
                  </w:r>
                  <w:r>
                    <w:rPr>
                      <w:rFonts w:hint="eastAsia"/>
                    </w:rPr>
                    <w:t>切割粉尘</w:t>
                  </w:r>
                  <w:r>
                    <w:rPr>
                      <w:rFonts w:hint="eastAsia"/>
                      <w:lang w:val="en-US"/>
                    </w:rPr>
                    <w:t>在密闭厂房车间3</w:t>
                  </w:r>
                  <w:r>
                    <w:rPr>
                      <w:rFonts w:hint="eastAsia"/>
                    </w:rPr>
                    <w:t>无组织排放</w:t>
                  </w:r>
                </w:p>
              </w:tc>
              <w:tc>
                <w:tcPr>
                  <w:tcW w:w="1397" w:type="dxa"/>
                  <w:vAlign w:val="center"/>
                </w:tcPr>
                <w:p>
                  <w:pPr>
                    <w:spacing w:line="360" w:lineRule="auto"/>
                    <w:ind w:firstLine="420" w:firstLineChars="200"/>
                    <w:rPr>
                      <w:szCs w:val="21"/>
                    </w:rPr>
                  </w:pPr>
                  <w:r>
                    <w:rPr>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7" w:type="dxa"/>
                  <w:vMerge w:val="continue"/>
                  <w:vAlign w:val="center"/>
                </w:tcPr>
                <w:p>
                  <w:pPr>
                    <w:spacing w:line="360" w:lineRule="auto"/>
                    <w:jc w:val="center"/>
                    <w:rPr>
                      <w:szCs w:val="21"/>
                    </w:rPr>
                  </w:pPr>
                </w:p>
              </w:tc>
              <w:tc>
                <w:tcPr>
                  <w:tcW w:w="1180" w:type="dxa"/>
                  <w:vMerge w:val="continue"/>
                  <w:vAlign w:val="center"/>
                </w:tcPr>
                <w:p>
                  <w:pPr>
                    <w:spacing w:line="360" w:lineRule="auto"/>
                    <w:jc w:val="center"/>
                    <w:rPr>
                      <w:szCs w:val="21"/>
                    </w:rPr>
                  </w:pPr>
                </w:p>
              </w:tc>
              <w:tc>
                <w:tcPr>
                  <w:tcW w:w="4404" w:type="dxa"/>
                  <w:vAlign w:val="center"/>
                </w:tcPr>
                <w:p>
                  <w:pPr>
                    <w:pStyle w:val="50"/>
                    <w:rPr>
                      <w:color w:val="000000"/>
                      <w:lang w:val="en-US"/>
                    </w:rPr>
                  </w:pPr>
                  <w:r>
                    <w:rPr>
                      <w:rFonts w:hint="eastAsia"/>
                      <w:lang w:val="en-US"/>
                    </w:rPr>
                    <w:t>二期：</w:t>
                  </w:r>
                  <w:r>
                    <w:rPr>
                      <w:rFonts w:hint="eastAsia"/>
                    </w:rPr>
                    <w:t>焊接烟尘</w:t>
                  </w:r>
                  <w:r>
                    <w:rPr>
                      <w:rFonts w:hint="eastAsia"/>
                      <w:lang w:val="en-US"/>
                    </w:rPr>
                    <w:t>采用</w:t>
                  </w:r>
                  <w:r>
                    <w:t>备移动式焊接废气净化机对焊接</w:t>
                  </w:r>
                  <w:r>
                    <w:rPr>
                      <w:rFonts w:hint="eastAsia"/>
                    </w:rPr>
                    <w:t>烟气进行</w:t>
                  </w:r>
                  <w:r>
                    <w:t>收集处理</w:t>
                  </w:r>
                </w:p>
              </w:tc>
              <w:tc>
                <w:tcPr>
                  <w:tcW w:w="1397" w:type="dxa"/>
                  <w:vAlign w:val="center"/>
                </w:tcPr>
                <w:p>
                  <w:pPr>
                    <w:pStyle w:val="7"/>
                    <w:jc w:val="center"/>
                    <w:rPr>
                      <w:sz w:val="21"/>
                      <w:szCs w:val="21"/>
                    </w:rPr>
                  </w:pPr>
                  <w:r>
                    <w:rPr>
                      <w:sz w:val="21"/>
                      <w:szCs w:val="21"/>
                    </w:rPr>
                    <w:t>依托一期</w:t>
                  </w:r>
                </w:p>
                <w:p>
                  <w:pPr>
                    <w:spacing w:line="360" w:lineRule="auto"/>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7" w:type="dxa"/>
                  <w:vMerge w:val="continue"/>
                  <w:vAlign w:val="center"/>
                </w:tcPr>
                <w:p>
                  <w:pPr>
                    <w:spacing w:line="360" w:lineRule="auto"/>
                    <w:jc w:val="center"/>
                    <w:rPr>
                      <w:szCs w:val="21"/>
                    </w:rPr>
                  </w:pPr>
                </w:p>
              </w:tc>
              <w:tc>
                <w:tcPr>
                  <w:tcW w:w="1180" w:type="dxa"/>
                  <w:vMerge w:val="continue"/>
                  <w:vAlign w:val="center"/>
                </w:tcPr>
                <w:p>
                  <w:pPr>
                    <w:spacing w:line="360" w:lineRule="auto"/>
                    <w:jc w:val="center"/>
                    <w:rPr>
                      <w:szCs w:val="21"/>
                    </w:rPr>
                  </w:pPr>
                </w:p>
              </w:tc>
              <w:tc>
                <w:tcPr>
                  <w:tcW w:w="4404" w:type="dxa"/>
                  <w:vAlign w:val="center"/>
                </w:tcPr>
                <w:p>
                  <w:pPr>
                    <w:pStyle w:val="50"/>
                    <w:rPr>
                      <w:color w:val="000000"/>
                    </w:rPr>
                  </w:pPr>
                  <w:r>
                    <w:rPr>
                      <w:rFonts w:hint="eastAsia"/>
                      <w:lang w:val="en-US"/>
                    </w:rPr>
                    <w:t>二期：</w:t>
                  </w:r>
                  <w:r>
                    <w:t>抛丸粉尘</w:t>
                  </w:r>
                  <w:r>
                    <w:rPr>
                      <w:rFonts w:hint="eastAsia"/>
                      <w:lang w:val="en-US"/>
                    </w:rPr>
                    <w:t>通过自带袋式除尘器处理后在封闭厂房排放</w:t>
                  </w:r>
                </w:p>
              </w:tc>
              <w:tc>
                <w:tcPr>
                  <w:tcW w:w="1397" w:type="dxa"/>
                  <w:vAlign w:val="center"/>
                </w:tcPr>
                <w:p>
                  <w:pPr>
                    <w:pStyle w:val="7"/>
                    <w:jc w:val="center"/>
                    <w:rPr>
                      <w:sz w:val="21"/>
                      <w:szCs w:val="21"/>
                    </w:rPr>
                  </w:pPr>
                  <w:r>
                    <w:rPr>
                      <w:sz w:val="21"/>
                      <w:szCs w:val="21"/>
                    </w:rPr>
                    <w:t>依托一期</w:t>
                  </w:r>
                </w:p>
                <w:p>
                  <w:pPr>
                    <w:spacing w:line="360" w:lineRule="auto"/>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7" w:type="dxa"/>
                  <w:vMerge w:val="continue"/>
                  <w:vAlign w:val="center"/>
                </w:tcPr>
                <w:p>
                  <w:pPr>
                    <w:spacing w:line="360" w:lineRule="auto"/>
                    <w:jc w:val="center"/>
                    <w:rPr>
                      <w:szCs w:val="21"/>
                    </w:rPr>
                  </w:pPr>
                </w:p>
              </w:tc>
              <w:tc>
                <w:tcPr>
                  <w:tcW w:w="1180" w:type="dxa"/>
                  <w:vMerge w:val="continue"/>
                  <w:vAlign w:val="center"/>
                </w:tcPr>
                <w:p>
                  <w:pPr>
                    <w:spacing w:line="360" w:lineRule="auto"/>
                    <w:jc w:val="center"/>
                    <w:rPr>
                      <w:szCs w:val="21"/>
                    </w:rPr>
                  </w:pPr>
                </w:p>
              </w:tc>
              <w:tc>
                <w:tcPr>
                  <w:tcW w:w="4404" w:type="dxa"/>
                  <w:vAlign w:val="center"/>
                </w:tcPr>
                <w:p>
                  <w:pPr>
                    <w:pStyle w:val="50"/>
                    <w:rPr>
                      <w:lang w:val="en-US"/>
                    </w:rPr>
                  </w:pPr>
                  <w:r>
                    <w:rPr>
                      <w:rFonts w:hint="eastAsia"/>
                      <w:lang w:val="en-US"/>
                    </w:rPr>
                    <w:t>二期：打磨粉尘经</w:t>
                  </w:r>
                  <w:r>
                    <w:rPr>
                      <w:rFonts w:hint="eastAsia"/>
                      <w:bCs/>
                      <w:lang w:val="en-US"/>
                    </w:rPr>
                    <w:t>集气罩收集后在经过</w:t>
                  </w:r>
                  <w:r>
                    <w:rPr>
                      <w:bCs/>
                      <w:lang w:val="en-US"/>
                    </w:rPr>
                    <w:t>袋式除尘器处理后在车间内无组织排放</w:t>
                  </w:r>
                </w:p>
              </w:tc>
              <w:tc>
                <w:tcPr>
                  <w:tcW w:w="1397" w:type="dxa"/>
                  <w:vAlign w:val="center"/>
                </w:tcPr>
                <w:p>
                  <w:pPr>
                    <w:pStyle w:val="7"/>
                    <w:jc w:val="center"/>
                    <w:rPr>
                      <w:sz w:val="21"/>
                      <w:szCs w:val="21"/>
                    </w:rPr>
                  </w:pPr>
                  <w:r>
                    <w:rPr>
                      <w:sz w:val="21"/>
                      <w:szCs w:val="21"/>
                    </w:rPr>
                    <w:t>依托一期</w:t>
                  </w:r>
                </w:p>
                <w:p>
                  <w:pPr>
                    <w:spacing w:line="360" w:lineRule="auto"/>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7" w:type="dxa"/>
                  <w:vMerge w:val="continue"/>
                  <w:vAlign w:val="center"/>
                </w:tcPr>
                <w:p>
                  <w:pPr>
                    <w:spacing w:line="360" w:lineRule="auto"/>
                    <w:jc w:val="center"/>
                    <w:rPr>
                      <w:szCs w:val="21"/>
                    </w:rPr>
                  </w:pPr>
                </w:p>
              </w:tc>
              <w:tc>
                <w:tcPr>
                  <w:tcW w:w="1180" w:type="dxa"/>
                  <w:vMerge w:val="continue"/>
                  <w:vAlign w:val="center"/>
                </w:tcPr>
                <w:p>
                  <w:pPr>
                    <w:spacing w:line="360" w:lineRule="auto"/>
                    <w:jc w:val="center"/>
                    <w:rPr>
                      <w:szCs w:val="21"/>
                    </w:rPr>
                  </w:pPr>
                </w:p>
              </w:tc>
              <w:tc>
                <w:tcPr>
                  <w:tcW w:w="4404" w:type="dxa"/>
                  <w:vAlign w:val="center"/>
                </w:tcPr>
                <w:p>
                  <w:pPr>
                    <w:pStyle w:val="50"/>
                    <w:rPr>
                      <w:color w:val="000000"/>
                    </w:rPr>
                  </w:pPr>
                  <w:r>
                    <w:rPr>
                      <w:rFonts w:hint="eastAsia"/>
                      <w:lang w:val="en-US"/>
                    </w:rPr>
                    <w:t>二期：</w:t>
                  </w:r>
                  <w:r>
                    <w:rPr>
                      <w:bCs/>
                    </w:rPr>
                    <w:t>喷塑废气</w:t>
                  </w:r>
                  <w:r>
                    <w:rPr>
                      <w:bCs/>
                      <w:lang w:val="en-US"/>
                    </w:rPr>
                    <w:t>经集气罩收集后再经布袋除尘器处理后</w:t>
                  </w:r>
                  <w:r>
                    <w:rPr>
                      <w:rFonts w:hint="eastAsia"/>
                      <w:lang w:val="en-US"/>
                    </w:rPr>
                    <w:t>经15m高排气筒（P1）排放。</w:t>
                  </w:r>
                </w:p>
              </w:tc>
              <w:tc>
                <w:tcPr>
                  <w:tcW w:w="1397" w:type="dxa"/>
                  <w:vAlign w:val="center"/>
                </w:tcPr>
                <w:p>
                  <w:pPr>
                    <w:pStyle w:val="7"/>
                    <w:jc w:val="center"/>
                    <w:rPr>
                      <w:sz w:val="21"/>
                      <w:szCs w:val="21"/>
                    </w:rPr>
                  </w:pPr>
                  <w:r>
                    <w:rPr>
                      <w:sz w:val="21"/>
                      <w:szCs w:val="21"/>
                    </w:rPr>
                    <w:t>依托一期</w:t>
                  </w:r>
                </w:p>
                <w:p>
                  <w:pPr>
                    <w:spacing w:line="360" w:lineRule="auto"/>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7" w:type="dxa"/>
                  <w:vMerge w:val="continue"/>
                  <w:vAlign w:val="center"/>
                </w:tcPr>
                <w:p>
                  <w:pPr>
                    <w:spacing w:line="360" w:lineRule="auto"/>
                    <w:jc w:val="center"/>
                    <w:rPr>
                      <w:szCs w:val="21"/>
                    </w:rPr>
                  </w:pPr>
                </w:p>
              </w:tc>
              <w:tc>
                <w:tcPr>
                  <w:tcW w:w="1180" w:type="dxa"/>
                  <w:vMerge w:val="continue"/>
                  <w:vAlign w:val="center"/>
                </w:tcPr>
                <w:p>
                  <w:pPr>
                    <w:spacing w:line="360" w:lineRule="auto"/>
                    <w:jc w:val="center"/>
                    <w:rPr>
                      <w:szCs w:val="21"/>
                    </w:rPr>
                  </w:pPr>
                </w:p>
              </w:tc>
              <w:tc>
                <w:tcPr>
                  <w:tcW w:w="4404" w:type="dxa"/>
                  <w:vAlign w:val="center"/>
                </w:tcPr>
                <w:p>
                  <w:pPr>
                    <w:pStyle w:val="50"/>
                    <w:rPr>
                      <w:bCs/>
                    </w:rPr>
                  </w:pPr>
                  <w:r>
                    <w:rPr>
                      <w:rFonts w:hint="eastAsia"/>
                      <w:lang w:val="en-US"/>
                    </w:rPr>
                    <w:t>二期：</w:t>
                  </w:r>
                  <w:r>
                    <w:rPr>
                      <w:rFonts w:hint="eastAsia"/>
                    </w:rPr>
                    <w:t>烘干废气</w:t>
                  </w:r>
                  <w:r>
                    <w:rPr>
                      <w:rFonts w:hint="eastAsia"/>
                      <w:lang w:val="en-US"/>
                    </w:rPr>
                    <w:t>经抽风装置</w:t>
                  </w:r>
                  <w:r>
                    <w:rPr>
                      <w:rFonts w:hint="eastAsia"/>
                      <w:lang w:val="en-US" w:eastAsia="zh-CN"/>
                    </w:rPr>
                    <w:t>进</w:t>
                  </w:r>
                  <w:r>
                    <w:rPr>
                      <w:rFonts w:hint="eastAsia"/>
                      <w:lang w:val="en-US"/>
                    </w:rPr>
                    <w:t>15m高排气筒（P1）</w:t>
                  </w:r>
                  <w:r>
                    <w:rPr>
                      <w:rFonts w:hint="eastAsia"/>
                      <w:lang w:val="en-US" w:eastAsia="zh-CN"/>
                    </w:rPr>
                    <w:t>有组织</w:t>
                  </w:r>
                  <w:r>
                    <w:rPr>
                      <w:rFonts w:hint="eastAsia"/>
                      <w:lang w:val="en-US"/>
                    </w:rPr>
                    <w:t>排放。</w:t>
                  </w:r>
                </w:p>
              </w:tc>
              <w:tc>
                <w:tcPr>
                  <w:tcW w:w="1397" w:type="dxa"/>
                  <w:vAlign w:val="center"/>
                </w:tcPr>
                <w:p>
                  <w:pPr>
                    <w:pStyle w:val="7"/>
                    <w:jc w:val="center"/>
                    <w:rPr>
                      <w:sz w:val="21"/>
                      <w:szCs w:val="21"/>
                    </w:rPr>
                  </w:pPr>
                  <w:r>
                    <w:rPr>
                      <w:sz w:val="21"/>
                      <w:szCs w:val="21"/>
                    </w:rPr>
                    <w:t>依托一期</w:t>
                  </w:r>
                </w:p>
                <w:p>
                  <w:pPr>
                    <w:spacing w:line="360" w:lineRule="auto"/>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7" w:type="dxa"/>
                  <w:vMerge w:val="continue"/>
                  <w:vAlign w:val="center"/>
                </w:tcPr>
                <w:p>
                  <w:pPr>
                    <w:spacing w:line="360" w:lineRule="auto"/>
                    <w:jc w:val="center"/>
                    <w:rPr>
                      <w:szCs w:val="21"/>
                    </w:rPr>
                  </w:pPr>
                </w:p>
              </w:tc>
              <w:tc>
                <w:tcPr>
                  <w:tcW w:w="1180" w:type="dxa"/>
                  <w:vMerge w:val="continue"/>
                  <w:vAlign w:val="center"/>
                </w:tcPr>
                <w:p>
                  <w:pPr>
                    <w:spacing w:line="360" w:lineRule="auto"/>
                    <w:jc w:val="center"/>
                    <w:rPr>
                      <w:szCs w:val="21"/>
                    </w:rPr>
                  </w:pPr>
                </w:p>
              </w:tc>
              <w:tc>
                <w:tcPr>
                  <w:tcW w:w="4404" w:type="dxa"/>
                  <w:vAlign w:val="center"/>
                </w:tcPr>
                <w:p>
                  <w:pPr>
                    <w:jc w:val="center"/>
                    <w:rPr>
                      <w:bCs/>
                      <w:kern w:val="0"/>
                      <w:szCs w:val="21"/>
                    </w:rPr>
                  </w:pPr>
                  <w:r>
                    <w:rPr>
                      <w:rFonts w:hint="eastAsia"/>
                      <w:szCs w:val="21"/>
                    </w:rPr>
                    <w:t>二期：</w:t>
                  </w:r>
                  <w:r>
                    <w:rPr>
                      <w:bCs/>
                      <w:kern w:val="0"/>
                      <w:szCs w:val="21"/>
                    </w:rPr>
                    <w:t>食堂油烟油烟净化设备处理后排放</w:t>
                  </w:r>
                </w:p>
              </w:tc>
              <w:tc>
                <w:tcPr>
                  <w:tcW w:w="1397" w:type="dxa"/>
                  <w:vAlign w:val="center"/>
                </w:tcPr>
                <w:p>
                  <w:pPr>
                    <w:pStyle w:val="7"/>
                    <w:jc w:val="center"/>
                    <w:rPr>
                      <w:sz w:val="21"/>
                      <w:szCs w:val="21"/>
                    </w:rPr>
                  </w:pPr>
                  <w:r>
                    <w:rPr>
                      <w:sz w:val="21"/>
                      <w:szCs w:val="21"/>
                    </w:rPr>
                    <w:t>依托一期</w:t>
                  </w:r>
                </w:p>
                <w:p>
                  <w:pPr>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7" w:type="dxa"/>
                  <w:vMerge w:val="continue"/>
                  <w:vAlign w:val="center"/>
                </w:tcPr>
                <w:p>
                  <w:pPr>
                    <w:spacing w:line="360" w:lineRule="auto"/>
                    <w:jc w:val="center"/>
                    <w:rPr>
                      <w:szCs w:val="21"/>
                    </w:rPr>
                  </w:pPr>
                </w:p>
              </w:tc>
              <w:tc>
                <w:tcPr>
                  <w:tcW w:w="1180" w:type="dxa"/>
                  <w:vAlign w:val="center"/>
                </w:tcPr>
                <w:p>
                  <w:pPr>
                    <w:spacing w:line="360" w:lineRule="auto"/>
                    <w:jc w:val="center"/>
                    <w:rPr>
                      <w:szCs w:val="21"/>
                    </w:rPr>
                  </w:pPr>
                  <w:r>
                    <w:rPr>
                      <w:szCs w:val="21"/>
                    </w:rPr>
                    <w:t>噪声</w:t>
                  </w:r>
                </w:p>
              </w:tc>
              <w:tc>
                <w:tcPr>
                  <w:tcW w:w="4404" w:type="dxa"/>
                  <w:vAlign w:val="center"/>
                </w:tcPr>
                <w:p>
                  <w:pPr>
                    <w:spacing w:line="360" w:lineRule="auto"/>
                    <w:jc w:val="center"/>
                    <w:rPr>
                      <w:szCs w:val="21"/>
                    </w:rPr>
                  </w:pPr>
                  <w:r>
                    <w:rPr>
                      <w:szCs w:val="21"/>
                    </w:rPr>
                    <w:t>设备安装减振基座、设置隔声罩、消声器；搅拌楼封闭等</w:t>
                  </w:r>
                </w:p>
              </w:tc>
              <w:tc>
                <w:tcPr>
                  <w:tcW w:w="1397" w:type="dxa"/>
                  <w:vAlign w:val="center"/>
                </w:tcPr>
                <w:p>
                  <w:pPr>
                    <w:spacing w:line="360" w:lineRule="auto"/>
                    <w:ind w:firstLine="420" w:firstLineChars="200"/>
                    <w:rPr>
                      <w:szCs w:val="21"/>
                    </w:rPr>
                  </w:pPr>
                  <w:r>
                    <w:rPr>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7" w:type="dxa"/>
                  <w:vMerge w:val="continue"/>
                  <w:vAlign w:val="center"/>
                </w:tcPr>
                <w:p>
                  <w:pPr>
                    <w:spacing w:line="360" w:lineRule="auto"/>
                    <w:jc w:val="center"/>
                    <w:rPr>
                      <w:szCs w:val="21"/>
                    </w:rPr>
                  </w:pPr>
                </w:p>
              </w:tc>
              <w:tc>
                <w:tcPr>
                  <w:tcW w:w="1180" w:type="dxa"/>
                  <w:vMerge w:val="restart"/>
                  <w:vAlign w:val="center"/>
                </w:tcPr>
                <w:p>
                  <w:pPr>
                    <w:spacing w:line="360" w:lineRule="auto"/>
                    <w:jc w:val="center"/>
                    <w:rPr>
                      <w:szCs w:val="21"/>
                    </w:rPr>
                  </w:pPr>
                  <w:r>
                    <w:rPr>
                      <w:szCs w:val="21"/>
                    </w:rPr>
                    <w:t>固废</w:t>
                  </w:r>
                </w:p>
              </w:tc>
              <w:tc>
                <w:tcPr>
                  <w:tcW w:w="4404" w:type="dxa"/>
                  <w:vAlign w:val="center"/>
                </w:tcPr>
                <w:p>
                  <w:pPr>
                    <w:spacing w:line="360" w:lineRule="auto"/>
                    <w:jc w:val="center"/>
                    <w:rPr>
                      <w:color w:val="0000FF"/>
                      <w:szCs w:val="21"/>
                    </w:rPr>
                  </w:pPr>
                  <w:r>
                    <w:rPr>
                      <w:szCs w:val="21"/>
                    </w:rPr>
                    <w:t>垃圾桶收集，由环卫部门统一收集处理</w:t>
                  </w:r>
                </w:p>
              </w:tc>
              <w:tc>
                <w:tcPr>
                  <w:tcW w:w="1397" w:type="dxa"/>
                  <w:vAlign w:val="center"/>
                </w:tcPr>
                <w:p>
                  <w:pPr>
                    <w:spacing w:line="360" w:lineRule="auto"/>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7" w:type="dxa"/>
                  <w:vMerge w:val="continue"/>
                  <w:vAlign w:val="center"/>
                </w:tcPr>
                <w:p>
                  <w:pPr>
                    <w:spacing w:line="360" w:lineRule="auto"/>
                    <w:jc w:val="center"/>
                    <w:rPr>
                      <w:szCs w:val="21"/>
                    </w:rPr>
                  </w:pPr>
                </w:p>
              </w:tc>
              <w:tc>
                <w:tcPr>
                  <w:tcW w:w="1180" w:type="dxa"/>
                  <w:vMerge w:val="continue"/>
                  <w:vAlign w:val="center"/>
                </w:tcPr>
                <w:p>
                  <w:pPr>
                    <w:spacing w:line="360" w:lineRule="auto"/>
                    <w:jc w:val="center"/>
                    <w:rPr>
                      <w:szCs w:val="21"/>
                    </w:rPr>
                  </w:pPr>
                </w:p>
              </w:tc>
              <w:tc>
                <w:tcPr>
                  <w:tcW w:w="4404" w:type="dxa"/>
                  <w:vAlign w:val="center"/>
                </w:tcPr>
                <w:p>
                  <w:pPr>
                    <w:spacing w:line="360" w:lineRule="auto"/>
                    <w:jc w:val="center"/>
                    <w:rPr>
                      <w:szCs w:val="21"/>
                    </w:rPr>
                  </w:pPr>
                  <w:r>
                    <w:rPr>
                      <w:szCs w:val="21"/>
                    </w:rPr>
                    <w:t>一般工业固体废物贮存间</w:t>
                  </w:r>
                  <w:r>
                    <w:rPr>
                      <w:rFonts w:hint="eastAsia"/>
                      <w:szCs w:val="21"/>
                    </w:rPr>
                    <w:t>10</w:t>
                  </w:r>
                  <w:r>
                    <w:rPr>
                      <w:szCs w:val="21"/>
                    </w:rPr>
                    <w:t>m</w:t>
                  </w:r>
                  <w:r>
                    <w:rPr>
                      <w:szCs w:val="21"/>
                      <w:vertAlign w:val="superscript"/>
                    </w:rPr>
                    <w:t>2</w:t>
                  </w:r>
                </w:p>
              </w:tc>
              <w:tc>
                <w:tcPr>
                  <w:tcW w:w="1397" w:type="dxa"/>
                  <w:vAlign w:val="center"/>
                </w:tcPr>
                <w:p>
                  <w:pPr>
                    <w:pStyle w:val="7"/>
                    <w:jc w:val="center"/>
                    <w:rPr>
                      <w:sz w:val="21"/>
                      <w:szCs w:val="21"/>
                    </w:rPr>
                  </w:pPr>
                  <w:r>
                    <w:rPr>
                      <w:sz w:val="21"/>
                      <w:szCs w:val="21"/>
                    </w:rPr>
                    <w:t>依托一期</w:t>
                  </w:r>
                </w:p>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7" w:type="dxa"/>
                  <w:vMerge w:val="continue"/>
                  <w:vAlign w:val="center"/>
                </w:tcPr>
                <w:p>
                  <w:pPr>
                    <w:spacing w:line="360" w:lineRule="auto"/>
                    <w:jc w:val="center"/>
                    <w:rPr>
                      <w:szCs w:val="21"/>
                    </w:rPr>
                  </w:pPr>
                </w:p>
              </w:tc>
              <w:tc>
                <w:tcPr>
                  <w:tcW w:w="1180" w:type="dxa"/>
                  <w:vMerge w:val="continue"/>
                  <w:vAlign w:val="center"/>
                </w:tcPr>
                <w:p>
                  <w:pPr>
                    <w:spacing w:line="360" w:lineRule="auto"/>
                    <w:jc w:val="center"/>
                    <w:rPr>
                      <w:szCs w:val="21"/>
                    </w:rPr>
                  </w:pPr>
                </w:p>
              </w:tc>
              <w:tc>
                <w:tcPr>
                  <w:tcW w:w="4404" w:type="dxa"/>
                  <w:vAlign w:val="center"/>
                </w:tcPr>
                <w:p>
                  <w:pPr>
                    <w:spacing w:line="360" w:lineRule="auto"/>
                    <w:ind w:firstLine="420" w:firstLineChars="200"/>
                    <w:jc w:val="center"/>
                    <w:rPr>
                      <w:szCs w:val="21"/>
                    </w:rPr>
                  </w:pPr>
                  <w:r>
                    <w:rPr>
                      <w:szCs w:val="21"/>
                    </w:rPr>
                    <w:t>危废暂存间10m</w:t>
                  </w:r>
                  <w:r>
                    <w:rPr>
                      <w:szCs w:val="21"/>
                      <w:vertAlign w:val="superscript"/>
                    </w:rPr>
                    <w:t>2</w:t>
                  </w:r>
                </w:p>
              </w:tc>
              <w:tc>
                <w:tcPr>
                  <w:tcW w:w="1397" w:type="dxa"/>
                  <w:vAlign w:val="center"/>
                </w:tcPr>
                <w:p>
                  <w:pPr>
                    <w:pStyle w:val="7"/>
                    <w:jc w:val="center"/>
                    <w:rPr>
                      <w:sz w:val="21"/>
                      <w:szCs w:val="21"/>
                    </w:rPr>
                  </w:pPr>
                  <w:r>
                    <w:rPr>
                      <w:sz w:val="21"/>
                      <w:szCs w:val="21"/>
                    </w:rPr>
                    <w:t>依托一期</w:t>
                  </w:r>
                </w:p>
                <w:p>
                  <w:pPr>
                    <w:spacing w:line="360" w:lineRule="auto"/>
                    <w:jc w:val="center"/>
                    <w:rPr>
                      <w:szCs w:val="21"/>
                    </w:rPr>
                  </w:pPr>
                </w:p>
              </w:tc>
            </w:tr>
          </w:tbl>
          <w:p>
            <w:pPr>
              <w:spacing w:line="360" w:lineRule="auto"/>
              <w:rPr>
                <w:sz w:val="24"/>
              </w:rPr>
            </w:pPr>
          </w:p>
          <w:p>
            <w:pPr>
              <w:spacing w:line="360" w:lineRule="auto"/>
              <w:rPr>
                <w:sz w:val="24"/>
              </w:rPr>
            </w:pPr>
            <w:r>
              <w:rPr>
                <w:rFonts w:hint="eastAsia"/>
                <w:sz w:val="24"/>
              </w:rPr>
              <w:t>2</w:t>
            </w:r>
            <w:r>
              <w:rPr>
                <w:sz w:val="24"/>
              </w:rPr>
              <w:t>、产品方案</w:t>
            </w:r>
          </w:p>
          <w:p>
            <w:pPr>
              <w:autoSpaceDE w:val="0"/>
              <w:autoSpaceDN w:val="0"/>
              <w:adjustRightInd w:val="0"/>
              <w:spacing w:line="360" w:lineRule="auto"/>
              <w:ind w:firstLine="480"/>
              <w:rPr>
                <w:b/>
                <w:bCs/>
                <w:sz w:val="24"/>
              </w:rPr>
            </w:pPr>
            <w:r>
              <w:rPr>
                <w:sz w:val="24"/>
              </w:rPr>
              <w:t>项目产品方案见表1-</w:t>
            </w:r>
            <w:r>
              <w:rPr>
                <w:rFonts w:hint="eastAsia"/>
                <w:sz w:val="24"/>
              </w:rPr>
              <w:t>3</w:t>
            </w:r>
          </w:p>
          <w:p>
            <w:pPr>
              <w:spacing w:line="360" w:lineRule="auto"/>
              <w:jc w:val="center"/>
              <w:rPr>
                <w:b/>
                <w:bCs/>
                <w:szCs w:val="21"/>
              </w:rPr>
            </w:pPr>
            <w:r>
              <w:rPr>
                <w:b/>
                <w:bCs/>
                <w:szCs w:val="21"/>
              </w:rPr>
              <w:t>表1-</w:t>
            </w:r>
            <w:r>
              <w:rPr>
                <w:rFonts w:hint="eastAsia"/>
                <w:b/>
                <w:bCs/>
                <w:szCs w:val="21"/>
              </w:rPr>
              <w:t>3</w:t>
            </w:r>
            <w:r>
              <w:rPr>
                <w:b/>
                <w:bCs/>
                <w:szCs w:val="21"/>
              </w:rPr>
              <w:t xml:space="preserve">  项目产品方案</w:t>
            </w:r>
          </w:p>
          <w:tbl>
            <w:tblPr>
              <w:tblStyle w:val="19"/>
              <w:tblW w:w="79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
              <w:gridCol w:w="872"/>
              <w:gridCol w:w="2365"/>
              <w:gridCol w:w="1988"/>
              <w:gridCol w:w="18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829" w:type="dxa"/>
                  <w:shd w:val="clear" w:color="auto" w:fill="FFFFFF"/>
                  <w:vAlign w:val="center"/>
                </w:tcPr>
                <w:p>
                  <w:pPr>
                    <w:spacing w:line="360" w:lineRule="auto"/>
                    <w:jc w:val="center"/>
                    <w:rPr>
                      <w:b/>
                      <w:bCs/>
                      <w:color w:val="000000"/>
                      <w:szCs w:val="21"/>
                    </w:rPr>
                  </w:pPr>
                  <w:r>
                    <w:rPr>
                      <w:b/>
                      <w:bCs/>
                      <w:color w:val="000000"/>
                      <w:szCs w:val="21"/>
                    </w:rPr>
                    <w:t>序号</w:t>
                  </w:r>
                </w:p>
              </w:tc>
              <w:tc>
                <w:tcPr>
                  <w:tcW w:w="3237" w:type="dxa"/>
                  <w:gridSpan w:val="2"/>
                  <w:shd w:val="clear" w:color="auto" w:fill="FFFFFF"/>
                  <w:vAlign w:val="center"/>
                </w:tcPr>
                <w:p>
                  <w:pPr>
                    <w:spacing w:line="360" w:lineRule="auto"/>
                    <w:jc w:val="center"/>
                    <w:rPr>
                      <w:b/>
                      <w:bCs/>
                      <w:color w:val="000000"/>
                      <w:szCs w:val="21"/>
                    </w:rPr>
                  </w:pPr>
                  <w:r>
                    <w:rPr>
                      <w:b/>
                      <w:bCs/>
                      <w:color w:val="000000"/>
                      <w:szCs w:val="21"/>
                    </w:rPr>
                    <w:t>产品名称</w:t>
                  </w:r>
                </w:p>
              </w:tc>
              <w:tc>
                <w:tcPr>
                  <w:tcW w:w="1988" w:type="dxa"/>
                  <w:shd w:val="clear" w:color="auto" w:fill="FFFFFF"/>
                  <w:vAlign w:val="center"/>
                </w:tcPr>
                <w:p>
                  <w:pPr>
                    <w:spacing w:line="360" w:lineRule="auto"/>
                    <w:jc w:val="center"/>
                    <w:rPr>
                      <w:b/>
                      <w:bCs/>
                      <w:color w:val="000000"/>
                      <w:szCs w:val="21"/>
                    </w:rPr>
                  </w:pPr>
                  <w:r>
                    <w:rPr>
                      <w:b/>
                      <w:bCs/>
                      <w:color w:val="000000"/>
                      <w:szCs w:val="21"/>
                    </w:rPr>
                    <w:t>产量</w:t>
                  </w:r>
                </w:p>
              </w:tc>
              <w:tc>
                <w:tcPr>
                  <w:tcW w:w="1864" w:type="dxa"/>
                  <w:shd w:val="clear" w:color="auto" w:fill="FFFFFF"/>
                  <w:vAlign w:val="center"/>
                </w:tcPr>
                <w:p>
                  <w:pPr>
                    <w:spacing w:line="360" w:lineRule="auto"/>
                    <w:jc w:val="center"/>
                    <w:rPr>
                      <w:b/>
                      <w:bCs/>
                      <w:color w:val="000000"/>
                      <w:szCs w:val="21"/>
                    </w:rPr>
                  </w:pPr>
                  <w:r>
                    <w:rPr>
                      <w:b/>
                      <w:bCs/>
                      <w:color w:val="00000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829" w:type="dxa"/>
                  <w:shd w:val="clear" w:color="auto" w:fill="FFFFFF"/>
                  <w:vAlign w:val="center"/>
                </w:tcPr>
                <w:p>
                  <w:pPr>
                    <w:spacing w:line="360" w:lineRule="auto"/>
                    <w:jc w:val="center"/>
                    <w:rPr>
                      <w:szCs w:val="21"/>
                    </w:rPr>
                  </w:pPr>
                  <w:r>
                    <w:rPr>
                      <w:szCs w:val="21"/>
                    </w:rPr>
                    <w:t>1</w:t>
                  </w:r>
                </w:p>
              </w:tc>
              <w:tc>
                <w:tcPr>
                  <w:tcW w:w="872" w:type="dxa"/>
                  <w:vMerge w:val="restart"/>
                  <w:tcBorders>
                    <w:right w:val="single" w:color="auto" w:sz="4" w:space="0"/>
                  </w:tcBorders>
                  <w:shd w:val="clear" w:color="auto" w:fill="FFFFFF"/>
                  <w:vAlign w:val="center"/>
                </w:tcPr>
                <w:p>
                  <w:pPr>
                    <w:snapToGrid w:val="0"/>
                    <w:jc w:val="center"/>
                    <w:rPr>
                      <w:szCs w:val="21"/>
                    </w:rPr>
                  </w:pPr>
                  <w:r>
                    <w:rPr>
                      <w:rFonts w:hint="eastAsia"/>
                      <w:szCs w:val="21"/>
                    </w:rPr>
                    <w:t>一期项目</w:t>
                  </w:r>
                </w:p>
              </w:tc>
              <w:tc>
                <w:tcPr>
                  <w:tcW w:w="2365" w:type="dxa"/>
                  <w:tcBorders>
                    <w:left w:val="single" w:color="auto" w:sz="4" w:space="0"/>
                  </w:tcBorders>
                  <w:shd w:val="clear" w:color="auto" w:fill="FFFFFF"/>
                  <w:vAlign w:val="center"/>
                </w:tcPr>
                <w:p>
                  <w:pPr>
                    <w:snapToGrid w:val="0"/>
                    <w:jc w:val="center"/>
                    <w:rPr>
                      <w:rFonts w:ascii="宋体" w:hAnsi="宋体" w:cs="宋体"/>
                    </w:rPr>
                  </w:pPr>
                  <w:r>
                    <w:rPr>
                      <w:rFonts w:hint="eastAsia" w:ascii="宋体" w:hAnsi="宋体" w:cs="宋体"/>
                    </w:rPr>
                    <w:t>地板研磨机</w:t>
                  </w:r>
                </w:p>
              </w:tc>
              <w:tc>
                <w:tcPr>
                  <w:tcW w:w="1988" w:type="dxa"/>
                  <w:shd w:val="clear" w:color="auto" w:fill="FFFFFF"/>
                  <w:vAlign w:val="center"/>
                </w:tcPr>
                <w:p>
                  <w:pPr>
                    <w:spacing w:line="360" w:lineRule="auto"/>
                    <w:jc w:val="center"/>
                    <w:rPr>
                      <w:szCs w:val="21"/>
                    </w:rPr>
                  </w:pPr>
                  <w:r>
                    <w:rPr>
                      <w:rFonts w:hint="eastAsia"/>
                      <w:szCs w:val="21"/>
                    </w:rPr>
                    <w:t>7000台</w:t>
                  </w:r>
                </w:p>
              </w:tc>
              <w:tc>
                <w:tcPr>
                  <w:tcW w:w="1864" w:type="dxa"/>
                  <w:shd w:val="clear" w:color="auto" w:fill="FFFFFF"/>
                  <w:vAlign w:val="center"/>
                </w:tcPr>
                <w:p>
                  <w:pPr>
                    <w:spacing w:line="360" w:lineRule="auto"/>
                    <w:jc w:val="center"/>
                    <w:rPr>
                      <w:szCs w:val="21"/>
                    </w:rPr>
                  </w:pPr>
                  <w:r>
                    <w:rPr>
                      <w:rFonts w:hint="eastAsia"/>
                      <w:szCs w:val="21"/>
                    </w:rPr>
                    <w:t>铁板、铝板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829" w:type="dxa"/>
                  <w:shd w:val="clear" w:color="auto" w:fill="FFFFFF"/>
                  <w:vAlign w:val="center"/>
                </w:tcPr>
                <w:p>
                  <w:pPr>
                    <w:spacing w:line="360" w:lineRule="auto"/>
                    <w:jc w:val="center"/>
                    <w:rPr>
                      <w:szCs w:val="21"/>
                    </w:rPr>
                  </w:pPr>
                  <w:r>
                    <w:rPr>
                      <w:rFonts w:hint="eastAsia"/>
                      <w:szCs w:val="21"/>
                    </w:rPr>
                    <w:t>2</w:t>
                  </w:r>
                </w:p>
              </w:tc>
              <w:tc>
                <w:tcPr>
                  <w:tcW w:w="872" w:type="dxa"/>
                  <w:vMerge w:val="continue"/>
                  <w:tcBorders>
                    <w:right w:val="single" w:color="auto" w:sz="4" w:space="0"/>
                  </w:tcBorders>
                  <w:shd w:val="clear" w:color="auto" w:fill="FFFFFF"/>
                  <w:vAlign w:val="center"/>
                </w:tcPr>
                <w:p>
                  <w:pPr>
                    <w:snapToGrid w:val="0"/>
                    <w:jc w:val="center"/>
                    <w:rPr>
                      <w:szCs w:val="21"/>
                    </w:rPr>
                  </w:pPr>
                </w:p>
              </w:tc>
              <w:tc>
                <w:tcPr>
                  <w:tcW w:w="2365" w:type="dxa"/>
                  <w:tcBorders>
                    <w:left w:val="single" w:color="auto" w:sz="4" w:space="0"/>
                  </w:tcBorders>
                  <w:shd w:val="clear" w:color="auto" w:fill="FFFFFF"/>
                  <w:vAlign w:val="center"/>
                </w:tcPr>
                <w:p>
                  <w:pPr>
                    <w:snapToGrid w:val="0"/>
                    <w:jc w:val="center"/>
                    <w:rPr>
                      <w:rFonts w:ascii="宋体" w:hAnsi="宋体" w:cs="宋体"/>
                    </w:rPr>
                  </w:pPr>
                  <w:r>
                    <w:rPr>
                      <w:rFonts w:hint="eastAsia" w:ascii="宋体" w:hAnsi="宋体" w:cs="宋体"/>
                    </w:rPr>
                    <w:t>工业吸尘器</w:t>
                  </w:r>
                </w:p>
              </w:tc>
              <w:tc>
                <w:tcPr>
                  <w:tcW w:w="1988" w:type="dxa"/>
                  <w:shd w:val="clear" w:color="auto" w:fill="FFFFFF"/>
                  <w:vAlign w:val="center"/>
                </w:tcPr>
                <w:p>
                  <w:pPr>
                    <w:spacing w:line="360" w:lineRule="auto"/>
                    <w:jc w:val="center"/>
                    <w:rPr>
                      <w:szCs w:val="21"/>
                    </w:rPr>
                  </w:pPr>
                  <w:r>
                    <w:rPr>
                      <w:rFonts w:hint="eastAsia"/>
                      <w:szCs w:val="21"/>
                    </w:rPr>
                    <w:t>3000台</w:t>
                  </w:r>
                </w:p>
              </w:tc>
              <w:tc>
                <w:tcPr>
                  <w:tcW w:w="1864" w:type="dxa"/>
                  <w:shd w:val="clear" w:color="auto" w:fill="FFFFFF"/>
                  <w:vAlign w:val="center"/>
                </w:tcPr>
                <w:p>
                  <w:pPr>
                    <w:spacing w:line="360" w:lineRule="auto"/>
                    <w:ind w:firstLine="420" w:firstLineChars="200"/>
                    <w:jc w:val="center"/>
                    <w:rPr>
                      <w:szCs w:val="21"/>
                    </w:rPr>
                  </w:pPr>
                  <w:r>
                    <w:rPr>
                      <w:rFonts w:hint="eastAsia"/>
                      <w:szCs w:val="21"/>
                    </w:rPr>
                    <w:t>铁板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829" w:type="dxa"/>
                  <w:shd w:val="clear" w:color="auto" w:fill="FFFFFF"/>
                  <w:vAlign w:val="center"/>
                </w:tcPr>
                <w:p>
                  <w:pPr>
                    <w:spacing w:line="360" w:lineRule="auto"/>
                    <w:jc w:val="center"/>
                    <w:rPr>
                      <w:szCs w:val="21"/>
                    </w:rPr>
                  </w:pPr>
                  <w:r>
                    <w:rPr>
                      <w:rFonts w:hint="eastAsia"/>
                      <w:szCs w:val="21"/>
                    </w:rPr>
                    <w:t>3</w:t>
                  </w:r>
                </w:p>
              </w:tc>
              <w:tc>
                <w:tcPr>
                  <w:tcW w:w="872" w:type="dxa"/>
                  <w:vMerge w:val="continue"/>
                  <w:tcBorders>
                    <w:right w:val="single" w:color="auto" w:sz="4" w:space="0"/>
                  </w:tcBorders>
                  <w:shd w:val="clear" w:color="auto" w:fill="FFFFFF"/>
                  <w:vAlign w:val="center"/>
                </w:tcPr>
                <w:p>
                  <w:pPr>
                    <w:snapToGrid w:val="0"/>
                    <w:jc w:val="center"/>
                    <w:rPr>
                      <w:szCs w:val="21"/>
                    </w:rPr>
                  </w:pPr>
                </w:p>
              </w:tc>
              <w:tc>
                <w:tcPr>
                  <w:tcW w:w="2365" w:type="dxa"/>
                  <w:tcBorders>
                    <w:left w:val="single" w:color="auto" w:sz="4" w:space="0"/>
                  </w:tcBorders>
                  <w:shd w:val="clear" w:color="auto" w:fill="FFFFFF"/>
                  <w:vAlign w:val="center"/>
                </w:tcPr>
                <w:p>
                  <w:pPr>
                    <w:snapToGrid w:val="0"/>
                    <w:jc w:val="center"/>
                    <w:rPr>
                      <w:rFonts w:ascii="宋体" w:hAnsi="宋体" w:cs="宋体"/>
                    </w:rPr>
                  </w:pPr>
                  <w:r>
                    <w:rPr>
                      <w:rFonts w:hint="eastAsia" w:ascii="宋体" w:hAnsi="宋体" w:cs="宋体"/>
                    </w:rPr>
                    <w:t>建筑机械配件</w:t>
                  </w:r>
                </w:p>
              </w:tc>
              <w:tc>
                <w:tcPr>
                  <w:tcW w:w="1988" w:type="dxa"/>
                  <w:shd w:val="clear" w:color="auto" w:fill="FFFFFF"/>
                  <w:vAlign w:val="center"/>
                </w:tcPr>
                <w:p>
                  <w:pPr>
                    <w:spacing w:line="360" w:lineRule="auto"/>
                    <w:jc w:val="center"/>
                    <w:rPr>
                      <w:szCs w:val="21"/>
                    </w:rPr>
                  </w:pPr>
                  <w:r>
                    <w:rPr>
                      <w:rFonts w:hint="eastAsia"/>
                      <w:szCs w:val="21"/>
                    </w:rPr>
                    <w:t>3000件</w:t>
                  </w:r>
                </w:p>
              </w:tc>
              <w:tc>
                <w:tcPr>
                  <w:tcW w:w="1864" w:type="dxa"/>
                  <w:shd w:val="clear" w:color="auto" w:fill="FFFFFF"/>
                  <w:vAlign w:val="center"/>
                </w:tcPr>
                <w:p>
                  <w:pPr>
                    <w:spacing w:line="360" w:lineRule="auto"/>
                    <w:ind w:firstLine="420" w:firstLineChars="200"/>
                    <w:jc w:val="center"/>
                    <w:rPr>
                      <w:szCs w:val="21"/>
                    </w:rPr>
                  </w:pPr>
                  <w:r>
                    <w:rPr>
                      <w:rFonts w:hint="eastAsia"/>
                      <w:szCs w:val="21"/>
                    </w:rPr>
                    <w:t>铁板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829" w:type="dxa"/>
                  <w:shd w:val="clear" w:color="auto" w:fill="FFFFFF"/>
                  <w:vAlign w:val="center"/>
                </w:tcPr>
                <w:p>
                  <w:pPr>
                    <w:spacing w:line="360" w:lineRule="auto"/>
                    <w:jc w:val="center"/>
                    <w:rPr>
                      <w:szCs w:val="21"/>
                    </w:rPr>
                  </w:pPr>
                  <w:r>
                    <w:rPr>
                      <w:rFonts w:hint="eastAsia"/>
                      <w:szCs w:val="21"/>
                    </w:rPr>
                    <w:t>4</w:t>
                  </w:r>
                </w:p>
              </w:tc>
              <w:tc>
                <w:tcPr>
                  <w:tcW w:w="872" w:type="dxa"/>
                  <w:vMerge w:val="restart"/>
                  <w:tcBorders>
                    <w:right w:val="single" w:color="auto" w:sz="4" w:space="0"/>
                  </w:tcBorders>
                  <w:shd w:val="clear" w:color="auto" w:fill="FFFFFF"/>
                  <w:vAlign w:val="center"/>
                </w:tcPr>
                <w:p>
                  <w:pPr>
                    <w:snapToGrid w:val="0"/>
                    <w:jc w:val="center"/>
                    <w:rPr>
                      <w:rFonts w:ascii="宋体" w:hAnsi="宋体" w:cs="宋体"/>
                    </w:rPr>
                  </w:pPr>
                  <w:r>
                    <w:rPr>
                      <w:rFonts w:hint="eastAsia" w:ascii="宋体" w:hAnsi="宋体" w:cs="宋体"/>
                    </w:rPr>
                    <w:t>二期项目</w:t>
                  </w:r>
                </w:p>
              </w:tc>
              <w:tc>
                <w:tcPr>
                  <w:tcW w:w="2365" w:type="dxa"/>
                  <w:tcBorders>
                    <w:left w:val="single" w:color="auto" w:sz="4" w:space="0"/>
                  </w:tcBorders>
                  <w:shd w:val="clear" w:color="auto" w:fill="FFFFFF"/>
                  <w:vAlign w:val="center"/>
                </w:tcPr>
                <w:p>
                  <w:pPr>
                    <w:snapToGrid w:val="0"/>
                    <w:jc w:val="center"/>
                    <w:rPr>
                      <w:rFonts w:ascii="宋体" w:hAnsi="宋体" w:cs="宋体"/>
                    </w:rPr>
                  </w:pPr>
                  <w:r>
                    <w:rPr>
                      <w:rFonts w:hint="eastAsia" w:ascii="宋体" w:hAnsi="宋体" w:cs="宋体"/>
                    </w:rPr>
                    <w:t>地板研磨机</w:t>
                  </w:r>
                </w:p>
              </w:tc>
              <w:tc>
                <w:tcPr>
                  <w:tcW w:w="1988" w:type="dxa"/>
                  <w:shd w:val="clear" w:color="auto" w:fill="FFFFFF"/>
                  <w:vAlign w:val="center"/>
                </w:tcPr>
                <w:p>
                  <w:pPr>
                    <w:spacing w:line="360" w:lineRule="auto"/>
                    <w:jc w:val="center"/>
                    <w:rPr>
                      <w:szCs w:val="21"/>
                    </w:rPr>
                  </w:pPr>
                  <w:r>
                    <w:rPr>
                      <w:rFonts w:hint="eastAsia"/>
                      <w:szCs w:val="21"/>
                    </w:rPr>
                    <w:t>7000台</w:t>
                  </w:r>
                </w:p>
              </w:tc>
              <w:tc>
                <w:tcPr>
                  <w:tcW w:w="1864" w:type="dxa"/>
                  <w:shd w:val="clear" w:color="auto" w:fill="FFFFFF"/>
                  <w:vAlign w:val="center"/>
                </w:tcPr>
                <w:p>
                  <w:pPr>
                    <w:spacing w:line="360" w:lineRule="auto"/>
                    <w:jc w:val="center"/>
                    <w:rPr>
                      <w:szCs w:val="21"/>
                    </w:rPr>
                  </w:pPr>
                  <w:r>
                    <w:rPr>
                      <w:rFonts w:hint="eastAsia"/>
                      <w:szCs w:val="21"/>
                    </w:rPr>
                    <w:t>铁板、铝板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829" w:type="dxa"/>
                  <w:shd w:val="clear" w:color="auto" w:fill="FFFFFF"/>
                  <w:vAlign w:val="center"/>
                </w:tcPr>
                <w:p>
                  <w:pPr>
                    <w:spacing w:line="360" w:lineRule="auto"/>
                    <w:jc w:val="center"/>
                    <w:rPr>
                      <w:szCs w:val="21"/>
                    </w:rPr>
                  </w:pPr>
                  <w:r>
                    <w:rPr>
                      <w:rFonts w:hint="eastAsia"/>
                      <w:szCs w:val="21"/>
                    </w:rPr>
                    <w:t>5</w:t>
                  </w:r>
                </w:p>
              </w:tc>
              <w:tc>
                <w:tcPr>
                  <w:tcW w:w="872" w:type="dxa"/>
                  <w:vMerge w:val="continue"/>
                  <w:tcBorders>
                    <w:right w:val="single" w:color="auto" w:sz="4" w:space="0"/>
                  </w:tcBorders>
                  <w:shd w:val="clear" w:color="auto" w:fill="FFFFFF"/>
                  <w:vAlign w:val="center"/>
                </w:tcPr>
                <w:p>
                  <w:pPr>
                    <w:snapToGrid w:val="0"/>
                    <w:jc w:val="center"/>
                    <w:rPr>
                      <w:rFonts w:ascii="宋体" w:hAnsi="宋体" w:cs="宋体"/>
                    </w:rPr>
                  </w:pPr>
                </w:p>
              </w:tc>
              <w:tc>
                <w:tcPr>
                  <w:tcW w:w="2365" w:type="dxa"/>
                  <w:tcBorders>
                    <w:left w:val="single" w:color="auto" w:sz="4" w:space="0"/>
                  </w:tcBorders>
                  <w:shd w:val="clear" w:color="auto" w:fill="FFFFFF"/>
                  <w:vAlign w:val="center"/>
                </w:tcPr>
                <w:p>
                  <w:pPr>
                    <w:snapToGrid w:val="0"/>
                    <w:jc w:val="center"/>
                    <w:rPr>
                      <w:rFonts w:ascii="宋体" w:hAnsi="宋体" w:cs="宋体"/>
                    </w:rPr>
                  </w:pPr>
                  <w:r>
                    <w:rPr>
                      <w:rFonts w:hint="eastAsia" w:ascii="宋体" w:hAnsi="宋体" w:cs="宋体"/>
                    </w:rPr>
                    <w:t>工业吸尘器</w:t>
                  </w:r>
                </w:p>
              </w:tc>
              <w:tc>
                <w:tcPr>
                  <w:tcW w:w="1988" w:type="dxa"/>
                  <w:shd w:val="clear" w:color="auto" w:fill="FFFFFF"/>
                  <w:vAlign w:val="center"/>
                </w:tcPr>
                <w:p>
                  <w:pPr>
                    <w:spacing w:line="360" w:lineRule="auto"/>
                    <w:jc w:val="center"/>
                    <w:rPr>
                      <w:szCs w:val="21"/>
                    </w:rPr>
                  </w:pPr>
                  <w:r>
                    <w:rPr>
                      <w:rFonts w:hint="eastAsia"/>
                      <w:szCs w:val="21"/>
                    </w:rPr>
                    <w:t>3000台</w:t>
                  </w:r>
                </w:p>
              </w:tc>
              <w:tc>
                <w:tcPr>
                  <w:tcW w:w="1864" w:type="dxa"/>
                  <w:shd w:val="clear" w:color="auto" w:fill="FFFFFF"/>
                  <w:vAlign w:val="center"/>
                </w:tcPr>
                <w:p>
                  <w:pPr>
                    <w:spacing w:line="360" w:lineRule="auto"/>
                    <w:ind w:firstLine="420" w:firstLineChars="200"/>
                    <w:jc w:val="center"/>
                    <w:rPr>
                      <w:szCs w:val="21"/>
                    </w:rPr>
                  </w:pPr>
                  <w:r>
                    <w:rPr>
                      <w:rFonts w:hint="eastAsia"/>
                      <w:szCs w:val="21"/>
                    </w:rPr>
                    <w:t>铁板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829" w:type="dxa"/>
                  <w:shd w:val="clear" w:color="auto" w:fill="FFFFFF"/>
                  <w:vAlign w:val="center"/>
                </w:tcPr>
                <w:p>
                  <w:pPr>
                    <w:spacing w:line="360" w:lineRule="auto"/>
                    <w:jc w:val="center"/>
                    <w:rPr>
                      <w:szCs w:val="21"/>
                    </w:rPr>
                  </w:pPr>
                  <w:r>
                    <w:rPr>
                      <w:rFonts w:hint="eastAsia"/>
                      <w:szCs w:val="21"/>
                    </w:rPr>
                    <w:t>6</w:t>
                  </w:r>
                </w:p>
              </w:tc>
              <w:tc>
                <w:tcPr>
                  <w:tcW w:w="872" w:type="dxa"/>
                  <w:vMerge w:val="continue"/>
                  <w:tcBorders>
                    <w:right w:val="single" w:color="auto" w:sz="4" w:space="0"/>
                  </w:tcBorders>
                  <w:shd w:val="clear" w:color="auto" w:fill="FFFFFF"/>
                  <w:vAlign w:val="center"/>
                </w:tcPr>
                <w:p>
                  <w:pPr>
                    <w:snapToGrid w:val="0"/>
                    <w:jc w:val="center"/>
                    <w:rPr>
                      <w:rFonts w:ascii="宋体" w:hAnsi="宋体" w:cs="宋体"/>
                    </w:rPr>
                  </w:pPr>
                </w:p>
              </w:tc>
              <w:tc>
                <w:tcPr>
                  <w:tcW w:w="2365" w:type="dxa"/>
                  <w:tcBorders>
                    <w:left w:val="single" w:color="auto" w:sz="4" w:space="0"/>
                  </w:tcBorders>
                  <w:shd w:val="clear" w:color="auto" w:fill="FFFFFF"/>
                  <w:vAlign w:val="center"/>
                </w:tcPr>
                <w:p>
                  <w:pPr>
                    <w:snapToGrid w:val="0"/>
                    <w:jc w:val="center"/>
                    <w:rPr>
                      <w:rFonts w:ascii="宋体" w:hAnsi="宋体" w:cs="宋体"/>
                    </w:rPr>
                  </w:pPr>
                  <w:r>
                    <w:rPr>
                      <w:rFonts w:hint="eastAsia" w:ascii="宋体" w:hAnsi="宋体" w:cs="宋体"/>
                    </w:rPr>
                    <w:t>建筑机械配件</w:t>
                  </w:r>
                </w:p>
              </w:tc>
              <w:tc>
                <w:tcPr>
                  <w:tcW w:w="1988" w:type="dxa"/>
                  <w:shd w:val="clear" w:color="auto" w:fill="FFFFFF"/>
                  <w:vAlign w:val="center"/>
                </w:tcPr>
                <w:p>
                  <w:pPr>
                    <w:spacing w:line="360" w:lineRule="auto"/>
                    <w:jc w:val="center"/>
                    <w:rPr>
                      <w:szCs w:val="21"/>
                    </w:rPr>
                  </w:pPr>
                  <w:r>
                    <w:rPr>
                      <w:rFonts w:hint="eastAsia"/>
                      <w:szCs w:val="21"/>
                    </w:rPr>
                    <w:t>3000件</w:t>
                  </w:r>
                </w:p>
              </w:tc>
              <w:tc>
                <w:tcPr>
                  <w:tcW w:w="1864" w:type="dxa"/>
                  <w:shd w:val="clear" w:color="auto" w:fill="FFFFFF"/>
                  <w:vAlign w:val="center"/>
                </w:tcPr>
                <w:p>
                  <w:pPr>
                    <w:spacing w:line="360" w:lineRule="auto"/>
                    <w:ind w:firstLine="420" w:firstLineChars="200"/>
                    <w:jc w:val="center"/>
                    <w:rPr>
                      <w:szCs w:val="21"/>
                    </w:rPr>
                  </w:pPr>
                  <w:r>
                    <w:rPr>
                      <w:rFonts w:hint="eastAsia"/>
                      <w:szCs w:val="21"/>
                    </w:rPr>
                    <w:t>铁板</w:t>
                  </w:r>
                </w:p>
              </w:tc>
            </w:tr>
          </w:tbl>
          <w:p>
            <w:pPr>
              <w:tabs>
                <w:tab w:val="left" w:pos="307"/>
              </w:tabs>
              <w:spacing w:before="120" w:beforeLines="50" w:line="360" w:lineRule="auto"/>
              <w:ind w:firstLine="470" w:firstLineChars="196"/>
              <w:rPr>
                <w:sz w:val="24"/>
              </w:rPr>
            </w:pPr>
            <w:r>
              <w:rPr>
                <w:sz w:val="24"/>
              </w:rPr>
              <w:t>4、主要设备情况</w:t>
            </w:r>
          </w:p>
          <w:p>
            <w:pPr>
              <w:spacing w:line="360" w:lineRule="auto"/>
              <w:ind w:firstLine="470" w:firstLineChars="196"/>
              <w:rPr>
                <w:sz w:val="24"/>
              </w:rPr>
            </w:pPr>
            <w:r>
              <w:rPr>
                <w:sz w:val="24"/>
              </w:rPr>
              <w:t>项目主要设备情况见表1-</w:t>
            </w:r>
            <w:r>
              <w:rPr>
                <w:rFonts w:hint="eastAsia"/>
                <w:sz w:val="24"/>
              </w:rPr>
              <w:t>4</w:t>
            </w:r>
            <w:r>
              <w:rPr>
                <w:sz w:val="24"/>
              </w:rPr>
              <w:t>。</w:t>
            </w:r>
          </w:p>
          <w:p>
            <w:pPr>
              <w:pStyle w:val="48"/>
              <w:spacing w:line="360" w:lineRule="auto"/>
              <w:ind w:left="360" w:firstLine="0" w:firstLineChars="0"/>
              <w:jc w:val="center"/>
              <w:rPr>
                <w:rFonts w:ascii="Times New Roman" w:hAnsi="Times New Roman"/>
                <w:b/>
                <w:bCs/>
                <w:kern w:val="0"/>
                <w:szCs w:val="21"/>
              </w:rPr>
            </w:pPr>
            <w:r>
              <w:rPr>
                <w:rFonts w:ascii="Times New Roman" w:hAnsi="Times New Roman"/>
                <w:b/>
                <w:bCs/>
                <w:szCs w:val="21"/>
              </w:rPr>
              <w:t>表1-</w:t>
            </w:r>
            <w:r>
              <w:rPr>
                <w:rFonts w:hint="eastAsia" w:ascii="Times New Roman" w:hAnsi="Times New Roman"/>
                <w:b/>
                <w:bCs/>
                <w:szCs w:val="21"/>
              </w:rPr>
              <w:t>4</w:t>
            </w:r>
            <w:r>
              <w:rPr>
                <w:rFonts w:ascii="Times New Roman" w:hAnsi="Times New Roman"/>
                <w:b/>
                <w:bCs/>
                <w:szCs w:val="21"/>
              </w:rPr>
              <w:t xml:space="preserve">  主要</w:t>
            </w:r>
            <w:r>
              <w:rPr>
                <w:rFonts w:ascii="Times New Roman" w:hAnsi="Times New Roman"/>
                <w:b/>
                <w:bCs/>
                <w:kern w:val="0"/>
                <w:szCs w:val="21"/>
              </w:rPr>
              <w:t>生产设备一览表</w:t>
            </w:r>
          </w:p>
          <w:tbl>
            <w:tblPr>
              <w:tblStyle w:val="20"/>
              <w:tblW w:w="7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24"/>
              <w:gridCol w:w="2874"/>
              <w:gridCol w:w="21"/>
              <w:gridCol w:w="1014"/>
              <w:gridCol w:w="6"/>
              <w:gridCol w:w="1020"/>
              <w:gridCol w:w="9"/>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1" w:type="dxa"/>
                </w:tcPr>
                <w:p>
                  <w:pPr>
                    <w:pStyle w:val="48"/>
                    <w:ind w:firstLine="0" w:firstLineChars="0"/>
                    <w:jc w:val="center"/>
                    <w:rPr>
                      <w:rFonts w:ascii="Times New Roman" w:hAnsi="Times New Roman"/>
                      <w:b/>
                      <w:kern w:val="0"/>
                      <w:szCs w:val="21"/>
                    </w:rPr>
                  </w:pPr>
                  <w:r>
                    <w:rPr>
                      <w:rFonts w:ascii="Times New Roman" w:hAnsi="Times New Roman"/>
                      <w:b/>
                      <w:kern w:val="0"/>
                      <w:szCs w:val="21"/>
                    </w:rPr>
                    <w:t>序号</w:t>
                  </w:r>
                </w:p>
              </w:tc>
              <w:tc>
                <w:tcPr>
                  <w:tcW w:w="2898" w:type="dxa"/>
                  <w:gridSpan w:val="2"/>
                </w:tcPr>
                <w:p>
                  <w:pPr>
                    <w:pStyle w:val="48"/>
                    <w:ind w:firstLine="0" w:firstLineChars="0"/>
                    <w:jc w:val="center"/>
                    <w:rPr>
                      <w:rFonts w:ascii="Times New Roman" w:hAnsi="Times New Roman"/>
                      <w:b/>
                      <w:kern w:val="0"/>
                      <w:szCs w:val="21"/>
                    </w:rPr>
                  </w:pPr>
                  <w:r>
                    <w:rPr>
                      <w:rFonts w:ascii="Times New Roman" w:hAnsi="Times New Roman"/>
                      <w:b/>
                      <w:kern w:val="0"/>
                      <w:szCs w:val="21"/>
                    </w:rPr>
                    <w:t>设备名称</w:t>
                  </w:r>
                </w:p>
              </w:tc>
              <w:tc>
                <w:tcPr>
                  <w:tcW w:w="1035" w:type="dxa"/>
                  <w:gridSpan w:val="2"/>
                </w:tcPr>
                <w:p>
                  <w:pPr>
                    <w:pStyle w:val="48"/>
                    <w:ind w:firstLine="0" w:firstLineChars="0"/>
                    <w:jc w:val="center"/>
                    <w:rPr>
                      <w:rFonts w:ascii="Times New Roman" w:hAnsi="Times New Roman"/>
                      <w:b/>
                      <w:kern w:val="0"/>
                      <w:szCs w:val="21"/>
                    </w:rPr>
                  </w:pPr>
                  <w:r>
                    <w:rPr>
                      <w:rFonts w:ascii="Times New Roman" w:hAnsi="Times New Roman"/>
                      <w:b/>
                      <w:kern w:val="0"/>
                      <w:szCs w:val="21"/>
                    </w:rPr>
                    <w:t>单位</w:t>
                  </w:r>
                </w:p>
              </w:tc>
              <w:tc>
                <w:tcPr>
                  <w:tcW w:w="1035" w:type="dxa"/>
                  <w:gridSpan w:val="3"/>
                </w:tcPr>
                <w:p>
                  <w:pPr>
                    <w:pStyle w:val="48"/>
                    <w:ind w:firstLine="0" w:firstLineChars="0"/>
                    <w:jc w:val="center"/>
                    <w:rPr>
                      <w:rFonts w:ascii="Times New Roman" w:hAnsi="Times New Roman"/>
                      <w:b/>
                      <w:kern w:val="0"/>
                      <w:szCs w:val="21"/>
                    </w:rPr>
                  </w:pPr>
                  <w:r>
                    <w:rPr>
                      <w:rFonts w:ascii="Times New Roman" w:hAnsi="Times New Roman"/>
                      <w:b/>
                      <w:kern w:val="0"/>
                      <w:szCs w:val="21"/>
                    </w:rPr>
                    <w:t>数量</w:t>
                  </w:r>
                </w:p>
              </w:tc>
              <w:tc>
                <w:tcPr>
                  <w:tcW w:w="1448" w:type="dxa"/>
                </w:tcPr>
                <w:p>
                  <w:pPr>
                    <w:pStyle w:val="48"/>
                    <w:ind w:firstLine="0" w:firstLineChars="0"/>
                    <w:jc w:val="center"/>
                    <w:rPr>
                      <w:rFonts w:ascii="Times New Roman" w:hAnsi="Times New Roman"/>
                      <w:b/>
                      <w:kern w:val="0"/>
                      <w:szCs w:val="21"/>
                    </w:rPr>
                  </w:pPr>
                  <w:r>
                    <w:rPr>
                      <w:rFonts w:ascii="Times New Roman" w:hAnsi="Times New Roman"/>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7" w:type="dxa"/>
                  <w:gridSpan w:val="9"/>
                </w:tcPr>
                <w:p>
                  <w:pPr>
                    <w:pStyle w:val="48"/>
                    <w:ind w:firstLine="0" w:firstLineChars="0"/>
                    <w:jc w:val="center"/>
                    <w:rPr>
                      <w:rFonts w:ascii="Times New Roman" w:hAnsi="Times New Roman"/>
                      <w:b/>
                      <w:kern w:val="0"/>
                      <w:szCs w:val="21"/>
                    </w:rPr>
                  </w:pPr>
                  <w:r>
                    <w:rPr>
                      <w:rFonts w:hint="eastAsia" w:ascii="Times New Roman" w:hAnsi="Times New Roman"/>
                      <w:b/>
                      <w:kern w:val="0"/>
                      <w:szCs w:val="21"/>
                    </w:rPr>
                    <w:t>一期项目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1" w:type="dxa"/>
                </w:tcPr>
                <w:p>
                  <w:pPr>
                    <w:pStyle w:val="48"/>
                    <w:ind w:firstLine="0" w:firstLineChars="0"/>
                    <w:jc w:val="center"/>
                    <w:rPr>
                      <w:rFonts w:ascii="Times New Roman" w:hAnsi="Times New Roman"/>
                      <w:bCs/>
                      <w:kern w:val="0"/>
                      <w:szCs w:val="21"/>
                    </w:rPr>
                  </w:pPr>
                  <w:r>
                    <w:rPr>
                      <w:rFonts w:ascii="Times New Roman" w:hAnsi="Times New Roman"/>
                      <w:bCs/>
                      <w:kern w:val="0"/>
                      <w:szCs w:val="21"/>
                    </w:rPr>
                    <w:t>1</w:t>
                  </w:r>
                </w:p>
              </w:tc>
              <w:tc>
                <w:tcPr>
                  <w:tcW w:w="2898" w:type="dxa"/>
                  <w:gridSpan w:val="2"/>
                  <w:vAlign w:val="center"/>
                </w:tcPr>
                <w:p>
                  <w:pPr>
                    <w:snapToGrid w:val="0"/>
                    <w:jc w:val="center"/>
                    <w:rPr>
                      <w:bCs/>
                      <w:kern w:val="0"/>
                      <w:szCs w:val="21"/>
                    </w:rPr>
                  </w:pPr>
                  <w:r>
                    <w:t>CNC车床</w:t>
                  </w:r>
                </w:p>
              </w:tc>
              <w:tc>
                <w:tcPr>
                  <w:tcW w:w="1035" w:type="dxa"/>
                  <w:gridSpan w:val="2"/>
                </w:tcPr>
                <w:p>
                  <w:pPr>
                    <w:pStyle w:val="48"/>
                    <w:ind w:firstLine="0" w:firstLineChars="0"/>
                    <w:jc w:val="center"/>
                    <w:rPr>
                      <w:rFonts w:ascii="Times New Roman" w:hAnsi="Times New Roman"/>
                      <w:bCs/>
                      <w:kern w:val="0"/>
                      <w:szCs w:val="21"/>
                    </w:rPr>
                  </w:pPr>
                  <w:r>
                    <w:rPr>
                      <w:rFonts w:ascii="Times New Roman" w:hAnsi="Times New Roman"/>
                      <w:bCs/>
                      <w:kern w:val="0"/>
                      <w:szCs w:val="21"/>
                    </w:rPr>
                    <w:t>台</w:t>
                  </w:r>
                </w:p>
              </w:tc>
              <w:tc>
                <w:tcPr>
                  <w:tcW w:w="1035" w:type="dxa"/>
                  <w:gridSpan w:val="3"/>
                  <w:vAlign w:val="center"/>
                </w:tcPr>
                <w:p>
                  <w:pPr>
                    <w:snapToGrid w:val="0"/>
                    <w:jc w:val="center"/>
                    <w:rPr>
                      <w:bCs/>
                      <w:kern w:val="0"/>
                      <w:szCs w:val="21"/>
                    </w:rPr>
                  </w:pPr>
                  <w:r>
                    <w:t>5</w:t>
                  </w:r>
                </w:p>
              </w:tc>
              <w:tc>
                <w:tcPr>
                  <w:tcW w:w="1448" w:type="dxa"/>
                </w:tcPr>
                <w:p>
                  <w:pPr>
                    <w:pStyle w:val="48"/>
                    <w:ind w:firstLine="0" w:firstLineChars="0"/>
                    <w:jc w:val="center"/>
                    <w:rPr>
                      <w:rFonts w:ascii="Times New Roman" w:hAnsi="Times New Roman"/>
                      <w:bCs/>
                      <w:kern w:val="0"/>
                      <w:szCs w:val="21"/>
                    </w:rPr>
                  </w:pPr>
                  <w:r>
                    <w:rPr>
                      <w:rFonts w:ascii="Times New Roman" w:hAnsi="Times New Roman"/>
                      <w:bCs/>
                      <w:kern w:val="0"/>
                      <w:szCs w:val="21"/>
                    </w:rPr>
                    <w:t>新购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1" w:type="dxa"/>
                </w:tcPr>
                <w:p>
                  <w:pPr>
                    <w:pStyle w:val="48"/>
                    <w:ind w:firstLine="0" w:firstLineChars="0"/>
                    <w:jc w:val="center"/>
                    <w:rPr>
                      <w:rFonts w:ascii="Times New Roman" w:hAnsi="Times New Roman"/>
                      <w:bCs/>
                      <w:kern w:val="0"/>
                      <w:szCs w:val="21"/>
                    </w:rPr>
                  </w:pPr>
                  <w:r>
                    <w:rPr>
                      <w:rFonts w:ascii="Times New Roman" w:hAnsi="Times New Roman"/>
                      <w:bCs/>
                      <w:kern w:val="0"/>
                      <w:szCs w:val="21"/>
                    </w:rPr>
                    <w:t>2</w:t>
                  </w:r>
                </w:p>
              </w:tc>
              <w:tc>
                <w:tcPr>
                  <w:tcW w:w="2898" w:type="dxa"/>
                  <w:gridSpan w:val="2"/>
                  <w:vAlign w:val="center"/>
                </w:tcPr>
                <w:p>
                  <w:pPr>
                    <w:snapToGrid w:val="0"/>
                    <w:jc w:val="center"/>
                    <w:rPr>
                      <w:bCs/>
                      <w:kern w:val="0"/>
                      <w:szCs w:val="21"/>
                    </w:rPr>
                  </w:pPr>
                  <w:r>
                    <w:t>冲床</w:t>
                  </w:r>
                </w:p>
              </w:tc>
              <w:tc>
                <w:tcPr>
                  <w:tcW w:w="1035" w:type="dxa"/>
                  <w:gridSpan w:val="2"/>
                </w:tcPr>
                <w:p>
                  <w:pPr>
                    <w:pStyle w:val="48"/>
                    <w:ind w:firstLine="0" w:firstLineChars="0"/>
                    <w:jc w:val="center"/>
                    <w:rPr>
                      <w:rFonts w:ascii="Times New Roman" w:hAnsi="Times New Roman"/>
                      <w:bCs/>
                      <w:kern w:val="0"/>
                      <w:szCs w:val="21"/>
                    </w:rPr>
                  </w:pPr>
                  <w:r>
                    <w:rPr>
                      <w:rFonts w:ascii="Times New Roman" w:hAnsi="Times New Roman"/>
                      <w:bCs/>
                      <w:kern w:val="0"/>
                      <w:szCs w:val="21"/>
                    </w:rPr>
                    <w:t>台</w:t>
                  </w:r>
                </w:p>
              </w:tc>
              <w:tc>
                <w:tcPr>
                  <w:tcW w:w="1035" w:type="dxa"/>
                  <w:gridSpan w:val="3"/>
                  <w:vAlign w:val="center"/>
                </w:tcPr>
                <w:p>
                  <w:pPr>
                    <w:snapToGrid w:val="0"/>
                    <w:jc w:val="center"/>
                    <w:rPr>
                      <w:bCs/>
                      <w:kern w:val="0"/>
                      <w:szCs w:val="21"/>
                    </w:rPr>
                  </w:pPr>
                  <w:r>
                    <w:t>10</w:t>
                  </w:r>
                </w:p>
              </w:tc>
              <w:tc>
                <w:tcPr>
                  <w:tcW w:w="1448" w:type="dxa"/>
                </w:tcPr>
                <w:p>
                  <w:pPr>
                    <w:pStyle w:val="48"/>
                    <w:ind w:firstLine="0" w:firstLineChars="0"/>
                    <w:jc w:val="center"/>
                    <w:rPr>
                      <w:rFonts w:ascii="Times New Roman" w:hAnsi="Times New Roman"/>
                      <w:bCs/>
                      <w:kern w:val="0"/>
                      <w:szCs w:val="21"/>
                    </w:rPr>
                  </w:pPr>
                  <w:r>
                    <w:rPr>
                      <w:rFonts w:ascii="Times New Roman" w:hAnsi="Times New Roman"/>
                      <w:bCs/>
                      <w:kern w:val="0"/>
                      <w:szCs w:val="21"/>
                    </w:rPr>
                    <w:t>新购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1" w:type="dxa"/>
                </w:tcPr>
                <w:p>
                  <w:pPr>
                    <w:pStyle w:val="48"/>
                    <w:ind w:firstLine="0" w:firstLineChars="0"/>
                    <w:jc w:val="center"/>
                    <w:rPr>
                      <w:rFonts w:ascii="Times New Roman" w:hAnsi="Times New Roman"/>
                      <w:bCs/>
                      <w:kern w:val="0"/>
                      <w:szCs w:val="21"/>
                    </w:rPr>
                  </w:pPr>
                  <w:r>
                    <w:rPr>
                      <w:rFonts w:ascii="Times New Roman" w:hAnsi="Times New Roman"/>
                      <w:bCs/>
                      <w:kern w:val="0"/>
                      <w:szCs w:val="21"/>
                    </w:rPr>
                    <w:t>3</w:t>
                  </w:r>
                </w:p>
              </w:tc>
              <w:tc>
                <w:tcPr>
                  <w:tcW w:w="2898" w:type="dxa"/>
                  <w:gridSpan w:val="2"/>
                  <w:vAlign w:val="center"/>
                </w:tcPr>
                <w:p>
                  <w:pPr>
                    <w:snapToGrid w:val="0"/>
                    <w:jc w:val="center"/>
                    <w:rPr>
                      <w:bCs/>
                      <w:kern w:val="0"/>
                      <w:szCs w:val="21"/>
                    </w:rPr>
                  </w:pPr>
                  <w:r>
                    <w:t>CNC加工中心</w:t>
                  </w:r>
                </w:p>
              </w:tc>
              <w:tc>
                <w:tcPr>
                  <w:tcW w:w="1035" w:type="dxa"/>
                  <w:gridSpan w:val="2"/>
                </w:tcPr>
                <w:p>
                  <w:pPr>
                    <w:pStyle w:val="48"/>
                    <w:ind w:firstLine="0" w:firstLineChars="0"/>
                    <w:jc w:val="center"/>
                    <w:rPr>
                      <w:rFonts w:ascii="Times New Roman" w:hAnsi="Times New Roman"/>
                      <w:bCs/>
                      <w:kern w:val="0"/>
                      <w:szCs w:val="21"/>
                    </w:rPr>
                  </w:pPr>
                  <w:r>
                    <w:rPr>
                      <w:rFonts w:ascii="Times New Roman" w:hAnsi="Times New Roman"/>
                      <w:bCs/>
                      <w:kern w:val="0"/>
                      <w:szCs w:val="21"/>
                    </w:rPr>
                    <w:t>台</w:t>
                  </w:r>
                </w:p>
              </w:tc>
              <w:tc>
                <w:tcPr>
                  <w:tcW w:w="1035" w:type="dxa"/>
                  <w:gridSpan w:val="3"/>
                  <w:vAlign w:val="center"/>
                </w:tcPr>
                <w:p>
                  <w:pPr>
                    <w:snapToGrid w:val="0"/>
                    <w:jc w:val="center"/>
                    <w:rPr>
                      <w:bCs/>
                      <w:kern w:val="0"/>
                      <w:szCs w:val="21"/>
                    </w:rPr>
                  </w:pPr>
                  <w:r>
                    <w:t>5</w:t>
                  </w:r>
                </w:p>
              </w:tc>
              <w:tc>
                <w:tcPr>
                  <w:tcW w:w="1448" w:type="dxa"/>
                </w:tcPr>
                <w:p>
                  <w:pPr>
                    <w:pStyle w:val="48"/>
                    <w:ind w:firstLine="0" w:firstLineChars="0"/>
                    <w:jc w:val="center"/>
                    <w:rPr>
                      <w:rFonts w:ascii="Times New Roman" w:hAnsi="Times New Roman"/>
                      <w:bCs/>
                      <w:kern w:val="0"/>
                      <w:szCs w:val="21"/>
                    </w:rPr>
                  </w:pPr>
                  <w:r>
                    <w:rPr>
                      <w:rFonts w:ascii="Times New Roman" w:hAnsi="Times New Roman"/>
                      <w:bCs/>
                      <w:kern w:val="0"/>
                      <w:szCs w:val="21"/>
                    </w:rPr>
                    <w:t>新购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1" w:type="dxa"/>
                </w:tcPr>
                <w:p>
                  <w:pPr>
                    <w:pStyle w:val="48"/>
                    <w:ind w:firstLine="0" w:firstLineChars="0"/>
                    <w:jc w:val="center"/>
                    <w:rPr>
                      <w:rFonts w:ascii="Times New Roman" w:hAnsi="Times New Roman"/>
                      <w:bCs/>
                      <w:kern w:val="0"/>
                      <w:szCs w:val="21"/>
                    </w:rPr>
                  </w:pPr>
                  <w:r>
                    <w:rPr>
                      <w:rFonts w:ascii="Times New Roman" w:hAnsi="Times New Roman"/>
                      <w:bCs/>
                      <w:kern w:val="0"/>
                      <w:szCs w:val="21"/>
                    </w:rPr>
                    <w:t>4</w:t>
                  </w:r>
                </w:p>
              </w:tc>
              <w:tc>
                <w:tcPr>
                  <w:tcW w:w="2898" w:type="dxa"/>
                  <w:gridSpan w:val="2"/>
                  <w:vAlign w:val="center"/>
                </w:tcPr>
                <w:p>
                  <w:pPr>
                    <w:snapToGrid w:val="0"/>
                    <w:jc w:val="center"/>
                    <w:rPr>
                      <w:bCs/>
                      <w:kern w:val="0"/>
                      <w:szCs w:val="21"/>
                    </w:rPr>
                  </w:pPr>
                  <w:r>
                    <w:t>钻床</w:t>
                  </w:r>
                </w:p>
              </w:tc>
              <w:tc>
                <w:tcPr>
                  <w:tcW w:w="1035" w:type="dxa"/>
                  <w:gridSpan w:val="2"/>
                </w:tcPr>
                <w:p>
                  <w:pPr>
                    <w:pStyle w:val="48"/>
                    <w:ind w:firstLine="0" w:firstLineChars="0"/>
                    <w:jc w:val="center"/>
                    <w:rPr>
                      <w:rFonts w:ascii="Times New Roman" w:hAnsi="Times New Roman"/>
                      <w:bCs/>
                      <w:kern w:val="0"/>
                      <w:szCs w:val="21"/>
                    </w:rPr>
                  </w:pPr>
                  <w:r>
                    <w:rPr>
                      <w:rFonts w:ascii="Times New Roman" w:hAnsi="Times New Roman"/>
                      <w:bCs/>
                      <w:kern w:val="0"/>
                      <w:szCs w:val="21"/>
                    </w:rPr>
                    <w:t>台</w:t>
                  </w:r>
                </w:p>
              </w:tc>
              <w:tc>
                <w:tcPr>
                  <w:tcW w:w="1035" w:type="dxa"/>
                  <w:gridSpan w:val="3"/>
                  <w:vAlign w:val="center"/>
                </w:tcPr>
                <w:p>
                  <w:pPr>
                    <w:snapToGrid w:val="0"/>
                    <w:jc w:val="center"/>
                    <w:rPr>
                      <w:bCs/>
                      <w:kern w:val="0"/>
                      <w:szCs w:val="21"/>
                    </w:rPr>
                  </w:pPr>
                  <w:r>
                    <w:t>15</w:t>
                  </w:r>
                </w:p>
              </w:tc>
              <w:tc>
                <w:tcPr>
                  <w:tcW w:w="1448" w:type="dxa"/>
                </w:tcPr>
                <w:p>
                  <w:pPr>
                    <w:pStyle w:val="48"/>
                    <w:ind w:firstLine="0" w:firstLineChars="0"/>
                    <w:jc w:val="center"/>
                    <w:rPr>
                      <w:rFonts w:ascii="Times New Roman" w:hAnsi="Times New Roman"/>
                      <w:bCs/>
                      <w:kern w:val="0"/>
                      <w:szCs w:val="21"/>
                    </w:rPr>
                  </w:pPr>
                  <w:r>
                    <w:rPr>
                      <w:rFonts w:ascii="Times New Roman" w:hAnsi="Times New Roman"/>
                      <w:bCs/>
                      <w:kern w:val="0"/>
                      <w:szCs w:val="21"/>
                    </w:rPr>
                    <w:t>新购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1" w:type="dxa"/>
                </w:tcPr>
                <w:p>
                  <w:pPr>
                    <w:pStyle w:val="48"/>
                    <w:ind w:firstLine="0" w:firstLineChars="0"/>
                    <w:jc w:val="center"/>
                    <w:rPr>
                      <w:rFonts w:ascii="Times New Roman" w:hAnsi="Times New Roman"/>
                      <w:bCs/>
                      <w:kern w:val="0"/>
                      <w:szCs w:val="21"/>
                    </w:rPr>
                  </w:pPr>
                  <w:r>
                    <w:rPr>
                      <w:rFonts w:ascii="Times New Roman" w:hAnsi="Times New Roman"/>
                      <w:bCs/>
                      <w:kern w:val="0"/>
                      <w:szCs w:val="21"/>
                    </w:rPr>
                    <w:t>5</w:t>
                  </w:r>
                </w:p>
              </w:tc>
              <w:tc>
                <w:tcPr>
                  <w:tcW w:w="2898" w:type="dxa"/>
                  <w:gridSpan w:val="2"/>
                  <w:vAlign w:val="center"/>
                </w:tcPr>
                <w:p>
                  <w:pPr>
                    <w:snapToGrid w:val="0"/>
                    <w:jc w:val="center"/>
                    <w:rPr>
                      <w:bCs/>
                      <w:kern w:val="0"/>
                      <w:szCs w:val="21"/>
                    </w:rPr>
                  </w:pPr>
                  <w:r>
                    <w:t>二保焊机</w:t>
                  </w:r>
                </w:p>
              </w:tc>
              <w:tc>
                <w:tcPr>
                  <w:tcW w:w="1035" w:type="dxa"/>
                  <w:gridSpan w:val="2"/>
                </w:tcPr>
                <w:p>
                  <w:pPr>
                    <w:pStyle w:val="48"/>
                    <w:ind w:firstLine="0" w:firstLineChars="0"/>
                    <w:jc w:val="center"/>
                    <w:rPr>
                      <w:rFonts w:ascii="Times New Roman" w:hAnsi="Times New Roman"/>
                      <w:bCs/>
                      <w:kern w:val="0"/>
                      <w:szCs w:val="21"/>
                    </w:rPr>
                  </w:pPr>
                  <w:r>
                    <w:rPr>
                      <w:rFonts w:ascii="Times New Roman" w:hAnsi="Times New Roman"/>
                      <w:bCs/>
                      <w:kern w:val="0"/>
                      <w:szCs w:val="21"/>
                    </w:rPr>
                    <w:t>台</w:t>
                  </w:r>
                </w:p>
              </w:tc>
              <w:tc>
                <w:tcPr>
                  <w:tcW w:w="1035" w:type="dxa"/>
                  <w:gridSpan w:val="3"/>
                  <w:vAlign w:val="center"/>
                </w:tcPr>
                <w:p>
                  <w:pPr>
                    <w:snapToGrid w:val="0"/>
                    <w:jc w:val="center"/>
                    <w:rPr>
                      <w:bCs/>
                      <w:kern w:val="0"/>
                      <w:szCs w:val="21"/>
                    </w:rPr>
                  </w:pPr>
                  <w:r>
                    <w:t>35</w:t>
                  </w:r>
                </w:p>
              </w:tc>
              <w:tc>
                <w:tcPr>
                  <w:tcW w:w="1448" w:type="dxa"/>
                </w:tcPr>
                <w:p>
                  <w:pPr>
                    <w:pStyle w:val="48"/>
                    <w:ind w:firstLine="0" w:firstLineChars="0"/>
                    <w:jc w:val="center"/>
                    <w:rPr>
                      <w:rFonts w:ascii="Times New Roman" w:hAnsi="Times New Roman"/>
                      <w:bCs/>
                      <w:kern w:val="0"/>
                      <w:szCs w:val="21"/>
                    </w:rPr>
                  </w:pPr>
                  <w:r>
                    <w:rPr>
                      <w:rFonts w:ascii="Times New Roman" w:hAnsi="Times New Roman"/>
                      <w:bCs/>
                      <w:kern w:val="0"/>
                      <w:szCs w:val="21"/>
                    </w:rPr>
                    <w:t>新购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1" w:type="dxa"/>
                </w:tcPr>
                <w:p>
                  <w:pPr>
                    <w:pStyle w:val="48"/>
                    <w:ind w:firstLine="0" w:firstLineChars="0"/>
                    <w:jc w:val="center"/>
                    <w:rPr>
                      <w:rFonts w:ascii="Times New Roman" w:hAnsi="Times New Roman"/>
                      <w:bCs/>
                      <w:kern w:val="0"/>
                      <w:szCs w:val="21"/>
                    </w:rPr>
                  </w:pPr>
                  <w:r>
                    <w:rPr>
                      <w:rFonts w:ascii="Times New Roman" w:hAnsi="Times New Roman"/>
                      <w:bCs/>
                      <w:kern w:val="0"/>
                      <w:szCs w:val="21"/>
                    </w:rPr>
                    <w:t>6</w:t>
                  </w:r>
                </w:p>
              </w:tc>
              <w:tc>
                <w:tcPr>
                  <w:tcW w:w="2898" w:type="dxa"/>
                  <w:gridSpan w:val="2"/>
                  <w:vAlign w:val="center"/>
                </w:tcPr>
                <w:p>
                  <w:pPr>
                    <w:snapToGrid w:val="0"/>
                    <w:jc w:val="center"/>
                    <w:rPr>
                      <w:bCs/>
                      <w:kern w:val="0"/>
                      <w:szCs w:val="21"/>
                    </w:rPr>
                  </w:pPr>
                  <w:r>
                    <w:t>氩弧焊机</w:t>
                  </w:r>
                </w:p>
              </w:tc>
              <w:tc>
                <w:tcPr>
                  <w:tcW w:w="1035" w:type="dxa"/>
                  <w:gridSpan w:val="2"/>
                </w:tcPr>
                <w:p>
                  <w:pPr>
                    <w:pStyle w:val="48"/>
                    <w:ind w:firstLine="0" w:firstLineChars="0"/>
                    <w:jc w:val="center"/>
                    <w:rPr>
                      <w:rFonts w:ascii="Times New Roman" w:hAnsi="Times New Roman"/>
                      <w:bCs/>
                      <w:kern w:val="0"/>
                      <w:szCs w:val="21"/>
                    </w:rPr>
                  </w:pPr>
                  <w:r>
                    <w:rPr>
                      <w:rFonts w:ascii="Times New Roman" w:hAnsi="Times New Roman"/>
                      <w:bCs/>
                      <w:kern w:val="0"/>
                      <w:szCs w:val="21"/>
                    </w:rPr>
                    <w:t>台</w:t>
                  </w:r>
                </w:p>
              </w:tc>
              <w:tc>
                <w:tcPr>
                  <w:tcW w:w="1035" w:type="dxa"/>
                  <w:gridSpan w:val="3"/>
                  <w:vAlign w:val="center"/>
                </w:tcPr>
                <w:p>
                  <w:pPr>
                    <w:snapToGrid w:val="0"/>
                    <w:jc w:val="center"/>
                    <w:rPr>
                      <w:bCs/>
                      <w:kern w:val="0"/>
                      <w:szCs w:val="21"/>
                    </w:rPr>
                  </w:pPr>
                  <w:r>
                    <w:t>30</w:t>
                  </w:r>
                </w:p>
              </w:tc>
              <w:tc>
                <w:tcPr>
                  <w:tcW w:w="1448" w:type="dxa"/>
                </w:tcPr>
                <w:p>
                  <w:pPr>
                    <w:pStyle w:val="48"/>
                    <w:ind w:firstLine="0" w:firstLineChars="0"/>
                    <w:jc w:val="center"/>
                    <w:rPr>
                      <w:rFonts w:ascii="Times New Roman" w:hAnsi="Times New Roman"/>
                      <w:bCs/>
                      <w:kern w:val="0"/>
                      <w:szCs w:val="21"/>
                    </w:rPr>
                  </w:pPr>
                  <w:r>
                    <w:rPr>
                      <w:rFonts w:ascii="Times New Roman" w:hAnsi="Times New Roman"/>
                      <w:bCs/>
                      <w:kern w:val="0"/>
                      <w:szCs w:val="21"/>
                    </w:rPr>
                    <w:t>新购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1" w:type="dxa"/>
                </w:tcPr>
                <w:p>
                  <w:pPr>
                    <w:pStyle w:val="48"/>
                    <w:ind w:firstLine="0" w:firstLineChars="0"/>
                    <w:jc w:val="center"/>
                    <w:rPr>
                      <w:rFonts w:ascii="Times New Roman" w:hAnsi="Times New Roman"/>
                      <w:bCs/>
                      <w:kern w:val="0"/>
                      <w:szCs w:val="21"/>
                    </w:rPr>
                  </w:pPr>
                  <w:r>
                    <w:rPr>
                      <w:rFonts w:ascii="Times New Roman" w:hAnsi="Times New Roman"/>
                      <w:bCs/>
                      <w:kern w:val="0"/>
                      <w:szCs w:val="21"/>
                    </w:rPr>
                    <w:t>7</w:t>
                  </w:r>
                </w:p>
              </w:tc>
              <w:tc>
                <w:tcPr>
                  <w:tcW w:w="2898" w:type="dxa"/>
                  <w:gridSpan w:val="2"/>
                  <w:vAlign w:val="center"/>
                </w:tcPr>
                <w:p>
                  <w:pPr>
                    <w:snapToGrid w:val="0"/>
                    <w:jc w:val="center"/>
                    <w:rPr>
                      <w:bCs/>
                      <w:kern w:val="0"/>
                      <w:szCs w:val="21"/>
                    </w:rPr>
                  </w:pPr>
                  <w:r>
                    <w:t>铣床</w:t>
                  </w:r>
                  <w:r>
                    <w:rPr>
                      <w:rFonts w:hint="eastAsia"/>
                    </w:rPr>
                    <w:t>10</w:t>
                  </w:r>
                </w:p>
              </w:tc>
              <w:tc>
                <w:tcPr>
                  <w:tcW w:w="1035" w:type="dxa"/>
                  <w:gridSpan w:val="2"/>
                </w:tcPr>
                <w:p>
                  <w:pPr>
                    <w:pStyle w:val="48"/>
                    <w:ind w:firstLine="0" w:firstLineChars="0"/>
                    <w:jc w:val="center"/>
                    <w:rPr>
                      <w:rFonts w:ascii="Times New Roman" w:hAnsi="Times New Roman"/>
                      <w:bCs/>
                      <w:kern w:val="0"/>
                      <w:szCs w:val="21"/>
                    </w:rPr>
                  </w:pPr>
                  <w:r>
                    <w:rPr>
                      <w:rFonts w:ascii="Times New Roman" w:hAnsi="Times New Roman"/>
                      <w:bCs/>
                      <w:kern w:val="0"/>
                      <w:szCs w:val="21"/>
                    </w:rPr>
                    <w:t>台</w:t>
                  </w:r>
                </w:p>
              </w:tc>
              <w:tc>
                <w:tcPr>
                  <w:tcW w:w="1035" w:type="dxa"/>
                  <w:gridSpan w:val="3"/>
                  <w:vAlign w:val="center"/>
                </w:tcPr>
                <w:p>
                  <w:pPr>
                    <w:snapToGrid w:val="0"/>
                    <w:jc w:val="center"/>
                    <w:rPr>
                      <w:bCs/>
                      <w:kern w:val="0"/>
                      <w:szCs w:val="21"/>
                    </w:rPr>
                  </w:pPr>
                  <w:r>
                    <w:t>5</w:t>
                  </w:r>
                </w:p>
              </w:tc>
              <w:tc>
                <w:tcPr>
                  <w:tcW w:w="1448" w:type="dxa"/>
                </w:tcPr>
                <w:p>
                  <w:pPr>
                    <w:pStyle w:val="48"/>
                    <w:ind w:firstLine="0" w:firstLineChars="0"/>
                    <w:jc w:val="center"/>
                    <w:rPr>
                      <w:rFonts w:ascii="Times New Roman" w:hAnsi="Times New Roman"/>
                      <w:bCs/>
                      <w:kern w:val="0"/>
                      <w:szCs w:val="21"/>
                    </w:rPr>
                  </w:pPr>
                  <w:r>
                    <w:rPr>
                      <w:rFonts w:ascii="Times New Roman" w:hAnsi="Times New Roman"/>
                      <w:bCs/>
                      <w:kern w:val="0"/>
                      <w:szCs w:val="21"/>
                    </w:rPr>
                    <w:t>新购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1" w:type="dxa"/>
                </w:tcPr>
                <w:p>
                  <w:pPr>
                    <w:pStyle w:val="48"/>
                    <w:ind w:firstLine="0" w:firstLineChars="0"/>
                    <w:jc w:val="center"/>
                    <w:rPr>
                      <w:rFonts w:ascii="Times New Roman" w:hAnsi="Times New Roman"/>
                      <w:bCs/>
                      <w:kern w:val="0"/>
                      <w:szCs w:val="21"/>
                    </w:rPr>
                  </w:pPr>
                  <w:r>
                    <w:rPr>
                      <w:rFonts w:ascii="Times New Roman" w:hAnsi="Times New Roman"/>
                      <w:bCs/>
                      <w:kern w:val="0"/>
                      <w:szCs w:val="21"/>
                    </w:rPr>
                    <w:t>8</w:t>
                  </w:r>
                </w:p>
              </w:tc>
              <w:tc>
                <w:tcPr>
                  <w:tcW w:w="2898" w:type="dxa"/>
                  <w:gridSpan w:val="2"/>
                  <w:vAlign w:val="center"/>
                </w:tcPr>
                <w:p>
                  <w:pPr>
                    <w:snapToGrid w:val="0"/>
                    <w:jc w:val="center"/>
                    <w:rPr>
                      <w:bCs/>
                      <w:kern w:val="0"/>
                      <w:szCs w:val="21"/>
                    </w:rPr>
                  </w:pPr>
                  <w:r>
                    <w:t>激光切割机</w:t>
                  </w:r>
                  <w:r>
                    <w:rPr>
                      <w:rFonts w:hint="eastAsia"/>
                    </w:rPr>
                    <w:t>1</w:t>
                  </w:r>
                </w:p>
              </w:tc>
              <w:tc>
                <w:tcPr>
                  <w:tcW w:w="1035" w:type="dxa"/>
                  <w:gridSpan w:val="2"/>
                </w:tcPr>
                <w:p>
                  <w:pPr>
                    <w:jc w:val="center"/>
                    <w:rPr>
                      <w:bCs/>
                      <w:kern w:val="0"/>
                      <w:szCs w:val="21"/>
                    </w:rPr>
                  </w:pPr>
                  <w:r>
                    <w:rPr>
                      <w:bCs/>
                      <w:kern w:val="0"/>
                      <w:szCs w:val="21"/>
                    </w:rPr>
                    <w:t>台</w:t>
                  </w:r>
                </w:p>
              </w:tc>
              <w:tc>
                <w:tcPr>
                  <w:tcW w:w="1035" w:type="dxa"/>
                  <w:gridSpan w:val="3"/>
                  <w:vAlign w:val="center"/>
                </w:tcPr>
                <w:p>
                  <w:pPr>
                    <w:snapToGrid w:val="0"/>
                    <w:jc w:val="center"/>
                    <w:rPr>
                      <w:bCs/>
                      <w:kern w:val="0"/>
                      <w:szCs w:val="21"/>
                    </w:rPr>
                  </w:pPr>
                  <w:r>
                    <w:t>2</w:t>
                  </w:r>
                </w:p>
              </w:tc>
              <w:tc>
                <w:tcPr>
                  <w:tcW w:w="1448" w:type="dxa"/>
                </w:tcPr>
                <w:p>
                  <w:pPr>
                    <w:pStyle w:val="48"/>
                    <w:ind w:firstLine="0" w:firstLineChars="0"/>
                    <w:jc w:val="center"/>
                    <w:rPr>
                      <w:rFonts w:ascii="Times New Roman" w:hAnsi="Times New Roman"/>
                      <w:bCs/>
                      <w:kern w:val="0"/>
                      <w:szCs w:val="21"/>
                    </w:rPr>
                  </w:pPr>
                  <w:r>
                    <w:rPr>
                      <w:rFonts w:ascii="Times New Roman" w:hAnsi="Times New Roman"/>
                      <w:bCs/>
                      <w:kern w:val="0"/>
                      <w:szCs w:val="21"/>
                    </w:rPr>
                    <w:t>新购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1" w:type="dxa"/>
                </w:tcPr>
                <w:p>
                  <w:pPr>
                    <w:pStyle w:val="48"/>
                    <w:ind w:firstLine="0" w:firstLineChars="0"/>
                    <w:jc w:val="center"/>
                    <w:rPr>
                      <w:rFonts w:ascii="Times New Roman" w:hAnsi="Times New Roman"/>
                      <w:bCs/>
                      <w:kern w:val="0"/>
                      <w:szCs w:val="21"/>
                    </w:rPr>
                  </w:pPr>
                  <w:r>
                    <w:rPr>
                      <w:rFonts w:ascii="Times New Roman" w:hAnsi="Times New Roman"/>
                      <w:bCs/>
                      <w:kern w:val="0"/>
                      <w:szCs w:val="21"/>
                    </w:rPr>
                    <w:t>9</w:t>
                  </w:r>
                </w:p>
              </w:tc>
              <w:tc>
                <w:tcPr>
                  <w:tcW w:w="2898" w:type="dxa"/>
                  <w:gridSpan w:val="2"/>
                  <w:vAlign w:val="center"/>
                </w:tcPr>
                <w:p>
                  <w:pPr>
                    <w:snapToGrid w:val="0"/>
                    <w:jc w:val="center"/>
                    <w:rPr>
                      <w:bCs/>
                      <w:kern w:val="0"/>
                      <w:szCs w:val="21"/>
                    </w:rPr>
                  </w:pPr>
                  <w:r>
                    <w:t>数控折弯</w:t>
                  </w:r>
                  <w:r>
                    <w:rPr>
                      <w:rFonts w:hint="eastAsia"/>
                    </w:rPr>
                    <w:t>3</w:t>
                  </w:r>
                </w:p>
              </w:tc>
              <w:tc>
                <w:tcPr>
                  <w:tcW w:w="1035" w:type="dxa"/>
                  <w:gridSpan w:val="2"/>
                </w:tcPr>
                <w:p>
                  <w:pPr>
                    <w:jc w:val="center"/>
                    <w:rPr>
                      <w:bCs/>
                      <w:kern w:val="0"/>
                      <w:szCs w:val="21"/>
                    </w:rPr>
                  </w:pPr>
                  <w:r>
                    <w:rPr>
                      <w:bCs/>
                      <w:kern w:val="0"/>
                      <w:szCs w:val="21"/>
                    </w:rPr>
                    <w:t>台</w:t>
                  </w:r>
                </w:p>
              </w:tc>
              <w:tc>
                <w:tcPr>
                  <w:tcW w:w="1035" w:type="dxa"/>
                  <w:gridSpan w:val="3"/>
                  <w:vAlign w:val="center"/>
                </w:tcPr>
                <w:p>
                  <w:pPr>
                    <w:snapToGrid w:val="0"/>
                    <w:jc w:val="center"/>
                    <w:rPr>
                      <w:bCs/>
                      <w:kern w:val="0"/>
                      <w:szCs w:val="21"/>
                    </w:rPr>
                  </w:pPr>
                  <w:r>
                    <w:t>2</w:t>
                  </w:r>
                </w:p>
              </w:tc>
              <w:tc>
                <w:tcPr>
                  <w:tcW w:w="1448" w:type="dxa"/>
                </w:tcPr>
                <w:p>
                  <w:pPr>
                    <w:pStyle w:val="48"/>
                    <w:ind w:firstLine="0" w:firstLineChars="0"/>
                    <w:jc w:val="center"/>
                    <w:rPr>
                      <w:rFonts w:ascii="Times New Roman" w:hAnsi="Times New Roman"/>
                      <w:bCs/>
                      <w:kern w:val="0"/>
                      <w:szCs w:val="21"/>
                    </w:rPr>
                  </w:pPr>
                  <w:r>
                    <w:rPr>
                      <w:rFonts w:ascii="Times New Roman" w:hAnsi="Times New Roman"/>
                      <w:bCs/>
                      <w:kern w:val="0"/>
                      <w:szCs w:val="21"/>
                    </w:rPr>
                    <w:t>新购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1" w:type="dxa"/>
                </w:tcPr>
                <w:p>
                  <w:pPr>
                    <w:pStyle w:val="48"/>
                    <w:ind w:firstLine="0" w:firstLineChars="0"/>
                    <w:jc w:val="center"/>
                    <w:rPr>
                      <w:rFonts w:ascii="Times New Roman" w:hAnsi="Times New Roman"/>
                      <w:bCs/>
                      <w:kern w:val="0"/>
                      <w:szCs w:val="21"/>
                    </w:rPr>
                  </w:pPr>
                  <w:r>
                    <w:rPr>
                      <w:rFonts w:ascii="Times New Roman" w:hAnsi="Times New Roman"/>
                      <w:bCs/>
                      <w:kern w:val="0"/>
                      <w:szCs w:val="21"/>
                    </w:rPr>
                    <w:t>10</w:t>
                  </w:r>
                </w:p>
              </w:tc>
              <w:tc>
                <w:tcPr>
                  <w:tcW w:w="2898" w:type="dxa"/>
                  <w:gridSpan w:val="2"/>
                  <w:vAlign w:val="center"/>
                </w:tcPr>
                <w:p>
                  <w:pPr>
                    <w:snapToGrid w:val="0"/>
                    <w:jc w:val="center"/>
                    <w:rPr>
                      <w:bCs/>
                      <w:kern w:val="0"/>
                      <w:szCs w:val="21"/>
                    </w:rPr>
                  </w:pPr>
                  <w:r>
                    <w:t>剪板机</w:t>
                  </w:r>
                  <w:r>
                    <w:rPr>
                      <w:rFonts w:hint="eastAsia"/>
                    </w:rPr>
                    <w:t>2</w:t>
                  </w:r>
                </w:p>
              </w:tc>
              <w:tc>
                <w:tcPr>
                  <w:tcW w:w="1035" w:type="dxa"/>
                  <w:gridSpan w:val="2"/>
                </w:tcPr>
                <w:p>
                  <w:pPr>
                    <w:pStyle w:val="48"/>
                    <w:ind w:firstLine="0" w:firstLineChars="0"/>
                    <w:jc w:val="center"/>
                    <w:rPr>
                      <w:rFonts w:ascii="Times New Roman" w:hAnsi="Times New Roman"/>
                      <w:bCs/>
                      <w:kern w:val="0"/>
                      <w:szCs w:val="21"/>
                    </w:rPr>
                  </w:pPr>
                  <w:r>
                    <w:rPr>
                      <w:rFonts w:ascii="Times New Roman" w:hAnsi="Times New Roman"/>
                      <w:bCs/>
                      <w:kern w:val="0"/>
                      <w:szCs w:val="21"/>
                    </w:rPr>
                    <w:t>台</w:t>
                  </w:r>
                </w:p>
              </w:tc>
              <w:tc>
                <w:tcPr>
                  <w:tcW w:w="1035" w:type="dxa"/>
                  <w:gridSpan w:val="3"/>
                  <w:vAlign w:val="center"/>
                </w:tcPr>
                <w:p>
                  <w:pPr>
                    <w:snapToGrid w:val="0"/>
                    <w:jc w:val="center"/>
                    <w:rPr>
                      <w:bCs/>
                      <w:kern w:val="0"/>
                      <w:szCs w:val="21"/>
                    </w:rPr>
                  </w:pPr>
                  <w:r>
                    <w:t>2</w:t>
                  </w:r>
                </w:p>
              </w:tc>
              <w:tc>
                <w:tcPr>
                  <w:tcW w:w="1448" w:type="dxa"/>
                </w:tcPr>
                <w:p>
                  <w:pPr>
                    <w:pStyle w:val="48"/>
                    <w:ind w:firstLine="0" w:firstLineChars="0"/>
                    <w:jc w:val="center"/>
                    <w:rPr>
                      <w:rFonts w:ascii="Times New Roman" w:hAnsi="Times New Roman"/>
                      <w:bCs/>
                      <w:kern w:val="0"/>
                      <w:szCs w:val="21"/>
                    </w:rPr>
                  </w:pPr>
                  <w:r>
                    <w:rPr>
                      <w:rFonts w:ascii="Times New Roman" w:hAnsi="Times New Roman"/>
                      <w:bCs/>
                      <w:kern w:val="0"/>
                      <w:szCs w:val="21"/>
                    </w:rPr>
                    <w:t>新购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1" w:type="dxa"/>
                </w:tcPr>
                <w:p>
                  <w:pPr>
                    <w:pStyle w:val="48"/>
                    <w:ind w:firstLine="0" w:firstLineChars="0"/>
                    <w:jc w:val="center"/>
                    <w:rPr>
                      <w:rFonts w:ascii="Times New Roman" w:hAnsi="Times New Roman"/>
                      <w:bCs/>
                      <w:kern w:val="0"/>
                      <w:szCs w:val="21"/>
                    </w:rPr>
                  </w:pPr>
                  <w:r>
                    <w:rPr>
                      <w:rFonts w:ascii="Times New Roman" w:hAnsi="Times New Roman"/>
                      <w:bCs/>
                      <w:kern w:val="0"/>
                      <w:szCs w:val="21"/>
                    </w:rPr>
                    <w:t>11</w:t>
                  </w:r>
                </w:p>
              </w:tc>
              <w:tc>
                <w:tcPr>
                  <w:tcW w:w="2898" w:type="dxa"/>
                  <w:gridSpan w:val="2"/>
                  <w:vAlign w:val="center"/>
                </w:tcPr>
                <w:p>
                  <w:pPr>
                    <w:snapToGrid w:val="0"/>
                    <w:jc w:val="center"/>
                    <w:rPr>
                      <w:bCs/>
                      <w:kern w:val="0"/>
                      <w:szCs w:val="21"/>
                    </w:rPr>
                  </w:pPr>
                  <w:r>
                    <w:t>高频焊机</w:t>
                  </w:r>
                </w:p>
              </w:tc>
              <w:tc>
                <w:tcPr>
                  <w:tcW w:w="1035" w:type="dxa"/>
                  <w:gridSpan w:val="2"/>
                </w:tcPr>
                <w:p>
                  <w:pPr>
                    <w:pStyle w:val="48"/>
                    <w:ind w:firstLine="0" w:firstLineChars="0"/>
                    <w:jc w:val="center"/>
                    <w:rPr>
                      <w:rFonts w:ascii="Times New Roman" w:hAnsi="Times New Roman"/>
                      <w:bCs/>
                      <w:kern w:val="0"/>
                      <w:szCs w:val="21"/>
                    </w:rPr>
                  </w:pPr>
                  <w:r>
                    <w:rPr>
                      <w:rFonts w:ascii="Times New Roman" w:hAnsi="Times New Roman"/>
                      <w:bCs/>
                      <w:kern w:val="0"/>
                      <w:szCs w:val="21"/>
                    </w:rPr>
                    <w:t>台</w:t>
                  </w:r>
                </w:p>
              </w:tc>
              <w:tc>
                <w:tcPr>
                  <w:tcW w:w="1035" w:type="dxa"/>
                  <w:gridSpan w:val="3"/>
                  <w:vAlign w:val="center"/>
                </w:tcPr>
                <w:p>
                  <w:pPr>
                    <w:snapToGrid w:val="0"/>
                    <w:jc w:val="center"/>
                    <w:rPr>
                      <w:bCs/>
                      <w:kern w:val="0"/>
                      <w:szCs w:val="21"/>
                    </w:rPr>
                  </w:pPr>
                  <w:r>
                    <w:t>10</w:t>
                  </w:r>
                </w:p>
              </w:tc>
              <w:tc>
                <w:tcPr>
                  <w:tcW w:w="1448" w:type="dxa"/>
                </w:tcPr>
                <w:p>
                  <w:pPr>
                    <w:pStyle w:val="48"/>
                    <w:ind w:firstLine="0" w:firstLineChars="0"/>
                    <w:jc w:val="center"/>
                    <w:rPr>
                      <w:rFonts w:ascii="Times New Roman" w:hAnsi="Times New Roman"/>
                      <w:bCs/>
                      <w:kern w:val="0"/>
                      <w:szCs w:val="21"/>
                    </w:rPr>
                  </w:pPr>
                  <w:r>
                    <w:rPr>
                      <w:rFonts w:ascii="Times New Roman" w:hAnsi="Times New Roman"/>
                      <w:bCs/>
                      <w:kern w:val="0"/>
                      <w:szCs w:val="21"/>
                    </w:rPr>
                    <w:t>新购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1" w:type="dxa"/>
                </w:tcPr>
                <w:p>
                  <w:pPr>
                    <w:pStyle w:val="48"/>
                    <w:ind w:firstLine="0" w:firstLineChars="0"/>
                    <w:jc w:val="center"/>
                    <w:rPr>
                      <w:rFonts w:ascii="Times New Roman" w:hAnsi="Times New Roman"/>
                      <w:bCs/>
                      <w:kern w:val="0"/>
                      <w:szCs w:val="21"/>
                    </w:rPr>
                  </w:pPr>
                  <w:r>
                    <w:rPr>
                      <w:rFonts w:ascii="Times New Roman" w:hAnsi="Times New Roman"/>
                      <w:bCs/>
                      <w:kern w:val="0"/>
                      <w:szCs w:val="21"/>
                    </w:rPr>
                    <w:t>12</w:t>
                  </w:r>
                </w:p>
              </w:tc>
              <w:tc>
                <w:tcPr>
                  <w:tcW w:w="2898" w:type="dxa"/>
                  <w:gridSpan w:val="2"/>
                  <w:vAlign w:val="center"/>
                </w:tcPr>
                <w:p>
                  <w:pPr>
                    <w:snapToGrid w:val="0"/>
                    <w:jc w:val="center"/>
                    <w:rPr>
                      <w:bCs/>
                      <w:kern w:val="0"/>
                      <w:szCs w:val="21"/>
                    </w:rPr>
                  </w:pPr>
                  <w:r>
                    <w:t>自动喷粉线</w:t>
                  </w:r>
                </w:p>
              </w:tc>
              <w:tc>
                <w:tcPr>
                  <w:tcW w:w="1035" w:type="dxa"/>
                  <w:gridSpan w:val="2"/>
                </w:tcPr>
                <w:p>
                  <w:pPr>
                    <w:pStyle w:val="48"/>
                    <w:ind w:firstLine="0" w:firstLineChars="0"/>
                    <w:jc w:val="center"/>
                    <w:rPr>
                      <w:rFonts w:ascii="Times New Roman" w:hAnsi="Times New Roman"/>
                      <w:bCs/>
                      <w:kern w:val="0"/>
                      <w:szCs w:val="21"/>
                    </w:rPr>
                  </w:pPr>
                  <w:r>
                    <w:rPr>
                      <w:rFonts w:ascii="Times New Roman" w:hAnsi="Times New Roman"/>
                      <w:bCs/>
                      <w:kern w:val="0"/>
                      <w:szCs w:val="21"/>
                    </w:rPr>
                    <w:t>条</w:t>
                  </w:r>
                </w:p>
              </w:tc>
              <w:tc>
                <w:tcPr>
                  <w:tcW w:w="1035" w:type="dxa"/>
                  <w:gridSpan w:val="3"/>
                  <w:vAlign w:val="center"/>
                </w:tcPr>
                <w:p>
                  <w:pPr>
                    <w:snapToGrid w:val="0"/>
                    <w:jc w:val="center"/>
                    <w:rPr>
                      <w:bCs/>
                      <w:kern w:val="0"/>
                      <w:szCs w:val="21"/>
                    </w:rPr>
                  </w:pPr>
                  <w:r>
                    <w:t>1</w:t>
                  </w:r>
                </w:p>
              </w:tc>
              <w:tc>
                <w:tcPr>
                  <w:tcW w:w="1448" w:type="dxa"/>
                </w:tcPr>
                <w:p>
                  <w:pPr>
                    <w:pStyle w:val="48"/>
                    <w:ind w:firstLine="0" w:firstLineChars="0"/>
                    <w:jc w:val="center"/>
                    <w:rPr>
                      <w:rFonts w:ascii="Times New Roman" w:hAnsi="Times New Roman"/>
                      <w:bCs/>
                      <w:kern w:val="0"/>
                      <w:szCs w:val="21"/>
                    </w:rPr>
                  </w:pPr>
                  <w:r>
                    <w:rPr>
                      <w:rFonts w:ascii="Times New Roman" w:hAnsi="Times New Roman"/>
                      <w:bCs/>
                      <w:kern w:val="0"/>
                      <w:szCs w:val="21"/>
                    </w:rPr>
                    <w:t>新购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1" w:type="dxa"/>
                </w:tcPr>
                <w:p>
                  <w:pPr>
                    <w:pStyle w:val="48"/>
                    <w:ind w:firstLine="0" w:firstLineChars="0"/>
                    <w:jc w:val="center"/>
                    <w:rPr>
                      <w:rFonts w:ascii="Times New Roman" w:hAnsi="Times New Roman"/>
                      <w:bCs/>
                      <w:kern w:val="0"/>
                      <w:szCs w:val="21"/>
                    </w:rPr>
                  </w:pPr>
                  <w:r>
                    <w:rPr>
                      <w:rFonts w:ascii="Times New Roman" w:hAnsi="Times New Roman"/>
                      <w:bCs/>
                      <w:kern w:val="0"/>
                      <w:szCs w:val="21"/>
                    </w:rPr>
                    <w:t>13</w:t>
                  </w:r>
                </w:p>
              </w:tc>
              <w:tc>
                <w:tcPr>
                  <w:tcW w:w="2898" w:type="dxa"/>
                  <w:gridSpan w:val="2"/>
                  <w:vAlign w:val="center"/>
                </w:tcPr>
                <w:p>
                  <w:pPr>
                    <w:snapToGrid w:val="0"/>
                    <w:jc w:val="center"/>
                    <w:rPr>
                      <w:bCs/>
                      <w:kern w:val="0"/>
                      <w:szCs w:val="21"/>
                    </w:rPr>
                  </w:pPr>
                  <w:r>
                    <w:t>空压机</w:t>
                  </w:r>
                </w:p>
              </w:tc>
              <w:tc>
                <w:tcPr>
                  <w:tcW w:w="1035" w:type="dxa"/>
                  <w:gridSpan w:val="2"/>
                </w:tcPr>
                <w:p>
                  <w:pPr>
                    <w:jc w:val="center"/>
                    <w:rPr>
                      <w:bCs/>
                      <w:kern w:val="0"/>
                      <w:szCs w:val="21"/>
                    </w:rPr>
                  </w:pPr>
                  <w:r>
                    <w:rPr>
                      <w:bCs/>
                      <w:kern w:val="0"/>
                      <w:szCs w:val="21"/>
                    </w:rPr>
                    <w:t>台</w:t>
                  </w:r>
                </w:p>
              </w:tc>
              <w:tc>
                <w:tcPr>
                  <w:tcW w:w="1035" w:type="dxa"/>
                  <w:gridSpan w:val="3"/>
                  <w:vAlign w:val="center"/>
                </w:tcPr>
                <w:p>
                  <w:pPr>
                    <w:snapToGrid w:val="0"/>
                    <w:jc w:val="center"/>
                    <w:rPr>
                      <w:bCs/>
                      <w:kern w:val="0"/>
                      <w:szCs w:val="21"/>
                    </w:rPr>
                  </w:pPr>
                  <w:r>
                    <w:t>2</w:t>
                  </w:r>
                </w:p>
              </w:tc>
              <w:tc>
                <w:tcPr>
                  <w:tcW w:w="1448" w:type="dxa"/>
                </w:tcPr>
                <w:p>
                  <w:pPr>
                    <w:jc w:val="center"/>
                    <w:rPr>
                      <w:bCs/>
                      <w:kern w:val="0"/>
                      <w:szCs w:val="21"/>
                    </w:rPr>
                  </w:pPr>
                  <w:r>
                    <w:rPr>
                      <w:bCs/>
                      <w:kern w:val="0"/>
                      <w:szCs w:val="21"/>
                    </w:rPr>
                    <w:t>新购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1" w:type="dxa"/>
                </w:tcPr>
                <w:p>
                  <w:pPr>
                    <w:pStyle w:val="48"/>
                    <w:ind w:firstLine="0" w:firstLineChars="0"/>
                    <w:jc w:val="center"/>
                    <w:rPr>
                      <w:rFonts w:ascii="Times New Roman" w:hAnsi="Times New Roman"/>
                      <w:bCs/>
                      <w:kern w:val="0"/>
                      <w:szCs w:val="21"/>
                    </w:rPr>
                  </w:pPr>
                  <w:r>
                    <w:rPr>
                      <w:rFonts w:ascii="Times New Roman" w:hAnsi="Times New Roman"/>
                      <w:bCs/>
                      <w:kern w:val="0"/>
                      <w:szCs w:val="21"/>
                    </w:rPr>
                    <w:t>14</w:t>
                  </w:r>
                </w:p>
              </w:tc>
              <w:tc>
                <w:tcPr>
                  <w:tcW w:w="2898" w:type="dxa"/>
                  <w:gridSpan w:val="2"/>
                  <w:vAlign w:val="center"/>
                </w:tcPr>
                <w:p>
                  <w:pPr>
                    <w:snapToGrid w:val="0"/>
                    <w:jc w:val="center"/>
                    <w:rPr>
                      <w:bCs/>
                      <w:kern w:val="0"/>
                      <w:szCs w:val="21"/>
                    </w:rPr>
                  </w:pPr>
                  <w:r>
                    <w:t>热压机</w:t>
                  </w:r>
                </w:p>
              </w:tc>
              <w:tc>
                <w:tcPr>
                  <w:tcW w:w="1035" w:type="dxa"/>
                  <w:gridSpan w:val="2"/>
                </w:tcPr>
                <w:p>
                  <w:pPr>
                    <w:jc w:val="center"/>
                    <w:rPr>
                      <w:bCs/>
                      <w:kern w:val="0"/>
                      <w:szCs w:val="21"/>
                    </w:rPr>
                  </w:pPr>
                  <w:r>
                    <w:rPr>
                      <w:bCs/>
                      <w:kern w:val="0"/>
                      <w:szCs w:val="21"/>
                    </w:rPr>
                    <w:t>台</w:t>
                  </w:r>
                </w:p>
              </w:tc>
              <w:tc>
                <w:tcPr>
                  <w:tcW w:w="1035" w:type="dxa"/>
                  <w:gridSpan w:val="3"/>
                  <w:vAlign w:val="center"/>
                </w:tcPr>
                <w:p>
                  <w:pPr>
                    <w:snapToGrid w:val="0"/>
                    <w:jc w:val="center"/>
                    <w:rPr>
                      <w:bCs/>
                      <w:kern w:val="0"/>
                      <w:szCs w:val="21"/>
                    </w:rPr>
                  </w:pPr>
                  <w:r>
                    <w:t>5</w:t>
                  </w:r>
                </w:p>
              </w:tc>
              <w:tc>
                <w:tcPr>
                  <w:tcW w:w="1448" w:type="dxa"/>
                </w:tcPr>
                <w:p>
                  <w:pPr>
                    <w:jc w:val="center"/>
                    <w:rPr>
                      <w:bCs/>
                      <w:kern w:val="0"/>
                      <w:szCs w:val="21"/>
                    </w:rPr>
                  </w:pPr>
                  <w:r>
                    <w:rPr>
                      <w:bCs/>
                      <w:kern w:val="0"/>
                      <w:szCs w:val="21"/>
                    </w:rPr>
                    <w:t>新购</w:t>
                  </w:r>
                </w:p>
              </w:tc>
            </w:tr>
            <w:tr>
              <w:tblPrEx>
                <w:tblCellMar>
                  <w:top w:w="0" w:type="dxa"/>
                  <w:left w:w="108" w:type="dxa"/>
                  <w:bottom w:w="0" w:type="dxa"/>
                  <w:right w:w="108" w:type="dxa"/>
                </w:tblCellMar>
              </w:tblPrEx>
              <w:trPr>
                <w:trHeight w:val="454" w:hRule="atLeast"/>
                <w:jc w:val="center"/>
              </w:trPr>
              <w:tc>
                <w:tcPr>
                  <w:tcW w:w="1241" w:type="dxa"/>
                </w:tcPr>
                <w:p>
                  <w:pPr>
                    <w:pStyle w:val="48"/>
                    <w:ind w:firstLine="0" w:firstLineChars="0"/>
                    <w:jc w:val="center"/>
                    <w:rPr>
                      <w:rFonts w:ascii="Times New Roman" w:hAnsi="Times New Roman"/>
                      <w:bCs/>
                      <w:kern w:val="0"/>
                      <w:szCs w:val="21"/>
                    </w:rPr>
                  </w:pPr>
                  <w:r>
                    <w:rPr>
                      <w:rFonts w:ascii="Times New Roman" w:hAnsi="Times New Roman"/>
                      <w:bCs/>
                      <w:kern w:val="0"/>
                      <w:szCs w:val="21"/>
                    </w:rPr>
                    <w:t>15</w:t>
                  </w:r>
                </w:p>
              </w:tc>
              <w:tc>
                <w:tcPr>
                  <w:tcW w:w="2898" w:type="dxa"/>
                  <w:gridSpan w:val="2"/>
                  <w:vAlign w:val="center"/>
                </w:tcPr>
                <w:p>
                  <w:pPr>
                    <w:snapToGrid w:val="0"/>
                    <w:jc w:val="center"/>
                    <w:rPr>
                      <w:bCs/>
                      <w:kern w:val="0"/>
                      <w:szCs w:val="21"/>
                    </w:rPr>
                  </w:pPr>
                  <w:r>
                    <w:t>抛丸机</w:t>
                  </w:r>
                </w:p>
              </w:tc>
              <w:tc>
                <w:tcPr>
                  <w:tcW w:w="1035" w:type="dxa"/>
                  <w:gridSpan w:val="2"/>
                </w:tcPr>
                <w:p>
                  <w:pPr>
                    <w:jc w:val="center"/>
                    <w:rPr>
                      <w:bCs/>
                      <w:kern w:val="0"/>
                      <w:szCs w:val="21"/>
                    </w:rPr>
                  </w:pPr>
                  <w:r>
                    <w:rPr>
                      <w:bCs/>
                      <w:kern w:val="0"/>
                      <w:szCs w:val="21"/>
                    </w:rPr>
                    <w:t>台</w:t>
                  </w:r>
                </w:p>
              </w:tc>
              <w:tc>
                <w:tcPr>
                  <w:tcW w:w="1035" w:type="dxa"/>
                  <w:gridSpan w:val="3"/>
                  <w:vAlign w:val="center"/>
                </w:tcPr>
                <w:p>
                  <w:pPr>
                    <w:snapToGrid w:val="0"/>
                    <w:jc w:val="center"/>
                    <w:rPr>
                      <w:bCs/>
                      <w:kern w:val="0"/>
                      <w:szCs w:val="21"/>
                    </w:rPr>
                  </w:pPr>
                  <w:r>
                    <w:t>3</w:t>
                  </w:r>
                </w:p>
              </w:tc>
              <w:tc>
                <w:tcPr>
                  <w:tcW w:w="1448" w:type="dxa"/>
                </w:tcPr>
                <w:p>
                  <w:pPr>
                    <w:jc w:val="center"/>
                    <w:rPr>
                      <w:bCs/>
                      <w:kern w:val="0"/>
                      <w:szCs w:val="21"/>
                    </w:rPr>
                  </w:pPr>
                  <w:r>
                    <w:rPr>
                      <w:bCs/>
                      <w:kern w:val="0"/>
                      <w:szCs w:val="21"/>
                    </w:rPr>
                    <w:t>新购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7" w:type="dxa"/>
                  <w:gridSpan w:val="9"/>
                </w:tcPr>
                <w:p>
                  <w:pPr>
                    <w:jc w:val="center"/>
                    <w:rPr>
                      <w:bCs/>
                      <w:color w:val="0000FF"/>
                      <w:kern w:val="0"/>
                      <w:szCs w:val="21"/>
                    </w:rPr>
                  </w:pPr>
                  <w:r>
                    <w:rPr>
                      <w:rFonts w:hint="eastAsia"/>
                      <w:b/>
                      <w:kern w:val="0"/>
                      <w:szCs w:val="21"/>
                    </w:rPr>
                    <w:t>二期项目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5" w:type="dxa"/>
                  <w:gridSpan w:val="2"/>
                </w:tcPr>
                <w:p>
                  <w:pPr>
                    <w:pStyle w:val="48"/>
                    <w:ind w:firstLine="0" w:firstLineChars="0"/>
                    <w:jc w:val="center"/>
                    <w:rPr>
                      <w:b/>
                      <w:color w:val="0000FF"/>
                      <w:kern w:val="0"/>
                      <w:szCs w:val="21"/>
                    </w:rPr>
                  </w:pPr>
                  <w:r>
                    <w:rPr>
                      <w:rFonts w:ascii="Times New Roman" w:hAnsi="Times New Roman"/>
                      <w:bCs/>
                      <w:kern w:val="0"/>
                      <w:szCs w:val="21"/>
                    </w:rPr>
                    <w:t>1</w:t>
                  </w:r>
                </w:p>
              </w:tc>
              <w:tc>
                <w:tcPr>
                  <w:tcW w:w="2895" w:type="dxa"/>
                  <w:gridSpan w:val="2"/>
                  <w:vAlign w:val="center"/>
                </w:tcPr>
                <w:p>
                  <w:pPr>
                    <w:snapToGrid w:val="0"/>
                    <w:jc w:val="center"/>
                    <w:rPr>
                      <w:b/>
                      <w:color w:val="0000FF"/>
                      <w:kern w:val="0"/>
                      <w:szCs w:val="21"/>
                    </w:rPr>
                  </w:pPr>
                  <w:r>
                    <w:t>CNC车床</w:t>
                  </w:r>
                </w:p>
              </w:tc>
              <w:tc>
                <w:tcPr>
                  <w:tcW w:w="1020" w:type="dxa"/>
                  <w:gridSpan w:val="2"/>
                </w:tcPr>
                <w:p>
                  <w:pPr>
                    <w:pStyle w:val="48"/>
                    <w:ind w:firstLine="0" w:firstLineChars="0"/>
                    <w:jc w:val="center"/>
                    <w:rPr>
                      <w:b/>
                      <w:color w:val="0000FF"/>
                      <w:kern w:val="0"/>
                      <w:szCs w:val="21"/>
                    </w:rPr>
                  </w:pPr>
                  <w:r>
                    <w:rPr>
                      <w:rFonts w:ascii="Times New Roman" w:hAnsi="Times New Roman"/>
                      <w:bCs/>
                      <w:kern w:val="0"/>
                      <w:szCs w:val="21"/>
                    </w:rPr>
                    <w:t>台</w:t>
                  </w:r>
                </w:p>
              </w:tc>
              <w:tc>
                <w:tcPr>
                  <w:tcW w:w="1020" w:type="dxa"/>
                  <w:vAlign w:val="center"/>
                </w:tcPr>
                <w:p>
                  <w:pPr>
                    <w:snapToGrid w:val="0"/>
                    <w:jc w:val="center"/>
                    <w:rPr>
                      <w:b/>
                      <w:kern w:val="0"/>
                      <w:szCs w:val="21"/>
                    </w:rPr>
                  </w:pPr>
                  <w:r>
                    <w:rPr>
                      <w:rFonts w:hint="eastAsia"/>
                    </w:rPr>
                    <w:t>10</w:t>
                  </w:r>
                </w:p>
              </w:tc>
              <w:tc>
                <w:tcPr>
                  <w:tcW w:w="1457" w:type="dxa"/>
                  <w:gridSpan w:val="2"/>
                </w:tcPr>
                <w:p>
                  <w:pPr>
                    <w:pStyle w:val="48"/>
                    <w:ind w:firstLine="0" w:firstLineChars="0"/>
                    <w:jc w:val="center"/>
                    <w:rPr>
                      <w:b/>
                      <w:kern w:val="0"/>
                      <w:szCs w:val="21"/>
                    </w:rPr>
                  </w:pPr>
                  <w:r>
                    <w:rPr>
                      <w:rFonts w:ascii="Times New Roman" w:hAnsi="Times New Roman"/>
                      <w:bCs/>
                      <w:kern w:val="0"/>
                      <w:szCs w:val="21"/>
                    </w:rPr>
                    <w:t>新购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5" w:type="dxa"/>
                  <w:gridSpan w:val="2"/>
                </w:tcPr>
                <w:p>
                  <w:pPr>
                    <w:pStyle w:val="48"/>
                    <w:ind w:firstLine="0" w:firstLineChars="0"/>
                    <w:jc w:val="center"/>
                    <w:rPr>
                      <w:b/>
                      <w:color w:val="0000FF"/>
                      <w:kern w:val="0"/>
                      <w:szCs w:val="21"/>
                    </w:rPr>
                  </w:pPr>
                  <w:r>
                    <w:rPr>
                      <w:rFonts w:ascii="Times New Roman" w:hAnsi="Times New Roman"/>
                      <w:bCs/>
                      <w:kern w:val="0"/>
                      <w:szCs w:val="21"/>
                    </w:rPr>
                    <w:t>3</w:t>
                  </w:r>
                </w:p>
              </w:tc>
              <w:tc>
                <w:tcPr>
                  <w:tcW w:w="2895" w:type="dxa"/>
                  <w:gridSpan w:val="2"/>
                  <w:vAlign w:val="center"/>
                </w:tcPr>
                <w:p>
                  <w:pPr>
                    <w:snapToGrid w:val="0"/>
                    <w:jc w:val="center"/>
                    <w:rPr>
                      <w:b/>
                      <w:color w:val="0000FF"/>
                      <w:kern w:val="0"/>
                      <w:szCs w:val="21"/>
                    </w:rPr>
                  </w:pPr>
                  <w:r>
                    <w:t>CNC加工中心</w:t>
                  </w:r>
                </w:p>
              </w:tc>
              <w:tc>
                <w:tcPr>
                  <w:tcW w:w="1020" w:type="dxa"/>
                  <w:gridSpan w:val="2"/>
                </w:tcPr>
                <w:p>
                  <w:pPr>
                    <w:pStyle w:val="48"/>
                    <w:ind w:firstLine="0" w:firstLineChars="0"/>
                    <w:jc w:val="center"/>
                    <w:rPr>
                      <w:b/>
                      <w:color w:val="0000FF"/>
                      <w:kern w:val="0"/>
                      <w:szCs w:val="21"/>
                    </w:rPr>
                  </w:pPr>
                  <w:r>
                    <w:rPr>
                      <w:rFonts w:ascii="Times New Roman" w:hAnsi="Times New Roman"/>
                      <w:bCs/>
                      <w:kern w:val="0"/>
                      <w:szCs w:val="21"/>
                    </w:rPr>
                    <w:t>台</w:t>
                  </w:r>
                </w:p>
              </w:tc>
              <w:tc>
                <w:tcPr>
                  <w:tcW w:w="1020" w:type="dxa"/>
                  <w:vAlign w:val="center"/>
                </w:tcPr>
                <w:p>
                  <w:pPr>
                    <w:snapToGrid w:val="0"/>
                    <w:jc w:val="center"/>
                    <w:rPr>
                      <w:b/>
                      <w:kern w:val="0"/>
                      <w:szCs w:val="21"/>
                    </w:rPr>
                  </w:pPr>
                  <w:r>
                    <w:rPr>
                      <w:rFonts w:hint="eastAsia"/>
                    </w:rPr>
                    <w:t>4</w:t>
                  </w:r>
                </w:p>
              </w:tc>
              <w:tc>
                <w:tcPr>
                  <w:tcW w:w="1457" w:type="dxa"/>
                  <w:gridSpan w:val="2"/>
                </w:tcPr>
                <w:p>
                  <w:pPr>
                    <w:pStyle w:val="48"/>
                    <w:ind w:firstLine="0" w:firstLineChars="0"/>
                    <w:jc w:val="center"/>
                    <w:rPr>
                      <w:b/>
                      <w:kern w:val="0"/>
                      <w:szCs w:val="21"/>
                    </w:rPr>
                  </w:pPr>
                  <w:r>
                    <w:rPr>
                      <w:rFonts w:ascii="Times New Roman" w:hAnsi="Times New Roman"/>
                      <w:bCs/>
                      <w:kern w:val="0"/>
                      <w:szCs w:val="21"/>
                    </w:rPr>
                    <w:t>新购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5" w:type="dxa"/>
                  <w:gridSpan w:val="2"/>
                </w:tcPr>
                <w:p>
                  <w:pPr>
                    <w:pStyle w:val="48"/>
                    <w:ind w:firstLine="0" w:firstLineChars="0"/>
                    <w:jc w:val="center"/>
                    <w:rPr>
                      <w:b/>
                      <w:color w:val="0000FF"/>
                      <w:kern w:val="0"/>
                      <w:szCs w:val="21"/>
                    </w:rPr>
                  </w:pPr>
                  <w:r>
                    <w:rPr>
                      <w:rFonts w:ascii="Times New Roman" w:hAnsi="Times New Roman"/>
                      <w:bCs/>
                      <w:kern w:val="0"/>
                      <w:szCs w:val="21"/>
                    </w:rPr>
                    <w:t>4</w:t>
                  </w:r>
                </w:p>
              </w:tc>
              <w:tc>
                <w:tcPr>
                  <w:tcW w:w="2895" w:type="dxa"/>
                  <w:gridSpan w:val="2"/>
                  <w:vAlign w:val="center"/>
                </w:tcPr>
                <w:p>
                  <w:pPr>
                    <w:snapToGrid w:val="0"/>
                    <w:jc w:val="center"/>
                    <w:rPr>
                      <w:b/>
                      <w:color w:val="0000FF"/>
                      <w:kern w:val="0"/>
                      <w:szCs w:val="21"/>
                    </w:rPr>
                  </w:pPr>
                  <w:r>
                    <w:t>钻床</w:t>
                  </w:r>
                </w:p>
              </w:tc>
              <w:tc>
                <w:tcPr>
                  <w:tcW w:w="1020" w:type="dxa"/>
                  <w:gridSpan w:val="2"/>
                </w:tcPr>
                <w:p>
                  <w:pPr>
                    <w:pStyle w:val="48"/>
                    <w:ind w:firstLine="0" w:firstLineChars="0"/>
                    <w:jc w:val="center"/>
                    <w:rPr>
                      <w:b/>
                      <w:color w:val="0000FF"/>
                      <w:kern w:val="0"/>
                      <w:szCs w:val="21"/>
                    </w:rPr>
                  </w:pPr>
                  <w:r>
                    <w:rPr>
                      <w:rFonts w:ascii="Times New Roman" w:hAnsi="Times New Roman"/>
                      <w:bCs/>
                      <w:kern w:val="0"/>
                      <w:szCs w:val="21"/>
                    </w:rPr>
                    <w:t>台</w:t>
                  </w:r>
                </w:p>
              </w:tc>
              <w:tc>
                <w:tcPr>
                  <w:tcW w:w="1020" w:type="dxa"/>
                  <w:vAlign w:val="center"/>
                </w:tcPr>
                <w:p>
                  <w:pPr>
                    <w:snapToGrid w:val="0"/>
                    <w:jc w:val="center"/>
                    <w:rPr>
                      <w:b/>
                      <w:kern w:val="0"/>
                      <w:szCs w:val="21"/>
                    </w:rPr>
                  </w:pPr>
                  <w:r>
                    <w:rPr>
                      <w:rFonts w:hint="eastAsia"/>
                    </w:rPr>
                    <w:t>20</w:t>
                  </w:r>
                </w:p>
              </w:tc>
              <w:tc>
                <w:tcPr>
                  <w:tcW w:w="1457" w:type="dxa"/>
                  <w:gridSpan w:val="2"/>
                </w:tcPr>
                <w:p>
                  <w:pPr>
                    <w:pStyle w:val="48"/>
                    <w:ind w:firstLine="0" w:firstLineChars="0"/>
                    <w:jc w:val="center"/>
                    <w:rPr>
                      <w:b/>
                      <w:kern w:val="0"/>
                      <w:szCs w:val="21"/>
                    </w:rPr>
                  </w:pPr>
                  <w:r>
                    <w:rPr>
                      <w:rFonts w:ascii="Times New Roman" w:hAnsi="Times New Roman"/>
                      <w:bCs/>
                      <w:kern w:val="0"/>
                      <w:szCs w:val="21"/>
                    </w:rPr>
                    <w:t>新购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5" w:type="dxa"/>
                  <w:gridSpan w:val="2"/>
                </w:tcPr>
                <w:p>
                  <w:pPr>
                    <w:pStyle w:val="48"/>
                    <w:ind w:firstLine="0" w:firstLineChars="0"/>
                    <w:jc w:val="center"/>
                    <w:rPr>
                      <w:b/>
                      <w:color w:val="0000FF"/>
                      <w:kern w:val="0"/>
                      <w:szCs w:val="21"/>
                    </w:rPr>
                  </w:pPr>
                  <w:r>
                    <w:rPr>
                      <w:rFonts w:hint="eastAsia" w:ascii="Times New Roman" w:hAnsi="Times New Roman"/>
                      <w:bCs/>
                      <w:kern w:val="0"/>
                      <w:szCs w:val="21"/>
                    </w:rPr>
                    <w:t>5</w:t>
                  </w:r>
                </w:p>
              </w:tc>
              <w:tc>
                <w:tcPr>
                  <w:tcW w:w="2895" w:type="dxa"/>
                  <w:gridSpan w:val="2"/>
                  <w:vAlign w:val="center"/>
                </w:tcPr>
                <w:p>
                  <w:pPr>
                    <w:snapToGrid w:val="0"/>
                    <w:jc w:val="center"/>
                    <w:rPr>
                      <w:b/>
                      <w:color w:val="0000FF"/>
                      <w:kern w:val="0"/>
                      <w:szCs w:val="21"/>
                    </w:rPr>
                  </w:pPr>
                  <w:r>
                    <w:t>铣床</w:t>
                  </w:r>
                </w:p>
              </w:tc>
              <w:tc>
                <w:tcPr>
                  <w:tcW w:w="1020" w:type="dxa"/>
                  <w:gridSpan w:val="2"/>
                </w:tcPr>
                <w:p>
                  <w:pPr>
                    <w:pStyle w:val="48"/>
                    <w:ind w:firstLine="0" w:firstLineChars="0"/>
                    <w:jc w:val="center"/>
                    <w:rPr>
                      <w:b/>
                      <w:color w:val="0000FF"/>
                      <w:kern w:val="0"/>
                      <w:szCs w:val="21"/>
                    </w:rPr>
                  </w:pPr>
                  <w:r>
                    <w:rPr>
                      <w:rFonts w:ascii="Times New Roman" w:hAnsi="Times New Roman"/>
                      <w:bCs/>
                      <w:kern w:val="0"/>
                      <w:szCs w:val="21"/>
                    </w:rPr>
                    <w:t>台</w:t>
                  </w:r>
                </w:p>
              </w:tc>
              <w:tc>
                <w:tcPr>
                  <w:tcW w:w="1020" w:type="dxa"/>
                  <w:vAlign w:val="center"/>
                </w:tcPr>
                <w:p>
                  <w:pPr>
                    <w:snapToGrid w:val="0"/>
                    <w:jc w:val="center"/>
                    <w:rPr>
                      <w:b/>
                      <w:kern w:val="0"/>
                      <w:szCs w:val="21"/>
                    </w:rPr>
                  </w:pPr>
                  <w:r>
                    <w:rPr>
                      <w:rFonts w:hint="eastAsia"/>
                    </w:rPr>
                    <w:t>10</w:t>
                  </w:r>
                </w:p>
              </w:tc>
              <w:tc>
                <w:tcPr>
                  <w:tcW w:w="1457" w:type="dxa"/>
                  <w:gridSpan w:val="2"/>
                </w:tcPr>
                <w:p>
                  <w:pPr>
                    <w:pStyle w:val="48"/>
                    <w:ind w:firstLine="0" w:firstLineChars="0"/>
                    <w:jc w:val="center"/>
                    <w:rPr>
                      <w:b/>
                      <w:kern w:val="0"/>
                      <w:szCs w:val="21"/>
                    </w:rPr>
                  </w:pPr>
                  <w:r>
                    <w:rPr>
                      <w:rFonts w:ascii="Times New Roman" w:hAnsi="Times New Roman"/>
                      <w:bCs/>
                      <w:kern w:val="0"/>
                      <w:szCs w:val="21"/>
                    </w:rPr>
                    <w:t>新购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5" w:type="dxa"/>
                  <w:gridSpan w:val="2"/>
                </w:tcPr>
                <w:p>
                  <w:pPr>
                    <w:pStyle w:val="48"/>
                    <w:ind w:firstLine="0" w:firstLineChars="0"/>
                    <w:jc w:val="center"/>
                    <w:rPr>
                      <w:b/>
                      <w:color w:val="0000FF"/>
                      <w:kern w:val="0"/>
                      <w:szCs w:val="21"/>
                    </w:rPr>
                  </w:pPr>
                  <w:r>
                    <w:rPr>
                      <w:rFonts w:hint="eastAsia" w:ascii="Times New Roman" w:hAnsi="Times New Roman"/>
                      <w:bCs/>
                      <w:kern w:val="0"/>
                      <w:szCs w:val="21"/>
                    </w:rPr>
                    <w:t>6</w:t>
                  </w:r>
                </w:p>
              </w:tc>
              <w:tc>
                <w:tcPr>
                  <w:tcW w:w="2895" w:type="dxa"/>
                  <w:gridSpan w:val="2"/>
                  <w:vAlign w:val="center"/>
                </w:tcPr>
                <w:p>
                  <w:pPr>
                    <w:snapToGrid w:val="0"/>
                    <w:jc w:val="center"/>
                    <w:rPr>
                      <w:b/>
                      <w:color w:val="0000FF"/>
                      <w:kern w:val="0"/>
                      <w:szCs w:val="21"/>
                    </w:rPr>
                  </w:pPr>
                  <w:r>
                    <w:t>激光切割机</w:t>
                  </w:r>
                </w:p>
              </w:tc>
              <w:tc>
                <w:tcPr>
                  <w:tcW w:w="1020" w:type="dxa"/>
                  <w:gridSpan w:val="2"/>
                </w:tcPr>
                <w:p>
                  <w:pPr>
                    <w:jc w:val="center"/>
                    <w:rPr>
                      <w:b/>
                      <w:color w:val="0000FF"/>
                      <w:kern w:val="0"/>
                      <w:szCs w:val="21"/>
                    </w:rPr>
                  </w:pPr>
                  <w:r>
                    <w:rPr>
                      <w:bCs/>
                      <w:kern w:val="0"/>
                      <w:szCs w:val="21"/>
                    </w:rPr>
                    <w:t>台</w:t>
                  </w:r>
                </w:p>
              </w:tc>
              <w:tc>
                <w:tcPr>
                  <w:tcW w:w="1020" w:type="dxa"/>
                  <w:vAlign w:val="center"/>
                </w:tcPr>
                <w:p>
                  <w:pPr>
                    <w:snapToGrid w:val="0"/>
                    <w:jc w:val="center"/>
                    <w:rPr>
                      <w:b/>
                      <w:kern w:val="0"/>
                      <w:szCs w:val="21"/>
                    </w:rPr>
                  </w:pPr>
                  <w:r>
                    <w:rPr>
                      <w:rFonts w:hint="eastAsia"/>
                    </w:rPr>
                    <w:t>1</w:t>
                  </w:r>
                </w:p>
              </w:tc>
              <w:tc>
                <w:tcPr>
                  <w:tcW w:w="1457" w:type="dxa"/>
                  <w:gridSpan w:val="2"/>
                </w:tcPr>
                <w:p>
                  <w:pPr>
                    <w:pStyle w:val="48"/>
                    <w:ind w:firstLine="0" w:firstLineChars="0"/>
                    <w:jc w:val="center"/>
                    <w:rPr>
                      <w:b/>
                      <w:kern w:val="0"/>
                      <w:szCs w:val="21"/>
                    </w:rPr>
                  </w:pPr>
                  <w:r>
                    <w:rPr>
                      <w:rFonts w:ascii="Times New Roman" w:hAnsi="Times New Roman"/>
                      <w:bCs/>
                      <w:kern w:val="0"/>
                      <w:szCs w:val="21"/>
                    </w:rPr>
                    <w:t>新购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5" w:type="dxa"/>
                  <w:gridSpan w:val="2"/>
                </w:tcPr>
                <w:p>
                  <w:pPr>
                    <w:pStyle w:val="48"/>
                    <w:ind w:firstLine="0" w:firstLineChars="0"/>
                    <w:jc w:val="center"/>
                    <w:rPr>
                      <w:rFonts w:ascii="Times New Roman" w:hAnsi="Times New Roman"/>
                      <w:bCs/>
                      <w:kern w:val="0"/>
                      <w:szCs w:val="21"/>
                    </w:rPr>
                  </w:pPr>
                  <w:r>
                    <w:rPr>
                      <w:rFonts w:hint="eastAsia" w:ascii="Times New Roman" w:hAnsi="Times New Roman"/>
                      <w:bCs/>
                      <w:kern w:val="0"/>
                      <w:szCs w:val="21"/>
                    </w:rPr>
                    <w:t>7</w:t>
                  </w:r>
                </w:p>
              </w:tc>
              <w:tc>
                <w:tcPr>
                  <w:tcW w:w="2895" w:type="dxa"/>
                  <w:gridSpan w:val="2"/>
                  <w:vAlign w:val="center"/>
                </w:tcPr>
                <w:p>
                  <w:pPr>
                    <w:snapToGrid w:val="0"/>
                    <w:jc w:val="center"/>
                  </w:pPr>
                  <w:r>
                    <w:t>数控折弯</w:t>
                  </w:r>
                </w:p>
              </w:tc>
              <w:tc>
                <w:tcPr>
                  <w:tcW w:w="1020" w:type="dxa"/>
                  <w:gridSpan w:val="2"/>
                </w:tcPr>
                <w:p>
                  <w:pPr>
                    <w:pStyle w:val="48"/>
                    <w:ind w:firstLine="0" w:firstLineChars="0"/>
                    <w:jc w:val="center"/>
                    <w:rPr>
                      <w:rFonts w:ascii="Times New Roman" w:hAnsi="Times New Roman"/>
                      <w:bCs/>
                      <w:kern w:val="0"/>
                      <w:szCs w:val="21"/>
                    </w:rPr>
                  </w:pPr>
                  <w:r>
                    <w:rPr>
                      <w:rFonts w:ascii="Times New Roman" w:hAnsi="Times New Roman"/>
                      <w:bCs/>
                      <w:kern w:val="0"/>
                      <w:szCs w:val="21"/>
                    </w:rPr>
                    <w:t>台</w:t>
                  </w:r>
                </w:p>
              </w:tc>
              <w:tc>
                <w:tcPr>
                  <w:tcW w:w="1020" w:type="dxa"/>
                  <w:vAlign w:val="center"/>
                </w:tcPr>
                <w:p>
                  <w:pPr>
                    <w:snapToGrid w:val="0"/>
                    <w:jc w:val="center"/>
                  </w:pPr>
                  <w:r>
                    <w:rPr>
                      <w:rFonts w:hint="eastAsia"/>
                    </w:rPr>
                    <w:t>3</w:t>
                  </w:r>
                </w:p>
              </w:tc>
              <w:tc>
                <w:tcPr>
                  <w:tcW w:w="1457" w:type="dxa"/>
                  <w:gridSpan w:val="2"/>
                </w:tcPr>
                <w:p>
                  <w:pPr>
                    <w:jc w:val="center"/>
                    <w:rPr>
                      <w:bCs/>
                      <w:kern w:val="0"/>
                      <w:szCs w:val="21"/>
                    </w:rPr>
                  </w:pPr>
                  <w:r>
                    <w:rPr>
                      <w:bCs/>
                      <w:kern w:val="0"/>
                      <w:szCs w:val="21"/>
                    </w:rPr>
                    <w:t>新购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5" w:type="dxa"/>
                  <w:gridSpan w:val="2"/>
                </w:tcPr>
                <w:p>
                  <w:pPr>
                    <w:pStyle w:val="48"/>
                    <w:ind w:firstLine="0" w:firstLineChars="0"/>
                    <w:jc w:val="center"/>
                    <w:rPr>
                      <w:rFonts w:ascii="Times New Roman" w:hAnsi="Times New Roman"/>
                      <w:bCs/>
                      <w:kern w:val="0"/>
                      <w:szCs w:val="21"/>
                    </w:rPr>
                  </w:pPr>
                  <w:r>
                    <w:rPr>
                      <w:rFonts w:hint="eastAsia" w:ascii="Times New Roman" w:hAnsi="Times New Roman"/>
                      <w:bCs/>
                      <w:kern w:val="0"/>
                      <w:szCs w:val="21"/>
                    </w:rPr>
                    <w:t>8</w:t>
                  </w:r>
                </w:p>
              </w:tc>
              <w:tc>
                <w:tcPr>
                  <w:tcW w:w="2895" w:type="dxa"/>
                  <w:gridSpan w:val="2"/>
                  <w:vAlign w:val="center"/>
                </w:tcPr>
                <w:p>
                  <w:pPr>
                    <w:snapToGrid w:val="0"/>
                    <w:jc w:val="center"/>
                  </w:pPr>
                  <w:r>
                    <w:t>剪板机</w:t>
                  </w:r>
                </w:p>
              </w:tc>
              <w:tc>
                <w:tcPr>
                  <w:tcW w:w="1020" w:type="dxa"/>
                  <w:gridSpan w:val="2"/>
                </w:tcPr>
                <w:p>
                  <w:pPr>
                    <w:jc w:val="center"/>
                    <w:rPr>
                      <w:bCs/>
                      <w:kern w:val="0"/>
                      <w:szCs w:val="21"/>
                    </w:rPr>
                  </w:pPr>
                  <w:r>
                    <w:rPr>
                      <w:bCs/>
                      <w:kern w:val="0"/>
                      <w:szCs w:val="21"/>
                    </w:rPr>
                    <w:t>台</w:t>
                  </w:r>
                </w:p>
              </w:tc>
              <w:tc>
                <w:tcPr>
                  <w:tcW w:w="1020" w:type="dxa"/>
                  <w:vAlign w:val="center"/>
                </w:tcPr>
                <w:p>
                  <w:pPr>
                    <w:snapToGrid w:val="0"/>
                    <w:jc w:val="center"/>
                  </w:pPr>
                  <w:r>
                    <w:rPr>
                      <w:rFonts w:hint="eastAsia"/>
                    </w:rPr>
                    <w:t>2</w:t>
                  </w:r>
                </w:p>
              </w:tc>
              <w:tc>
                <w:tcPr>
                  <w:tcW w:w="1457" w:type="dxa"/>
                  <w:gridSpan w:val="2"/>
                </w:tcPr>
                <w:p>
                  <w:pPr>
                    <w:jc w:val="center"/>
                    <w:rPr>
                      <w:bCs/>
                      <w:kern w:val="0"/>
                      <w:szCs w:val="21"/>
                    </w:rPr>
                  </w:pPr>
                  <w:r>
                    <w:rPr>
                      <w:bCs/>
                      <w:kern w:val="0"/>
                      <w:szCs w:val="21"/>
                    </w:rPr>
                    <w:t>新购</w:t>
                  </w:r>
                </w:p>
              </w:tc>
            </w:tr>
          </w:tbl>
          <w:p>
            <w:pPr>
              <w:spacing w:line="360" w:lineRule="auto"/>
              <w:jc w:val="center"/>
              <w:rPr>
                <w:b/>
                <w:bCs/>
                <w:color w:val="0000FF"/>
                <w:szCs w:val="21"/>
              </w:rPr>
            </w:pPr>
          </w:p>
          <w:p>
            <w:pPr>
              <w:spacing w:line="360" w:lineRule="auto"/>
              <w:ind w:left="420" w:leftChars="200"/>
              <w:rPr>
                <w:sz w:val="24"/>
              </w:rPr>
            </w:pPr>
            <w:r>
              <w:rPr>
                <w:sz w:val="24"/>
              </w:rPr>
              <w:t>5、主要原辅材料消耗</w:t>
            </w:r>
          </w:p>
          <w:p>
            <w:pPr>
              <w:spacing w:line="360" w:lineRule="auto"/>
              <w:ind w:left="420" w:leftChars="200"/>
              <w:rPr>
                <w:sz w:val="24"/>
              </w:rPr>
            </w:pPr>
            <w:r>
              <w:rPr>
                <w:sz w:val="24"/>
              </w:rPr>
              <w:t>项目主要原辅材料消耗见表1-</w:t>
            </w:r>
            <w:r>
              <w:rPr>
                <w:rFonts w:hint="eastAsia"/>
                <w:sz w:val="24"/>
              </w:rPr>
              <w:t>5</w:t>
            </w:r>
            <w:r>
              <w:rPr>
                <w:sz w:val="24"/>
              </w:rPr>
              <w:t>。</w:t>
            </w:r>
          </w:p>
          <w:p>
            <w:pPr>
              <w:spacing w:line="360" w:lineRule="auto"/>
              <w:jc w:val="center"/>
              <w:rPr>
                <w:b/>
                <w:bCs/>
                <w:szCs w:val="21"/>
              </w:rPr>
            </w:pPr>
            <w:r>
              <w:rPr>
                <w:b/>
                <w:bCs/>
                <w:szCs w:val="21"/>
              </w:rPr>
              <w:t>表1-</w:t>
            </w:r>
            <w:r>
              <w:rPr>
                <w:rFonts w:hint="eastAsia"/>
                <w:b/>
                <w:bCs/>
                <w:szCs w:val="21"/>
              </w:rPr>
              <w:t>5</w:t>
            </w:r>
            <w:r>
              <w:rPr>
                <w:b/>
                <w:bCs/>
                <w:szCs w:val="21"/>
              </w:rPr>
              <w:t xml:space="preserve">  主要原辅材料、能源消耗表</w:t>
            </w:r>
          </w:p>
          <w:tbl>
            <w:tblPr>
              <w:tblStyle w:val="19"/>
              <w:tblW w:w="80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0"/>
              <w:gridCol w:w="1878"/>
              <w:gridCol w:w="1688"/>
              <w:gridCol w:w="1594"/>
              <w:gridCol w:w="19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jc w:val="center"/>
              </w:trPr>
              <w:tc>
                <w:tcPr>
                  <w:tcW w:w="920" w:type="dxa"/>
                  <w:shd w:val="clear" w:color="auto" w:fill="FFFFFF"/>
                  <w:vAlign w:val="center"/>
                </w:tcPr>
                <w:p>
                  <w:pPr>
                    <w:spacing w:line="360" w:lineRule="auto"/>
                    <w:jc w:val="center"/>
                    <w:rPr>
                      <w:b/>
                      <w:bCs/>
                      <w:color w:val="000000"/>
                      <w:szCs w:val="21"/>
                    </w:rPr>
                  </w:pPr>
                  <w:r>
                    <w:rPr>
                      <w:b/>
                      <w:bCs/>
                      <w:color w:val="000000"/>
                      <w:szCs w:val="21"/>
                    </w:rPr>
                    <w:t>序号</w:t>
                  </w:r>
                </w:p>
              </w:tc>
              <w:tc>
                <w:tcPr>
                  <w:tcW w:w="1878" w:type="dxa"/>
                  <w:shd w:val="clear" w:color="auto" w:fill="FFFFFF"/>
                  <w:vAlign w:val="center"/>
                </w:tcPr>
                <w:p>
                  <w:pPr>
                    <w:spacing w:line="360" w:lineRule="auto"/>
                    <w:jc w:val="center"/>
                    <w:rPr>
                      <w:b/>
                      <w:bCs/>
                      <w:color w:val="000000"/>
                      <w:szCs w:val="21"/>
                    </w:rPr>
                  </w:pPr>
                  <w:r>
                    <w:rPr>
                      <w:b/>
                      <w:bCs/>
                      <w:color w:val="000000"/>
                      <w:szCs w:val="21"/>
                    </w:rPr>
                    <w:t>原辅材料名称</w:t>
                  </w:r>
                </w:p>
              </w:tc>
              <w:tc>
                <w:tcPr>
                  <w:tcW w:w="1688" w:type="dxa"/>
                  <w:shd w:val="clear" w:color="auto" w:fill="FFFFFF"/>
                  <w:vAlign w:val="center"/>
                </w:tcPr>
                <w:p>
                  <w:pPr>
                    <w:spacing w:line="360" w:lineRule="auto"/>
                    <w:jc w:val="center"/>
                    <w:rPr>
                      <w:b/>
                      <w:bCs/>
                      <w:color w:val="000000"/>
                      <w:szCs w:val="21"/>
                    </w:rPr>
                  </w:pPr>
                  <w:r>
                    <w:rPr>
                      <w:b/>
                      <w:bCs/>
                      <w:color w:val="000000"/>
                      <w:szCs w:val="21"/>
                    </w:rPr>
                    <w:t>单位</w:t>
                  </w:r>
                </w:p>
              </w:tc>
              <w:tc>
                <w:tcPr>
                  <w:tcW w:w="1594" w:type="dxa"/>
                  <w:shd w:val="clear" w:color="auto" w:fill="FFFFFF"/>
                  <w:vAlign w:val="center"/>
                </w:tcPr>
                <w:p>
                  <w:pPr>
                    <w:spacing w:line="360" w:lineRule="auto"/>
                    <w:jc w:val="center"/>
                    <w:rPr>
                      <w:b/>
                      <w:bCs/>
                      <w:color w:val="000000"/>
                      <w:szCs w:val="21"/>
                    </w:rPr>
                  </w:pPr>
                  <w:r>
                    <w:rPr>
                      <w:b/>
                      <w:bCs/>
                      <w:color w:val="000000"/>
                      <w:szCs w:val="21"/>
                    </w:rPr>
                    <w:t>数量</w:t>
                  </w:r>
                </w:p>
              </w:tc>
              <w:tc>
                <w:tcPr>
                  <w:tcW w:w="1937" w:type="dxa"/>
                  <w:shd w:val="clear" w:color="auto" w:fill="FFFFFF"/>
                  <w:vAlign w:val="center"/>
                </w:tcPr>
                <w:p>
                  <w:pPr>
                    <w:spacing w:line="360" w:lineRule="auto"/>
                    <w:jc w:val="center"/>
                    <w:rPr>
                      <w:b/>
                      <w:bCs/>
                      <w:color w:val="000000"/>
                      <w:szCs w:val="21"/>
                    </w:rPr>
                  </w:pPr>
                  <w:r>
                    <w:rPr>
                      <w:b/>
                      <w:bCs/>
                      <w:color w:val="00000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jc w:val="center"/>
              </w:trPr>
              <w:tc>
                <w:tcPr>
                  <w:tcW w:w="8017" w:type="dxa"/>
                  <w:gridSpan w:val="5"/>
                  <w:shd w:val="clear" w:color="auto" w:fill="FFFFFF"/>
                  <w:vAlign w:val="center"/>
                </w:tcPr>
                <w:p>
                  <w:pPr>
                    <w:spacing w:line="360" w:lineRule="auto"/>
                    <w:jc w:val="center"/>
                    <w:rPr>
                      <w:b/>
                      <w:bCs/>
                      <w:color w:val="000000"/>
                      <w:szCs w:val="21"/>
                    </w:rPr>
                  </w:pPr>
                  <w:r>
                    <w:rPr>
                      <w:rFonts w:hint="eastAsia"/>
                      <w:b/>
                      <w:bCs/>
                      <w:color w:val="000000"/>
                      <w:szCs w:val="21"/>
                    </w:rPr>
                    <w:t>一期项目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jc w:val="center"/>
              </w:trPr>
              <w:tc>
                <w:tcPr>
                  <w:tcW w:w="920" w:type="dxa"/>
                  <w:shd w:val="clear" w:color="auto" w:fill="FFFFFF"/>
                  <w:vAlign w:val="center"/>
                </w:tcPr>
                <w:p>
                  <w:pPr>
                    <w:spacing w:line="360" w:lineRule="auto"/>
                    <w:jc w:val="center"/>
                    <w:rPr>
                      <w:szCs w:val="21"/>
                    </w:rPr>
                  </w:pPr>
                  <w:r>
                    <w:rPr>
                      <w:szCs w:val="21"/>
                    </w:rPr>
                    <w:t>1</w:t>
                  </w:r>
                </w:p>
              </w:tc>
              <w:tc>
                <w:tcPr>
                  <w:tcW w:w="1878" w:type="dxa"/>
                  <w:shd w:val="clear" w:color="auto" w:fill="FFFFFF"/>
                  <w:vAlign w:val="center"/>
                </w:tcPr>
                <w:p>
                  <w:pPr>
                    <w:spacing w:line="360" w:lineRule="auto"/>
                    <w:jc w:val="center"/>
                    <w:rPr>
                      <w:szCs w:val="21"/>
                    </w:rPr>
                  </w:pPr>
                  <w:r>
                    <w:rPr>
                      <w:rFonts w:hint="eastAsia"/>
                      <w:szCs w:val="21"/>
                    </w:rPr>
                    <w:t>铁板</w:t>
                  </w:r>
                </w:p>
              </w:tc>
              <w:tc>
                <w:tcPr>
                  <w:tcW w:w="1688" w:type="dxa"/>
                  <w:shd w:val="clear" w:color="auto" w:fill="FFFFFF"/>
                  <w:vAlign w:val="center"/>
                </w:tcPr>
                <w:p>
                  <w:pPr>
                    <w:spacing w:line="360" w:lineRule="auto"/>
                    <w:jc w:val="center"/>
                    <w:rPr>
                      <w:szCs w:val="21"/>
                    </w:rPr>
                  </w:pPr>
                  <w:r>
                    <w:rPr>
                      <w:szCs w:val="21"/>
                    </w:rPr>
                    <w:t>t/a</w:t>
                  </w:r>
                </w:p>
              </w:tc>
              <w:tc>
                <w:tcPr>
                  <w:tcW w:w="1594" w:type="dxa"/>
                  <w:shd w:val="clear" w:color="auto" w:fill="FFFFFF"/>
                  <w:vAlign w:val="center"/>
                </w:tcPr>
                <w:p>
                  <w:pPr>
                    <w:spacing w:line="360" w:lineRule="auto"/>
                    <w:jc w:val="center"/>
                    <w:rPr>
                      <w:szCs w:val="21"/>
                    </w:rPr>
                  </w:pPr>
                  <w:r>
                    <w:rPr>
                      <w:szCs w:val="21"/>
                    </w:rPr>
                    <w:t>3</w:t>
                  </w:r>
                  <w:r>
                    <w:rPr>
                      <w:rFonts w:hint="eastAsia"/>
                      <w:szCs w:val="21"/>
                    </w:rPr>
                    <w:t>00</w:t>
                  </w:r>
                </w:p>
              </w:tc>
              <w:tc>
                <w:tcPr>
                  <w:tcW w:w="1937" w:type="dxa"/>
                  <w:shd w:val="clear" w:color="auto" w:fill="FFFFFF"/>
                  <w:vAlign w:val="center"/>
                </w:tcPr>
                <w:p>
                  <w:pPr>
                    <w:spacing w:line="360" w:lineRule="auto"/>
                    <w:jc w:val="center"/>
                    <w:rPr>
                      <w:szCs w:val="21"/>
                    </w:rPr>
                  </w:pPr>
                  <w:r>
                    <w:rPr>
                      <w:szCs w:val="21"/>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jc w:val="center"/>
              </w:trPr>
              <w:tc>
                <w:tcPr>
                  <w:tcW w:w="920" w:type="dxa"/>
                  <w:shd w:val="clear" w:color="auto" w:fill="FFFFFF"/>
                  <w:vAlign w:val="center"/>
                </w:tcPr>
                <w:p>
                  <w:pPr>
                    <w:spacing w:line="360" w:lineRule="auto"/>
                    <w:jc w:val="center"/>
                    <w:rPr>
                      <w:szCs w:val="21"/>
                    </w:rPr>
                  </w:pPr>
                  <w:r>
                    <w:rPr>
                      <w:szCs w:val="21"/>
                    </w:rPr>
                    <w:t>2</w:t>
                  </w:r>
                </w:p>
              </w:tc>
              <w:tc>
                <w:tcPr>
                  <w:tcW w:w="1878" w:type="dxa"/>
                  <w:shd w:val="clear" w:color="auto" w:fill="FFFFFF"/>
                  <w:vAlign w:val="center"/>
                </w:tcPr>
                <w:p>
                  <w:pPr>
                    <w:spacing w:line="360" w:lineRule="auto"/>
                    <w:jc w:val="center"/>
                    <w:rPr>
                      <w:szCs w:val="21"/>
                    </w:rPr>
                  </w:pPr>
                  <w:r>
                    <w:rPr>
                      <w:rFonts w:hint="eastAsia"/>
                      <w:szCs w:val="21"/>
                    </w:rPr>
                    <w:t>铝板</w:t>
                  </w:r>
                </w:p>
              </w:tc>
              <w:tc>
                <w:tcPr>
                  <w:tcW w:w="1688" w:type="dxa"/>
                  <w:shd w:val="clear" w:color="auto" w:fill="FFFFFF"/>
                  <w:vAlign w:val="center"/>
                </w:tcPr>
                <w:p>
                  <w:pPr>
                    <w:spacing w:line="360" w:lineRule="auto"/>
                    <w:jc w:val="center"/>
                    <w:rPr>
                      <w:szCs w:val="21"/>
                    </w:rPr>
                  </w:pPr>
                  <w:r>
                    <w:rPr>
                      <w:szCs w:val="21"/>
                    </w:rPr>
                    <w:t>t/a</w:t>
                  </w:r>
                </w:p>
              </w:tc>
              <w:tc>
                <w:tcPr>
                  <w:tcW w:w="1594" w:type="dxa"/>
                  <w:shd w:val="clear" w:color="auto" w:fill="FFFFFF"/>
                  <w:vAlign w:val="center"/>
                </w:tcPr>
                <w:p>
                  <w:pPr>
                    <w:spacing w:line="360" w:lineRule="auto"/>
                    <w:jc w:val="center"/>
                    <w:rPr>
                      <w:szCs w:val="21"/>
                    </w:rPr>
                  </w:pPr>
                  <w:r>
                    <w:rPr>
                      <w:rFonts w:hint="eastAsia"/>
                      <w:szCs w:val="21"/>
                    </w:rPr>
                    <w:t>50</w:t>
                  </w:r>
                </w:p>
              </w:tc>
              <w:tc>
                <w:tcPr>
                  <w:tcW w:w="1937" w:type="dxa"/>
                  <w:shd w:val="clear" w:color="auto" w:fill="FFFFFF"/>
                  <w:vAlign w:val="center"/>
                </w:tcPr>
                <w:p>
                  <w:pPr>
                    <w:spacing w:line="360" w:lineRule="auto"/>
                    <w:jc w:val="center"/>
                    <w:rPr>
                      <w:szCs w:val="21"/>
                    </w:rPr>
                  </w:pPr>
                  <w:r>
                    <w:rPr>
                      <w:szCs w:val="21"/>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jc w:val="center"/>
              </w:trPr>
              <w:tc>
                <w:tcPr>
                  <w:tcW w:w="920" w:type="dxa"/>
                  <w:shd w:val="clear" w:color="auto" w:fill="FFFFFF"/>
                  <w:vAlign w:val="center"/>
                </w:tcPr>
                <w:p>
                  <w:pPr>
                    <w:spacing w:line="360" w:lineRule="auto"/>
                    <w:jc w:val="center"/>
                    <w:rPr>
                      <w:szCs w:val="21"/>
                    </w:rPr>
                  </w:pPr>
                  <w:r>
                    <w:rPr>
                      <w:szCs w:val="21"/>
                    </w:rPr>
                    <w:t>3</w:t>
                  </w:r>
                </w:p>
              </w:tc>
              <w:tc>
                <w:tcPr>
                  <w:tcW w:w="1878" w:type="dxa"/>
                  <w:shd w:val="clear" w:color="auto" w:fill="FFFFFF"/>
                  <w:vAlign w:val="center"/>
                </w:tcPr>
                <w:p>
                  <w:pPr>
                    <w:spacing w:line="360" w:lineRule="auto"/>
                    <w:jc w:val="center"/>
                    <w:rPr>
                      <w:szCs w:val="21"/>
                    </w:rPr>
                  </w:pPr>
                  <w:r>
                    <w:rPr>
                      <w:rFonts w:hint="eastAsia"/>
                      <w:szCs w:val="21"/>
                    </w:rPr>
                    <w:t>焊丝</w:t>
                  </w:r>
                </w:p>
              </w:tc>
              <w:tc>
                <w:tcPr>
                  <w:tcW w:w="1688" w:type="dxa"/>
                  <w:shd w:val="clear" w:color="auto" w:fill="FFFFFF"/>
                  <w:vAlign w:val="center"/>
                </w:tcPr>
                <w:p>
                  <w:pPr>
                    <w:spacing w:line="360" w:lineRule="auto"/>
                    <w:jc w:val="center"/>
                    <w:rPr>
                      <w:szCs w:val="21"/>
                    </w:rPr>
                  </w:pPr>
                  <w:r>
                    <w:rPr>
                      <w:szCs w:val="21"/>
                    </w:rPr>
                    <w:t>t/a</w:t>
                  </w:r>
                </w:p>
              </w:tc>
              <w:tc>
                <w:tcPr>
                  <w:tcW w:w="1594" w:type="dxa"/>
                  <w:shd w:val="clear" w:color="auto" w:fill="FFFFFF"/>
                  <w:vAlign w:val="center"/>
                </w:tcPr>
                <w:p>
                  <w:pPr>
                    <w:spacing w:line="360" w:lineRule="auto"/>
                    <w:jc w:val="center"/>
                    <w:rPr>
                      <w:szCs w:val="21"/>
                    </w:rPr>
                  </w:pPr>
                  <w:r>
                    <w:rPr>
                      <w:rFonts w:hint="eastAsia"/>
                      <w:szCs w:val="21"/>
                    </w:rPr>
                    <w:t>3</w:t>
                  </w:r>
                </w:p>
              </w:tc>
              <w:tc>
                <w:tcPr>
                  <w:tcW w:w="1937" w:type="dxa"/>
                  <w:shd w:val="clear" w:color="auto" w:fill="FFFFFF"/>
                  <w:vAlign w:val="center"/>
                </w:tcPr>
                <w:p>
                  <w:pPr>
                    <w:spacing w:line="360" w:lineRule="auto"/>
                    <w:jc w:val="center"/>
                    <w:rPr>
                      <w:szCs w:val="21"/>
                    </w:rPr>
                  </w:pPr>
                  <w:r>
                    <w:rPr>
                      <w:szCs w:val="21"/>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jc w:val="center"/>
              </w:trPr>
              <w:tc>
                <w:tcPr>
                  <w:tcW w:w="920" w:type="dxa"/>
                  <w:shd w:val="clear" w:color="auto" w:fill="FFFFFF"/>
                  <w:vAlign w:val="center"/>
                </w:tcPr>
                <w:p>
                  <w:pPr>
                    <w:spacing w:line="360" w:lineRule="auto"/>
                    <w:jc w:val="center"/>
                    <w:rPr>
                      <w:szCs w:val="21"/>
                    </w:rPr>
                  </w:pPr>
                  <w:r>
                    <w:rPr>
                      <w:szCs w:val="21"/>
                    </w:rPr>
                    <w:t>4</w:t>
                  </w:r>
                </w:p>
              </w:tc>
              <w:tc>
                <w:tcPr>
                  <w:tcW w:w="1878" w:type="dxa"/>
                  <w:shd w:val="clear" w:color="auto" w:fill="FFFFFF"/>
                  <w:vAlign w:val="center"/>
                </w:tcPr>
                <w:p>
                  <w:pPr>
                    <w:spacing w:line="360" w:lineRule="auto"/>
                    <w:jc w:val="center"/>
                    <w:rPr>
                      <w:szCs w:val="21"/>
                    </w:rPr>
                  </w:pPr>
                  <w:r>
                    <w:rPr>
                      <w:rFonts w:hint="eastAsia"/>
                    </w:rPr>
                    <w:t>切削液</w:t>
                  </w:r>
                </w:p>
              </w:tc>
              <w:tc>
                <w:tcPr>
                  <w:tcW w:w="1688" w:type="dxa"/>
                  <w:shd w:val="clear" w:color="auto" w:fill="FFFFFF"/>
                  <w:vAlign w:val="center"/>
                </w:tcPr>
                <w:p>
                  <w:pPr>
                    <w:spacing w:line="360" w:lineRule="auto"/>
                    <w:jc w:val="center"/>
                    <w:rPr>
                      <w:szCs w:val="21"/>
                    </w:rPr>
                  </w:pPr>
                  <w:r>
                    <w:rPr>
                      <w:szCs w:val="21"/>
                    </w:rPr>
                    <w:t>t/a</w:t>
                  </w:r>
                </w:p>
              </w:tc>
              <w:tc>
                <w:tcPr>
                  <w:tcW w:w="1594" w:type="dxa"/>
                  <w:shd w:val="clear" w:color="auto" w:fill="FFFFFF"/>
                  <w:vAlign w:val="center"/>
                </w:tcPr>
                <w:p>
                  <w:pPr>
                    <w:spacing w:line="360" w:lineRule="auto"/>
                    <w:jc w:val="center"/>
                    <w:rPr>
                      <w:szCs w:val="21"/>
                    </w:rPr>
                  </w:pPr>
                  <w:r>
                    <w:rPr>
                      <w:rFonts w:hint="eastAsia"/>
                      <w:szCs w:val="21"/>
                    </w:rPr>
                    <w:t>2</w:t>
                  </w:r>
                </w:p>
              </w:tc>
              <w:tc>
                <w:tcPr>
                  <w:tcW w:w="1937" w:type="dxa"/>
                  <w:shd w:val="clear" w:color="auto" w:fill="FFFFFF"/>
                  <w:vAlign w:val="center"/>
                </w:tcPr>
                <w:p>
                  <w:pPr>
                    <w:spacing w:line="360" w:lineRule="auto"/>
                    <w:jc w:val="center"/>
                    <w:rPr>
                      <w:szCs w:val="21"/>
                    </w:rPr>
                  </w:pPr>
                  <w:r>
                    <w:rPr>
                      <w:szCs w:val="21"/>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jc w:val="center"/>
              </w:trPr>
              <w:tc>
                <w:tcPr>
                  <w:tcW w:w="920" w:type="dxa"/>
                  <w:shd w:val="clear" w:color="auto" w:fill="FFFFFF"/>
                  <w:vAlign w:val="center"/>
                </w:tcPr>
                <w:p>
                  <w:pPr>
                    <w:spacing w:line="360" w:lineRule="auto"/>
                    <w:jc w:val="center"/>
                    <w:rPr>
                      <w:szCs w:val="21"/>
                    </w:rPr>
                  </w:pPr>
                  <w:r>
                    <w:rPr>
                      <w:rFonts w:hint="eastAsia"/>
                      <w:szCs w:val="21"/>
                    </w:rPr>
                    <w:t>5</w:t>
                  </w:r>
                </w:p>
              </w:tc>
              <w:tc>
                <w:tcPr>
                  <w:tcW w:w="1878" w:type="dxa"/>
                  <w:shd w:val="clear" w:color="auto" w:fill="FFFFFF"/>
                  <w:vAlign w:val="center"/>
                </w:tcPr>
                <w:p>
                  <w:pPr>
                    <w:snapToGrid w:val="0"/>
                    <w:jc w:val="center"/>
                  </w:pPr>
                  <w:r>
                    <w:rPr>
                      <w:rFonts w:hint="eastAsia" w:ascii="宋体" w:hAnsi="宋体" w:cs="宋体"/>
                    </w:rPr>
                    <w:t>丙烯酸粉末</w:t>
                  </w:r>
                </w:p>
              </w:tc>
              <w:tc>
                <w:tcPr>
                  <w:tcW w:w="1688" w:type="dxa"/>
                  <w:shd w:val="clear" w:color="auto" w:fill="FFFFFF"/>
                  <w:vAlign w:val="center"/>
                </w:tcPr>
                <w:p>
                  <w:pPr>
                    <w:spacing w:line="360" w:lineRule="auto"/>
                    <w:jc w:val="center"/>
                    <w:rPr>
                      <w:szCs w:val="21"/>
                    </w:rPr>
                  </w:pPr>
                  <w:r>
                    <w:rPr>
                      <w:szCs w:val="21"/>
                    </w:rPr>
                    <w:t>t/a</w:t>
                  </w:r>
                </w:p>
              </w:tc>
              <w:tc>
                <w:tcPr>
                  <w:tcW w:w="1594" w:type="dxa"/>
                  <w:shd w:val="clear" w:color="auto" w:fill="FFFFFF"/>
                  <w:vAlign w:val="center"/>
                </w:tcPr>
                <w:p>
                  <w:pPr>
                    <w:spacing w:line="360" w:lineRule="auto"/>
                    <w:jc w:val="center"/>
                    <w:rPr>
                      <w:szCs w:val="21"/>
                    </w:rPr>
                  </w:pPr>
                  <w:r>
                    <w:rPr>
                      <w:rFonts w:hint="eastAsia"/>
                      <w:szCs w:val="21"/>
                    </w:rPr>
                    <w:t>2</w:t>
                  </w:r>
                </w:p>
              </w:tc>
              <w:tc>
                <w:tcPr>
                  <w:tcW w:w="1937" w:type="dxa"/>
                  <w:shd w:val="clear" w:color="auto" w:fill="FFFFFF"/>
                  <w:vAlign w:val="center"/>
                </w:tcPr>
                <w:p>
                  <w:pPr>
                    <w:spacing w:line="360" w:lineRule="auto"/>
                    <w:jc w:val="center"/>
                    <w:rPr>
                      <w:szCs w:val="21"/>
                    </w:rPr>
                  </w:pPr>
                  <w:r>
                    <w:rPr>
                      <w:szCs w:val="21"/>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jc w:val="center"/>
              </w:trPr>
              <w:tc>
                <w:tcPr>
                  <w:tcW w:w="920" w:type="dxa"/>
                  <w:shd w:val="clear" w:color="auto" w:fill="FFFFFF"/>
                  <w:vAlign w:val="center"/>
                </w:tcPr>
                <w:p>
                  <w:pPr>
                    <w:spacing w:line="360" w:lineRule="auto"/>
                    <w:jc w:val="center"/>
                    <w:rPr>
                      <w:szCs w:val="21"/>
                    </w:rPr>
                  </w:pPr>
                  <w:r>
                    <w:rPr>
                      <w:rFonts w:hint="eastAsia"/>
                      <w:szCs w:val="21"/>
                    </w:rPr>
                    <w:t>6</w:t>
                  </w:r>
                </w:p>
              </w:tc>
              <w:tc>
                <w:tcPr>
                  <w:tcW w:w="1878" w:type="dxa"/>
                  <w:shd w:val="clear" w:color="auto" w:fill="FFFFFF"/>
                  <w:vAlign w:val="center"/>
                </w:tcPr>
                <w:p>
                  <w:pPr>
                    <w:snapToGrid w:val="0"/>
                    <w:jc w:val="center"/>
                  </w:pPr>
                  <w:r>
                    <w:rPr>
                      <w:rFonts w:hint="eastAsia" w:ascii="宋体" w:hAnsi="宋体" w:cs="宋体"/>
                    </w:rPr>
                    <w:t>聚酯粉末</w:t>
                  </w:r>
                </w:p>
              </w:tc>
              <w:tc>
                <w:tcPr>
                  <w:tcW w:w="1688" w:type="dxa"/>
                  <w:shd w:val="clear" w:color="auto" w:fill="FFFFFF"/>
                  <w:vAlign w:val="center"/>
                </w:tcPr>
                <w:p>
                  <w:pPr>
                    <w:spacing w:line="360" w:lineRule="auto"/>
                    <w:jc w:val="center"/>
                    <w:rPr>
                      <w:szCs w:val="21"/>
                    </w:rPr>
                  </w:pPr>
                  <w:r>
                    <w:rPr>
                      <w:szCs w:val="21"/>
                    </w:rPr>
                    <w:t>t/a</w:t>
                  </w:r>
                </w:p>
              </w:tc>
              <w:tc>
                <w:tcPr>
                  <w:tcW w:w="1594" w:type="dxa"/>
                  <w:shd w:val="clear" w:color="auto" w:fill="FFFFFF"/>
                  <w:vAlign w:val="center"/>
                </w:tcPr>
                <w:p>
                  <w:pPr>
                    <w:spacing w:line="360" w:lineRule="auto"/>
                    <w:jc w:val="center"/>
                    <w:rPr>
                      <w:szCs w:val="21"/>
                    </w:rPr>
                  </w:pPr>
                  <w:r>
                    <w:rPr>
                      <w:rFonts w:hint="eastAsia"/>
                      <w:szCs w:val="21"/>
                    </w:rPr>
                    <w:t>2</w:t>
                  </w:r>
                </w:p>
              </w:tc>
              <w:tc>
                <w:tcPr>
                  <w:tcW w:w="1937" w:type="dxa"/>
                  <w:shd w:val="clear" w:color="auto" w:fill="FFFFFF"/>
                  <w:vAlign w:val="center"/>
                </w:tcPr>
                <w:p>
                  <w:pPr>
                    <w:spacing w:line="360" w:lineRule="auto"/>
                    <w:jc w:val="center"/>
                    <w:rPr>
                      <w:szCs w:val="21"/>
                    </w:rPr>
                  </w:pPr>
                  <w:r>
                    <w:rPr>
                      <w:szCs w:val="21"/>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jc w:val="center"/>
              </w:trPr>
              <w:tc>
                <w:tcPr>
                  <w:tcW w:w="920" w:type="dxa"/>
                  <w:shd w:val="clear" w:color="auto" w:fill="FFFFFF"/>
                  <w:vAlign w:val="center"/>
                </w:tcPr>
                <w:p>
                  <w:pPr>
                    <w:spacing w:line="360" w:lineRule="auto"/>
                    <w:jc w:val="center"/>
                    <w:rPr>
                      <w:szCs w:val="21"/>
                    </w:rPr>
                  </w:pPr>
                  <w:r>
                    <w:rPr>
                      <w:rFonts w:hint="eastAsia"/>
                      <w:szCs w:val="21"/>
                    </w:rPr>
                    <w:t>7</w:t>
                  </w:r>
                </w:p>
              </w:tc>
              <w:tc>
                <w:tcPr>
                  <w:tcW w:w="1878" w:type="dxa"/>
                  <w:shd w:val="clear" w:color="auto" w:fill="FFFFFF"/>
                  <w:vAlign w:val="center"/>
                </w:tcPr>
                <w:p>
                  <w:pPr>
                    <w:snapToGrid w:val="0"/>
                    <w:jc w:val="center"/>
                    <w:rPr>
                      <w:rFonts w:ascii="宋体" w:hAnsi="宋体" w:cs="宋体"/>
                    </w:rPr>
                  </w:pPr>
                  <w:r>
                    <w:rPr>
                      <w:rFonts w:hint="eastAsia" w:ascii="宋体" w:hAnsi="宋体" w:cs="宋体"/>
                    </w:rPr>
                    <w:t>电机</w:t>
                  </w:r>
                </w:p>
              </w:tc>
              <w:tc>
                <w:tcPr>
                  <w:tcW w:w="1688" w:type="dxa"/>
                  <w:shd w:val="clear" w:color="auto" w:fill="FFFFFF"/>
                  <w:vAlign w:val="center"/>
                </w:tcPr>
                <w:p>
                  <w:pPr>
                    <w:spacing w:line="360" w:lineRule="auto"/>
                    <w:jc w:val="center"/>
                    <w:rPr>
                      <w:szCs w:val="21"/>
                    </w:rPr>
                  </w:pPr>
                  <w:r>
                    <w:rPr>
                      <w:rFonts w:hint="eastAsia"/>
                      <w:szCs w:val="21"/>
                    </w:rPr>
                    <w:t>台</w:t>
                  </w:r>
                </w:p>
              </w:tc>
              <w:tc>
                <w:tcPr>
                  <w:tcW w:w="1594" w:type="dxa"/>
                  <w:shd w:val="clear" w:color="auto" w:fill="FFFFFF"/>
                  <w:vAlign w:val="center"/>
                </w:tcPr>
                <w:p>
                  <w:pPr>
                    <w:spacing w:line="360" w:lineRule="auto"/>
                    <w:jc w:val="center"/>
                    <w:rPr>
                      <w:szCs w:val="21"/>
                    </w:rPr>
                  </w:pPr>
                  <w:r>
                    <w:rPr>
                      <w:rFonts w:hint="eastAsia"/>
                      <w:szCs w:val="21"/>
                    </w:rPr>
                    <w:t>10000</w:t>
                  </w:r>
                </w:p>
              </w:tc>
              <w:tc>
                <w:tcPr>
                  <w:tcW w:w="1937" w:type="dxa"/>
                  <w:shd w:val="clear" w:color="auto" w:fill="FFFFFF"/>
                  <w:vAlign w:val="center"/>
                </w:tcPr>
                <w:p>
                  <w:pPr>
                    <w:spacing w:line="360" w:lineRule="auto"/>
                    <w:jc w:val="center"/>
                    <w:rPr>
                      <w:szCs w:val="21"/>
                    </w:rPr>
                  </w:pPr>
                  <w:r>
                    <w:rPr>
                      <w:szCs w:val="21"/>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jc w:val="center"/>
              </w:trPr>
              <w:tc>
                <w:tcPr>
                  <w:tcW w:w="920" w:type="dxa"/>
                  <w:shd w:val="clear" w:color="auto" w:fill="FFFFFF"/>
                  <w:vAlign w:val="center"/>
                </w:tcPr>
                <w:p>
                  <w:pPr>
                    <w:spacing w:line="360" w:lineRule="auto"/>
                    <w:jc w:val="center"/>
                    <w:rPr>
                      <w:szCs w:val="21"/>
                    </w:rPr>
                  </w:pPr>
                  <w:r>
                    <w:rPr>
                      <w:rFonts w:hint="eastAsia"/>
                      <w:szCs w:val="21"/>
                    </w:rPr>
                    <w:t>8</w:t>
                  </w:r>
                </w:p>
              </w:tc>
              <w:tc>
                <w:tcPr>
                  <w:tcW w:w="1878" w:type="dxa"/>
                  <w:shd w:val="clear" w:color="auto" w:fill="FFFFFF"/>
                  <w:vAlign w:val="center"/>
                </w:tcPr>
                <w:p>
                  <w:pPr>
                    <w:snapToGrid w:val="0"/>
                    <w:jc w:val="center"/>
                    <w:rPr>
                      <w:rFonts w:ascii="宋体" w:hAnsi="宋体" w:cs="宋体"/>
                    </w:rPr>
                  </w:pPr>
                  <w:r>
                    <w:rPr>
                      <w:rFonts w:hint="eastAsia" w:ascii="宋体" w:hAnsi="宋体" w:cs="宋体"/>
                    </w:rPr>
                    <w:t>零部件</w:t>
                  </w:r>
                </w:p>
              </w:tc>
              <w:tc>
                <w:tcPr>
                  <w:tcW w:w="1688" w:type="dxa"/>
                  <w:shd w:val="clear" w:color="auto" w:fill="FFFFFF"/>
                  <w:vAlign w:val="center"/>
                </w:tcPr>
                <w:p>
                  <w:pPr>
                    <w:spacing w:line="360" w:lineRule="auto"/>
                    <w:jc w:val="center"/>
                    <w:rPr>
                      <w:szCs w:val="21"/>
                    </w:rPr>
                  </w:pPr>
                  <w:r>
                    <w:rPr>
                      <w:szCs w:val="21"/>
                    </w:rPr>
                    <w:t>t/a</w:t>
                  </w:r>
                </w:p>
              </w:tc>
              <w:tc>
                <w:tcPr>
                  <w:tcW w:w="1594" w:type="dxa"/>
                  <w:shd w:val="clear" w:color="auto" w:fill="FFFFFF"/>
                  <w:vAlign w:val="center"/>
                </w:tcPr>
                <w:p>
                  <w:pPr>
                    <w:spacing w:line="360" w:lineRule="auto"/>
                    <w:jc w:val="center"/>
                    <w:rPr>
                      <w:szCs w:val="21"/>
                    </w:rPr>
                  </w:pPr>
                  <w:r>
                    <w:rPr>
                      <w:rFonts w:hint="eastAsia"/>
                      <w:szCs w:val="21"/>
                    </w:rPr>
                    <w:t>30</w:t>
                  </w:r>
                </w:p>
              </w:tc>
              <w:tc>
                <w:tcPr>
                  <w:tcW w:w="1937" w:type="dxa"/>
                  <w:shd w:val="clear" w:color="auto" w:fill="FFFFFF"/>
                  <w:vAlign w:val="center"/>
                </w:tcPr>
                <w:p>
                  <w:pPr>
                    <w:spacing w:line="360" w:lineRule="auto"/>
                    <w:jc w:val="center"/>
                    <w:rPr>
                      <w:szCs w:val="21"/>
                    </w:rPr>
                  </w:pPr>
                  <w:r>
                    <w:rPr>
                      <w:szCs w:val="21"/>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jc w:val="center"/>
              </w:trPr>
              <w:tc>
                <w:tcPr>
                  <w:tcW w:w="920" w:type="dxa"/>
                  <w:shd w:val="clear" w:color="auto" w:fill="FFFFFF"/>
                  <w:vAlign w:val="center"/>
                </w:tcPr>
                <w:p>
                  <w:pPr>
                    <w:spacing w:line="360" w:lineRule="auto"/>
                    <w:jc w:val="center"/>
                    <w:rPr>
                      <w:szCs w:val="21"/>
                    </w:rPr>
                  </w:pPr>
                  <w:r>
                    <w:rPr>
                      <w:rFonts w:hint="eastAsia"/>
                      <w:szCs w:val="21"/>
                    </w:rPr>
                    <w:t>9</w:t>
                  </w:r>
                </w:p>
              </w:tc>
              <w:tc>
                <w:tcPr>
                  <w:tcW w:w="1878" w:type="dxa"/>
                  <w:shd w:val="clear" w:color="auto" w:fill="FFFFFF"/>
                  <w:vAlign w:val="center"/>
                </w:tcPr>
                <w:p>
                  <w:pPr>
                    <w:snapToGrid w:val="0"/>
                    <w:jc w:val="center"/>
                    <w:rPr>
                      <w:rFonts w:ascii="宋体" w:hAnsi="宋体" w:cs="宋体"/>
                    </w:rPr>
                  </w:pPr>
                  <w:r>
                    <w:rPr>
                      <w:rFonts w:hint="eastAsia" w:ascii="宋体" w:hAnsi="宋体" w:cs="宋体"/>
                    </w:rPr>
                    <w:t>二氧化碳</w:t>
                  </w:r>
                </w:p>
              </w:tc>
              <w:tc>
                <w:tcPr>
                  <w:tcW w:w="1688" w:type="dxa"/>
                  <w:shd w:val="clear" w:color="auto" w:fill="FFFFFF"/>
                  <w:vAlign w:val="center"/>
                </w:tcPr>
                <w:p>
                  <w:pPr>
                    <w:spacing w:line="360" w:lineRule="auto"/>
                    <w:jc w:val="center"/>
                    <w:rPr>
                      <w:szCs w:val="21"/>
                    </w:rPr>
                  </w:pPr>
                  <w:r>
                    <w:rPr>
                      <w:rFonts w:hint="eastAsia"/>
                      <w:szCs w:val="21"/>
                    </w:rPr>
                    <w:t>瓶</w:t>
                  </w:r>
                </w:p>
              </w:tc>
              <w:tc>
                <w:tcPr>
                  <w:tcW w:w="1594" w:type="dxa"/>
                  <w:shd w:val="clear" w:color="auto" w:fill="FFFFFF"/>
                  <w:vAlign w:val="center"/>
                </w:tcPr>
                <w:p>
                  <w:pPr>
                    <w:spacing w:line="360" w:lineRule="auto"/>
                    <w:jc w:val="center"/>
                    <w:rPr>
                      <w:szCs w:val="21"/>
                    </w:rPr>
                  </w:pPr>
                  <w:r>
                    <w:rPr>
                      <w:rFonts w:hint="eastAsia"/>
                      <w:szCs w:val="21"/>
                    </w:rPr>
                    <w:t>20</w:t>
                  </w:r>
                </w:p>
              </w:tc>
              <w:tc>
                <w:tcPr>
                  <w:tcW w:w="1937" w:type="dxa"/>
                  <w:shd w:val="clear" w:color="auto" w:fill="FFFFFF"/>
                  <w:vAlign w:val="center"/>
                </w:tcPr>
                <w:p>
                  <w:pPr>
                    <w:spacing w:line="360" w:lineRule="auto"/>
                    <w:jc w:val="center"/>
                    <w:rPr>
                      <w:szCs w:val="21"/>
                    </w:rPr>
                  </w:pPr>
                  <w:r>
                    <w:rPr>
                      <w:szCs w:val="21"/>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jc w:val="center"/>
              </w:trPr>
              <w:tc>
                <w:tcPr>
                  <w:tcW w:w="920" w:type="dxa"/>
                  <w:shd w:val="clear" w:color="auto" w:fill="FFFFFF"/>
                  <w:vAlign w:val="center"/>
                </w:tcPr>
                <w:p>
                  <w:pPr>
                    <w:spacing w:line="360" w:lineRule="auto"/>
                    <w:jc w:val="center"/>
                    <w:rPr>
                      <w:szCs w:val="21"/>
                    </w:rPr>
                  </w:pPr>
                  <w:r>
                    <w:rPr>
                      <w:rFonts w:hint="eastAsia"/>
                      <w:szCs w:val="21"/>
                    </w:rPr>
                    <w:t>10</w:t>
                  </w:r>
                </w:p>
              </w:tc>
              <w:tc>
                <w:tcPr>
                  <w:tcW w:w="1878" w:type="dxa"/>
                  <w:shd w:val="clear" w:color="auto" w:fill="FFFFFF"/>
                  <w:vAlign w:val="center"/>
                </w:tcPr>
                <w:p>
                  <w:pPr>
                    <w:spacing w:line="360" w:lineRule="auto"/>
                    <w:jc w:val="center"/>
                    <w:rPr>
                      <w:szCs w:val="21"/>
                    </w:rPr>
                  </w:pPr>
                  <w:r>
                    <w:rPr>
                      <w:rFonts w:hint="eastAsia"/>
                      <w:szCs w:val="21"/>
                    </w:rPr>
                    <w:t>氧气</w:t>
                  </w:r>
                </w:p>
              </w:tc>
              <w:tc>
                <w:tcPr>
                  <w:tcW w:w="1688" w:type="dxa"/>
                  <w:shd w:val="clear" w:color="auto" w:fill="FFFFFF"/>
                  <w:vAlign w:val="center"/>
                </w:tcPr>
                <w:p>
                  <w:pPr>
                    <w:spacing w:line="360" w:lineRule="auto"/>
                    <w:jc w:val="center"/>
                    <w:rPr>
                      <w:szCs w:val="21"/>
                    </w:rPr>
                  </w:pPr>
                  <w:r>
                    <w:rPr>
                      <w:rFonts w:hint="eastAsia"/>
                      <w:szCs w:val="21"/>
                    </w:rPr>
                    <w:t>瓶</w:t>
                  </w:r>
                </w:p>
              </w:tc>
              <w:tc>
                <w:tcPr>
                  <w:tcW w:w="1594" w:type="dxa"/>
                  <w:shd w:val="clear" w:color="auto" w:fill="FFFFFF"/>
                  <w:vAlign w:val="center"/>
                </w:tcPr>
                <w:p>
                  <w:pPr>
                    <w:spacing w:line="360" w:lineRule="auto"/>
                    <w:jc w:val="center"/>
                    <w:rPr>
                      <w:szCs w:val="21"/>
                    </w:rPr>
                  </w:pPr>
                  <w:r>
                    <w:rPr>
                      <w:szCs w:val="21"/>
                    </w:rPr>
                    <w:t>10</w:t>
                  </w:r>
                  <w:r>
                    <w:rPr>
                      <w:rFonts w:hint="eastAsia"/>
                      <w:szCs w:val="21"/>
                    </w:rPr>
                    <w:t>00</w:t>
                  </w:r>
                </w:p>
              </w:tc>
              <w:tc>
                <w:tcPr>
                  <w:tcW w:w="1937" w:type="dxa"/>
                  <w:shd w:val="clear" w:color="auto" w:fill="FFFFFF"/>
                  <w:vAlign w:val="center"/>
                </w:tcPr>
                <w:p>
                  <w:pPr>
                    <w:spacing w:line="360" w:lineRule="auto"/>
                    <w:jc w:val="center"/>
                    <w:rPr>
                      <w:szCs w:val="21"/>
                    </w:rPr>
                  </w:pPr>
                  <w:r>
                    <w:rPr>
                      <w:szCs w:val="21"/>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jc w:val="center"/>
              </w:trPr>
              <w:tc>
                <w:tcPr>
                  <w:tcW w:w="920" w:type="dxa"/>
                  <w:shd w:val="clear" w:color="auto" w:fill="FFFFFF"/>
                  <w:vAlign w:val="center"/>
                </w:tcPr>
                <w:p>
                  <w:pPr>
                    <w:spacing w:line="360" w:lineRule="auto"/>
                    <w:jc w:val="center"/>
                    <w:rPr>
                      <w:szCs w:val="21"/>
                    </w:rPr>
                  </w:pPr>
                  <w:r>
                    <w:rPr>
                      <w:rFonts w:hint="eastAsia"/>
                      <w:szCs w:val="21"/>
                    </w:rPr>
                    <w:t>11</w:t>
                  </w:r>
                </w:p>
              </w:tc>
              <w:tc>
                <w:tcPr>
                  <w:tcW w:w="1878" w:type="dxa"/>
                  <w:shd w:val="clear" w:color="auto" w:fill="FFFFFF"/>
                  <w:vAlign w:val="center"/>
                </w:tcPr>
                <w:p>
                  <w:pPr>
                    <w:spacing w:line="360" w:lineRule="auto"/>
                    <w:jc w:val="center"/>
                    <w:rPr>
                      <w:szCs w:val="21"/>
                    </w:rPr>
                  </w:pPr>
                  <w:r>
                    <w:rPr>
                      <w:rFonts w:hint="eastAsia"/>
                      <w:szCs w:val="21"/>
                    </w:rPr>
                    <w:t>氩气</w:t>
                  </w:r>
                </w:p>
              </w:tc>
              <w:tc>
                <w:tcPr>
                  <w:tcW w:w="1688" w:type="dxa"/>
                  <w:shd w:val="clear" w:color="auto" w:fill="FFFFFF"/>
                  <w:vAlign w:val="center"/>
                </w:tcPr>
                <w:p>
                  <w:pPr>
                    <w:spacing w:line="360" w:lineRule="auto"/>
                    <w:jc w:val="center"/>
                    <w:rPr>
                      <w:szCs w:val="21"/>
                    </w:rPr>
                  </w:pPr>
                  <w:r>
                    <w:rPr>
                      <w:rFonts w:hint="eastAsia"/>
                      <w:szCs w:val="21"/>
                    </w:rPr>
                    <w:t>瓶</w:t>
                  </w:r>
                </w:p>
              </w:tc>
              <w:tc>
                <w:tcPr>
                  <w:tcW w:w="1594" w:type="dxa"/>
                  <w:shd w:val="clear" w:color="auto" w:fill="FFFFFF"/>
                  <w:vAlign w:val="center"/>
                </w:tcPr>
                <w:p>
                  <w:pPr>
                    <w:spacing w:line="360" w:lineRule="auto"/>
                    <w:jc w:val="center"/>
                    <w:rPr>
                      <w:szCs w:val="21"/>
                    </w:rPr>
                  </w:pPr>
                  <w:r>
                    <w:rPr>
                      <w:rFonts w:hint="eastAsia"/>
                      <w:szCs w:val="21"/>
                    </w:rPr>
                    <w:t>50</w:t>
                  </w:r>
                </w:p>
              </w:tc>
              <w:tc>
                <w:tcPr>
                  <w:tcW w:w="1937" w:type="dxa"/>
                  <w:shd w:val="clear" w:color="auto" w:fill="FFFFFF"/>
                  <w:vAlign w:val="center"/>
                </w:tcPr>
                <w:p>
                  <w:pPr>
                    <w:spacing w:line="360" w:lineRule="auto"/>
                    <w:jc w:val="center"/>
                    <w:rPr>
                      <w:szCs w:val="21"/>
                    </w:rPr>
                  </w:pPr>
                  <w:r>
                    <w:rPr>
                      <w:szCs w:val="21"/>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920" w:type="dxa"/>
                  <w:shd w:val="clear" w:color="auto" w:fill="FFFFFF"/>
                  <w:vAlign w:val="center"/>
                </w:tcPr>
                <w:p>
                  <w:pPr>
                    <w:spacing w:line="360" w:lineRule="auto"/>
                    <w:jc w:val="center"/>
                    <w:rPr>
                      <w:szCs w:val="21"/>
                    </w:rPr>
                  </w:pPr>
                  <w:r>
                    <w:rPr>
                      <w:rFonts w:hint="eastAsia"/>
                      <w:szCs w:val="21"/>
                    </w:rPr>
                    <w:t>12</w:t>
                  </w:r>
                </w:p>
              </w:tc>
              <w:tc>
                <w:tcPr>
                  <w:tcW w:w="1878" w:type="dxa"/>
                  <w:shd w:val="clear" w:color="auto" w:fill="FFFFFF"/>
                  <w:vAlign w:val="center"/>
                </w:tcPr>
                <w:p>
                  <w:pPr>
                    <w:spacing w:line="360" w:lineRule="auto"/>
                    <w:jc w:val="center"/>
                    <w:rPr>
                      <w:szCs w:val="21"/>
                    </w:rPr>
                  </w:pPr>
                  <w:r>
                    <w:rPr>
                      <w:szCs w:val="21"/>
                    </w:rPr>
                    <w:t>水</w:t>
                  </w:r>
                </w:p>
              </w:tc>
              <w:tc>
                <w:tcPr>
                  <w:tcW w:w="1688" w:type="dxa"/>
                  <w:shd w:val="clear" w:color="auto" w:fill="FFFFFF"/>
                  <w:vAlign w:val="center"/>
                </w:tcPr>
                <w:p>
                  <w:pPr>
                    <w:spacing w:line="360" w:lineRule="auto"/>
                    <w:jc w:val="center"/>
                    <w:rPr>
                      <w:szCs w:val="21"/>
                    </w:rPr>
                  </w:pPr>
                  <w:r>
                    <w:rPr>
                      <w:szCs w:val="21"/>
                    </w:rPr>
                    <w:t>t/a</w:t>
                  </w:r>
                </w:p>
              </w:tc>
              <w:tc>
                <w:tcPr>
                  <w:tcW w:w="1594" w:type="dxa"/>
                  <w:shd w:val="clear" w:color="auto" w:fill="FFFFFF"/>
                  <w:vAlign w:val="center"/>
                </w:tcPr>
                <w:p>
                  <w:pPr>
                    <w:spacing w:line="360" w:lineRule="auto"/>
                    <w:jc w:val="center"/>
                    <w:rPr>
                      <w:szCs w:val="21"/>
                    </w:rPr>
                  </w:pPr>
                  <w:r>
                    <w:rPr>
                      <w:rFonts w:hint="eastAsia"/>
                      <w:szCs w:val="21"/>
                    </w:rPr>
                    <w:t>2574</w:t>
                  </w:r>
                </w:p>
              </w:tc>
              <w:tc>
                <w:tcPr>
                  <w:tcW w:w="1937" w:type="dxa"/>
                  <w:shd w:val="clear" w:color="auto" w:fill="FFFFFF"/>
                  <w:vAlign w:val="center"/>
                </w:tcPr>
                <w:p>
                  <w:pPr>
                    <w:spacing w:line="360" w:lineRule="auto"/>
                    <w:jc w:val="center"/>
                    <w:rPr>
                      <w:szCs w:val="21"/>
                    </w:rPr>
                  </w:pPr>
                  <w:r>
                    <w:rPr>
                      <w:szCs w:val="21"/>
                    </w:rPr>
                    <w:t>自来水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920" w:type="dxa"/>
                  <w:shd w:val="clear" w:color="auto" w:fill="FFFFFF"/>
                  <w:vAlign w:val="center"/>
                </w:tcPr>
                <w:p>
                  <w:pPr>
                    <w:spacing w:line="360" w:lineRule="auto"/>
                    <w:jc w:val="center"/>
                    <w:rPr>
                      <w:szCs w:val="21"/>
                    </w:rPr>
                  </w:pPr>
                  <w:r>
                    <w:rPr>
                      <w:rFonts w:hint="eastAsia"/>
                      <w:szCs w:val="21"/>
                    </w:rPr>
                    <w:t>13</w:t>
                  </w:r>
                </w:p>
              </w:tc>
              <w:tc>
                <w:tcPr>
                  <w:tcW w:w="1878" w:type="dxa"/>
                  <w:shd w:val="clear" w:color="auto" w:fill="FFFFFF"/>
                  <w:vAlign w:val="center"/>
                </w:tcPr>
                <w:p>
                  <w:pPr>
                    <w:spacing w:line="360" w:lineRule="auto"/>
                    <w:jc w:val="center"/>
                    <w:rPr>
                      <w:szCs w:val="21"/>
                    </w:rPr>
                  </w:pPr>
                  <w:r>
                    <w:rPr>
                      <w:rFonts w:hint="eastAsia"/>
                      <w:szCs w:val="21"/>
                    </w:rPr>
                    <w:t>电</w:t>
                  </w:r>
                </w:p>
              </w:tc>
              <w:tc>
                <w:tcPr>
                  <w:tcW w:w="1688" w:type="dxa"/>
                  <w:shd w:val="clear" w:color="auto" w:fill="FFFFFF"/>
                  <w:vAlign w:val="center"/>
                </w:tcPr>
                <w:p>
                  <w:pPr>
                    <w:spacing w:line="360" w:lineRule="auto"/>
                    <w:jc w:val="center"/>
                    <w:rPr>
                      <w:szCs w:val="21"/>
                    </w:rPr>
                  </w:pPr>
                  <w:r>
                    <w:rPr>
                      <w:rFonts w:hint="eastAsia"/>
                      <w:szCs w:val="21"/>
                    </w:rPr>
                    <w:t>万</w:t>
                  </w:r>
                  <w:r>
                    <w:rPr>
                      <w:szCs w:val="21"/>
                    </w:rPr>
                    <w:t>kW·h/a</w:t>
                  </w:r>
                </w:p>
              </w:tc>
              <w:tc>
                <w:tcPr>
                  <w:tcW w:w="1594" w:type="dxa"/>
                  <w:shd w:val="clear" w:color="auto" w:fill="FFFFFF"/>
                  <w:vAlign w:val="center"/>
                </w:tcPr>
                <w:p>
                  <w:pPr>
                    <w:spacing w:line="360" w:lineRule="auto"/>
                    <w:jc w:val="center"/>
                    <w:rPr>
                      <w:szCs w:val="21"/>
                    </w:rPr>
                  </w:pPr>
                  <w:r>
                    <w:rPr>
                      <w:rFonts w:hint="eastAsia"/>
                      <w:szCs w:val="21"/>
                    </w:rPr>
                    <w:t>15</w:t>
                  </w:r>
                </w:p>
              </w:tc>
              <w:tc>
                <w:tcPr>
                  <w:tcW w:w="1937" w:type="dxa"/>
                  <w:shd w:val="clear" w:color="auto" w:fill="FFFFFF"/>
                  <w:vAlign w:val="center"/>
                </w:tcPr>
                <w:p>
                  <w:pPr>
                    <w:spacing w:line="360" w:lineRule="auto"/>
                    <w:jc w:val="center"/>
                    <w:rPr>
                      <w:szCs w:val="21"/>
                    </w:rPr>
                  </w:pPr>
                  <w:r>
                    <w:rPr>
                      <w:szCs w:val="21"/>
                    </w:rPr>
                    <w:t>当地电网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920" w:type="dxa"/>
                  <w:shd w:val="clear" w:color="auto" w:fill="FFFFFF"/>
                  <w:vAlign w:val="center"/>
                </w:tcPr>
                <w:p>
                  <w:pPr>
                    <w:spacing w:line="360" w:lineRule="auto"/>
                    <w:jc w:val="center"/>
                    <w:rPr>
                      <w:szCs w:val="21"/>
                    </w:rPr>
                  </w:pPr>
                  <w:r>
                    <w:rPr>
                      <w:rFonts w:hint="eastAsia"/>
                      <w:szCs w:val="21"/>
                    </w:rPr>
                    <w:t>14</w:t>
                  </w:r>
                </w:p>
              </w:tc>
              <w:tc>
                <w:tcPr>
                  <w:tcW w:w="1878" w:type="dxa"/>
                  <w:shd w:val="clear" w:color="auto" w:fill="FFFFFF"/>
                  <w:vAlign w:val="center"/>
                </w:tcPr>
                <w:p>
                  <w:pPr>
                    <w:spacing w:line="360" w:lineRule="auto"/>
                    <w:jc w:val="center"/>
                    <w:rPr>
                      <w:szCs w:val="21"/>
                    </w:rPr>
                  </w:pPr>
                  <w:r>
                    <w:rPr>
                      <w:rFonts w:hint="eastAsia"/>
                      <w:szCs w:val="21"/>
                    </w:rPr>
                    <w:t>润滑油</w:t>
                  </w:r>
                </w:p>
              </w:tc>
              <w:tc>
                <w:tcPr>
                  <w:tcW w:w="1688" w:type="dxa"/>
                  <w:shd w:val="clear" w:color="auto" w:fill="FFFFFF"/>
                  <w:vAlign w:val="center"/>
                </w:tcPr>
                <w:p>
                  <w:pPr>
                    <w:spacing w:line="360" w:lineRule="auto"/>
                    <w:jc w:val="center"/>
                    <w:rPr>
                      <w:szCs w:val="21"/>
                    </w:rPr>
                  </w:pPr>
                  <w:r>
                    <w:rPr>
                      <w:szCs w:val="21"/>
                    </w:rPr>
                    <w:t>t/a</w:t>
                  </w:r>
                </w:p>
              </w:tc>
              <w:tc>
                <w:tcPr>
                  <w:tcW w:w="1594" w:type="dxa"/>
                  <w:shd w:val="clear" w:color="auto" w:fill="FFFFFF"/>
                  <w:vAlign w:val="center"/>
                </w:tcPr>
                <w:p>
                  <w:pPr>
                    <w:spacing w:line="360" w:lineRule="auto"/>
                    <w:jc w:val="center"/>
                    <w:rPr>
                      <w:szCs w:val="21"/>
                    </w:rPr>
                  </w:pPr>
                  <w:r>
                    <w:rPr>
                      <w:rFonts w:hint="eastAsia"/>
                      <w:szCs w:val="21"/>
                    </w:rPr>
                    <w:t>4t</w:t>
                  </w:r>
                </w:p>
              </w:tc>
              <w:tc>
                <w:tcPr>
                  <w:tcW w:w="1937" w:type="dxa"/>
                  <w:shd w:val="clear" w:color="auto" w:fill="FFFFFF"/>
                  <w:vAlign w:val="center"/>
                </w:tcPr>
                <w:p>
                  <w:pPr>
                    <w:spacing w:line="360" w:lineRule="auto"/>
                    <w:jc w:val="center"/>
                    <w:rPr>
                      <w:szCs w:val="21"/>
                    </w:rPr>
                  </w:pPr>
                  <w:r>
                    <w:rPr>
                      <w:szCs w:val="21"/>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8017" w:type="dxa"/>
                  <w:gridSpan w:val="5"/>
                  <w:shd w:val="clear" w:color="auto" w:fill="FFFFFF"/>
                  <w:vAlign w:val="center"/>
                </w:tcPr>
                <w:p>
                  <w:pPr>
                    <w:spacing w:line="360" w:lineRule="auto"/>
                    <w:jc w:val="center"/>
                    <w:rPr>
                      <w:color w:val="0000FF"/>
                      <w:szCs w:val="21"/>
                    </w:rPr>
                  </w:pPr>
                  <w:r>
                    <w:rPr>
                      <w:rFonts w:hint="eastAsia"/>
                      <w:b/>
                      <w:bCs/>
                      <w:szCs w:val="21"/>
                    </w:rPr>
                    <w:t>二期项目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920" w:type="dxa"/>
                  <w:tcBorders>
                    <w:right w:val="single" w:color="auto" w:sz="4" w:space="0"/>
                  </w:tcBorders>
                  <w:shd w:val="clear" w:color="auto" w:fill="FFFFFF"/>
                  <w:vAlign w:val="center"/>
                </w:tcPr>
                <w:p>
                  <w:pPr>
                    <w:spacing w:line="360" w:lineRule="auto"/>
                    <w:jc w:val="center"/>
                    <w:rPr>
                      <w:b/>
                      <w:bCs/>
                      <w:color w:val="0000FF"/>
                      <w:szCs w:val="21"/>
                    </w:rPr>
                  </w:pPr>
                  <w:r>
                    <w:rPr>
                      <w:szCs w:val="21"/>
                    </w:rPr>
                    <w:t>1</w:t>
                  </w:r>
                </w:p>
              </w:tc>
              <w:tc>
                <w:tcPr>
                  <w:tcW w:w="1878" w:type="dxa"/>
                  <w:tcBorders>
                    <w:left w:val="single" w:color="auto" w:sz="4" w:space="0"/>
                    <w:right w:val="single" w:color="auto" w:sz="4" w:space="0"/>
                  </w:tcBorders>
                  <w:shd w:val="clear" w:color="auto" w:fill="FFFFFF"/>
                  <w:vAlign w:val="center"/>
                </w:tcPr>
                <w:p>
                  <w:pPr>
                    <w:spacing w:line="360" w:lineRule="auto"/>
                    <w:jc w:val="center"/>
                    <w:rPr>
                      <w:b/>
                      <w:bCs/>
                      <w:color w:val="0000FF"/>
                      <w:szCs w:val="21"/>
                    </w:rPr>
                  </w:pPr>
                  <w:r>
                    <w:rPr>
                      <w:rFonts w:hint="eastAsia"/>
                      <w:szCs w:val="21"/>
                    </w:rPr>
                    <w:t>铁板</w:t>
                  </w:r>
                </w:p>
              </w:tc>
              <w:tc>
                <w:tcPr>
                  <w:tcW w:w="1688" w:type="dxa"/>
                  <w:tcBorders>
                    <w:left w:val="single" w:color="auto" w:sz="4" w:space="0"/>
                    <w:right w:val="single" w:color="auto" w:sz="4" w:space="0"/>
                  </w:tcBorders>
                  <w:shd w:val="clear" w:color="auto" w:fill="FFFFFF"/>
                  <w:vAlign w:val="center"/>
                </w:tcPr>
                <w:p>
                  <w:pPr>
                    <w:spacing w:line="360" w:lineRule="auto"/>
                    <w:jc w:val="center"/>
                    <w:rPr>
                      <w:b/>
                      <w:bCs/>
                      <w:color w:val="0000FF"/>
                      <w:szCs w:val="21"/>
                    </w:rPr>
                  </w:pPr>
                  <w:r>
                    <w:rPr>
                      <w:szCs w:val="21"/>
                    </w:rPr>
                    <w:t>t/a</w:t>
                  </w:r>
                </w:p>
              </w:tc>
              <w:tc>
                <w:tcPr>
                  <w:tcW w:w="1594" w:type="dxa"/>
                  <w:tcBorders>
                    <w:left w:val="single" w:color="auto" w:sz="4" w:space="0"/>
                    <w:right w:val="single" w:color="auto" w:sz="4" w:space="0"/>
                  </w:tcBorders>
                  <w:shd w:val="clear" w:color="auto" w:fill="FFFFFF"/>
                  <w:vAlign w:val="center"/>
                </w:tcPr>
                <w:p>
                  <w:pPr>
                    <w:spacing w:line="360" w:lineRule="auto"/>
                    <w:jc w:val="center"/>
                    <w:rPr>
                      <w:b/>
                      <w:bCs/>
                      <w:color w:val="0000FF"/>
                      <w:szCs w:val="21"/>
                    </w:rPr>
                  </w:pPr>
                  <w:r>
                    <w:rPr>
                      <w:szCs w:val="21"/>
                    </w:rPr>
                    <w:t>3</w:t>
                  </w:r>
                  <w:r>
                    <w:rPr>
                      <w:rFonts w:hint="eastAsia"/>
                      <w:szCs w:val="21"/>
                    </w:rPr>
                    <w:t>00</w:t>
                  </w:r>
                </w:p>
              </w:tc>
              <w:tc>
                <w:tcPr>
                  <w:tcW w:w="1937" w:type="dxa"/>
                  <w:tcBorders>
                    <w:left w:val="single" w:color="auto" w:sz="4" w:space="0"/>
                  </w:tcBorders>
                  <w:shd w:val="clear" w:color="auto" w:fill="FFFFFF"/>
                  <w:vAlign w:val="center"/>
                </w:tcPr>
                <w:p>
                  <w:pPr>
                    <w:spacing w:line="360" w:lineRule="auto"/>
                    <w:jc w:val="center"/>
                    <w:rPr>
                      <w:b/>
                      <w:bCs/>
                      <w:color w:val="0000FF"/>
                      <w:szCs w:val="21"/>
                    </w:rPr>
                  </w:pPr>
                  <w:r>
                    <w:rPr>
                      <w:szCs w:val="21"/>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920" w:type="dxa"/>
                  <w:tcBorders>
                    <w:right w:val="single" w:color="auto" w:sz="4" w:space="0"/>
                  </w:tcBorders>
                  <w:shd w:val="clear" w:color="auto" w:fill="FFFFFF"/>
                  <w:vAlign w:val="center"/>
                </w:tcPr>
                <w:p>
                  <w:pPr>
                    <w:spacing w:line="360" w:lineRule="auto"/>
                    <w:jc w:val="center"/>
                    <w:rPr>
                      <w:b/>
                      <w:bCs/>
                      <w:color w:val="0000FF"/>
                      <w:szCs w:val="21"/>
                    </w:rPr>
                  </w:pPr>
                  <w:r>
                    <w:rPr>
                      <w:szCs w:val="21"/>
                    </w:rPr>
                    <w:t>2</w:t>
                  </w:r>
                </w:p>
              </w:tc>
              <w:tc>
                <w:tcPr>
                  <w:tcW w:w="1878" w:type="dxa"/>
                  <w:tcBorders>
                    <w:left w:val="single" w:color="auto" w:sz="4" w:space="0"/>
                    <w:right w:val="single" w:color="auto" w:sz="4" w:space="0"/>
                  </w:tcBorders>
                  <w:shd w:val="clear" w:color="auto" w:fill="FFFFFF"/>
                  <w:vAlign w:val="center"/>
                </w:tcPr>
                <w:p>
                  <w:pPr>
                    <w:spacing w:line="360" w:lineRule="auto"/>
                    <w:jc w:val="center"/>
                    <w:rPr>
                      <w:b/>
                      <w:bCs/>
                      <w:color w:val="0000FF"/>
                      <w:szCs w:val="21"/>
                    </w:rPr>
                  </w:pPr>
                  <w:r>
                    <w:rPr>
                      <w:rFonts w:hint="eastAsia"/>
                      <w:szCs w:val="21"/>
                    </w:rPr>
                    <w:t>铝板</w:t>
                  </w:r>
                </w:p>
              </w:tc>
              <w:tc>
                <w:tcPr>
                  <w:tcW w:w="1688" w:type="dxa"/>
                  <w:tcBorders>
                    <w:left w:val="single" w:color="auto" w:sz="4" w:space="0"/>
                    <w:right w:val="single" w:color="auto" w:sz="4" w:space="0"/>
                  </w:tcBorders>
                  <w:shd w:val="clear" w:color="auto" w:fill="FFFFFF"/>
                  <w:vAlign w:val="center"/>
                </w:tcPr>
                <w:p>
                  <w:pPr>
                    <w:spacing w:line="360" w:lineRule="auto"/>
                    <w:jc w:val="center"/>
                    <w:rPr>
                      <w:b/>
                      <w:bCs/>
                      <w:color w:val="0000FF"/>
                      <w:szCs w:val="21"/>
                    </w:rPr>
                  </w:pPr>
                  <w:r>
                    <w:rPr>
                      <w:szCs w:val="21"/>
                    </w:rPr>
                    <w:t>t/a</w:t>
                  </w:r>
                </w:p>
              </w:tc>
              <w:tc>
                <w:tcPr>
                  <w:tcW w:w="1594" w:type="dxa"/>
                  <w:tcBorders>
                    <w:left w:val="single" w:color="auto" w:sz="4" w:space="0"/>
                    <w:right w:val="single" w:color="auto" w:sz="4" w:space="0"/>
                  </w:tcBorders>
                  <w:shd w:val="clear" w:color="auto" w:fill="FFFFFF"/>
                  <w:vAlign w:val="center"/>
                </w:tcPr>
                <w:p>
                  <w:pPr>
                    <w:spacing w:line="360" w:lineRule="auto"/>
                    <w:jc w:val="center"/>
                    <w:rPr>
                      <w:b/>
                      <w:bCs/>
                      <w:color w:val="0000FF"/>
                      <w:szCs w:val="21"/>
                    </w:rPr>
                  </w:pPr>
                  <w:r>
                    <w:rPr>
                      <w:rFonts w:hint="eastAsia"/>
                      <w:szCs w:val="21"/>
                    </w:rPr>
                    <w:t>50</w:t>
                  </w:r>
                </w:p>
              </w:tc>
              <w:tc>
                <w:tcPr>
                  <w:tcW w:w="1937" w:type="dxa"/>
                  <w:tcBorders>
                    <w:left w:val="single" w:color="auto" w:sz="4" w:space="0"/>
                  </w:tcBorders>
                  <w:shd w:val="clear" w:color="auto" w:fill="FFFFFF"/>
                  <w:vAlign w:val="center"/>
                </w:tcPr>
                <w:p>
                  <w:pPr>
                    <w:spacing w:line="360" w:lineRule="auto"/>
                    <w:jc w:val="center"/>
                    <w:rPr>
                      <w:b/>
                      <w:bCs/>
                      <w:color w:val="0000FF"/>
                      <w:szCs w:val="21"/>
                    </w:rPr>
                  </w:pPr>
                  <w:r>
                    <w:rPr>
                      <w:szCs w:val="21"/>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920" w:type="dxa"/>
                  <w:tcBorders>
                    <w:right w:val="single" w:color="auto" w:sz="4" w:space="0"/>
                  </w:tcBorders>
                  <w:shd w:val="clear" w:color="auto" w:fill="FFFFFF"/>
                  <w:vAlign w:val="center"/>
                </w:tcPr>
                <w:p>
                  <w:pPr>
                    <w:spacing w:line="360" w:lineRule="auto"/>
                    <w:jc w:val="center"/>
                    <w:rPr>
                      <w:b/>
                      <w:bCs/>
                      <w:color w:val="0000FF"/>
                      <w:szCs w:val="21"/>
                    </w:rPr>
                  </w:pPr>
                  <w:r>
                    <w:rPr>
                      <w:szCs w:val="21"/>
                    </w:rPr>
                    <w:t>3</w:t>
                  </w:r>
                </w:p>
              </w:tc>
              <w:tc>
                <w:tcPr>
                  <w:tcW w:w="1878" w:type="dxa"/>
                  <w:tcBorders>
                    <w:left w:val="single" w:color="auto" w:sz="4" w:space="0"/>
                    <w:right w:val="single" w:color="auto" w:sz="4" w:space="0"/>
                  </w:tcBorders>
                  <w:shd w:val="clear" w:color="auto" w:fill="FFFFFF"/>
                  <w:vAlign w:val="center"/>
                </w:tcPr>
                <w:p>
                  <w:pPr>
                    <w:spacing w:line="360" w:lineRule="auto"/>
                    <w:jc w:val="center"/>
                    <w:rPr>
                      <w:b/>
                      <w:bCs/>
                      <w:color w:val="0000FF"/>
                      <w:szCs w:val="21"/>
                    </w:rPr>
                  </w:pPr>
                  <w:r>
                    <w:rPr>
                      <w:rFonts w:hint="eastAsia"/>
                      <w:szCs w:val="21"/>
                    </w:rPr>
                    <w:t>焊丝</w:t>
                  </w:r>
                </w:p>
              </w:tc>
              <w:tc>
                <w:tcPr>
                  <w:tcW w:w="1688" w:type="dxa"/>
                  <w:tcBorders>
                    <w:left w:val="single" w:color="auto" w:sz="4" w:space="0"/>
                    <w:right w:val="single" w:color="auto" w:sz="4" w:space="0"/>
                  </w:tcBorders>
                  <w:shd w:val="clear" w:color="auto" w:fill="FFFFFF"/>
                  <w:vAlign w:val="center"/>
                </w:tcPr>
                <w:p>
                  <w:pPr>
                    <w:spacing w:line="360" w:lineRule="auto"/>
                    <w:jc w:val="center"/>
                    <w:rPr>
                      <w:b/>
                      <w:bCs/>
                      <w:color w:val="0000FF"/>
                      <w:szCs w:val="21"/>
                    </w:rPr>
                  </w:pPr>
                  <w:r>
                    <w:rPr>
                      <w:szCs w:val="21"/>
                    </w:rPr>
                    <w:t>t/a</w:t>
                  </w:r>
                </w:p>
              </w:tc>
              <w:tc>
                <w:tcPr>
                  <w:tcW w:w="1594" w:type="dxa"/>
                  <w:tcBorders>
                    <w:left w:val="single" w:color="auto" w:sz="4" w:space="0"/>
                    <w:right w:val="single" w:color="auto" w:sz="4" w:space="0"/>
                  </w:tcBorders>
                  <w:shd w:val="clear" w:color="auto" w:fill="FFFFFF"/>
                  <w:vAlign w:val="center"/>
                </w:tcPr>
                <w:p>
                  <w:pPr>
                    <w:spacing w:line="360" w:lineRule="auto"/>
                    <w:jc w:val="center"/>
                    <w:rPr>
                      <w:b/>
                      <w:bCs/>
                      <w:color w:val="0000FF"/>
                      <w:szCs w:val="21"/>
                    </w:rPr>
                  </w:pPr>
                  <w:r>
                    <w:rPr>
                      <w:rFonts w:hint="eastAsia"/>
                      <w:szCs w:val="21"/>
                    </w:rPr>
                    <w:t>3</w:t>
                  </w:r>
                </w:p>
              </w:tc>
              <w:tc>
                <w:tcPr>
                  <w:tcW w:w="1937" w:type="dxa"/>
                  <w:tcBorders>
                    <w:left w:val="single" w:color="auto" w:sz="4" w:space="0"/>
                  </w:tcBorders>
                  <w:shd w:val="clear" w:color="auto" w:fill="FFFFFF"/>
                  <w:vAlign w:val="center"/>
                </w:tcPr>
                <w:p>
                  <w:pPr>
                    <w:spacing w:line="360" w:lineRule="auto"/>
                    <w:jc w:val="center"/>
                    <w:rPr>
                      <w:b/>
                      <w:bCs/>
                      <w:color w:val="0000FF"/>
                      <w:szCs w:val="21"/>
                    </w:rPr>
                  </w:pPr>
                  <w:r>
                    <w:rPr>
                      <w:szCs w:val="21"/>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920" w:type="dxa"/>
                  <w:tcBorders>
                    <w:right w:val="single" w:color="auto" w:sz="4" w:space="0"/>
                  </w:tcBorders>
                  <w:shd w:val="clear" w:color="auto" w:fill="FFFFFF"/>
                  <w:vAlign w:val="center"/>
                </w:tcPr>
                <w:p>
                  <w:pPr>
                    <w:spacing w:line="360" w:lineRule="auto"/>
                    <w:jc w:val="center"/>
                    <w:rPr>
                      <w:b/>
                      <w:bCs/>
                      <w:color w:val="0000FF"/>
                      <w:szCs w:val="21"/>
                    </w:rPr>
                  </w:pPr>
                  <w:r>
                    <w:rPr>
                      <w:szCs w:val="21"/>
                    </w:rPr>
                    <w:t>4</w:t>
                  </w:r>
                </w:p>
              </w:tc>
              <w:tc>
                <w:tcPr>
                  <w:tcW w:w="1878" w:type="dxa"/>
                  <w:tcBorders>
                    <w:left w:val="single" w:color="auto" w:sz="4" w:space="0"/>
                    <w:right w:val="single" w:color="auto" w:sz="4" w:space="0"/>
                  </w:tcBorders>
                  <w:shd w:val="clear" w:color="auto" w:fill="FFFFFF"/>
                  <w:vAlign w:val="center"/>
                </w:tcPr>
                <w:p>
                  <w:pPr>
                    <w:spacing w:line="360" w:lineRule="auto"/>
                    <w:jc w:val="center"/>
                    <w:rPr>
                      <w:b/>
                      <w:bCs/>
                      <w:color w:val="0000FF"/>
                      <w:szCs w:val="21"/>
                    </w:rPr>
                  </w:pPr>
                  <w:r>
                    <w:rPr>
                      <w:rFonts w:hint="eastAsia"/>
                    </w:rPr>
                    <w:t>切削液</w:t>
                  </w:r>
                </w:p>
              </w:tc>
              <w:tc>
                <w:tcPr>
                  <w:tcW w:w="1688" w:type="dxa"/>
                  <w:tcBorders>
                    <w:left w:val="single" w:color="auto" w:sz="4" w:space="0"/>
                    <w:right w:val="single" w:color="auto" w:sz="4" w:space="0"/>
                  </w:tcBorders>
                  <w:shd w:val="clear" w:color="auto" w:fill="FFFFFF"/>
                  <w:vAlign w:val="center"/>
                </w:tcPr>
                <w:p>
                  <w:pPr>
                    <w:spacing w:line="360" w:lineRule="auto"/>
                    <w:jc w:val="center"/>
                    <w:rPr>
                      <w:b/>
                      <w:bCs/>
                      <w:color w:val="0000FF"/>
                      <w:szCs w:val="21"/>
                    </w:rPr>
                  </w:pPr>
                  <w:r>
                    <w:rPr>
                      <w:szCs w:val="21"/>
                    </w:rPr>
                    <w:t>t/a</w:t>
                  </w:r>
                </w:p>
              </w:tc>
              <w:tc>
                <w:tcPr>
                  <w:tcW w:w="1594" w:type="dxa"/>
                  <w:tcBorders>
                    <w:left w:val="single" w:color="auto" w:sz="4" w:space="0"/>
                    <w:right w:val="single" w:color="auto" w:sz="4" w:space="0"/>
                  </w:tcBorders>
                  <w:shd w:val="clear" w:color="auto" w:fill="FFFFFF"/>
                  <w:vAlign w:val="center"/>
                </w:tcPr>
                <w:p>
                  <w:pPr>
                    <w:spacing w:line="360" w:lineRule="auto"/>
                    <w:jc w:val="center"/>
                    <w:rPr>
                      <w:b/>
                      <w:bCs/>
                      <w:color w:val="0000FF"/>
                      <w:szCs w:val="21"/>
                    </w:rPr>
                  </w:pPr>
                  <w:r>
                    <w:rPr>
                      <w:rFonts w:hint="eastAsia"/>
                      <w:szCs w:val="21"/>
                    </w:rPr>
                    <w:t>2</w:t>
                  </w:r>
                </w:p>
              </w:tc>
              <w:tc>
                <w:tcPr>
                  <w:tcW w:w="1937" w:type="dxa"/>
                  <w:tcBorders>
                    <w:left w:val="single" w:color="auto" w:sz="4" w:space="0"/>
                  </w:tcBorders>
                  <w:shd w:val="clear" w:color="auto" w:fill="FFFFFF"/>
                  <w:vAlign w:val="center"/>
                </w:tcPr>
                <w:p>
                  <w:pPr>
                    <w:spacing w:line="360" w:lineRule="auto"/>
                    <w:jc w:val="center"/>
                    <w:rPr>
                      <w:b/>
                      <w:bCs/>
                      <w:color w:val="0000FF"/>
                      <w:szCs w:val="21"/>
                    </w:rPr>
                  </w:pPr>
                  <w:r>
                    <w:rPr>
                      <w:szCs w:val="21"/>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920" w:type="dxa"/>
                  <w:tcBorders>
                    <w:right w:val="single" w:color="auto" w:sz="4" w:space="0"/>
                  </w:tcBorders>
                  <w:shd w:val="clear" w:color="auto" w:fill="FFFFFF"/>
                  <w:vAlign w:val="center"/>
                </w:tcPr>
                <w:p>
                  <w:pPr>
                    <w:spacing w:line="360" w:lineRule="auto"/>
                    <w:jc w:val="center"/>
                    <w:rPr>
                      <w:b/>
                      <w:bCs/>
                      <w:color w:val="0000FF"/>
                      <w:szCs w:val="21"/>
                    </w:rPr>
                  </w:pPr>
                  <w:r>
                    <w:rPr>
                      <w:rFonts w:hint="eastAsia"/>
                      <w:szCs w:val="21"/>
                    </w:rPr>
                    <w:t>5</w:t>
                  </w:r>
                </w:p>
              </w:tc>
              <w:tc>
                <w:tcPr>
                  <w:tcW w:w="1878" w:type="dxa"/>
                  <w:tcBorders>
                    <w:left w:val="single" w:color="auto" w:sz="4" w:space="0"/>
                    <w:right w:val="single" w:color="auto" w:sz="4" w:space="0"/>
                  </w:tcBorders>
                  <w:shd w:val="clear" w:color="auto" w:fill="FFFFFF"/>
                  <w:vAlign w:val="center"/>
                </w:tcPr>
                <w:p>
                  <w:pPr>
                    <w:snapToGrid w:val="0"/>
                    <w:jc w:val="center"/>
                    <w:rPr>
                      <w:b/>
                      <w:bCs/>
                      <w:color w:val="0000FF"/>
                      <w:szCs w:val="21"/>
                    </w:rPr>
                  </w:pPr>
                  <w:r>
                    <w:rPr>
                      <w:rFonts w:hint="eastAsia" w:ascii="宋体" w:hAnsi="宋体" w:cs="宋体"/>
                    </w:rPr>
                    <w:t>丙烯酸粉末</w:t>
                  </w:r>
                </w:p>
              </w:tc>
              <w:tc>
                <w:tcPr>
                  <w:tcW w:w="1688" w:type="dxa"/>
                  <w:tcBorders>
                    <w:left w:val="single" w:color="auto" w:sz="4" w:space="0"/>
                    <w:right w:val="single" w:color="auto" w:sz="4" w:space="0"/>
                  </w:tcBorders>
                  <w:shd w:val="clear" w:color="auto" w:fill="FFFFFF"/>
                  <w:vAlign w:val="center"/>
                </w:tcPr>
                <w:p>
                  <w:pPr>
                    <w:spacing w:line="360" w:lineRule="auto"/>
                    <w:jc w:val="center"/>
                    <w:rPr>
                      <w:b/>
                      <w:bCs/>
                      <w:color w:val="0000FF"/>
                      <w:szCs w:val="21"/>
                    </w:rPr>
                  </w:pPr>
                  <w:r>
                    <w:rPr>
                      <w:szCs w:val="21"/>
                    </w:rPr>
                    <w:t>t/a</w:t>
                  </w:r>
                </w:p>
              </w:tc>
              <w:tc>
                <w:tcPr>
                  <w:tcW w:w="1594" w:type="dxa"/>
                  <w:tcBorders>
                    <w:left w:val="single" w:color="auto" w:sz="4" w:space="0"/>
                    <w:right w:val="single" w:color="auto" w:sz="4" w:space="0"/>
                  </w:tcBorders>
                  <w:shd w:val="clear" w:color="auto" w:fill="FFFFFF"/>
                  <w:vAlign w:val="center"/>
                </w:tcPr>
                <w:p>
                  <w:pPr>
                    <w:spacing w:line="360" w:lineRule="auto"/>
                    <w:jc w:val="center"/>
                    <w:rPr>
                      <w:b/>
                      <w:bCs/>
                      <w:color w:val="0000FF"/>
                      <w:szCs w:val="21"/>
                    </w:rPr>
                  </w:pPr>
                  <w:r>
                    <w:rPr>
                      <w:rFonts w:hint="eastAsia"/>
                      <w:szCs w:val="21"/>
                    </w:rPr>
                    <w:t>2</w:t>
                  </w:r>
                </w:p>
              </w:tc>
              <w:tc>
                <w:tcPr>
                  <w:tcW w:w="1937" w:type="dxa"/>
                  <w:tcBorders>
                    <w:left w:val="single" w:color="auto" w:sz="4" w:space="0"/>
                  </w:tcBorders>
                  <w:shd w:val="clear" w:color="auto" w:fill="FFFFFF"/>
                  <w:vAlign w:val="center"/>
                </w:tcPr>
                <w:p>
                  <w:pPr>
                    <w:spacing w:line="360" w:lineRule="auto"/>
                    <w:jc w:val="center"/>
                    <w:rPr>
                      <w:b/>
                      <w:bCs/>
                      <w:color w:val="0000FF"/>
                      <w:szCs w:val="21"/>
                    </w:rPr>
                  </w:pPr>
                  <w:r>
                    <w:rPr>
                      <w:szCs w:val="21"/>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920" w:type="dxa"/>
                  <w:tcBorders>
                    <w:right w:val="single" w:color="auto" w:sz="4" w:space="0"/>
                  </w:tcBorders>
                  <w:shd w:val="clear" w:color="auto" w:fill="FFFFFF"/>
                  <w:vAlign w:val="center"/>
                </w:tcPr>
                <w:p>
                  <w:pPr>
                    <w:spacing w:line="360" w:lineRule="auto"/>
                    <w:jc w:val="center"/>
                    <w:rPr>
                      <w:b/>
                      <w:bCs/>
                      <w:color w:val="0000FF"/>
                      <w:szCs w:val="21"/>
                    </w:rPr>
                  </w:pPr>
                  <w:r>
                    <w:rPr>
                      <w:rFonts w:hint="eastAsia"/>
                      <w:szCs w:val="21"/>
                    </w:rPr>
                    <w:t>6</w:t>
                  </w:r>
                </w:p>
              </w:tc>
              <w:tc>
                <w:tcPr>
                  <w:tcW w:w="1878" w:type="dxa"/>
                  <w:tcBorders>
                    <w:left w:val="single" w:color="auto" w:sz="4" w:space="0"/>
                    <w:right w:val="single" w:color="auto" w:sz="4" w:space="0"/>
                  </w:tcBorders>
                  <w:shd w:val="clear" w:color="auto" w:fill="FFFFFF"/>
                  <w:vAlign w:val="center"/>
                </w:tcPr>
                <w:p>
                  <w:pPr>
                    <w:snapToGrid w:val="0"/>
                    <w:jc w:val="center"/>
                    <w:rPr>
                      <w:b/>
                      <w:bCs/>
                      <w:color w:val="0000FF"/>
                      <w:szCs w:val="21"/>
                    </w:rPr>
                  </w:pPr>
                  <w:r>
                    <w:rPr>
                      <w:rFonts w:hint="eastAsia" w:ascii="宋体" w:hAnsi="宋体" w:cs="宋体"/>
                    </w:rPr>
                    <w:t>聚酯粉末</w:t>
                  </w:r>
                </w:p>
              </w:tc>
              <w:tc>
                <w:tcPr>
                  <w:tcW w:w="1688" w:type="dxa"/>
                  <w:tcBorders>
                    <w:left w:val="single" w:color="auto" w:sz="4" w:space="0"/>
                    <w:right w:val="single" w:color="auto" w:sz="4" w:space="0"/>
                  </w:tcBorders>
                  <w:shd w:val="clear" w:color="auto" w:fill="FFFFFF"/>
                  <w:vAlign w:val="center"/>
                </w:tcPr>
                <w:p>
                  <w:pPr>
                    <w:spacing w:line="360" w:lineRule="auto"/>
                    <w:jc w:val="center"/>
                    <w:rPr>
                      <w:b/>
                      <w:bCs/>
                      <w:color w:val="0000FF"/>
                      <w:szCs w:val="21"/>
                    </w:rPr>
                  </w:pPr>
                  <w:r>
                    <w:rPr>
                      <w:szCs w:val="21"/>
                    </w:rPr>
                    <w:t>t/a</w:t>
                  </w:r>
                </w:p>
              </w:tc>
              <w:tc>
                <w:tcPr>
                  <w:tcW w:w="1594" w:type="dxa"/>
                  <w:tcBorders>
                    <w:left w:val="single" w:color="auto" w:sz="4" w:space="0"/>
                    <w:right w:val="single" w:color="auto" w:sz="4" w:space="0"/>
                  </w:tcBorders>
                  <w:shd w:val="clear" w:color="auto" w:fill="FFFFFF"/>
                  <w:vAlign w:val="center"/>
                </w:tcPr>
                <w:p>
                  <w:pPr>
                    <w:spacing w:line="360" w:lineRule="auto"/>
                    <w:jc w:val="center"/>
                    <w:rPr>
                      <w:b/>
                      <w:bCs/>
                      <w:color w:val="0000FF"/>
                      <w:szCs w:val="21"/>
                    </w:rPr>
                  </w:pPr>
                  <w:r>
                    <w:rPr>
                      <w:rFonts w:hint="eastAsia"/>
                      <w:szCs w:val="21"/>
                    </w:rPr>
                    <w:t>2</w:t>
                  </w:r>
                </w:p>
              </w:tc>
              <w:tc>
                <w:tcPr>
                  <w:tcW w:w="1937" w:type="dxa"/>
                  <w:tcBorders>
                    <w:left w:val="single" w:color="auto" w:sz="4" w:space="0"/>
                  </w:tcBorders>
                  <w:shd w:val="clear" w:color="auto" w:fill="FFFFFF"/>
                  <w:vAlign w:val="center"/>
                </w:tcPr>
                <w:p>
                  <w:pPr>
                    <w:spacing w:line="360" w:lineRule="auto"/>
                    <w:jc w:val="center"/>
                    <w:rPr>
                      <w:b/>
                      <w:bCs/>
                      <w:color w:val="0000FF"/>
                      <w:szCs w:val="21"/>
                    </w:rPr>
                  </w:pPr>
                  <w:r>
                    <w:rPr>
                      <w:szCs w:val="21"/>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920" w:type="dxa"/>
                  <w:tcBorders>
                    <w:right w:val="single" w:color="auto" w:sz="4" w:space="0"/>
                  </w:tcBorders>
                  <w:shd w:val="clear" w:color="auto" w:fill="FFFFFF"/>
                  <w:vAlign w:val="center"/>
                </w:tcPr>
                <w:p>
                  <w:pPr>
                    <w:spacing w:line="360" w:lineRule="auto"/>
                    <w:jc w:val="center"/>
                    <w:rPr>
                      <w:b/>
                      <w:bCs/>
                      <w:color w:val="0000FF"/>
                      <w:szCs w:val="21"/>
                    </w:rPr>
                  </w:pPr>
                  <w:r>
                    <w:rPr>
                      <w:rFonts w:hint="eastAsia"/>
                      <w:szCs w:val="21"/>
                    </w:rPr>
                    <w:t>7</w:t>
                  </w:r>
                </w:p>
              </w:tc>
              <w:tc>
                <w:tcPr>
                  <w:tcW w:w="1878" w:type="dxa"/>
                  <w:tcBorders>
                    <w:left w:val="single" w:color="auto" w:sz="4" w:space="0"/>
                    <w:right w:val="single" w:color="auto" w:sz="4" w:space="0"/>
                  </w:tcBorders>
                  <w:shd w:val="clear" w:color="auto" w:fill="FFFFFF"/>
                  <w:vAlign w:val="center"/>
                </w:tcPr>
                <w:p>
                  <w:pPr>
                    <w:snapToGrid w:val="0"/>
                    <w:jc w:val="center"/>
                    <w:rPr>
                      <w:b/>
                      <w:bCs/>
                      <w:color w:val="0000FF"/>
                      <w:szCs w:val="21"/>
                    </w:rPr>
                  </w:pPr>
                  <w:r>
                    <w:rPr>
                      <w:rFonts w:hint="eastAsia" w:ascii="宋体" w:hAnsi="宋体" w:cs="宋体"/>
                    </w:rPr>
                    <w:t>电机</w:t>
                  </w:r>
                </w:p>
              </w:tc>
              <w:tc>
                <w:tcPr>
                  <w:tcW w:w="1688" w:type="dxa"/>
                  <w:tcBorders>
                    <w:left w:val="single" w:color="auto" w:sz="4" w:space="0"/>
                    <w:right w:val="single" w:color="auto" w:sz="4" w:space="0"/>
                  </w:tcBorders>
                  <w:shd w:val="clear" w:color="auto" w:fill="FFFFFF"/>
                  <w:vAlign w:val="center"/>
                </w:tcPr>
                <w:p>
                  <w:pPr>
                    <w:spacing w:line="360" w:lineRule="auto"/>
                    <w:jc w:val="center"/>
                    <w:rPr>
                      <w:b/>
                      <w:bCs/>
                      <w:color w:val="0000FF"/>
                      <w:szCs w:val="21"/>
                    </w:rPr>
                  </w:pPr>
                  <w:r>
                    <w:rPr>
                      <w:rFonts w:hint="eastAsia"/>
                      <w:szCs w:val="21"/>
                    </w:rPr>
                    <w:t>台</w:t>
                  </w:r>
                </w:p>
              </w:tc>
              <w:tc>
                <w:tcPr>
                  <w:tcW w:w="1594" w:type="dxa"/>
                  <w:tcBorders>
                    <w:left w:val="single" w:color="auto" w:sz="4" w:space="0"/>
                    <w:right w:val="single" w:color="auto" w:sz="4" w:space="0"/>
                  </w:tcBorders>
                  <w:shd w:val="clear" w:color="auto" w:fill="FFFFFF"/>
                  <w:vAlign w:val="center"/>
                </w:tcPr>
                <w:p>
                  <w:pPr>
                    <w:spacing w:line="360" w:lineRule="auto"/>
                    <w:jc w:val="center"/>
                    <w:rPr>
                      <w:b/>
                      <w:bCs/>
                      <w:color w:val="0000FF"/>
                      <w:szCs w:val="21"/>
                    </w:rPr>
                  </w:pPr>
                  <w:r>
                    <w:rPr>
                      <w:rFonts w:hint="eastAsia"/>
                      <w:szCs w:val="21"/>
                    </w:rPr>
                    <w:t>10000</w:t>
                  </w:r>
                </w:p>
              </w:tc>
              <w:tc>
                <w:tcPr>
                  <w:tcW w:w="1937" w:type="dxa"/>
                  <w:tcBorders>
                    <w:left w:val="single" w:color="auto" w:sz="4" w:space="0"/>
                  </w:tcBorders>
                  <w:shd w:val="clear" w:color="auto" w:fill="FFFFFF"/>
                  <w:vAlign w:val="center"/>
                </w:tcPr>
                <w:p>
                  <w:pPr>
                    <w:spacing w:line="360" w:lineRule="auto"/>
                    <w:jc w:val="center"/>
                    <w:rPr>
                      <w:b/>
                      <w:bCs/>
                      <w:color w:val="0000FF"/>
                      <w:szCs w:val="21"/>
                    </w:rPr>
                  </w:pPr>
                  <w:r>
                    <w:rPr>
                      <w:szCs w:val="21"/>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920" w:type="dxa"/>
                  <w:tcBorders>
                    <w:right w:val="single" w:color="auto" w:sz="4" w:space="0"/>
                  </w:tcBorders>
                  <w:shd w:val="clear" w:color="auto" w:fill="FFFFFF"/>
                  <w:vAlign w:val="center"/>
                </w:tcPr>
                <w:p>
                  <w:pPr>
                    <w:spacing w:line="360" w:lineRule="auto"/>
                    <w:jc w:val="center"/>
                    <w:rPr>
                      <w:b/>
                      <w:bCs/>
                      <w:color w:val="0000FF"/>
                      <w:szCs w:val="21"/>
                    </w:rPr>
                  </w:pPr>
                  <w:r>
                    <w:rPr>
                      <w:rFonts w:hint="eastAsia"/>
                      <w:szCs w:val="21"/>
                    </w:rPr>
                    <w:t>8</w:t>
                  </w:r>
                </w:p>
              </w:tc>
              <w:tc>
                <w:tcPr>
                  <w:tcW w:w="1878" w:type="dxa"/>
                  <w:tcBorders>
                    <w:left w:val="single" w:color="auto" w:sz="4" w:space="0"/>
                    <w:right w:val="single" w:color="auto" w:sz="4" w:space="0"/>
                  </w:tcBorders>
                  <w:shd w:val="clear" w:color="auto" w:fill="FFFFFF"/>
                  <w:vAlign w:val="center"/>
                </w:tcPr>
                <w:p>
                  <w:pPr>
                    <w:snapToGrid w:val="0"/>
                    <w:jc w:val="center"/>
                    <w:rPr>
                      <w:b/>
                      <w:bCs/>
                      <w:color w:val="0000FF"/>
                      <w:szCs w:val="21"/>
                    </w:rPr>
                  </w:pPr>
                  <w:r>
                    <w:rPr>
                      <w:rFonts w:hint="eastAsia" w:ascii="宋体" w:hAnsi="宋体" w:cs="宋体"/>
                    </w:rPr>
                    <w:t>零部件</w:t>
                  </w:r>
                </w:p>
              </w:tc>
              <w:tc>
                <w:tcPr>
                  <w:tcW w:w="1688" w:type="dxa"/>
                  <w:tcBorders>
                    <w:left w:val="single" w:color="auto" w:sz="4" w:space="0"/>
                    <w:right w:val="single" w:color="auto" w:sz="4" w:space="0"/>
                  </w:tcBorders>
                  <w:shd w:val="clear" w:color="auto" w:fill="FFFFFF"/>
                  <w:vAlign w:val="center"/>
                </w:tcPr>
                <w:p>
                  <w:pPr>
                    <w:spacing w:line="360" w:lineRule="auto"/>
                    <w:jc w:val="center"/>
                    <w:rPr>
                      <w:b/>
                      <w:bCs/>
                      <w:color w:val="0000FF"/>
                      <w:szCs w:val="21"/>
                    </w:rPr>
                  </w:pPr>
                  <w:r>
                    <w:rPr>
                      <w:szCs w:val="21"/>
                    </w:rPr>
                    <w:t>t/a</w:t>
                  </w:r>
                </w:p>
              </w:tc>
              <w:tc>
                <w:tcPr>
                  <w:tcW w:w="1594" w:type="dxa"/>
                  <w:tcBorders>
                    <w:left w:val="single" w:color="auto" w:sz="4" w:space="0"/>
                    <w:right w:val="single" w:color="auto" w:sz="4" w:space="0"/>
                  </w:tcBorders>
                  <w:shd w:val="clear" w:color="auto" w:fill="FFFFFF"/>
                  <w:vAlign w:val="center"/>
                </w:tcPr>
                <w:p>
                  <w:pPr>
                    <w:spacing w:line="360" w:lineRule="auto"/>
                    <w:jc w:val="center"/>
                    <w:rPr>
                      <w:b/>
                      <w:bCs/>
                      <w:color w:val="0000FF"/>
                      <w:szCs w:val="21"/>
                    </w:rPr>
                  </w:pPr>
                  <w:r>
                    <w:rPr>
                      <w:rFonts w:hint="eastAsia"/>
                      <w:szCs w:val="21"/>
                    </w:rPr>
                    <w:t>30</w:t>
                  </w:r>
                </w:p>
              </w:tc>
              <w:tc>
                <w:tcPr>
                  <w:tcW w:w="1937" w:type="dxa"/>
                  <w:tcBorders>
                    <w:left w:val="single" w:color="auto" w:sz="4" w:space="0"/>
                  </w:tcBorders>
                  <w:shd w:val="clear" w:color="auto" w:fill="FFFFFF"/>
                  <w:vAlign w:val="center"/>
                </w:tcPr>
                <w:p>
                  <w:pPr>
                    <w:spacing w:line="360" w:lineRule="auto"/>
                    <w:jc w:val="center"/>
                    <w:rPr>
                      <w:b/>
                      <w:bCs/>
                      <w:color w:val="0000FF"/>
                      <w:szCs w:val="21"/>
                    </w:rPr>
                  </w:pPr>
                  <w:r>
                    <w:rPr>
                      <w:szCs w:val="21"/>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920" w:type="dxa"/>
                  <w:tcBorders>
                    <w:right w:val="single" w:color="auto" w:sz="4" w:space="0"/>
                  </w:tcBorders>
                  <w:shd w:val="clear" w:color="auto" w:fill="FFFFFF"/>
                  <w:vAlign w:val="center"/>
                </w:tcPr>
                <w:p>
                  <w:pPr>
                    <w:spacing w:line="360" w:lineRule="auto"/>
                    <w:jc w:val="center"/>
                    <w:rPr>
                      <w:b/>
                      <w:bCs/>
                      <w:color w:val="0000FF"/>
                      <w:szCs w:val="21"/>
                    </w:rPr>
                  </w:pPr>
                  <w:r>
                    <w:rPr>
                      <w:rFonts w:hint="eastAsia"/>
                      <w:szCs w:val="21"/>
                    </w:rPr>
                    <w:t>9</w:t>
                  </w:r>
                </w:p>
              </w:tc>
              <w:tc>
                <w:tcPr>
                  <w:tcW w:w="1878" w:type="dxa"/>
                  <w:tcBorders>
                    <w:left w:val="single" w:color="auto" w:sz="4" w:space="0"/>
                    <w:right w:val="single" w:color="auto" w:sz="4" w:space="0"/>
                  </w:tcBorders>
                  <w:shd w:val="clear" w:color="auto" w:fill="FFFFFF"/>
                  <w:vAlign w:val="center"/>
                </w:tcPr>
                <w:p>
                  <w:pPr>
                    <w:snapToGrid w:val="0"/>
                    <w:jc w:val="center"/>
                    <w:rPr>
                      <w:b/>
                      <w:bCs/>
                      <w:color w:val="0000FF"/>
                      <w:szCs w:val="21"/>
                    </w:rPr>
                  </w:pPr>
                  <w:r>
                    <w:rPr>
                      <w:rFonts w:hint="eastAsia" w:ascii="宋体" w:hAnsi="宋体" w:cs="宋体"/>
                    </w:rPr>
                    <w:t>二氧化碳</w:t>
                  </w:r>
                </w:p>
              </w:tc>
              <w:tc>
                <w:tcPr>
                  <w:tcW w:w="1688" w:type="dxa"/>
                  <w:tcBorders>
                    <w:left w:val="single" w:color="auto" w:sz="4" w:space="0"/>
                    <w:right w:val="single" w:color="auto" w:sz="4" w:space="0"/>
                  </w:tcBorders>
                  <w:shd w:val="clear" w:color="auto" w:fill="FFFFFF"/>
                  <w:vAlign w:val="center"/>
                </w:tcPr>
                <w:p>
                  <w:pPr>
                    <w:spacing w:line="360" w:lineRule="auto"/>
                    <w:jc w:val="center"/>
                    <w:rPr>
                      <w:b/>
                      <w:bCs/>
                      <w:color w:val="0000FF"/>
                      <w:szCs w:val="21"/>
                    </w:rPr>
                  </w:pPr>
                  <w:r>
                    <w:rPr>
                      <w:rFonts w:hint="eastAsia"/>
                      <w:szCs w:val="21"/>
                    </w:rPr>
                    <w:t>瓶</w:t>
                  </w:r>
                </w:p>
              </w:tc>
              <w:tc>
                <w:tcPr>
                  <w:tcW w:w="1594" w:type="dxa"/>
                  <w:tcBorders>
                    <w:left w:val="single" w:color="auto" w:sz="4" w:space="0"/>
                    <w:right w:val="single" w:color="auto" w:sz="4" w:space="0"/>
                  </w:tcBorders>
                  <w:shd w:val="clear" w:color="auto" w:fill="FFFFFF"/>
                  <w:vAlign w:val="center"/>
                </w:tcPr>
                <w:p>
                  <w:pPr>
                    <w:spacing w:line="360" w:lineRule="auto"/>
                    <w:jc w:val="center"/>
                    <w:rPr>
                      <w:b/>
                      <w:bCs/>
                      <w:color w:val="0000FF"/>
                      <w:szCs w:val="21"/>
                    </w:rPr>
                  </w:pPr>
                  <w:r>
                    <w:rPr>
                      <w:rFonts w:hint="eastAsia"/>
                      <w:szCs w:val="21"/>
                    </w:rPr>
                    <w:t>20</w:t>
                  </w:r>
                </w:p>
              </w:tc>
              <w:tc>
                <w:tcPr>
                  <w:tcW w:w="1937" w:type="dxa"/>
                  <w:tcBorders>
                    <w:left w:val="single" w:color="auto" w:sz="4" w:space="0"/>
                  </w:tcBorders>
                  <w:shd w:val="clear" w:color="auto" w:fill="FFFFFF"/>
                  <w:vAlign w:val="center"/>
                </w:tcPr>
                <w:p>
                  <w:pPr>
                    <w:spacing w:line="360" w:lineRule="auto"/>
                    <w:jc w:val="center"/>
                    <w:rPr>
                      <w:b/>
                      <w:bCs/>
                      <w:color w:val="0000FF"/>
                      <w:szCs w:val="21"/>
                    </w:rPr>
                  </w:pPr>
                  <w:r>
                    <w:rPr>
                      <w:szCs w:val="21"/>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920" w:type="dxa"/>
                  <w:tcBorders>
                    <w:right w:val="single" w:color="auto" w:sz="4" w:space="0"/>
                  </w:tcBorders>
                  <w:shd w:val="clear" w:color="auto" w:fill="FFFFFF"/>
                  <w:vAlign w:val="center"/>
                </w:tcPr>
                <w:p>
                  <w:pPr>
                    <w:spacing w:line="360" w:lineRule="auto"/>
                    <w:jc w:val="center"/>
                    <w:rPr>
                      <w:b/>
                      <w:bCs/>
                      <w:color w:val="0000FF"/>
                      <w:szCs w:val="21"/>
                    </w:rPr>
                  </w:pPr>
                  <w:r>
                    <w:rPr>
                      <w:rFonts w:hint="eastAsia"/>
                      <w:szCs w:val="21"/>
                    </w:rPr>
                    <w:t>10</w:t>
                  </w:r>
                </w:p>
              </w:tc>
              <w:tc>
                <w:tcPr>
                  <w:tcW w:w="1878" w:type="dxa"/>
                  <w:tcBorders>
                    <w:left w:val="single" w:color="auto" w:sz="4" w:space="0"/>
                    <w:right w:val="single" w:color="auto" w:sz="4" w:space="0"/>
                  </w:tcBorders>
                  <w:shd w:val="clear" w:color="auto" w:fill="FFFFFF"/>
                  <w:vAlign w:val="center"/>
                </w:tcPr>
                <w:p>
                  <w:pPr>
                    <w:spacing w:line="360" w:lineRule="auto"/>
                    <w:jc w:val="center"/>
                    <w:rPr>
                      <w:b/>
                      <w:bCs/>
                      <w:color w:val="0000FF"/>
                      <w:szCs w:val="21"/>
                    </w:rPr>
                  </w:pPr>
                  <w:r>
                    <w:rPr>
                      <w:rFonts w:hint="eastAsia"/>
                      <w:szCs w:val="21"/>
                    </w:rPr>
                    <w:t>氧气</w:t>
                  </w:r>
                </w:p>
              </w:tc>
              <w:tc>
                <w:tcPr>
                  <w:tcW w:w="1688" w:type="dxa"/>
                  <w:tcBorders>
                    <w:left w:val="single" w:color="auto" w:sz="4" w:space="0"/>
                    <w:right w:val="single" w:color="auto" w:sz="4" w:space="0"/>
                  </w:tcBorders>
                  <w:shd w:val="clear" w:color="auto" w:fill="FFFFFF"/>
                  <w:vAlign w:val="center"/>
                </w:tcPr>
                <w:p>
                  <w:pPr>
                    <w:spacing w:line="360" w:lineRule="auto"/>
                    <w:jc w:val="center"/>
                    <w:rPr>
                      <w:b/>
                      <w:bCs/>
                      <w:color w:val="0000FF"/>
                      <w:szCs w:val="21"/>
                    </w:rPr>
                  </w:pPr>
                  <w:r>
                    <w:rPr>
                      <w:rFonts w:hint="eastAsia"/>
                      <w:szCs w:val="21"/>
                    </w:rPr>
                    <w:t>瓶</w:t>
                  </w:r>
                </w:p>
              </w:tc>
              <w:tc>
                <w:tcPr>
                  <w:tcW w:w="1594" w:type="dxa"/>
                  <w:tcBorders>
                    <w:left w:val="single" w:color="auto" w:sz="4" w:space="0"/>
                    <w:right w:val="single" w:color="auto" w:sz="4" w:space="0"/>
                  </w:tcBorders>
                  <w:shd w:val="clear" w:color="auto" w:fill="FFFFFF"/>
                  <w:vAlign w:val="center"/>
                </w:tcPr>
                <w:p>
                  <w:pPr>
                    <w:spacing w:line="360" w:lineRule="auto"/>
                    <w:jc w:val="center"/>
                    <w:rPr>
                      <w:b/>
                      <w:bCs/>
                      <w:color w:val="0000FF"/>
                      <w:szCs w:val="21"/>
                    </w:rPr>
                  </w:pPr>
                  <w:r>
                    <w:rPr>
                      <w:szCs w:val="21"/>
                    </w:rPr>
                    <w:t>10</w:t>
                  </w:r>
                  <w:r>
                    <w:rPr>
                      <w:rFonts w:hint="eastAsia"/>
                      <w:szCs w:val="21"/>
                    </w:rPr>
                    <w:t>00</w:t>
                  </w:r>
                </w:p>
              </w:tc>
              <w:tc>
                <w:tcPr>
                  <w:tcW w:w="1937" w:type="dxa"/>
                  <w:tcBorders>
                    <w:left w:val="single" w:color="auto" w:sz="4" w:space="0"/>
                  </w:tcBorders>
                  <w:shd w:val="clear" w:color="auto" w:fill="FFFFFF"/>
                  <w:vAlign w:val="center"/>
                </w:tcPr>
                <w:p>
                  <w:pPr>
                    <w:spacing w:line="360" w:lineRule="auto"/>
                    <w:jc w:val="center"/>
                    <w:rPr>
                      <w:b/>
                      <w:bCs/>
                      <w:color w:val="0000FF"/>
                      <w:szCs w:val="21"/>
                    </w:rPr>
                  </w:pPr>
                  <w:r>
                    <w:rPr>
                      <w:szCs w:val="21"/>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920" w:type="dxa"/>
                  <w:tcBorders>
                    <w:right w:val="single" w:color="auto" w:sz="4" w:space="0"/>
                  </w:tcBorders>
                  <w:shd w:val="clear" w:color="auto" w:fill="FFFFFF"/>
                  <w:vAlign w:val="center"/>
                </w:tcPr>
                <w:p>
                  <w:pPr>
                    <w:spacing w:line="360" w:lineRule="auto"/>
                    <w:jc w:val="center"/>
                    <w:rPr>
                      <w:b/>
                      <w:bCs/>
                      <w:color w:val="0000FF"/>
                      <w:szCs w:val="21"/>
                    </w:rPr>
                  </w:pPr>
                  <w:r>
                    <w:rPr>
                      <w:rFonts w:hint="eastAsia"/>
                      <w:szCs w:val="21"/>
                    </w:rPr>
                    <w:t>11</w:t>
                  </w:r>
                </w:p>
              </w:tc>
              <w:tc>
                <w:tcPr>
                  <w:tcW w:w="1878" w:type="dxa"/>
                  <w:tcBorders>
                    <w:left w:val="single" w:color="auto" w:sz="4" w:space="0"/>
                    <w:right w:val="single" w:color="auto" w:sz="4" w:space="0"/>
                  </w:tcBorders>
                  <w:shd w:val="clear" w:color="auto" w:fill="FFFFFF"/>
                  <w:vAlign w:val="center"/>
                </w:tcPr>
                <w:p>
                  <w:pPr>
                    <w:spacing w:line="360" w:lineRule="auto"/>
                    <w:jc w:val="center"/>
                    <w:rPr>
                      <w:b/>
                      <w:bCs/>
                      <w:color w:val="0000FF"/>
                      <w:szCs w:val="21"/>
                    </w:rPr>
                  </w:pPr>
                  <w:r>
                    <w:rPr>
                      <w:rFonts w:hint="eastAsia"/>
                      <w:szCs w:val="21"/>
                    </w:rPr>
                    <w:t>氩气</w:t>
                  </w:r>
                </w:p>
              </w:tc>
              <w:tc>
                <w:tcPr>
                  <w:tcW w:w="1688" w:type="dxa"/>
                  <w:tcBorders>
                    <w:left w:val="single" w:color="auto" w:sz="4" w:space="0"/>
                    <w:right w:val="single" w:color="auto" w:sz="4" w:space="0"/>
                  </w:tcBorders>
                  <w:shd w:val="clear" w:color="auto" w:fill="FFFFFF"/>
                  <w:vAlign w:val="center"/>
                </w:tcPr>
                <w:p>
                  <w:pPr>
                    <w:spacing w:line="360" w:lineRule="auto"/>
                    <w:jc w:val="center"/>
                    <w:rPr>
                      <w:b/>
                      <w:bCs/>
                      <w:color w:val="0000FF"/>
                      <w:szCs w:val="21"/>
                    </w:rPr>
                  </w:pPr>
                  <w:r>
                    <w:rPr>
                      <w:rFonts w:hint="eastAsia"/>
                      <w:szCs w:val="21"/>
                    </w:rPr>
                    <w:t>瓶</w:t>
                  </w:r>
                </w:p>
              </w:tc>
              <w:tc>
                <w:tcPr>
                  <w:tcW w:w="1594" w:type="dxa"/>
                  <w:tcBorders>
                    <w:left w:val="single" w:color="auto" w:sz="4" w:space="0"/>
                    <w:right w:val="single" w:color="auto" w:sz="4" w:space="0"/>
                  </w:tcBorders>
                  <w:shd w:val="clear" w:color="auto" w:fill="FFFFFF"/>
                  <w:vAlign w:val="center"/>
                </w:tcPr>
                <w:p>
                  <w:pPr>
                    <w:spacing w:line="360" w:lineRule="auto"/>
                    <w:jc w:val="center"/>
                    <w:rPr>
                      <w:b/>
                      <w:bCs/>
                      <w:color w:val="0000FF"/>
                      <w:szCs w:val="21"/>
                    </w:rPr>
                  </w:pPr>
                  <w:r>
                    <w:rPr>
                      <w:rFonts w:hint="eastAsia"/>
                      <w:szCs w:val="21"/>
                    </w:rPr>
                    <w:t>50</w:t>
                  </w:r>
                </w:p>
              </w:tc>
              <w:tc>
                <w:tcPr>
                  <w:tcW w:w="1937" w:type="dxa"/>
                  <w:tcBorders>
                    <w:left w:val="single" w:color="auto" w:sz="4" w:space="0"/>
                  </w:tcBorders>
                  <w:shd w:val="clear" w:color="auto" w:fill="FFFFFF"/>
                  <w:vAlign w:val="center"/>
                </w:tcPr>
                <w:p>
                  <w:pPr>
                    <w:spacing w:line="360" w:lineRule="auto"/>
                    <w:jc w:val="center"/>
                    <w:rPr>
                      <w:b/>
                      <w:bCs/>
                      <w:color w:val="0000FF"/>
                      <w:szCs w:val="21"/>
                    </w:rPr>
                  </w:pPr>
                  <w:r>
                    <w:rPr>
                      <w:szCs w:val="21"/>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920" w:type="dxa"/>
                  <w:tcBorders>
                    <w:right w:val="single" w:color="auto" w:sz="4" w:space="0"/>
                  </w:tcBorders>
                  <w:shd w:val="clear" w:color="auto" w:fill="FFFFFF"/>
                  <w:vAlign w:val="center"/>
                </w:tcPr>
                <w:p>
                  <w:pPr>
                    <w:spacing w:line="360" w:lineRule="auto"/>
                    <w:jc w:val="center"/>
                    <w:rPr>
                      <w:b/>
                      <w:bCs/>
                      <w:color w:val="0000FF"/>
                      <w:szCs w:val="21"/>
                    </w:rPr>
                  </w:pPr>
                  <w:r>
                    <w:rPr>
                      <w:rFonts w:hint="eastAsia"/>
                      <w:szCs w:val="21"/>
                    </w:rPr>
                    <w:t>12</w:t>
                  </w:r>
                </w:p>
              </w:tc>
              <w:tc>
                <w:tcPr>
                  <w:tcW w:w="1878" w:type="dxa"/>
                  <w:tcBorders>
                    <w:left w:val="single" w:color="auto" w:sz="4" w:space="0"/>
                    <w:right w:val="single" w:color="auto" w:sz="4" w:space="0"/>
                  </w:tcBorders>
                  <w:shd w:val="clear" w:color="auto" w:fill="FFFFFF"/>
                  <w:vAlign w:val="center"/>
                </w:tcPr>
                <w:p>
                  <w:pPr>
                    <w:spacing w:line="360" w:lineRule="auto"/>
                    <w:jc w:val="center"/>
                    <w:rPr>
                      <w:b/>
                      <w:bCs/>
                      <w:color w:val="0000FF"/>
                      <w:szCs w:val="21"/>
                    </w:rPr>
                  </w:pPr>
                  <w:r>
                    <w:rPr>
                      <w:szCs w:val="21"/>
                    </w:rPr>
                    <w:t>水</w:t>
                  </w:r>
                </w:p>
              </w:tc>
              <w:tc>
                <w:tcPr>
                  <w:tcW w:w="1688" w:type="dxa"/>
                  <w:tcBorders>
                    <w:left w:val="single" w:color="auto" w:sz="4" w:space="0"/>
                    <w:right w:val="single" w:color="auto" w:sz="4" w:space="0"/>
                  </w:tcBorders>
                  <w:shd w:val="clear" w:color="auto" w:fill="FFFFFF"/>
                  <w:vAlign w:val="center"/>
                </w:tcPr>
                <w:p>
                  <w:pPr>
                    <w:spacing w:line="360" w:lineRule="auto"/>
                    <w:jc w:val="center"/>
                    <w:rPr>
                      <w:b/>
                      <w:bCs/>
                      <w:color w:val="0000FF"/>
                      <w:szCs w:val="21"/>
                    </w:rPr>
                  </w:pPr>
                  <w:r>
                    <w:rPr>
                      <w:szCs w:val="21"/>
                    </w:rPr>
                    <w:t>t/a</w:t>
                  </w:r>
                </w:p>
              </w:tc>
              <w:tc>
                <w:tcPr>
                  <w:tcW w:w="1594" w:type="dxa"/>
                  <w:tcBorders>
                    <w:left w:val="single" w:color="auto" w:sz="4" w:space="0"/>
                    <w:right w:val="single" w:color="auto" w:sz="4" w:space="0"/>
                  </w:tcBorders>
                  <w:shd w:val="clear" w:color="auto" w:fill="FFFFFF"/>
                  <w:vAlign w:val="center"/>
                </w:tcPr>
                <w:p>
                  <w:pPr>
                    <w:spacing w:line="360" w:lineRule="auto"/>
                    <w:jc w:val="center"/>
                    <w:rPr>
                      <w:b/>
                      <w:bCs/>
                      <w:color w:val="0000FF"/>
                      <w:szCs w:val="21"/>
                    </w:rPr>
                  </w:pPr>
                  <w:r>
                    <w:rPr>
                      <w:rFonts w:hint="eastAsia"/>
                      <w:szCs w:val="21"/>
                    </w:rPr>
                    <w:t>2574</w:t>
                  </w:r>
                </w:p>
              </w:tc>
              <w:tc>
                <w:tcPr>
                  <w:tcW w:w="1937" w:type="dxa"/>
                  <w:tcBorders>
                    <w:left w:val="single" w:color="auto" w:sz="4" w:space="0"/>
                  </w:tcBorders>
                  <w:shd w:val="clear" w:color="auto" w:fill="FFFFFF"/>
                  <w:vAlign w:val="center"/>
                </w:tcPr>
                <w:p>
                  <w:pPr>
                    <w:spacing w:line="360" w:lineRule="auto"/>
                    <w:jc w:val="center"/>
                    <w:rPr>
                      <w:b/>
                      <w:bCs/>
                      <w:color w:val="0000FF"/>
                      <w:szCs w:val="21"/>
                    </w:rPr>
                  </w:pPr>
                  <w:r>
                    <w:rPr>
                      <w:szCs w:val="21"/>
                    </w:rPr>
                    <w:t>自来水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920" w:type="dxa"/>
                  <w:tcBorders>
                    <w:right w:val="single" w:color="auto" w:sz="4" w:space="0"/>
                  </w:tcBorders>
                  <w:shd w:val="clear" w:color="auto" w:fill="FFFFFF"/>
                  <w:vAlign w:val="center"/>
                </w:tcPr>
                <w:p>
                  <w:pPr>
                    <w:spacing w:line="360" w:lineRule="auto"/>
                    <w:jc w:val="center"/>
                    <w:rPr>
                      <w:b/>
                      <w:bCs/>
                      <w:color w:val="0000FF"/>
                      <w:szCs w:val="21"/>
                    </w:rPr>
                  </w:pPr>
                  <w:r>
                    <w:rPr>
                      <w:rFonts w:hint="eastAsia"/>
                      <w:szCs w:val="21"/>
                    </w:rPr>
                    <w:t>13</w:t>
                  </w:r>
                </w:p>
              </w:tc>
              <w:tc>
                <w:tcPr>
                  <w:tcW w:w="1878" w:type="dxa"/>
                  <w:tcBorders>
                    <w:left w:val="single" w:color="auto" w:sz="4" w:space="0"/>
                    <w:right w:val="single" w:color="auto" w:sz="4" w:space="0"/>
                  </w:tcBorders>
                  <w:shd w:val="clear" w:color="auto" w:fill="FFFFFF"/>
                  <w:vAlign w:val="center"/>
                </w:tcPr>
                <w:p>
                  <w:pPr>
                    <w:spacing w:line="360" w:lineRule="auto"/>
                    <w:jc w:val="center"/>
                    <w:rPr>
                      <w:b/>
                      <w:bCs/>
                      <w:color w:val="0000FF"/>
                      <w:szCs w:val="21"/>
                    </w:rPr>
                  </w:pPr>
                  <w:r>
                    <w:rPr>
                      <w:rFonts w:hint="eastAsia"/>
                      <w:szCs w:val="21"/>
                    </w:rPr>
                    <w:t>电</w:t>
                  </w:r>
                </w:p>
              </w:tc>
              <w:tc>
                <w:tcPr>
                  <w:tcW w:w="1688" w:type="dxa"/>
                  <w:tcBorders>
                    <w:left w:val="single" w:color="auto" w:sz="4" w:space="0"/>
                    <w:right w:val="single" w:color="auto" w:sz="4" w:space="0"/>
                  </w:tcBorders>
                  <w:shd w:val="clear" w:color="auto" w:fill="FFFFFF"/>
                  <w:vAlign w:val="center"/>
                </w:tcPr>
                <w:p>
                  <w:pPr>
                    <w:spacing w:line="360" w:lineRule="auto"/>
                    <w:jc w:val="center"/>
                    <w:rPr>
                      <w:b/>
                      <w:bCs/>
                      <w:color w:val="0000FF"/>
                      <w:szCs w:val="21"/>
                    </w:rPr>
                  </w:pPr>
                  <w:r>
                    <w:rPr>
                      <w:rFonts w:hint="eastAsia"/>
                      <w:szCs w:val="21"/>
                    </w:rPr>
                    <w:t>万</w:t>
                  </w:r>
                  <w:r>
                    <w:rPr>
                      <w:szCs w:val="21"/>
                    </w:rPr>
                    <w:t>kW·h/a</w:t>
                  </w:r>
                </w:p>
              </w:tc>
              <w:tc>
                <w:tcPr>
                  <w:tcW w:w="1594" w:type="dxa"/>
                  <w:tcBorders>
                    <w:left w:val="single" w:color="auto" w:sz="4" w:space="0"/>
                    <w:right w:val="single" w:color="auto" w:sz="4" w:space="0"/>
                  </w:tcBorders>
                  <w:shd w:val="clear" w:color="auto" w:fill="FFFFFF"/>
                  <w:vAlign w:val="center"/>
                </w:tcPr>
                <w:p>
                  <w:pPr>
                    <w:spacing w:line="360" w:lineRule="auto"/>
                    <w:jc w:val="center"/>
                    <w:rPr>
                      <w:b/>
                      <w:bCs/>
                      <w:color w:val="0000FF"/>
                      <w:szCs w:val="21"/>
                    </w:rPr>
                  </w:pPr>
                  <w:r>
                    <w:rPr>
                      <w:rFonts w:hint="eastAsia"/>
                      <w:szCs w:val="21"/>
                    </w:rPr>
                    <w:t>15</w:t>
                  </w:r>
                </w:p>
              </w:tc>
              <w:tc>
                <w:tcPr>
                  <w:tcW w:w="1937" w:type="dxa"/>
                  <w:tcBorders>
                    <w:left w:val="single" w:color="auto" w:sz="4" w:space="0"/>
                  </w:tcBorders>
                  <w:shd w:val="clear" w:color="auto" w:fill="FFFFFF"/>
                  <w:vAlign w:val="center"/>
                </w:tcPr>
                <w:p>
                  <w:pPr>
                    <w:spacing w:line="360" w:lineRule="auto"/>
                    <w:jc w:val="center"/>
                    <w:rPr>
                      <w:b/>
                      <w:bCs/>
                      <w:color w:val="0000FF"/>
                      <w:szCs w:val="21"/>
                    </w:rPr>
                  </w:pPr>
                  <w:r>
                    <w:rPr>
                      <w:szCs w:val="21"/>
                    </w:rPr>
                    <w:t>当地电网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920" w:type="dxa"/>
                  <w:tcBorders>
                    <w:right w:val="single" w:color="auto" w:sz="4" w:space="0"/>
                  </w:tcBorders>
                  <w:shd w:val="clear" w:color="auto" w:fill="FFFFFF"/>
                  <w:vAlign w:val="center"/>
                </w:tcPr>
                <w:p>
                  <w:pPr>
                    <w:spacing w:line="360" w:lineRule="auto"/>
                    <w:jc w:val="center"/>
                    <w:rPr>
                      <w:b/>
                      <w:bCs/>
                      <w:color w:val="0000FF"/>
                      <w:szCs w:val="21"/>
                    </w:rPr>
                  </w:pPr>
                  <w:r>
                    <w:rPr>
                      <w:rFonts w:hint="eastAsia"/>
                      <w:szCs w:val="21"/>
                    </w:rPr>
                    <w:t>14</w:t>
                  </w:r>
                </w:p>
              </w:tc>
              <w:tc>
                <w:tcPr>
                  <w:tcW w:w="1878" w:type="dxa"/>
                  <w:tcBorders>
                    <w:left w:val="single" w:color="auto" w:sz="4" w:space="0"/>
                    <w:right w:val="single" w:color="auto" w:sz="4" w:space="0"/>
                  </w:tcBorders>
                  <w:shd w:val="clear" w:color="auto" w:fill="FFFFFF"/>
                  <w:vAlign w:val="center"/>
                </w:tcPr>
                <w:p>
                  <w:pPr>
                    <w:spacing w:line="360" w:lineRule="auto"/>
                    <w:jc w:val="center"/>
                    <w:rPr>
                      <w:b/>
                      <w:bCs/>
                      <w:color w:val="0000FF"/>
                      <w:szCs w:val="21"/>
                    </w:rPr>
                  </w:pPr>
                  <w:r>
                    <w:rPr>
                      <w:rFonts w:hint="eastAsia"/>
                      <w:szCs w:val="21"/>
                    </w:rPr>
                    <w:t>润滑油</w:t>
                  </w:r>
                </w:p>
              </w:tc>
              <w:tc>
                <w:tcPr>
                  <w:tcW w:w="1688" w:type="dxa"/>
                  <w:tcBorders>
                    <w:left w:val="single" w:color="auto" w:sz="4" w:space="0"/>
                    <w:right w:val="single" w:color="auto" w:sz="4" w:space="0"/>
                  </w:tcBorders>
                  <w:shd w:val="clear" w:color="auto" w:fill="FFFFFF"/>
                  <w:vAlign w:val="center"/>
                </w:tcPr>
                <w:p>
                  <w:pPr>
                    <w:spacing w:line="360" w:lineRule="auto"/>
                    <w:jc w:val="center"/>
                    <w:rPr>
                      <w:b/>
                      <w:bCs/>
                      <w:color w:val="0000FF"/>
                      <w:szCs w:val="21"/>
                    </w:rPr>
                  </w:pPr>
                  <w:r>
                    <w:rPr>
                      <w:szCs w:val="21"/>
                    </w:rPr>
                    <w:t>t/a</w:t>
                  </w:r>
                </w:p>
              </w:tc>
              <w:tc>
                <w:tcPr>
                  <w:tcW w:w="1594" w:type="dxa"/>
                  <w:tcBorders>
                    <w:left w:val="single" w:color="auto" w:sz="4" w:space="0"/>
                    <w:right w:val="single" w:color="auto" w:sz="4" w:space="0"/>
                  </w:tcBorders>
                  <w:shd w:val="clear" w:color="auto" w:fill="FFFFFF"/>
                  <w:vAlign w:val="center"/>
                </w:tcPr>
                <w:p>
                  <w:pPr>
                    <w:spacing w:line="360" w:lineRule="auto"/>
                    <w:jc w:val="center"/>
                    <w:rPr>
                      <w:b/>
                      <w:bCs/>
                      <w:color w:val="0000FF"/>
                      <w:szCs w:val="21"/>
                    </w:rPr>
                  </w:pPr>
                  <w:r>
                    <w:rPr>
                      <w:rFonts w:hint="eastAsia"/>
                      <w:szCs w:val="21"/>
                    </w:rPr>
                    <w:t>4t</w:t>
                  </w:r>
                </w:p>
              </w:tc>
              <w:tc>
                <w:tcPr>
                  <w:tcW w:w="1937" w:type="dxa"/>
                  <w:tcBorders>
                    <w:left w:val="single" w:color="auto" w:sz="4" w:space="0"/>
                  </w:tcBorders>
                  <w:shd w:val="clear" w:color="auto" w:fill="FFFFFF"/>
                  <w:vAlign w:val="center"/>
                </w:tcPr>
                <w:p>
                  <w:pPr>
                    <w:spacing w:line="360" w:lineRule="auto"/>
                    <w:jc w:val="center"/>
                    <w:rPr>
                      <w:b/>
                      <w:bCs/>
                      <w:color w:val="0000FF"/>
                      <w:szCs w:val="21"/>
                    </w:rPr>
                  </w:pPr>
                  <w:r>
                    <w:rPr>
                      <w:szCs w:val="21"/>
                    </w:rPr>
                    <w:t>外购</w:t>
                  </w:r>
                </w:p>
              </w:tc>
            </w:tr>
          </w:tbl>
          <w:p>
            <w:pPr>
              <w:spacing w:line="360" w:lineRule="auto"/>
              <w:jc w:val="left"/>
              <w:rPr>
                <w:rFonts w:ascii="宋体" w:hAnsi="宋体"/>
                <w:b/>
                <w:kern w:val="0"/>
                <w:sz w:val="24"/>
              </w:rPr>
            </w:pPr>
            <w:r>
              <w:rPr>
                <w:rFonts w:hint="eastAsia" w:ascii="宋体" w:hAnsi="宋体"/>
                <w:b/>
                <w:kern w:val="0"/>
                <w:sz w:val="24"/>
              </w:rPr>
              <w:t>一期部分原辅材料主要性质</w:t>
            </w:r>
          </w:p>
          <w:p>
            <w:pPr>
              <w:spacing w:line="360" w:lineRule="auto"/>
              <w:ind w:firstLine="480" w:firstLineChars="200"/>
              <w:jc w:val="left"/>
              <w:rPr>
                <w:rFonts w:ascii="宋体" w:hAnsi="宋体"/>
                <w:bCs/>
                <w:kern w:val="0"/>
                <w:sz w:val="24"/>
              </w:rPr>
            </w:pPr>
            <w:r>
              <w:rPr>
                <w:rFonts w:hint="eastAsia" w:ascii="宋体" w:hAnsi="宋体"/>
                <w:bCs/>
                <w:kern w:val="0"/>
                <w:sz w:val="24"/>
              </w:rPr>
              <w:t>丙烯酸粉是一种热固性粉末涂料，采用丙烯酸树脂、颜填料、添加剂和固化剂等组成。广范应用于各种室内金属制品的涂装。</w:t>
            </w:r>
            <w:r>
              <w:rPr>
                <w:rFonts w:ascii="宋体" w:hAnsi="宋体"/>
                <w:bCs/>
                <w:kern w:val="0"/>
                <w:sz w:val="24"/>
              </w:rPr>
              <w:t>其固化条件为</w:t>
            </w:r>
            <w:r>
              <w:rPr>
                <w:rFonts w:hint="eastAsia" w:ascii="宋体" w:hAnsi="宋体"/>
                <w:bCs/>
                <w:kern w:val="0"/>
                <w:sz w:val="24"/>
              </w:rPr>
              <w:t>200</w:t>
            </w:r>
            <w:r>
              <w:rPr>
                <w:rFonts w:ascii="宋体" w:hAnsi="宋体"/>
                <w:bCs/>
                <w:kern w:val="0"/>
                <w:sz w:val="24"/>
              </w:rPr>
              <w:t>℃，15分钟，平均涂膜厚度为70-90微米，涂膜均匀，色差控制在ΔL=1.0。</w:t>
            </w:r>
          </w:p>
          <w:p>
            <w:pPr>
              <w:spacing w:line="360" w:lineRule="auto"/>
              <w:ind w:firstLine="480" w:firstLineChars="200"/>
              <w:jc w:val="left"/>
              <w:rPr>
                <w:b/>
                <w:bCs/>
                <w:sz w:val="24"/>
              </w:rPr>
            </w:pPr>
            <w:r>
              <w:rPr>
                <w:rFonts w:hint="eastAsia" w:ascii="宋体" w:hAnsi="宋体"/>
                <w:bCs/>
                <w:kern w:val="0"/>
                <w:sz w:val="24"/>
              </w:rPr>
              <w:t>聚酯粉是一种热固性粉末涂料，采用聚酯树脂、固化剂、助剂为主要原材料制备而成，广范应用于各种室内金属制品的涂装。</w:t>
            </w:r>
            <w:r>
              <w:rPr>
                <w:rFonts w:ascii="宋体" w:hAnsi="宋体"/>
                <w:bCs/>
                <w:kern w:val="0"/>
                <w:sz w:val="24"/>
              </w:rPr>
              <w:t>其固化条件为</w:t>
            </w:r>
            <w:r>
              <w:rPr>
                <w:rFonts w:hint="eastAsia" w:ascii="宋体" w:hAnsi="宋体"/>
                <w:bCs/>
                <w:kern w:val="0"/>
                <w:sz w:val="24"/>
              </w:rPr>
              <w:t>200</w:t>
            </w:r>
            <w:r>
              <w:rPr>
                <w:rFonts w:ascii="宋体" w:hAnsi="宋体"/>
                <w:bCs/>
                <w:kern w:val="0"/>
                <w:sz w:val="24"/>
              </w:rPr>
              <w:t>℃，15分钟，平均涂膜厚度为70-90微米，涂膜均匀，色差控制在ΔL=1.0。</w:t>
            </w:r>
          </w:p>
          <w:p>
            <w:pPr>
              <w:spacing w:line="360" w:lineRule="auto"/>
              <w:ind w:firstLine="480" w:firstLineChars="200"/>
              <w:rPr>
                <w:b/>
                <w:bCs/>
                <w:sz w:val="24"/>
              </w:rPr>
            </w:pPr>
            <w:r>
              <w:rPr>
                <w:sz w:val="24"/>
              </w:rPr>
              <w:t>氩气：无色无臭的惰性气体，蒸汽压 202.64kPa（-179℃），熔点-189.2℃，沸点-185.7℃，微溶于水，相对密度（水=1）1.40（-186℃），相对密度（空气=1）1.38，稳定，危险标记 5（不燃气体）；主要用于灯泡充气和对不锈钢、镁、铝等的电弧焊接，即“氩弧焊”。</w:t>
            </w:r>
          </w:p>
          <w:p>
            <w:pPr>
              <w:spacing w:line="360" w:lineRule="auto"/>
              <w:ind w:firstLine="480" w:firstLineChars="200"/>
              <w:rPr>
                <w:b/>
                <w:bCs/>
                <w:sz w:val="24"/>
              </w:rPr>
            </w:pPr>
            <w:r>
              <w:rPr>
                <w:rFonts w:hint="eastAsia"/>
                <w:sz w:val="24"/>
              </w:rPr>
              <w:t>切削液：透明油状液体，浅黄色至棕色，无气味或略带异味，不溶于水，难燃性液体。</w:t>
            </w:r>
          </w:p>
          <w:p>
            <w:pPr>
              <w:spacing w:line="360" w:lineRule="auto"/>
              <w:rPr>
                <w:b/>
                <w:bCs/>
                <w:sz w:val="24"/>
              </w:rPr>
            </w:pPr>
            <w:r>
              <w:rPr>
                <w:rFonts w:hint="eastAsia"/>
                <w:b/>
                <w:bCs/>
                <w:sz w:val="24"/>
              </w:rPr>
              <w:t>二</w:t>
            </w:r>
            <w:r>
              <w:rPr>
                <w:b/>
                <w:bCs/>
                <w:sz w:val="24"/>
              </w:rPr>
              <w:t>、总平面布置</w:t>
            </w:r>
          </w:p>
          <w:p>
            <w:pPr>
              <w:spacing w:line="360" w:lineRule="auto"/>
              <w:ind w:firstLine="480"/>
              <w:rPr>
                <w:sz w:val="24"/>
              </w:rPr>
            </w:pPr>
            <w:r>
              <w:rPr>
                <w:sz w:val="24"/>
              </w:rPr>
              <w:t>项目占地形状为约呈长方形</w:t>
            </w:r>
            <w:r>
              <w:rPr>
                <w:b/>
                <w:bCs/>
                <w:sz w:val="24"/>
              </w:rPr>
              <w:t>，</w:t>
            </w:r>
            <w:r>
              <w:rPr>
                <w:sz w:val="24"/>
              </w:rPr>
              <w:t>将场区功能划分为生产区与生活办公区。办公</w:t>
            </w:r>
            <w:r>
              <w:rPr>
                <w:rFonts w:hint="eastAsia"/>
                <w:sz w:val="24"/>
              </w:rPr>
              <w:t>楼</w:t>
            </w:r>
            <w:r>
              <w:rPr>
                <w:sz w:val="24"/>
              </w:rPr>
              <w:t>位于地块</w:t>
            </w:r>
            <w:r>
              <w:rPr>
                <w:rFonts w:hint="eastAsia"/>
                <w:sz w:val="24"/>
              </w:rPr>
              <w:t>南侧</w:t>
            </w:r>
            <w:r>
              <w:rPr>
                <w:sz w:val="24"/>
              </w:rPr>
              <w:t>，以</w:t>
            </w:r>
            <w:r>
              <w:rPr>
                <w:rFonts w:hint="eastAsia"/>
                <w:sz w:val="24"/>
              </w:rPr>
              <w:t>北</w:t>
            </w:r>
            <w:r>
              <w:rPr>
                <w:sz w:val="24"/>
              </w:rPr>
              <w:t>区域为</w:t>
            </w:r>
            <w:r>
              <w:rPr>
                <w:rFonts w:hint="eastAsia"/>
                <w:sz w:val="24"/>
              </w:rPr>
              <w:t>车间1</w:t>
            </w:r>
            <w:r>
              <w:rPr>
                <w:sz w:val="24"/>
              </w:rPr>
              <w:t>，</w:t>
            </w:r>
            <w:r>
              <w:rPr>
                <w:rFonts w:hint="eastAsia"/>
                <w:sz w:val="24"/>
              </w:rPr>
              <w:t>设备用房和宿舍</w:t>
            </w:r>
            <w:r>
              <w:rPr>
                <w:sz w:val="24"/>
              </w:rPr>
              <w:t>位于地块</w:t>
            </w:r>
            <w:r>
              <w:rPr>
                <w:rFonts w:hint="eastAsia"/>
                <w:sz w:val="24"/>
              </w:rPr>
              <w:t>最东侧</w:t>
            </w:r>
            <w:r>
              <w:rPr>
                <w:sz w:val="24"/>
              </w:rPr>
              <w:t>，</w:t>
            </w:r>
            <w:r>
              <w:rPr>
                <w:rFonts w:hint="eastAsia"/>
                <w:sz w:val="24"/>
              </w:rPr>
              <w:t>车间2位于地块中间，</w:t>
            </w:r>
            <w:r>
              <w:rPr>
                <w:sz w:val="24"/>
              </w:rPr>
              <w:t>办公</w:t>
            </w:r>
            <w:r>
              <w:rPr>
                <w:rFonts w:hint="eastAsia"/>
                <w:sz w:val="24"/>
              </w:rPr>
              <w:t>楼、车间1</w:t>
            </w:r>
            <w:r>
              <w:rPr>
                <w:sz w:val="24"/>
              </w:rPr>
              <w:t>的</w:t>
            </w:r>
            <w:r>
              <w:rPr>
                <w:rFonts w:hint="eastAsia"/>
                <w:sz w:val="24"/>
              </w:rPr>
              <w:t>西侧</w:t>
            </w:r>
            <w:r>
              <w:rPr>
                <w:sz w:val="24"/>
              </w:rPr>
              <w:t>，</w:t>
            </w:r>
            <w:r>
              <w:rPr>
                <w:rFonts w:hint="eastAsia"/>
                <w:sz w:val="24"/>
              </w:rPr>
              <w:t>地块最西侧为2期地块车间3，</w:t>
            </w:r>
            <w:r>
              <w:rPr>
                <w:sz w:val="24"/>
              </w:rPr>
              <w:t>项目主出入口位于</w:t>
            </w:r>
            <w:r>
              <w:rPr>
                <w:rFonts w:hint="eastAsia"/>
                <w:sz w:val="24"/>
              </w:rPr>
              <w:t>南侧</w:t>
            </w:r>
            <w:r>
              <w:rPr>
                <w:sz w:val="24"/>
              </w:rPr>
              <w:t>，设门卫，临近</w:t>
            </w:r>
            <w:r>
              <w:rPr>
                <w:rFonts w:hint="eastAsia"/>
                <w:sz w:val="24"/>
              </w:rPr>
              <w:t>道路</w:t>
            </w:r>
            <w:r>
              <w:rPr>
                <w:sz w:val="24"/>
              </w:rPr>
              <w:t>，方面物流出入，项目</w:t>
            </w:r>
            <w:r>
              <w:rPr>
                <w:rFonts w:hint="eastAsia"/>
                <w:sz w:val="24"/>
              </w:rPr>
              <w:t>次</w:t>
            </w:r>
            <w:r>
              <w:rPr>
                <w:sz w:val="24"/>
              </w:rPr>
              <w:t>出入口位于</w:t>
            </w:r>
            <w:r>
              <w:rPr>
                <w:rFonts w:hint="eastAsia"/>
                <w:sz w:val="24"/>
              </w:rPr>
              <w:t>东侧，</w:t>
            </w:r>
            <w:r>
              <w:rPr>
                <w:sz w:val="24"/>
              </w:rPr>
              <w:t>设门卫，临近临近</w:t>
            </w:r>
            <w:r>
              <w:rPr>
                <w:rFonts w:hint="eastAsia"/>
                <w:sz w:val="24"/>
              </w:rPr>
              <w:t>道路，</w:t>
            </w:r>
            <w:r>
              <w:rPr>
                <w:sz w:val="24"/>
              </w:rPr>
              <w:t>方面人流出入。</w:t>
            </w:r>
            <w:r>
              <w:rPr>
                <w:rFonts w:hint="eastAsia"/>
                <w:sz w:val="24"/>
              </w:rPr>
              <w:t>项目区域分工明确</w:t>
            </w:r>
            <w:r>
              <w:rPr>
                <w:sz w:val="24"/>
              </w:rPr>
              <w:t>，本项目平面布局合理可行。</w:t>
            </w:r>
            <w:r>
              <w:rPr>
                <w:rFonts w:hint="eastAsia"/>
                <w:sz w:val="24"/>
              </w:rPr>
              <w:t>详见附图2</w:t>
            </w:r>
            <w:r>
              <w:rPr>
                <w:sz w:val="24"/>
              </w:rPr>
              <w:t>。</w:t>
            </w:r>
          </w:p>
          <w:p>
            <w:pPr>
              <w:spacing w:line="360" w:lineRule="auto"/>
              <w:rPr>
                <w:b/>
                <w:bCs/>
                <w:sz w:val="24"/>
              </w:rPr>
            </w:pPr>
            <w:r>
              <w:rPr>
                <w:rFonts w:hint="eastAsia"/>
                <w:b/>
                <w:bCs/>
                <w:sz w:val="24"/>
              </w:rPr>
              <w:t>三</w:t>
            </w:r>
            <w:r>
              <w:rPr>
                <w:b/>
                <w:bCs/>
                <w:sz w:val="24"/>
              </w:rPr>
              <w:t>、公用工程</w:t>
            </w:r>
          </w:p>
          <w:p>
            <w:pPr>
              <w:spacing w:line="360" w:lineRule="auto"/>
              <w:ind w:firstLine="480"/>
              <w:jc w:val="left"/>
              <w:rPr>
                <w:sz w:val="24"/>
              </w:rPr>
            </w:pPr>
            <w:r>
              <w:rPr>
                <w:color w:val="000000"/>
                <w:sz w:val="24"/>
              </w:rPr>
              <w:t>1、</w:t>
            </w:r>
            <w:r>
              <w:rPr>
                <w:sz w:val="24"/>
              </w:rPr>
              <w:t>给水</w:t>
            </w:r>
          </w:p>
          <w:p>
            <w:pPr>
              <w:spacing w:line="360" w:lineRule="auto"/>
              <w:ind w:firstLine="480"/>
              <w:jc w:val="left"/>
              <w:rPr>
                <w:sz w:val="24"/>
              </w:rPr>
            </w:pPr>
            <w:r>
              <w:rPr>
                <w:sz w:val="24"/>
              </w:rPr>
              <w:t>项目生产生活用水均采用自来水，员工约</w:t>
            </w:r>
            <w:r>
              <w:rPr>
                <w:rFonts w:hint="eastAsia"/>
                <w:sz w:val="24"/>
              </w:rPr>
              <w:t>60</w:t>
            </w:r>
            <w:r>
              <w:rPr>
                <w:sz w:val="24"/>
              </w:rPr>
              <w:t>人，年工作天数约为</w:t>
            </w:r>
            <w:r>
              <w:rPr>
                <w:rFonts w:hint="eastAsia"/>
                <w:sz w:val="24"/>
              </w:rPr>
              <w:t>286</w:t>
            </w:r>
            <w:r>
              <w:rPr>
                <w:sz w:val="24"/>
              </w:rPr>
              <w:t>天，生活用水量按</w:t>
            </w:r>
            <w:r>
              <w:rPr>
                <w:rFonts w:hint="eastAsia"/>
                <w:sz w:val="24"/>
              </w:rPr>
              <w:t>150</w:t>
            </w:r>
            <w:r>
              <w:rPr>
                <w:sz w:val="24"/>
              </w:rPr>
              <w:t>L/人*天计，则项目生活用水量为</w:t>
            </w:r>
            <w:r>
              <w:rPr>
                <w:rFonts w:hint="eastAsia"/>
                <w:sz w:val="24"/>
              </w:rPr>
              <w:t>2574</w:t>
            </w:r>
            <w:r>
              <w:rPr>
                <w:sz w:val="24"/>
              </w:rPr>
              <w:t>m</w:t>
            </w:r>
            <w:r>
              <w:rPr>
                <w:sz w:val="24"/>
                <w:vertAlign w:val="superscript"/>
              </w:rPr>
              <w:t>3</w:t>
            </w:r>
            <w:r>
              <w:rPr>
                <w:sz w:val="24"/>
              </w:rPr>
              <w:t>/a。</w:t>
            </w:r>
          </w:p>
          <w:p>
            <w:pPr>
              <w:spacing w:line="360" w:lineRule="auto"/>
              <w:ind w:firstLine="480"/>
              <w:jc w:val="left"/>
              <w:rPr>
                <w:color w:val="000000"/>
                <w:sz w:val="24"/>
              </w:rPr>
            </w:pPr>
            <w:r>
              <w:rPr>
                <w:color w:val="000000"/>
                <w:sz w:val="24"/>
              </w:rPr>
              <w:t>2、排水</w:t>
            </w:r>
          </w:p>
          <w:p>
            <w:pPr>
              <w:spacing w:line="360" w:lineRule="auto"/>
              <w:ind w:firstLine="480"/>
              <w:rPr>
                <w:sz w:val="24"/>
              </w:rPr>
            </w:pPr>
            <w:r>
              <w:rPr>
                <w:sz w:val="24"/>
              </w:rPr>
              <w:t>项目排水实行雨、污分流制。生活污废水经化粪池</w:t>
            </w:r>
            <w:r>
              <w:rPr>
                <w:rFonts w:hint="eastAsia"/>
                <w:sz w:val="24"/>
              </w:rPr>
              <w:t>、隔油池</w:t>
            </w:r>
            <w:r>
              <w:rPr>
                <w:sz w:val="24"/>
              </w:rPr>
              <w:t>处理后</w:t>
            </w:r>
            <w:r>
              <w:rPr>
                <w:rFonts w:hint="eastAsia"/>
                <w:sz w:val="24"/>
              </w:rPr>
              <w:t>经管网进入到澧县污水处理厂处理后排放</w:t>
            </w:r>
            <w:r>
              <w:rPr>
                <w:sz w:val="24"/>
              </w:rPr>
              <w:t>，汇入项目南侧的澧水。</w:t>
            </w:r>
          </w:p>
          <w:p>
            <w:pPr>
              <w:spacing w:line="360" w:lineRule="auto"/>
              <w:rPr>
                <w:b/>
                <w:bCs/>
                <w:sz w:val="24"/>
              </w:rPr>
            </w:pPr>
            <w:r>
              <w:rPr>
                <w:rFonts w:hint="eastAsia"/>
                <w:b/>
                <w:bCs/>
                <w:sz w:val="24"/>
              </w:rPr>
              <w:t>四</w:t>
            </w:r>
            <w:r>
              <w:rPr>
                <w:b/>
                <w:bCs/>
                <w:sz w:val="24"/>
              </w:rPr>
              <w:t>、劳动定员及工作制度</w:t>
            </w:r>
          </w:p>
          <w:p>
            <w:pPr>
              <w:spacing w:line="360" w:lineRule="auto"/>
              <w:ind w:firstLine="480"/>
              <w:rPr>
                <w:rFonts w:ascii="宋体" w:hAnsi="宋体" w:cs="宋体"/>
                <w:bCs/>
                <w:szCs w:val="21"/>
              </w:rPr>
            </w:pPr>
            <w:r>
              <w:rPr>
                <w:sz w:val="24"/>
              </w:rPr>
              <w:t>项目劳动定员</w:t>
            </w:r>
            <w:r>
              <w:rPr>
                <w:rFonts w:hint="eastAsia"/>
                <w:sz w:val="24"/>
              </w:rPr>
              <w:t>60</w:t>
            </w:r>
            <w:r>
              <w:rPr>
                <w:sz w:val="24"/>
              </w:rPr>
              <w:t>名，每天1班，每班8小时。项目年工作时间约为</w:t>
            </w:r>
            <w:r>
              <w:rPr>
                <w:rFonts w:hint="eastAsia"/>
                <w:sz w:val="24"/>
              </w:rPr>
              <w:t>286</w:t>
            </w:r>
            <w:r>
              <w:rPr>
                <w:sz w:val="24"/>
              </w:rPr>
              <w:t>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1" w:hRule="atLeast"/>
          <w:jc w:val="center"/>
        </w:trPr>
        <w:tc>
          <w:tcPr>
            <w:tcW w:w="823" w:type="dxa"/>
            <w:vAlign w:val="center"/>
          </w:tcPr>
          <w:p>
            <w:pPr>
              <w:pStyle w:val="15"/>
              <w:adjustRightInd w:val="0"/>
              <w:snapToGrid w:val="0"/>
              <w:spacing w:before="0" w:beforeAutospacing="0" w:after="0" w:afterAutospacing="0"/>
              <w:jc w:val="center"/>
              <w:rPr>
                <w:rFonts w:cs="宋体"/>
                <w:sz w:val="21"/>
                <w:szCs w:val="21"/>
              </w:rPr>
            </w:pPr>
            <w:r>
              <w:rPr>
                <w:rFonts w:hint="eastAsia" w:cs="宋体"/>
                <w:sz w:val="21"/>
                <w:szCs w:val="21"/>
              </w:rPr>
              <w:t>工艺流程和产排污环节</w:t>
            </w:r>
          </w:p>
        </w:tc>
        <w:tc>
          <w:tcPr>
            <w:tcW w:w="8161" w:type="dxa"/>
          </w:tcPr>
          <w:p>
            <w:pPr>
              <w:adjustRightInd w:val="0"/>
              <w:snapToGrid w:val="0"/>
            </w:pPr>
          </w:p>
          <w:p>
            <w:pPr>
              <w:adjustRightInd w:val="0"/>
              <w:snapToGrid w:val="0"/>
              <w:spacing w:line="360" w:lineRule="auto"/>
              <w:rPr>
                <w:b/>
                <w:bCs/>
                <w:color w:val="000000"/>
                <w:sz w:val="24"/>
              </w:rPr>
            </w:pPr>
            <w:r>
              <w:rPr>
                <w:rFonts w:hint="eastAsia"/>
                <w:b/>
                <w:bCs/>
                <w:color w:val="000000"/>
                <w:sz w:val="24"/>
              </w:rPr>
              <w:t>1</w:t>
            </w:r>
            <w:r>
              <w:rPr>
                <w:b/>
                <w:bCs/>
                <w:color w:val="000000"/>
                <w:sz w:val="24"/>
              </w:rPr>
              <w:t>、营运</w:t>
            </w:r>
            <w:r>
              <w:rPr>
                <w:rFonts w:hint="eastAsia"/>
                <w:b/>
                <w:bCs/>
                <w:color w:val="000000"/>
                <w:sz w:val="24"/>
              </w:rPr>
              <w:t>一、二期项目</w:t>
            </w:r>
            <w:r>
              <w:rPr>
                <w:b/>
                <w:bCs/>
                <w:color w:val="000000"/>
                <w:sz w:val="24"/>
              </w:rPr>
              <w:t>工艺流程及产污环节</w:t>
            </w:r>
            <w:r>
              <w:rPr>
                <w:rFonts w:hint="eastAsia"/>
                <w:b/>
                <w:bCs/>
                <w:color w:val="000000"/>
                <w:sz w:val="24"/>
              </w:rPr>
              <w:t xml:space="preserve"> </w:t>
            </w:r>
          </w:p>
          <w:p>
            <w:pPr>
              <w:adjustRightInd w:val="0"/>
              <w:snapToGrid w:val="0"/>
              <w:spacing w:line="360" w:lineRule="auto"/>
              <w:ind w:firstLine="480" w:firstLineChars="200"/>
              <w:rPr>
                <w:sz w:val="24"/>
              </w:rPr>
            </w:pPr>
            <w:r>
              <w:rPr>
                <w:rFonts w:hint="eastAsia"/>
                <w:color w:val="000000"/>
                <w:sz w:val="24"/>
              </w:rPr>
              <w:t>项目一期</w:t>
            </w:r>
            <w:r>
              <w:rPr>
                <w:color w:val="000000"/>
                <w:sz w:val="24"/>
              </w:rPr>
              <w:t>、二期为相同</w:t>
            </w:r>
            <w:r>
              <w:rPr>
                <w:rFonts w:hint="eastAsia"/>
                <w:color w:val="000000"/>
                <w:sz w:val="24"/>
              </w:rPr>
              <w:t>生产线，</w:t>
            </w:r>
            <w:r>
              <w:rPr>
                <w:color w:val="000000"/>
                <w:sz w:val="24"/>
              </w:rPr>
              <w:t>工艺流程一致，营运工艺流程及产污环节如下图所示：</w:t>
            </w:r>
            <w:r>
              <w:rPr>
                <w:rFonts w:hint="eastAsia"/>
                <w:color w:val="000000"/>
                <w:sz w:val="24"/>
              </w:rPr>
              <w:t xml:space="preserve"> </w:t>
            </w:r>
          </w:p>
          <w:p>
            <w:pPr>
              <w:pStyle w:val="26"/>
              <w:spacing w:before="120"/>
              <w:ind w:left="0" w:leftChars="0"/>
              <w:rPr>
                <w:sz w:val="24"/>
                <w:szCs w:val="24"/>
              </w:rPr>
            </w:pPr>
            <w:r>
              <w:rPr>
                <w:sz w:val="24"/>
              </w:rPr>
              <mc:AlternateContent>
                <mc:Choice Requires="wpg">
                  <w:drawing>
                    <wp:anchor distT="0" distB="0" distL="114300" distR="114300" simplePos="0" relativeHeight="251659264" behindDoc="0" locked="0" layoutInCell="1" allowOverlap="1">
                      <wp:simplePos x="0" y="0"/>
                      <wp:positionH relativeFrom="column">
                        <wp:posOffset>398145</wp:posOffset>
                      </wp:positionH>
                      <wp:positionV relativeFrom="paragraph">
                        <wp:posOffset>128905</wp:posOffset>
                      </wp:positionV>
                      <wp:extent cx="4079875" cy="6163945"/>
                      <wp:effectExtent l="0" t="4445" r="17145" b="22860"/>
                      <wp:wrapNone/>
                      <wp:docPr id="4" name="组合 4"/>
                      <wp:cNvGraphicFramePr/>
                      <a:graphic xmlns:a="http://schemas.openxmlformats.org/drawingml/2006/main">
                        <a:graphicData uri="http://schemas.microsoft.com/office/word/2010/wordprocessingGroup">
                          <wpg:wgp>
                            <wpg:cNvGrpSpPr/>
                            <wpg:grpSpPr>
                              <a:xfrm>
                                <a:off x="0" y="0"/>
                                <a:ext cx="4079875" cy="6163945"/>
                                <a:chOff x="7138" y="191712"/>
                                <a:chExt cx="6425" cy="10517"/>
                              </a:xfrm>
                            </wpg:grpSpPr>
                            <wps:wsp>
                              <wps:cNvPr id="5" name="矩形 4"/>
                              <wps:cNvSpPr/>
                              <wps:spPr>
                                <a:xfrm>
                                  <a:off x="9400" y="191712"/>
                                  <a:ext cx="1514" cy="51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下料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 name="矩形 5"/>
                              <wps:cNvSpPr/>
                              <wps:spPr>
                                <a:xfrm>
                                  <a:off x="9400" y="192657"/>
                                  <a:ext cx="1514" cy="51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b/>
                                        <w:bCs/>
                                        <w:color w:val="000000" w:themeColor="text1"/>
                                        <w:sz w:val="24"/>
                                        <w14:textFill>
                                          <w14:solidFill>
                                            <w14:schemeClr w14:val="tx1"/>
                                          </w14:solidFill>
                                        </w14:textFill>
                                      </w:rPr>
                                      <w:t>焊接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 name="矩形 6"/>
                              <wps:cNvSpPr/>
                              <wps:spPr>
                                <a:xfrm>
                                  <a:off x="9385" y="193587"/>
                                  <a:ext cx="1514" cy="51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b/>
                                        <w:bCs/>
                                        <w:color w:val="000000" w:themeColor="text1"/>
                                        <w:sz w:val="24"/>
                                        <w14:textFill>
                                          <w14:solidFill>
                                            <w14:schemeClr w14:val="tx1"/>
                                          </w14:solidFill>
                                        </w14:textFill>
                                      </w:rPr>
                                      <w:t>抛</w:t>
                                    </w:r>
                                    <w:r>
                                      <w:rPr>
                                        <w:b/>
                                        <w:bCs/>
                                        <w:color w:val="000000" w:themeColor="text1"/>
                                        <w:sz w:val="24"/>
                                        <w14:textFill>
                                          <w14:solidFill>
                                            <w14:schemeClr w14:val="tx1"/>
                                          </w14:solidFill>
                                        </w14:textFill>
                                      </w:rPr>
                                      <w:t>丸</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 name="矩形 7"/>
                              <wps:cNvSpPr/>
                              <wps:spPr>
                                <a:xfrm>
                                  <a:off x="9400" y="194502"/>
                                  <a:ext cx="1514" cy="51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b/>
                                        <w:bCs/>
                                        <w:color w:val="000000" w:themeColor="text1"/>
                                        <w:sz w:val="24"/>
                                        <w14:textFill>
                                          <w14:solidFill>
                                            <w14:schemeClr w14:val="tx1"/>
                                          </w14:solidFill>
                                        </w14:textFill>
                                      </w:rPr>
                                      <w:t>打磨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 name="矩形 8"/>
                              <wps:cNvSpPr/>
                              <wps:spPr>
                                <a:xfrm>
                                  <a:off x="9415" y="195462"/>
                                  <a:ext cx="1514" cy="51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
                                      <w:rPr>
                                        <w:rFonts w:hint="eastAsia" w:ascii="宋体" w:hAnsi="宋体" w:cs="宋体"/>
                                        <w:b/>
                                        <w:bCs/>
                                        <w:color w:val="000000"/>
                                        <w:kern w:val="0"/>
                                        <w:sz w:val="24"/>
                                        <w:lang w:bidi="ar"/>
                                      </w:rPr>
                                      <w:t>冲压、钻孔</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矩形 9"/>
                              <wps:cNvSpPr/>
                              <wps:spPr>
                                <a:xfrm>
                                  <a:off x="9415" y="196422"/>
                                  <a:ext cx="1514" cy="51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ascii="宋体" w:hAnsi="宋体" w:cs="宋体"/>
                                        <w:b/>
                                        <w:bCs/>
                                        <w:color w:val="000000"/>
                                        <w:kern w:val="0"/>
                                        <w:sz w:val="24"/>
                                        <w:lang w:bidi="ar"/>
                                      </w:rPr>
                                      <w:t>机加工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 name="矩形 10"/>
                              <wps:cNvSpPr/>
                              <wps:spPr>
                                <a:xfrm>
                                  <a:off x="9430" y="198252"/>
                                  <a:ext cx="1514" cy="51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ascii="宋体" w:hAnsi="宋体"/>
                                        <w:b/>
                                        <w:bCs/>
                                        <w:color w:val="000000" w:themeColor="text1"/>
                                        <w:sz w:val="24"/>
                                        <w14:textFill>
                                          <w14:solidFill>
                                            <w14:schemeClr w14:val="tx1"/>
                                          </w14:solidFill>
                                        </w14:textFill>
                                      </w:rPr>
                                      <w:t>固化</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 name="矩形 11"/>
                              <wps:cNvSpPr/>
                              <wps:spPr>
                                <a:xfrm>
                                  <a:off x="9415" y="197352"/>
                                  <a:ext cx="1514" cy="51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ascii="宋体" w:hAnsi="宋体"/>
                                        <w:b/>
                                        <w:bCs/>
                                        <w:color w:val="000000" w:themeColor="text1"/>
                                        <w:sz w:val="24"/>
                                        <w14:textFill>
                                          <w14:solidFill>
                                            <w14:schemeClr w14:val="tx1"/>
                                          </w14:solidFill>
                                        </w14:textFill>
                                      </w:rPr>
                                      <w:t>喷塑</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 name="矩形 12"/>
                              <wps:cNvSpPr/>
                              <wps:spPr>
                                <a:xfrm>
                                  <a:off x="9445" y="200127"/>
                                  <a:ext cx="1514" cy="51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color w:val="000000" w:themeColor="text1"/>
                                        <w14:textFill>
                                          <w14:solidFill>
                                            <w14:schemeClr w14:val="tx1"/>
                                          </w14:solidFill>
                                        </w14:textFill>
                                      </w:rPr>
                                    </w:pPr>
                                    <w:r>
                                      <w:rPr>
                                        <w:b/>
                                        <w:bCs/>
                                        <w:color w:val="000000" w:themeColor="text1"/>
                                        <w:sz w:val="24"/>
                                        <w14:textFill>
                                          <w14:solidFill>
                                            <w14:schemeClr w14:val="tx1"/>
                                          </w14:solidFill>
                                        </w14:textFill>
                                      </w:rPr>
                                      <w:t>检验、出库</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 name="矩形 13"/>
                              <wps:cNvSpPr/>
                              <wps:spPr>
                                <a:xfrm>
                                  <a:off x="9430" y="199197"/>
                                  <a:ext cx="1514" cy="51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b/>
                                        <w:bCs/>
                                        <w:color w:val="000000" w:themeColor="text1"/>
                                        <w14:textFill>
                                          <w14:solidFill>
                                            <w14:schemeClr w14:val="tx1"/>
                                          </w14:solidFill>
                                        </w14:textFill>
                                      </w:rPr>
                                      <w:t>组装</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 name="直接箭头连接符 14"/>
                              <wps:cNvCnPr/>
                              <wps:spPr>
                                <a:xfrm>
                                  <a:off x="10128" y="192234"/>
                                  <a:ext cx="12" cy="4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直接箭头连接符 15"/>
                              <wps:cNvCnPr/>
                              <wps:spPr>
                                <a:xfrm>
                                  <a:off x="10173" y="197859"/>
                                  <a:ext cx="12" cy="4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直接箭头连接符 16"/>
                              <wps:cNvCnPr/>
                              <wps:spPr>
                                <a:xfrm>
                                  <a:off x="10173" y="193164"/>
                                  <a:ext cx="12" cy="4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直接箭头连接符 17"/>
                              <wps:cNvCnPr/>
                              <wps:spPr>
                                <a:xfrm>
                                  <a:off x="10173" y="194109"/>
                                  <a:ext cx="12" cy="4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 name="直接箭头连接符 18"/>
                              <wps:cNvCnPr/>
                              <wps:spPr>
                                <a:xfrm>
                                  <a:off x="10143" y="196944"/>
                                  <a:ext cx="12" cy="4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直接箭头连接符 19"/>
                              <wps:cNvCnPr/>
                              <wps:spPr>
                                <a:xfrm>
                                  <a:off x="10158" y="195984"/>
                                  <a:ext cx="12" cy="4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 name="直接箭头连接符 20"/>
                              <wps:cNvCnPr/>
                              <wps:spPr>
                                <a:xfrm>
                                  <a:off x="10173" y="195039"/>
                                  <a:ext cx="12" cy="4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 name="直接箭头连接符 22"/>
                              <wps:cNvCnPr/>
                              <wps:spPr>
                                <a:xfrm>
                                  <a:off x="10188" y="199704"/>
                                  <a:ext cx="12" cy="4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 name="直接箭头连接符 23"/>
                              <wps:cNvCnPr/>
                              <wps:spPr>
                                <a:xfrm>
                                  <a:off x="10173" y="198759"/>
                                  <a:ext cx="12" cy="4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 name="直接箭头连接符 37"/>
                              <wps:cNvCnPr/>
                              <wps:spPr>
                                <a:xfrm flipV="1">
                                  <a:off x="10929" y="191982"/>
                                  <a:ext cx="456" cy="4"/>
                                </a:xfrm>
                                <a:prstGeom prst="straightConnector1">
                                  <a:avLst/>
                                </a:prstGeom>
                                <a:noFill/>
                                <a:ln w="6350" cap="flat" cmpd="sng" algn="ctr">
                                  <a:solidFill>
                                    <a:sysClr val="windowText" lastClr="000000"/>
                                  </a:solidFill>
                                  <a:prstDash val="dash"/>
                                  <a:miter lim="800000"/>
                                  <a:tailEnd type="triangle"/>
                                </a:ln>
                                <a:effectLst/>
                              </wps:spPr>
                              <wps:bodyPr/>
                            </wps:wsp>
                            <wps:wsp>
                              <wps:cNvPr id="30" name="文本框 2"/>
                              <wps:cNvSpPr txBox="1">
                                <a:spLocks noChangeArrowheads="1"/>
                              </wps:cNvSpPr>
                              <wps:spPr bwMode="auto">
                                <a:xfrm>
                                  <a:off x="12334" y="201122"/>
                                  <a:ext cx="1229" cy="1107"/>
                                </a:xfrm>
                                <a:prstGeom prst="rect">
                                  <a:avLst/>
                                </a:prstGeom>
                                <a:solidFill>
                                  <a:srgbClr val="FFFFFF"/>
                                </a:solidFill>
                                <a:ln w="9525">
                                  <a:solidFill>
                                    <a:srgbClr val="000000"/>
                                  </a:solidFill>
                                  <a:miter lim="800000"/>
                                </a:ln>
                              </wps:spPr>
                              <wps:txbx>
                                <w:txbxContent>
                                  <w:p>
                                    <w:r>
                                      <w:t>S：固废</w:t>
                                    </w:r>
                                  </w:p>
                                  <w:p>
                                    <w:r>
                                      <w:t>N：噪声</w:t>
                                    </w:r>
                                  </w:p>
                                  <w:p>
                                    <w:r>
                                      <w:t>G：废气</w:t>
                                    </w:r>
                                  </w:p>
                                </w:txbxContent>
                              </wps:txbx>
                              <wps:bodyPr rot="0" vert="horz" wrap="square" lIns="91440" tIns="45720" rIns="91440" bIns="45720" anchor="t" anchorCtr="0">
                                <a:noAutofit/>
                              </wps:bodyPr>
                            </wps:wsp>
                            <wps:wsp>
                              <wps:cNvPr id="217" name="文本框 2"/>
                              <wps:cNvSpPr txBox="1">
                                <a:spLocks noChangeArrowheads="1"/>
                              </wps:cNvSpPr>
                              <wps:spPr bwMode="auto">
                                <a:xfrm>
                                  <a:off x="7138" y="191751"/>
                                  <a:ext cx="1350" cy="425"/>
                                </a:xfrm>
                                <a:prstGeom prst="rect">
                                  <a:avLst/>
                                </a:prstGeom>
                                <a:noFill/>
                                <a:ln w="9525">
                                  <a:noFill/>
                                  <a:miter lim="800000"/>
                                </a:ln>
                              </wps:spPr>
                              <wps:txbx>
                                <w:txbxContent>
                                  <w:p>
                                    <w:pPr>
                                      <w:rPr>
                                        <w:rFonts w:ascii="宋体" w:hAnsi="宋体"/>
                                      </w:rPr>
                                    </w:pPr>
                                    <w:r>
                                      <w:rPr>
                                        <w:rFonts w:hint="eastAsia" w:ascii="宋体" w:hAnsi="宋体"/>
                                      </w:rPr>
                                      <w:t>铁板、铝板</w:t>
                                    </w:r>
                                  </w:p>
                                </w:txbxContent>
                              </wps:txbx>
                              <wps:bodyPr rot="0" vert="horz" wrap="square" lIns="91440" tIns="45720" rIns="91440" bIns="45720" anchor="t" anchorCtr="0">
                                <a:noAutofit/>
                              </wps:bodyPr>
                            </wps:wsp>
                            <wps:wsp>
                              <wps:cNvPr id="24" name="直接箭头连接符 24"/>
                              <wps:cNvCnPr>
                                <a:endCxn id="4" idx="1"/>
                              </wps:cNvCnPr>
                              <wps:spPr>
                                <a:xfrm flipV="1">
                                  <a:off x="8403" y="191968"/>
                                  <a:ext cx="997" cy="1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 name="文本框 2"/>
                              <wps:cNvSpPr txBox="1">
                                <a:spLocks noChangeArrowheads="1"/>
                              </wps:cNvSpPr>
                              <wps:spPr bwMode="auto">
                                <a:xfrm>
                                  <a:off x="11436" y="191797"/>
                                  <a:ext cx="1885" cy="410"/>
                                </a:xfrm>
                                <a:prstGeom prst="rect">
                                  <a:avLst/>
                                </a:prstGeom>
                                <a:noFill/>
                                <a:ln w="9525">
                                  <a:noFill/>
                                  <a:miter lim="800000"/>
                                </a:ln>
                              </wps:spPr>
                              <wps:txbx>
                                <w:txbxContent>
                                  <w:p>
                                    <w:r>
                                      <w:t>S</w:t>
                                    </w:r>
                                    <w:r>
                                      <w:rPr>
                                        <w:rFonts w:hint="eastAsia"/>
                                      </w:rPr>
                                      <w:t>1-1</w:t>
                                    </w:r>
                                    <w:r>
                                      <w:t>、N</w:t>
                                    </w:r>
                                    <w:r>
                                      <w:rPr>
                                        <w:rFonts w:hint="eastAsia"/>
                                      </w:rPr>
                                      <w:t>1</w:t>
                                    </w:r>
                                    <w:r>
                                      <w:t>、G</w:t>
                                    </w:r>
                                    <w:r>
                                      <w:rPr>
                                        <w:rFonts w:hint="eastAsia"/>
                                      </w:rPr>
                                      <w:t>1</w:t>
                                    </w:r>
                                  </w:p>
                                </w:txbxContent>
                              </wps:txbx>
                              <wps:bodyPr rot="0" vert="horz" wrap="square" lIns="91440" tIns="45720" rIns="91440" bIns="45720" anchor="t" anchorCtr="0">
                                <a:noAutofit/>
                              </wps:bodyPr>
                            </wps:wsp>
                            <wps:wsp>
                              <wps:cNvPr id="26" name="直接箭头连接符 26"/>
                              <wps:cNvCnPr/>
                              <wps:spPr>
                                <a:xfrm flipV="1">
                                  <a:off x="10944" y="192927"/>
                                  <a:ext cx="456" cy="4"/>
                                </a:xfrm>
                                <a:prstGeom prst="straightConnector1">
                                  <a:avLst/>
                                </a:prstGeom>
                                <a:noFill/>
                                <a:ln w="6350" cap="flat" cmpd="sng" algn="ctr">
                                  <a:solidFill>
                                    <a:sysClr val="windowText" lastClr="000000"/>
                                  </a:solidFill>
                                  <a:prstDash val="dash"/>
                                  <a:miter lim="800000"/>
                                  <a:tailEnd type="triangle"/>
                                </a:ln>
                                <a:effectLst/>
                              </wps:spPr>
                              <wps:bodyPr/>
                            </wps:wsp>
                            <wps:wsp>
                              <wps:cNvPr id="27" name="直接箭头连接符 27"/>
                              <wps:cNvCnPr/>
                              <wps:spPr>
                                <a:xfrm flipV="1">
                                  <a:off x="10929" y="193857"/>
                                  <a:ext cx="456" cy="4"/>
                                </a:xfrm>
                                <a:prstGeom prst="straightConnector1">
                                  <a:avLst/>
                                </a:prstGeom>
                                <a:noFill/>
                                <a:ln w="6350" cap="flat" cmpd="sng" algn="ctr">
                                  <a:solidFill>
                                    <a:sysClr val="windowText" lastClr="000000"/>
                                  </a:solidFill>
                                  <a:prstDash val="dash"/>
                                  <a:miter lim="800000"/>
                                  <a:tailEnd type="triangle"/>
                                </a:ln>
                                <a:effectLst/>
                              </wps:spPr>
                              <wps:bodyPr/>
                            </wps:wsp>
                            <wps:wsp>
                              <wps:cNvPr id="28" name="直接箭头连接符 28"/>
                              <wps:cNvCnPr/>
                              <wps:spPr>
                                <a:xfrm flipV="1">
                                  <a:off x="10929" y="194787"/>
                                  <a:ext cx="456" cy="4"/>
                                </a:xfrm>
                                <a:prstGeom prst="straightConnector1">
                                  <a:avLst/>
                                </a:prstGeom>
                                <a:noFill/>
                                <a:ln w="6350" cap="flat" cmpd="sng" algn="ctr">
                                  <a:solidFill>
                                    <a:sysClr val="windowText" lastClr="000000"/>
                                  </a:solidFill>
                                  <a:prstDash val="dash"/>
                                  <a:miter lim="800000"/>
                                  <a:tailEnd type="triangle"/>
                                </a:ln>
                                <a:effectLst/>
                              </wps:spPr>
                              <wps:bodyPr/>
                            </wps:wsp>
                            <wps:wsp>
                              <wps:cNvPr id="29" name="直接箭头连接符 29"/>
                              <wps:cNvCnPr/>
                              <wps:spPr>
                                <a:xfrm flipV="1">
                                  <a:off x="10944" y="195732"/>
                                  <a:ext cx="456" cy="4"/>
                                </a:xfrm>
                                <a:prstGeom prst="straightConnector1">
                                  <a:avLst/>
                                </a:prstGeom>
                                <a:noFill/>
                                <a:ln w="6350" cap="flat" cmpd="sng" algn="ctr">
                                  <a:solidFill>
                                    <a:sysClr val="windowText" lastClr="000000"/>
                                  </a:solidFill>
                                  <a:prstDash val="dash"/>
                                  <a:miter lim="800000"/>
                                  <a:tailEnd type="triangle"/>
                                </a:ln>
                                <a:effectLst/>
                              </wps:spPr>
                              <wps:bodyPr/>
                            </wps:wsp>
                            <wps:wsp>
                              <wps:cNvPr id="31" name="直接箭头连接符 31"/>
                              <wps:cNvCnPr/>
                              <wps:spPr>
                                <a:xfrm flipV="1">
                                  <a:off x="10959" y="196722"/>
                                  <a:ext cx="456" cy="4"/>
                                </a:xfrm>
                                <a:prstGeom prst="straightConnector1">
                                  <a:avLst/>
                                </a:prstGeom>
                                <a:noFill/>
                                <a:ln w="6350" cap="flat" cmpd="sng" algn="ctr">
                                  <a:solidFill>
                                    <a:sysClr val="windowText" lastClr="000000"/>
                                  </a:solidFill>
                                  <a:prstDash val="dash"/>
                                  <a:miter lim="800000"/>
                                  <a:tailEnd type="triangle"/>
                                </a:ln>
                                <a:effectLst/>
                              </wps:spPr>
                              <wps:bodyPr/>
                            </wps:wsp>
                            <wps:wsp>
                              <wps:cNvPr id="32" name="直接箭头连接符 32"/>
                              <wps:cNvCnPr/>
                              <wps:spPr>
                                <a:xfrm flipV="1">
                                  <a:off x="10959" y="197637"/>
                                  <a:ext cx="456" cy="4"/>
                                </a:xfrm>
                                <a:prstGeom prst="straightConnector1">
                                  <a:avLst/>
                                </a:prstGeom>
                                <a:noFill/>
                                <a:ln w="6350" cap="flat" cmpd="sng" algn="ctr">
                                  <a:solidFill>
                                    <a:sysClr val="windowText" lastClr="000000"/>
                                  </a:solidFill>
                                  <a:prstDash val="dash"/>
                                  <a:miter lim="800000"/>
                                  <a:tailEnd type="triangle"/>
                                </a:ln>
                                <a:effectLst/>
                              </wps:spPr>
                              <wps:bodyPr/>
                            </wps:wsp>
                            <wps:wsp>
                              <wps:cNvPr id="33" name="直接箭头连接符 33"/>
                              <wps:cNvCnPr/>
                              <wps:spPr>
                                <a:xfrm flipV="1">
                                  <a:off x="10974" y="198522"/>
                                  <a:ext cx="456" cy="4"/>
                                </a:xfrm>
                                <a:prstGeom prst="straightConnector1">
                                  <a:avLst/>
                                </a:prstGeom>
                                <a:noFill/>
                                <a:ln w="6350" cap="flat" cmpd="sng" algn="ctr">
                                  <a:solidFill>
                                    <a:sysClr val="windowText" lastClr="000000"/>
                                  </a:solidFill>
                                  <a:prstDash val="dash"/>
                                  <a:miter lim="800000"/>
                                  <a:tailEnd type="triangle"/>
                                </a:ln>
                                <a:effectLst/>
                              </wps:spPr>
                              <wps:bodyPr/>
                            </wps:wsp>
                            <wps:wsp>
                              <wps:cNvPr id="35" name="文本框 2"/>
                              <wps:cNvSpPr txBox="1">
                                <a:spLocks noChangeArrowheads="1"/>
                              </wps:cNvSpPr>
                              <wps:spPr bwMode="auto">
                                <a:xfrm>
                                  <a:off x="11421" y="192697"/>
                                  <a:ext cx="1120" cy="410"/>
                                </a:xfrm>
                                <a:prstGeom prst="rect">
                                  <a:avLst/>
                                </a:prstGeom>
                                <a:noFill/>
                                <a:ln w="9525">
                                  <a:noFill/>
                                  <a:miter lim="800000"/>
                                </a:ln>
                              </wps:spPr>
                              <wps:txbx>
                                <w:txbxContent>
                                  <w:p>
                                    <w:r>
                                      <w:t>N</w:t>
                                    </w:r>
                                    <w:r>
                                      <w:rPr>
                                        <w:rFonts w:hint="eastAsia"/>
                                      </w:rPr>
                                      <w:t>2</w:t>
                                    </w:r>
                                    <w:r>
                                      <w:t>、G</w:t>
                                    </w:r>
                                    <w:r>
                                      <w:rPr>
                                        <w:rFonts w:hint="eastAsia"/>
                                      </w:rPr>
                                      <w:t>2</w:t>
                                    </w:r>
                                  </w:p>
                                </w:txbxContent>
                              </wps:txbx>
                              <wps:bodyPr rot="0" vert="horz" wrap="square" lIns="91440" tIns="45720" rIns="91440" bIns="45720" anchor="t" anchorCtr="0">
                                <a:noAutofit/>
                              </wps:bodyPr>
                            </wps:wsp>
                            <wps:wsp>
                              <wps:cNvPr id="36" name="文本框 2"/>
                              <wps:cNvSpPr txBox="1">
                                <a:spLocks noChangeArrowheads="1"/>
                              </wps:cNvSpPr>
                              <wps:spPr bwMode="auto">
                                <a:xfrm>
                                  <a:off x="11391" y="193657"/>
                                  <a:ext cx="1120" cy="410"/>
                                </a:xfrm>
                                <a:prstGeom prst="rect">
                                  <a:avLst/>
                                </a:prstGeom>
                                <a:noFill/>
                                <a:ln w="9525">
                                  <a:noFill/>
                                  <a:miter lim="800000"/>
                                </a:ln>
                              </wps:spPr>
                              <wps:txbx>
                                <w:txbxContent>
                                  <w:p>
                                    <w:r>
                                      <w:t>N</w:t>
                                    </w:r>
                                    <w:r>
                                      <w:rPr>
                                        <w:rFonts w:hint="eastAsia"/>
                                      </w:rPr>
                                      <w:t>3</w:t>
                                    </w:r>
                                    <w:r>
                                      <w:t>、G</w:t>
                                    </w:r>
                                    <w:r>
                                      <w:rPr>
                                        <w:rFonts w:hint="eastAsia"/>
                                      </w:rPr>
                                      <w:t>3</w:t>
                                    </w:r>
                                  </w:p>
                                </w:txbxContent>
                              </wps:txbx>
                              <wps:bodyPr rot="0" vert="horz" wrap="square" lIns="91440" tIns="45720" rIns="91440" bIns="45720" anchor="t" anchorCtr="0">
                                <a:noAutofit/>
                              </wps:bodyPr>
                            </wps:wsp>
                            <wps:wsp>
                              <wps:cNvPr id="38" name="文本框 2"/>
                              <wps:cNvSpPr txBox="1">
                                <a:spLocks noChangeArrowheads="1"/>
                              </wps:cNvSpPr>
                              <wps:spPr bwMode="auto">
                                <a:xfrm>
                                  <a:off x="11466" y="195532"/>
                                  <a:ext cx="1780" cy="410"/>
                                </a:xfrm>
                                <a:prstGeom prst="rect">
                                  <a:avLst/>
                                </a:prstGeom>
                                <a:noFill/>
                                <a:ln w="9525">
                                  <a:noFill/>
                                  <a:miter lim="800000"/>
                                </a:ln>
                              </wps:spPr>
                              <wps:txbx>
                                <w:txbxContent>
                                  <w:p>
                                    <w:r>
                                      <w:t>S</w:t>
                                    </w:r>
                                    <w:r>
                                      <w:rPr>
                                        <w:rFonts w:hint="eastAsia"/>
                                      </w:rPr>
                                      <w:t>1-2</w:t>
                                    </w:r>
                                    <w:r>
                                      <w:t>、</w:t>
                                    </w:r>
                                    <w:r>
                                      <w:rPr>
                                        <w:rFonts w:hint="eastAsia"/>
                                      </w:rPr>
                                      <w:t>S2-1、</w:t>
                                    </w:r>
                                    <w:r>
                                      <w:t>N</w:t>
                                    </w:r>
                                    <w:r>
                                      <w:rPr>
                                        <w:rFonts w:hint="eastAsia"/>
                                      </w:rPr>
                                      <w:t>5</w:t>
                                    </w:r>
                                  </w:p>
                                </w:txbxContent>
                              </wps:txbx>
                              <wps:bodyPr rot="0" vert="horz" wrap="square" lIns="91440" tIns="45720" rIns="91440" bIns="45720" anchor="t" anchorCtr="0">
                                <a:noAutofit/>
                              </wps:bodyPr>
                            </wps:wsp>
                            <wps:wsp>
                              <wps:cNvPr id="39" name="文本框 2"/>
                              <wps:cNvSpPr txBox="1">
                                <a:spLocks noChangeArrowheads="1"/>
                              </wps:cNvSpPr>
                              <wps:spPr bwMode="auto">
                                <a:xfrm>
                                  <a:off x="11406" y="194572"/>
                                  <a:ext cx="1120" cy="410"/>
                                </a:xfrm>
                                <a:prstGeom prst="rect">
                                  <a:avLst/>
                                </a:prstGeom>
                                <a:noFill/>
                                <a:ln w="9525">
                                  <a:noFill/>
                                  <a:miter lim="800000"/>
                                </a:ln>
                              </wps:spPr>
                              <wps:txbx>
                                <w:txbxContent>
                                  <w:p>
                                    <w:r>
                                      <w:t>N</w:t>
                                    </w:r>
                                    <w:r>
                                      <w:rPr>
                                        <w:rFonts w:hint="eastAsia"/>
                                      </w:rPr>
                                      <w:t>4</w:t>
                                    </w:r>
                                    <w:r>
                                      <w:t>、G</w:t>
                                    </w:r>
                                    <w:r>
                                      <w:rPr>
                                        <w:rFonts w:hint="eastAsia"/>
                                      </w:rPr>
                                      <w:t>4</w:t>
                                    </w:r>
                                  </w:p>
                                </w:txbxContent>
                              </wps:txbx>
                              <wps:bodyPr rot="0" vert="horz" wrap="square" lIns="91440" tIns="45720" rIns="91440" bIns="45720" anchor="t" anchorCtr="0">
                                <a:noAutofit/>
                              </wps:bodyPr>
                            </wps:wsp>
                            <wps:wsp>
                              <wps:cNvPr id="40" name="文本框 2"/>
                              <wps:cNvSpPr txBox="1">
                                <a:spLocks noChangeArrowheads="1"/>
                              </wps:cNvSpPr>
                              <wps:spPr bwMode="auto">
                                <a:xfrm>
                                  <a:off x="11421" y="196507"/>
                                  <a:ext cx="1824" cy="410"/>
                                </a:xfrm>
                                <a:prstGeom prst="rect">
                                  <a:avLst/>
                                </a:prstGeom>
                                <a:noFill/>
                                <a:ln w="9525">
                                  <a:noFill/>
                                  <a:miter lim="800000"/>
                                </a:ln>
                              </wps:spPr>
                              <wps:txbx>
                                <w:txbxContent>
                                  <w:p>
                                    <w:r>
                                      <w:t>S</w:t>
                                    </w:r>
                                    <w:r>
                                      <w:rPr>
                                        <w:rFonts w:hint="eastAsia"/>
                                      </w:rPr>
                                      <w:t>1-3</w:t>
                                    </w:r>
                                    <w:r>
                                      <w:t>、</w:t>
                                    </w:r>
                                    <w:r>
                                      <w:rPr>
                                        <w:rFonts w:hint="eastAsia"/>
                                      </w:rPr>
                                      <w:t>S2-2、</w:t>
                                    </w:r>
                                    <w:r>
                                      <w:t>N</w:t>
                                    </w:r>
                                    <w:r>
                                      <w:rPr>
                                        <w:rFonts w:hint="eastAsia"/>
                                      </w:rPr>
                                      <w:t>6</w:t>
                                    </w:r>
                                  </w:p>
                                </w:txbxContent>
                              </wps:txbx>
                              <wps:bodyPr rot="0" vert="horz" wrap="square" lIns="91440" tIns="45720" rIns="91440" bIns="45720" anchor="t" anchorCtr="0">
                                <a:noAutofit/>
                              </wps:bodyPr>
                            </wps:wsp>
                            <wps:wsp>
                              <wps:cNvPr id="41" name="文本框 2"/>
                              <wps:cNvSpPr txBox="1">
                                <a:spLocks noChangeArrowheads="1"/>
                              </wps:cNvSpPr>
                              <wps:spPr bwMode="auto">
                                <a:xfrm>
                                  <a:off x="11421" y="197422"/>
                                  <a:ext cx="1120" cy="410"/>
                                </a:xfrm>
                                <a:prstGeom prst="rect">
                                  <a:avLst/>
                                </a:prstGeom>
                                <a:noFill/>
                                <a:ln w="9525">
                                  <a:noFill/>
                                  <a:miter lim="800000"/>
                                </a:ln>
                              </wps:spPr>
                              <wps:txbx>
                                <w:txbxContent>
                                  <w:p>
                                    <w:r>
                                      <w:t>N</w:t>
                                    </w:r>
                                    <w:r>
                                      <w:rPr>
                                        <w:rFonts w:hint="eastAsia"/>
                                      </w:rPr>
                                      <w:t>7</w:t>
                                    </w:r>
                                    <w:r>
                                      <w:t>、G</w:t>
                                    </w:r>
                                    <w:r>
                                      <w:rPr>
                                        <w:rFonts w:hint="eastAsia"/>
                                      </w:rPr>
                                      <w:t>5</w:t>
                                    </w:r>
                                  </w:p>
                                </w:txbxContent>
                              </wps:txbx>
                              <wps:bodyPr rot="0" vert="horz" wrap="square" lIns="91440" tIns="45720" rIns="91440" bIns="45720" anchor="t" anchorCtr="0">
                                <a:noAutofit/>
                              </wps:bodyPr>
                            </wps:wsp>
                            <wps:wsp>
                              <wps:cNvPr id="42" name="文本框 2"/>
                              <wps:cNvSpPr txBox="1">
                                <a:spLocks noChangeArrowheads="1"/>
                              </wps:cNvSpPr>
                              <wps:spPr bwMode="auto">
                                <a:xfrm>
                                  <a:off x="11451" y="198292"/>
                                  <a:ext cx="1120" cy="410"/>
                                </a:xfrm>
                                <a:prstGeom prst="rect">
                                  <a:avLst/>
                                </a:prstGeom>
                                <a:noFill/>
                                <a:ln w="9525">
                                  <a:noFill/>
                                  <a:miter lim="800000"/>
                                </a:ln>
                              </wps:spPr>
                              <wps:txbx>
                                <w:txbxContent>
                                  <w:p>
                                    <w:r>
                                      <w:t>N</w:t>
                                    </w:r>
                                    <w:r>
                                      <w:rPr>
                                        <w:rFonts w:hint="eastAsia"/>
                                      </w:rPr>
                                      <w:t>8</w:t>
                                    </w:r>
                                    <w:r>
                                      <w:t>、G</w:t>
                                    </w:r>
                                    <w:r>
                                      <w:rPr>
                                        <w:rFonts w:hint="eastAsia"/>
                                      </w:rPr>
                                      <w:t>6</w:t>
                                    </w:r>
                                  </w:p>
                                </w:txbxContent>
                              </wps:txbx>
                              <wps:bodyPr rot="0" vert="horz" wrap="square" lIns="91440" tIns="45720" rIns="91440" bIns="45720" anchor="t" anchorCtr="0">
                                <a:noAutofit/>
                              </wps:bodyPr>
                            </wps:wsp>
                            <wps:wsp>
                              <wps:cNvPr id="43" name="文本框 2"/>
                              <wps:cNvSpPr txBox="1">
                                <a:spLocks noChangeArrowheads="1"/>
                              </wps:cNvSpPr>
                              <wps:spPr bwMode="auto">
                                <a:xfrm>
                                  <a:off x="7513" y="192666"/>
                                  <a:ext cx="871" cy="425"/>
                                </a:xfrm>
                                <a:prstGeom prst="rect">
                                  <a:avLst/>
                                </a:prstGeom>
                                <a:noFill/>
                                <a:ln w="9525">
                                  <a:noFill/>
                                  <a:miter lim="800000"/>
                                </a:ln>
                              </wps:spPr>
                              <wps:txbx>
                                <w:txbxContent>
                                  <w:p>
                                    <w:pPr>
                                      <w:rPr>
                                        <w:rFonts w:ascii="宋体" w:hAnsi="宋体"/>
                                      </w:rPr>
                                    </w:pPr>
                                    <w:r>
                                      <w:rPr>
                                        <w:rFonts w:hint="eastAsia" w:ascii="宋体" w:hAnsi="宋体"/>
                                      </w:rPr>
                                      <w:t>焊丝</w:t>
                                    </w:r>
                                  </w:p>
                                </w:txbxContent>
                              </wps:txbx>
                              <wps:bodyPr rot="0" vert="horz" wrap="square" lIns="91440" tIns="45720" rIns="91440" bIns="45720" anchor="t" anchorCtr="0">
                                <a:noAutofit/>
                              </wps:bodyPr>
                            </wps:wsp>
                            <wps:wsp>
                              <wps:cNvPr id="44" name="直接箭头连接符 44"/>
                              <wps:cNvCnPr/>
                              <wps:spPr>
                                <a:xfrm flipV="1">
                                  <a:off x="8403" y="192898"/>
                                  <a:ext cx="997" cy="1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5" name="直接箭头连接符 45"/>
                              <wps:cNvCnPr/>
                              <wps:spPr>
                                <a:xfrm flipV="1">
                                  <a:off x="8433" y="195703"/>
                                  <a:ext cx="997" cy="1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6" name="直接箭头连接符 46"/>
                              <wps:cNvCnPr/>
                              <wps:spPr>
                                <a:xfrm flipV="1">
                                  <a:off x="8418" y="196678"/>
                                  <a:ext cx="997" cy="1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7" name="直接箭头连接符 47"/>
                              <wps:cNvCnPr/>
                              <wps:spPr>
                                <a:xfrm flipV="1">
                                  <a:off x="8448" y="197608"/>
                                  <a:ext cx="997" cy="1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8" name="文本框 2"/>
                              <wps:cNvSpPr txBox="1">
                                <a:spLocks noChangeArrowheads="1"/>
                              </wps:cNvSpPr>
                              <wps:spPr bwMode="auto">
                                <a:xfrm>
                                  <a:off x="7349" y="195501"/>
                                  <a:ext cx="1095" cy="425"/>
                                </a:xfrm>
                                <a:prstGeom prst="rect">
                                  <a:avLst/>
                                </a:prstGeom>
                                <a:noFill/>
                                <a:ln w="9525">
                                  <a:noFill/>
                                  <a:miter lim="800000"/>
                                </a:ln>
                              </wps:spPr>
                              <wps:txbx>
                                <w:txbxContent>
                                  <w:p>
                                    <w:pPr>
                                      <w:rPr>
                                        <w:rFonts w:ascii="宋体" w:hAnsi="宋体"/>
                                      </w:rPr>
                                    </w:pPr>
                                    <w:r>
                                      <w:rPr>
                                        <w:rFonts w:hint="eastAsia" w:ascii="宋体" w:hAnsi="宋体"/>
                                      </w:rPr>
                                      <w:t>切削液</w:t>
                                    </w:r>
                                  </w:p>
                                </w:txbxContent>
                              </wps:txbx>
                              <wps:bodyPr rot="0" vert="horz" wrap="square" lIns="91440" tIns="45720" rIns="91440" bIns="45720" anchor="t" anchorCtr="0">
                                <a:noAutofit/>
                              </wps:bodyPr>
                            </wps:wsp>
                            <wps:wsp>
                              <wps:cNvPr id="49" name="文本框 2"/>
                              <wps:cNvSpPr txBox="1">
                                <a:spLocks noChangeArrowheads="1"/>
                              </wps:cNvSpPr>
                              <wps:spPr bwMode="auto">
                                <a:xfrm>
                                  <a:off x="7364" y="196461"/>
                                  <a:ext cx="1095" cy="425"/>
                                </a:xfrm>
                                <a:prstGeom prst="rect">
                                  <a:avLst/>
                                </a:prstGeom>
                                <a:noFill/>
                                <a:ln w="9525">
                                  <a:noFill/>
                                  <a:miter lim="800000"/>
                                </a:ln>
                              </wps:spPr>
                              <wps:txbx>
                                <w:txbxContent>
                                  <w:p>
                                    <w:pPr>
                                      <w:rPr>
                                        <w:rFonts w:ascii="宋体" w:hAnsi="宋体"/>
                                      </w:rPr>
                                    </w:pPr>
                                    <w:r>
                                      <w:rPr>
                                        <w:rFonts w:hint="eastAsia" w:ascii="宋体" w:hAnsi="宋体"/>
                                      </w:rPr>
                                      <w:t>切削液</w:t>
                                    </w:r>
                                  </w:p>
                                </w:txbxContent>
                              </wps:txbx>
                              <wps:bodyPr rot="0" vert="horz" wrap="square" lIns="91440" tIns="45720" rIns="91440" bIns="45720" anchor="t" anchorCtr="0">
                                <a:noAutofit/>
                              </wps:bodyPr>
                            </wps:wsp>
                            <wps:wsp>
                              <wps:cNvPr id="50" name="文本框 2"/>
                              <wps:cNvSpPr txBox="1">
                                <a:spLocks noChangeArrowheads="1"/>
                              </wps:cNvSpPr>
                              <wps:spPr bwMode="auto">
                                <a:xfrm>
                                  <a:off x="7169" y="197406"/>
                                  <a:ext cx="1275" cy="784"/>
                                </a:xfrm>
                                <a:prstGeom prst="rect">
                                  <a:avLst/>
                                </a:prstGeom>
                                <a:noFill/>
                                <a:ln w="9525">
                                  <a:noFill/>
                                  <a:miter lim="800000"/>
                                </a:ln>
                              </wps:spPr>
                              <wps:txbx>
                                <w:txbxContent>
                                  <w:p>
                                    <w:r>
                                      <w:rPr>
                                        <w:rFonts w:hint="eastAsia" w:ascii="宋体" w:hAnsi="宋体" w:cs="宋体"/>
                                      </w:rPr>
                                      <w:t>丙烯酸、聚酯粉末</w:t>
                                    </w:r>
                                  </w:p>
                                </w:txbxContent>
                              </wps:txbx>
                              <wps:bodyPr rot="0" vert="horz" wrap="square" lIns="91440" tIns="45720" rIns="91440" bIns="45720" anchor="t" anchorCtr="0">
                                <a:noAutofit/>
                              </wps:bodyPr>
                            </wps:wsp>
                          </wpg:wgp>
                        </a:graphicData>
                      </a:graphic>
                    </wp:anchor>
                  </w:drawing>
                </mc:Choice>
                <mc:Fallback>
                  <w:pict>
                    <v:group id="_x0000_s1026" o:spid="_x0000_s1026" o:spt="203" style="position:absolute;left:0pt;margin-left:31.35pt;margin-top:10.15pt;height:485.35pt;width:321.25pt;z-index:251659264;mso-width-relative:page;mso-height-relative:page;" coordorigin="7138,191712" coordsize="6425,10517" o:gfxdata="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">
                      <o:lock v:ext="edit" aspectratio="f"/>
                      <v:rect id="矩形 4" o:spid="_x0000_s1026" o:spt="1" style="position:absolute;left:9400;top:191712;height:511;width:1514;v-text-anchor:middle;" filled="f" stroked="t" coordsize="21600,21600" o:gfxdata="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gSS5HtwAAANoAAAAP&#10;AAAAAAAAAAEAIAAAACIAAABkcnMvZG93bnJldi54bWxQSwECFAAUAAAACACHTuJAMy8FnjsAAAA5&#10;AAAAEAAAAAAAAAABACAAAAAGAQAAZHJzL3NoYXBleG1sLnhtbFBLBQYAAAAABgAGAFsBAACwAwAA&#10;AAA=&#10;">
                        <v:fill on="f" focussize="0,0"/>
                        <v:stroke weight="0.5pt" color="#000000 [3213]" joinstyle="round"/>
                        <v:imagedata o:title=""/>
                        <o:lock v:ext="edit" aspectratio="f"/>
                        <v:textbox>
                          <w:txbxContent>
                            <w:p>
                              <w:pPr>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下料</w:t>
                              </w:r>
                            </w:p>
                          </w:txbxContent>
                        </v:textbox>
                      </v:rect>
                      <v:rect id="矩形 5" o:spid="_x0000_s1026" o:spt="1" style="position:absolute;left:9400;top:192657;height:511;width:1514;v-text-anchor:middle;" filled="f" stroked="t" coordsize="21600,21600" o:gfxdata="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0JuwMLgAAADaAAAA&#10;DwAAAAAAAAABACAAAAAiAAAAZHJzL2Rvd25yZXYueG1sUEsBAhQAFAAAAAgAh07iQDMvBZ47AAAA&#10;OQAAABAAAAAAAAAAAQAgAAAABwEAAGRycy9zaGFwZXhtbC54bWxQSwUGAAAAAAYABgBbAQAAsQMA&#10;AAAA&#10;">
                        <v:fill on="f" focussize="0,0"/>
                        <v:stroke weight="0.5pt" color="#000000 [3213]" joinstyle="round"/>
                        <v:imagedata o:title=""/>
                        <o:lock v:ext="edit" aspectratio="f"/>
                        <v:textbox>
                          <w:txbxContent>
                            <w:p>
                              <w:pPr>
                                <w:jc w:val="center"/>
                                <w:rPr>
                                  <w:color w:val="000000" w:themeColor="text1"/>
                                  <w14:textFill>
                                    <w14:solidFill>
                                      <w14:schemeClr w14:val="tx1"/>
                                    </w14:solidFill>
                                  </w14:textFill>
                                </w:rPr>
                              </w:pPr>
                              <w:r>
                                <w:rPr>
                                  <w:rFonts w:hint="eastAsia"/>
                                  <w:b/>
                                  <w:bCs/>
                                  <w:color w:val="000000" w:themeColor="text1"/>
                                  <w:sz w:val="24"/>
                                  <w14:textFill>
                                    <w14:solidFill>
                                      <w14:schemeClr w14:val="tx1"/>
                                    </w14:solidFill>
                                  </w14:textFill>
                                </w:rPr>
                                <w:t>焊接</w:t>
                              </w:r>
                            </w:p>
                          </w:txbxContent>
                        </v:textbox>
                      </v:rect>
                      <v:rect id="矩形 6" o:spid="_x0000_s1026" o:spt="1" style="position:absolute;left:9385;top:193587;height:511;width:1514;v-text-anchor:middle;" filled="f" stroked="t" coordsize="21600,21600" o:gfxdata="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1xWrtwAAANoAAAAP&#10;AAAAAAAAAAEAIAAAACIAAABkcnMvZG93bnJldi54bWxQSwECFAAUAAAACACHTuJAMy8FnjsAAAA5&#10;AAAAEAAAAAAAAAABACAAAAAGAQAAZHJzL3NoYXBleG1sLnhtbFBLBQYAAAAABgAGAFsBAACwAwAA&#10;AAA=&#10;">
                        <v:fill on="f" focussize="0,0"/>
                        <v:stroke weight="0.5pt" color="#000000 [3213]" joinstyle="round"/>
                        <v:imagedata o:title=""/>
                        <o:lock v:ext="edit" aspectratio="f"/>
                        <v:textbox>
                          <w:txbxContent>
                            <w:p>
                              <w:pPr>
                                <w:jc w:val="center"/>
                                <w:rPr>
                                  <w:color w:val="000000" w:themeColor="text1"/>
                                  <w14:textFill>
                                    <w14:solidFill>
                                      <w14:schemeClr w14:val="tx1"/>
                                    </w14:solidFill>
                                  </w14:textFill>
                                </w:rPr>
                              </w:pPr>
                              <w:r>
                                <w:rPr>
                                  <w:rFonts w:hint="eastAsia"/>
                                  <w:b/>
                                  <w:bCs/>
                                  <w:color w:val="000000" w:themeColor="text1"/>
                                  <w:sz w:val="24"/>
                                  <w14:textFill>
                                    <w14:solidFill>
                                      <w14:schemeClr w14:val="tx1"/>
                                    </w14:solidFill>
                                  </w14:textFill>
                                </w:rPr>
                                <w:t>抛</w:t>
                              </w:r>
                              <w:r>
                                <w:rPr>
                                  <w:b/>
                                  <w:bCs/>
                                  <w:color w:val="000000" w:themeColor="text1"/>
                                  <w:sz w:val="24"/>
                                  <w14:textFill>
                                    <w14:solidFill>
                                      <w14:schemeClr w14:val="tx1"/>
                                    </w14:solidFill>
                                  </w14:textFill>
                                </w:rPr>
                                <w:t>丸</w:t>
                              </w:r>
                            </w:p>
                          </w:txbxContent>
                        </v:textbox>
                      </v:rect>
                      <v:rect id="矩形 7" o:spid="_x0000_s1026" o:spt="1" style="position:absolute;left:9400;top:194502;height:511;width:1514;v-text-anchor:middle;" filled="f" stroked="t" coordsize="21600,21600" o:gfxdata="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zkiB2bUAAADaAAAADwAA&#10;AAAAAAABACAAAAAiAAAAZHJzL2Rvd25yZXYueG1sUEsBAhQAFAAAAAgAh07iQDMvBZ47AAAAOQAA&#10;ABAAAAAAAAAAAQAgAAAABAEAAGRycy9zaGFwZXhtbC54bWxQSwUGAAAAAAYABgBbAQAArgMAAAAA&#10;">
                        <v:fill on="f" focussize="0,0"/>
                        <v:stroke weight="0.5pt" color="#000000 [3213]" joinstyle="round"/>
                        <v:imagedata o:title=""/>
                        <o:lock v:ext="edit" aspectratio="f"/>
                        <v:textbox>
                          <w:txbxContent>
                            <w:p>
                              <w:pPr>
                                <w:jc w:val="center"/>
                                <w:rPr>
                                  <w:color w:val="000000" w:themeColor="text1"/>
                                  <w14:textFill>
                                    <w14:solidFill>
                                      <w14:schemeClr w14:val="tx1"/>
                                    </w14:solidFill>
                                  </w14:textFill>
                                </w:rPr>
                              </w:pPr>
                              <w:r>
                                <w:rPr>
                                  <w:rFonts w:hint="eastAsia"/>
                                  <w:b/>
                                  <w:bCs/>
                                  <w:color w:val="000000" w:themeColor="text1"/>
                                  <w:sz w:val="24"/>
                                  <w14:textFill>
                                    <w14:solidFill>
                                      <w14:schemeClr w14:val="tx1"/>
                                    </w14:solidFill>
                                  </w14:textFill>
                                </w:rPr>
                                <w:t>打磨</w:t>
                              </w:r>
                            </w:p>
                          </w:txbxContent>
                        </v:textbox>
                      </v:rect>
                      <v:rect id="矩形 8" o:spid="_x0000_s1026" o:spt="1" style="position:absolute;left:9415;top:195462;height:511;width:1514;v-text-anchor:middle;" filled="f" stroked="t" coordsize="21600,21600" o:gfxdata="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QQkQrgAAADaAAAA&#10;DwAAAAAAAAABACAAAAAiAAAAZHJzL2Rvd25yZXYueG1sUEsBAhQAFAAAAAgAh07iQDMvBZ47AAAA&#10;OQAAABAAAAAAAAAAAQAgAAAABwEAAGRycy9zaGFwZXhtbC54bWxQSwUGAAAAAAYABgBbAQAAsQMA&#10;AAAA&#10;">
                        <v:fill on="f" focussize="0,0"/>
                        <v:stroke weight="0.5pt" color="#000000 [3213]" joinstyle="round"/>
                        <v:imagedata o:title=""/>
                        <o:lock v:ext="edit" aspectratio="f"/>
                        <v:textbox>
                          <w:txbxContent>
                            <w:p>
                              <w:r>
                                <w:rPr>
                                  <w:rFonts w:hint="eastAsia" w:ascii="宋体" w:hAnsi="宋体" w:cs="宋体"/>
                                  <w:b/>
                                  <w:bCs/>
                                  <w:color w:val="000000"/>
                                  <w:kern w:val="0"/>
                                  <w:sz w:val="24"/>
                                  <w:lang w:bidi="ar"/>
                                </w:rPr>
                                <w:t>冲压、钻孔</w:t>
                              </w:r>
                            </w:p>
                          </w:txbxContent>
                        </v:textbox>
                      </v:rect>
                      <v:rect id="矩形 9" o:spid="_x0000_s1026" o:spt="1" style="position:absolute;left:9415;top:196422;height:511;width:1514;v-text-anchor:middle;" filled="f" stroked="t" coordsize="21600,21600" o:gfxdata="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PyrebgAAADbAAAA&#10;DwAAAAAAAAABACAAAAAiAAAAZHJzL2Rvd25yZXYueG1sUEsBAhQAFAAAAAgAh07iQDMvBZ47AAAA&#10;OQAAABAAAAAAAAAAAQAgAAAABwEAAGRycy9zaGFwZXhtbC54bWxQSwUGAAAAAAYABgBbAQAAsQMA&#10;AAAA&#10;">
                        <v:fill on="f" focussize="0,0"/>
                        <v:stroke weight="0.5pt" color="#000000 [3213]" joinstyle="round"/>
                        <v:imagedata o:title=""/>
                        <o:lock v:ext="edit" aspectratio="f"/>
                        <v:textbox>
                          <w:txbxContent>
                            <w:p>
                              <w:pPr>
                                <w:jc w:val="center"/>
                              </w:pPr>
                              <w:r>
                                <w:rPr>
                                  <w:rFonts w:hint="eastAsia" w:ascii="宋体" w:hAnsi="宋体" w:cs="宋体"/>
                                  <w:b/>
                                  <w:bCs/>
                                  <w:color w:val="000000"/>
                                  <w:kern w:val="0"/>
                                  <w:sz w:val="24"/>
                                  <w:lang w:bidi="ar"/>
                                </w:rPr>
                                <w:t>机加工</w:t>
                              </w:r>
                            </w:p>
                          </w:txbxContent>
                        </v:textbox>
                      </v:rect>
                      <v:rect id="矩形 10" o:spid="_x0000_s1026" o:spt="1" style="position:absolute;left:9430;top:198252;height:511;width:1514;v-text-anchor:middle;" filled="f" stroked="t" coordsize="21600,21600" o:gfxdata="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y7AO4rUAAADbAAAADwAA&#10;AAAAAAABACAAAAAiAAAAZHJzL2Rvd25yZXYueG1sUEsBAhQAFAAAAAgAh07iQDMvBZ47AAAAOQAA&#10;ABAAAAAAAAAAAQAgAAAABAEAAGRycy9zaGFwZXhtbC54bWxQSwUGAAAAAAYABgBbAQAArgMAAAAA&#10;">
                        <v:fill on="f" focussize="0,0"/>
                        <v:stroke weight="0.5pt" color="#000000 [3213]" joinstyle="round"/>
                        <v:imagedata o:title=""/>
                        <o:lock v:ext="edit" aspectratio="f"/>
                        <v:textbox>
                          <w:txbxContent>
                            <w:p>
                              <w:pPr>
                                <w:jc w:val="center"/>
                                <w:rPr>
                                  <w:color w:val="000000" w:themeColor="text1"/>
                                  <w14:textFill>
                                    <w14:solidFill>
                                      <w14:schemeClr w14:val="tx1"/>
                                    </w14:solidFill>
                                  </w14:textFill>
                                </w:rPr>
                              </w:pPr>
                              <w:r>
                                <w:rPr>
                                  <w:rFonts w:hint="eastAsia" w:ascii="宋体" w:hAnsi="宋体"/>
                                  <w:b/>
                                  <w:bCs/>
                                  <w:color w:val="000000" w:themeColor="text1"/>
                                  <w:sz w:val="24"/>
                                  <w14:textFill>
                                    <w14:solidFill>
                                      <w14:schemeClr w14:val="tx1"/>
                                    </w14:solidFill>
                                  </w14:textFill>
                                </w:rPr>
                                <w:t>固化</w:t>
                              </w:r>
                            </w:p>
                          </w:txbxContent>
                        </v:textbox>
                      </v:rect>
                      <v:rect id="矩形 11" o:spid="_x0000_s1026" o:spt="1" style="position:absolute;left:9415;top:197352;height:511;width:1514;v-text-anchor:middle;" filled="f" stroked="t" coordsize="21600,21600" o:gfxdata="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O2KQlbUAAADbAAAADwAA&#10;AAAAAAABACAAAAAiAAAAZHJzL2Rvd25yZXYueG1sUEsBAhQAFAAAAAgAh07iQDMvBZ47AAAAOQAA&#10;ABAAAAAAAAAAAQAgAAAABAEAAGRycy9zaGFwZXhtbC54bWxQSwUGAAAAAAYABgBbAQAArgMAAAAA&#10;">
                        <v:fill on="f" focussize="0,0"/>
                        <v:stroke weight="0.5pt" color="#000000 [3213]" joinstyle="round"/>
                        <v:imagedata o:title=""/>
                        <o:lock v:ext="edit" aspectratio="f"/>
                        <v:textbox>
                          <w:txbxContent>
                            <w:p>
                              <w:pPr>
                                <w:jc w:val="center"/>
                                <w:rPr>
                                  <w:color w:val="000000" w:themeColor="text1"/>
                                  <w14:textFill>
                                    <w14:solidFill>
                                      <w14:schemeClr w14:val="tx1"/>
                                    </w14:solidFill>
                                  </w14:textFill>
                                </w:rPr>
                              </w:pPr>
                              <w:r>
                                <w:rPr>
                                  <w:rFonts w:hint="eastAsia" w:ascii="宋体" w:hAnsi="宋体"/>
                                  <w:b/>
                                  <w:bCs/>
                                  <w:color w:val="000000" w:themeColor="text1"/>
                                  <w:sz w:val="24"/>
                                  <w14:textFill>
                                    <w14:solidFill>
                                      <w14:schemeClr w14:val="tx1"/>
                                    </w14:solidFill>
                                  </w14:textFill>
                                </w:rPr>
                                <w:t>喷塑</w:t>
                              </w:r>
                            </w:p>
                          </w:txbxContent>
                        </v:textbox>
                      </v:rect>
                      <v:rect id="矩形 12" o:spid="_x0000_s1026" o:spt="1" style="position:absolute;left:9445;top:200127;height:511;width:1514;v-text-anchor:middle;" filled="f" stroked="t" coordsize="21600,21600" o:gfxdata="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C41DrUAAADbAAAADwAA&#10;AAAAAAABACAAAAAiAAAAZHJzL2Rvd25yZXYueG1sUEsBAhQAFAAAAAgAh07iQDMvBZ47AAAAOQAA&#10;ABAAAAAAAAAAAQAgAAAABAEAAGRycy9zaGFwZXhtbC54bWxQSwUGAAAAAAYABgBbAQAArgMAAAAA&#10;">
                        <v:fill on="f" focussize="0,0"/>
                        <v:stroke weight="0.5pt" color="#000000 [3213]" joinstyle="round"/>
                        <v:imagedata o:title=""/>
                        <o:lock v:ext="edit" aspectratio="f"/>
                        <v:textbox>
                          <w:txbxContent>
                            <w:p>
                              <w:pPr>
                                <w:rPr>
                                  <w:color w:val="000000" w:themeColor="text1"/>
                                  <w14:textFill>
                                    <w14:solidFill>
                                      <w14:schemeClr w14:val="tx1"/>
                                    </w14:solidFill>
                                  </w14:textFill>
                                </w:rPr>
                              </w:pPr>
                              <w:r>
                                <w:rPr>
                                  <w:b/>
                                  <w:bCs/>
                                  <w:color w:val="000000" w:themeColor="text1"/>
                                  <w:sz w:val="24"/>
                                  <w14:textFill>
                                    <w14:solidFill>
                                      <w14:schemeClr w14:val="tx1"/>
                                    </w14:solidFill>
                                  </w14:textFill>
                                </w:rPr>
                                <w:t>检验、出库</w:t>
                              </w:r>
                            </w:p>
                          </w:txbxContent>
                        </v:textbox>
                      </v:rect>
                      <v:rect id="矩形 13" o:spid="_x0000_s1026" o:spt="1" style="position:absolute;left:9430;top:199197;height:511;width:1514;v-text-anchor:middle;" filled="f" stroked="t" coordsize="21600,21600" o:gfxdata="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28eterUAAADbAAAADwAA&#10;AAAAAAABACAAAAAiAAAAZHJzL2Rvd25yZXYueG1sUEsBAhQAFAAAAAgAh07iQDMvBZ47AAAAOQAA&#10;ABAAAAAAAAAAAQAgAAAABAEAAGRycy9zaGFwZXhtbC54bWxQSwUGAAAAAAYABgBbAQAArgMAAAAA&#10;">
                        <v:fill on="f" focussize="0,0"/>
                        <v:stroke weight="0.5pt" color="#000000 [3213]" joinstyle="round"/>
                        <v:imagedata o:title=""/>
                        <o:lock v:ext="edit" aspectratio="f"/>
                        <v:textbox>
                          <w:txbxContent>
                            <w:p>
                              <w:pPr>
                                <w:jc w:val="center"/>
                                <w:rPr>
                                  <w:color w:val="000000" w:themeColor="text1"/>
                                  <w14:textFill>
                                    <w14:solidFill>
                                      <w14:schemeClr w14:val="tx1"/>
                                    </w14:solidFill>
                                  </w14:textFill>
                                </w:rPr>
                              </w:pPr>
                              <w:r>
                                <w:rPr>
                                  <w:b/>
                                  <w:bCs/>
                                  <w:color w:val="000000" w:themeColor="text1"/>
                                  <w14:textFill>
                                    <w14:solidFill>
                                      <w14:schemeClr w14:val="tx1"/>
                                    </w14:solidFill>
                                  </w14:textFill>
                                </w:rPr>
                                <w:t>组装</w:t>
                              </w:r>
                            </w:p>
                          </w:txbxContent>
                        </v:textbox>
                      </v:rect>
                      <v:shape id="直接箭头连接符 14" o:spid="_x0000_s1026" o:spt="32" type="#_x0000_t32" style="position:absolute;left:10128;top:192234;height:410;width:12;" filled="f" stroked="t" coordsize="21600,21600" o:gfxdata="UEsDBAoAAAAAAIdO4kAAAAAAAAAAAAAAAAAEAAAAZHJzL1BLAwQUAAAACACHTuJAD/tKYrsAAADb&#10;AAAADwAAAGRycy9kb3ducmV2LnhtbEVPS2sCMRC+F/ofwhS81awFF1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tKYrsAAADb&#10;AAAADwAAAAAAAAABACAAAAAiAAAAZHJzL2Rvd25yZXYueG1sUEsBAhQAFAAAAAgAh07iQDMvBZ47&#10;AAAAOQAAABAAAAAAAAAAAQAgAAAACgEAAGRycy9zaGFwZXhtbC54bWxQSwUGAAAAAAYABgBbAQAA&#10;tAMAAAAA&#10;">
                        <v:fill on="f" focussize="0,0"/>
                        <v:stroke color="#000000 [3213]" joinstyle="round" endarrow="block"/>
                        <v:imagedata o:title=""/>
                        <o:lock v:ext="edit" aspectratio="f"/>
                      </v:shape>
                      <v:shape id="直接箭头连接符 15" o:spid="_x0000_s1026" o:spt="32" type="#_x0000_t32" style="position:absolute;left:10173;top:197859;height:410;width:12;" filled="f" stroked="t" coordsize="21600,21600" o:gfxdata="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8p1BW8AAAA&#10;2wAAAA8AAAAAAAAAAQAgAAAAIgAAAGRycy9kb3ducmV2LnhtbFBLAQIUABQAAAAIAIdO4kAzLwWe&#10;OwAAADkAAAAQAAAAAAAAAAEAIAAAAAsBAABkcnMvc2hhcGV4bWwueG1sUEsFBgAAAAAGAAYAWwEA&#10;ALUDAAAAAA==&#10;">
                        <v:fill on="f" focussize="0,0"/>
                        <v:stroke color="#000000 [3213]" joinstyle="round" endarrow="block"/>
                        <v:imagedata o:title=""/>
                        <o:lock v:ext="edit" aspectratio="f"/>
                      </v:shape>
                      <v:shape id="直接箭头连接符 16" o:spid="_x0000_s1026" o:spt="32" type="#_x0000_t32" style="position:absolute;left:10173;top:193164;height:410;width:12;" filled="f" stroked="t" coordsize="21600,21600" o:gfxdata="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lcY68AAAA&#10;2wAAAA8AAAAAAAAAAQAgAAAAIgAAAGRycy9kb3ducmV2LnhtbFBLAQIUABQAAAAIAIdO4kAzLwWe&#10;OwAAADkAAAAQAAAAAAAAAAEAIAAAAAsBAABkcnMvc2hhcGV4bWwueG1sUEsFBgAAAAAGAAYAWwEA&#10;ALUDAAAAAA==&#10;">
                        <v:fill on="f" focussize="0,0"/>
                        <v:stroke color="#000000 [3213]" joinstyle="round" endarrow="block"/>
                        <v:imagedata o:title=""/>
                        <o:lock v:ext="edit" aspectratio="f"/>
                      </v:shape>
                      <v:shape id="直接箭头连接符 17" o:spid="_x0000_s1026" o:spt="32" type="#_x0000_t32" style="position:absolute;left:10173;top:194109;height:410;width:12;" filled="f" stroked="t" coordsize="21600,21600" o:gfxdata="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frl/L4A&#10;AADbAAAADwAAAAAAAAABACAAAAAiAAAAZHJzL2Rvd25yZXYueG1sUEsBAhQAFAAAAAgAh07iQDMv&#10;BZ47AAAAOQAAABAAAAAAAAAAAQAgAAAADQEAAGRycy9zaGFwZXhtbC54bWxQSwUGAAAAAAYABgBb&#10;AQAAtwMAAAAA&#10;">
                        <v:fill on="f" focussize="0,0"/>
                        <v:stroke color="#000000 [3213]" joinstyle="round" endarrow="block"/>
                        <v:imagedata o:title=""/>
                        <o:lock v:ext="edit" aspectratio="f"/>
                      </v:shape>
                      <v:shape id="直接箭头连接符 18" o:spid="_x0000_s1026" o:spt="32" type="#_x0000_t32" style="position:absolute;left:10143;top:196944;height:410;width:12;" filled="f" stroked="t" coordsize="21600,21600" o:gfxdata="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rZAZ7sAAADb&#10;AAAADwAAAAAAAAABACAAAAAiAAAAZHJzL2Rvd25yZXYueG1sUEsBAhQAFAAAAAgAh07iQDMvBZ47&#10;AAAAOQAAABAAAAAAAAAAAQAgAAAACgEAAGRycy9zaGFwZXhtbC54bWxQSwUGAAAAAAYABgBbAQAA&#10;tAMAAAAA&#10;">
                        <v:fill on="f" focussize="0,0"/>
                        <v:stroke color="#000000 [3213]" joinstyle="round" endarrow="block"/>
                        <v:imagedata o:title=""/>
                        <o:lock v:ext="edit" aspectratio="f"/>
                      </v:shape>
                      <v:shape id="直接箭头连接符 19" o:spid="_x0000_s1026" o:spt="32" type="#_x0000_t32" style="position:absolute;left:10158;top:195984;height:410;width:12;" filled="f" stroked="t" coordsize="21600,21600" o:gfxdata="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eAjR7sAAADb&#10;AAAADwAAAAAAAAABACAAAAAiAAAAZHJzL2Rvd25yZXYueG1sUEsBAhQAFAAAAAgAh07iQDMvBZ47&#10;AAAAOQAAABAAAAAAAAAAAQAgAAAACgEAAGRycy9zaGFwZXhtbC54bWxQSwUGAAAAAAYABgBbAQAA&#10;tAMAAAAA&#10;">
                        <v:fill on="f" focussize="0,0"/>
                        <v:stroke color="#000000 [3213]" joinstyle="round" endarrow="block"/>
                        <v:imagedata o:title=""/>
                        <o:lock v:ext="edit" aspectratio="f"/>
                      </v:shape>
                      <v:shape id="直接箭头连接符 20" o:spid="_x0000_s1026" o:spt="32" type="#_x0000_t32" style="position:absolute;left:10173;top:195039;height:410;width:12;" filled="f" stroked="t" coordsize="21600,21600" o:gfxdata="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qyG3L4A&#10;AADbAAAADwAAAAAAAAABACAAAAAiAAAAZHJzL2Rvd25yZXYueG1sUEsBAhQAFAAAAAgAh07iQDMv&#10;BZ47AAAAOQAAABAAAAAAAAAAAQAgAAAADQEAAGRycy9zaGFwZXhtbC54bWxQSwUGAAAAAAYABgBb&#10;AQAAtwMAAAAA&#10;">
                        <v:fill on="f" focussize="0,0"/>
                        <v:stroke color="#000000 [3213]" joinstyle="round" endarrow="block"/>
                        <v:imagedata o:title=""/>
                        <o:lock v:ext="edit" aspectratio="f"/>
                      </v:shape>
                      <v:shape id="_x0000_s1026" o:spid="_x0000_s1026" o:spt="32" type="#_x0000_t32" style="position:absolute;left:10188;top:199704;height:410;width:12;" filled="f" stroked="t" coordsize="21600,21600" o:gfxdata="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fhirvQAA&#10;ANsAAAAPAAAAAAAAAAEAIAAAACIAAABkcnMvZG93bnJldi54bWxQSwECFAAUAAAACACHTuJAMy8F&#10;njsAAAA5AAAAEAAAAAAAAAABACAAAAAMAQAAZHJzL3NoYXBleG1sLnhtbFBLBQYAAAAABgAGAFsB&#10;AAC2AwAAAAA=&#10;">
                        <v:fill on="f" focussize="0,0"/>
                        <v:stroke color="#000000 [3213]" joinstyle="round" endarrow="block"/>
                        <v:imagedata o:title=""/>
                        <o:lock v:ext="edit" aspectratio="f"/>
                      </v:shape>
                      <v:shape id="_x0000_s1026" o:spid="_x0000_s1026" o:spt="32" type="#_x0000_t32" style="position:absolute;left:10173;top:198759;height:410;width:12;" filled="f" stroked="t" coordsize="21600,21600" o:gfxdata="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TK9ML4A&#10;AADbAAAADwAAAAAAAAABACAAAAAiAAAAZHJzL2Rvd25yZXYueG1sUEsBAhQAFAAAAAgAh07iQDMv&#10;BZ47AAAAOQAAABAAAAAAAAAAAQAgAAAADQEAAGRycy9zaGFwZXhtbC54bWxQSwUGAAAAAAYABgBb&#10;AQAAtwMAAAAA&#10;">
                        <v:fill on="f" focussize="0,0"/>
                        <v:stroke color="#000000 [3213]" joinstyle="round" endarrow="block"/>
                        <v:imagedata o:title=""/>
                        <o:lock v:ext="edit" aspectratio="f"/>
                      </v:shape>
                      <v:shape id="_x0000_s1026" o:spid="_x0000_s1026" o:spt="32" type="#_x0000_t32" style="position:absolute;left:10929;top:191982;flip:y;height:4;width:456;" filled="f" stroked="t" coordsize="21600,21600" o:gfxdata="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A/d574A&#10;AADbAAAADwAAAAAAAAABACAAAAAiAAAAZHJzL2Rvd25yZXYueG1sUEsBAhQAFAAAAAgAh07iQDMv&#10;BZ47AAAAOQAAABAAAAAAAAAAAQAgAAAADQEAAGRycy9zaGFwZXhtbC54bWxQSwUGAAAAAAYABgBb&#10;AQAAtwMAAAAA&#10;">
                        <v:fill on="f" focussize="0,0"/>
                        <v:stroke weight="0.5pt" color="#000000" miterlimit="8" joinstyle="miter" dashstyle="dash" endarrow="block"/>
                        <v:imagedata o:title=""/>
                        <o:lock v:ext="edit" aspectratio="f"/>
                      </v:shape>
                      <v:shape id="文本框 2" o:spid="_x0000_s1026" o:spt="202" type="#_x0000_t202" style="position:absolute;left:12334;top:201122;height:1107;width:1229;" fillcolor="#FFFFFF" filled="t" stroked="t" coordsize="21600,21600" o:gfxdata="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vGDub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r>
                                <w:t>S：固废</w:t>
                              </w:r>
                            </w:p>
                            <w:p>
                              <w:r>
                                <w:t>N：噪声</w:t>
                              </w:r>
                            </w:p>
                            <w:p>
                              <w:r>
                                <w:t>G：废气</w:t>
                              </w:r>
                            </w:p>
                          </w:txbxContent>
                        </v:textbox>
                      </v:shape>
                      <v:shape id="文本框 2" o:spid="_x0000_s1026" o:spt="202" type="#_x0000_t202" style="position:absolute;left:7138;top:191751;height:425;width:1350;" filled="f" stroked="f" coordsize="21600,21600" o:gfxdata="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t3uL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pPr>
                                <w:rPr>
                                  <w:rFonts w:ascii="宋体" w:hAnsi="宋体"/>
                                </w:rPr>
                              </w:pPr>
                              <w:r>
                                <w:rPr>
                                  <w:rFonts w:hint="eastAsia" w:ascii="宋体" w:hAnsi="宋体"/>
                                </w:rPr>
                                <w:t>铁板、铝板</w:t>
                              </w:r>
                            </w:p>
                          </w:txbxContent>
                        </v:textbox>
                      </v:shape>
                      <v:shape id="_x0000_s1026" o:spid="_x0000_s1026" o:spt="32" type="#_x0000_t32" style="position:absolute;left:8403;top:191968;flip:y;height:11;width:997;" filled="f" stroked="t" coordsize="21600,21600" o:gfxdata="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qnDqvQAA&#10;ANsAAAAPAAAAAAAAAAEAIAAAACIAAABkcnMvZG93bnJldi54bWxQSwECFAAUAAAACACHTuJAMy8F&#10;njsAAAA5AAAAEAAAAAAAAAABACAAAAAMAQAAZHJzL3NoYXBleG1sLnhtbFBLBQYAAAAABgAGAFsB&#10;AAC2AwAAAAA=&#10;">
                        <v:fill on="f" focussize="0,0"/>
                        <v:stroke color="#000000 [3213]" joinstyle="round" endarrow="block"/>
                        <v:imagedata o:title=""/>
                        <o:lock v:ext="edit" aspectratio="f"/>
                      </v:shape>
                      <v:shape id="文本框 2" o:spid="_x0000_s1026" o:spt="202" type="#_x0000_t202" style="position:absolute;left:11436;top:191797;height:410;width:1885;" filled="f" stroked="f" coordsize="21600,21600" o:gfxdata="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qO/TvQAA&#10;ANs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r>
                                <w:t>S</w:t>
                              </w:r>
                              <w:r>
                                <w:rPr>
                                  <w:rFonts w:hint="eastAsia"/>
                                </w:rPr>
                                <w:t>1-1</w:t>
                              </w:r>
                              <w:r>
                                <w:t>、N</w:t>
                              </w:r>
                              <w:r>
                                <w:rPr>
                                  <w:rFonts w:hint="eastAsia"/>
                                </w:rPr>
                                <w:t>1</w:t>
                              </w:r>
                              <w:r>
                                <w:t>、G</w:t>
                              </w:r>
                              <w:r>
                                <w:rPr>
                                  <w:rFonts w:hint="eastAsia"/>
                                </w:rPr>
                                <w:t>1</w:t>
                              </w:r>
                            </w:p>
                          </w:txbxContent>
                        </v:textbox>
                      </v:shape>
                      <v:shape id="_x0000_s1026" o:spid="_x0000_s1026" o:spt="32" type="#_x0000_t32" style="position:absolute;left:10944;top:192927;flip:y;height:4;width:456;" filled="f" stroked="t" coordsize="21600,21600" o:gfxdata="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mu6hvQAA&#10;ANsAAAAPAAAAAAAAAAEAIAAAACIAAABkcnMvZG93bnJldi54bWxQSwECFAAUAAAACACHTuJAMy8F&#10;njsAAAA5AAAAEAAAAAAAAAABACAAAAAMAQAAZHJzL3NoYXBleG1sLnhtbFBLBQYAAAAABgAGAFsB&#10;AAC2AwAAAAA=&#10;">
                        <v:fill on="f" focussize="0,0"/>
                        <v:stroke weight="0.5pt" color="#000000" miterlimit="8" joinstyle="miter" dashstyle="dash" endarrow="block"/>
                        <v:imagedata o:title=""/>
                        <o:lock v:ext="edit" aspectratio="f"/>
                      </v:shape>
                      <v:shape id="_x0000_s1026" o:spid="_x0000_s1026" o:spt="32" type="#_x0000_t32" style="position:absolute;left:10929;top:193857;flip:y;height:4;width:456;" filled="f" stroked="t" coordsize="21600,21600" o:gfxdata="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dZLOr4A&#10;AADbAAAADwAAAAAAAAABACAAAAAiAAAAZHJzL2Rvd25yZXYueG1sUEsBAhQAFAAAAAgAh07iQDMv&#10;BZ47AAAAOQAAABAAAAAAAAAAAQAgAAAADQEAAGRycy9zaGFwZXhtbC54bWxQSwUGAAAAAAYABgBb&#10;AQAAtwMAAAAA&#10;">
                        <v:fill on="f" focussize="0,0"/>
                        <v:stroke weight="0.5pt" color="#000000" miterlimit="8" joinstyle="miter" dashstyle="dash" endarrow="block"/>
                        <v:imagedata o:title=""/>
                        <o:lock v:ext="edit" aspectratio="f"/>
                      </v:shape>
                      <v:shape id="_x0000_s1026" o:spid="_x0000_s1026" o:spt="32" type="#_x0000_t32" style="position:absolute;left:10929;top:194787;flip:y;height:4;width:456;" filled="f" stroked="t" coordsize="21600,21600" o:gfxdata="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ASd9IugAAANsA&#10;AAAPAAAAAAAAAAEAIAAAACIAAABkcnMvZG93bnJldi54bWxQSwECFAAUAAAACACHTuJAMy8FnjsA&#10;AAA5AAAAEAAAAAAAAAABACAAAAAJAQAAZHJzL3NoYXBleG1sLnhtbFBLBQYAAAAABgAGAFsBAACz&#10;AwAAAAA=&#10;">
                        <v:fill on="f" focussize="0,0"/>
                        <v:stroke weight="0.5pt" color="#000000" miterlimit="8" joinstyle="miter" dashstyle="dash" endarrow="block"/>
                        <v:imagedata o:title=""/>
                        <o:lock v:ext="edit" aspectratio="f"/>
                      </v:shape>
                      <v:shape id="_x0000_s1026" o:spid="_x0000_s1026" o:spt="32" type="#_x0000_t32" style="position:absolute;left:10944;top:195732;flip:y;height:4;width:456;" filled="f" stroked="t" coordsize="21600,21600" o:gfxdata="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8FetO8AAAA&#10;2wAAAA8AAAAAAAAAAQAgAAAAIgAAAGRycy9kb3ducmV2LnhtbFBLAQIUABQAAAAIAIdO4kAzLwWe&#10;OwAAADkAAAAQAAAAAAAAAAEAIAAAAAsBAABkcnMvc2hhcGV4bWwueG1sUEsFBgAAAAAGAAYAWwEA&#10;ALUDAAAAAA==&#10;">
                        <v:fill on="f" focussize="0,0"/>
                        <v:stroke weight="0.5pt" color="#000000" miterlimit="8" joinstyle="miter" dashstyle="dash" endarrow="block"/>
                        <v:imagedata o:title=""/>
                        <o:lock v:ext="edit" aspectratio="f"/>
                      </v:shape>
                      <v:shape id="_x0000_s1026" o:spid="_x0000_s1026" o:spt="32" type="#_x0000_t32" style="position:absolute;left:10959;top:196722;flip:y;height:4;width:456;" filled="f" stroked="t" coordsize="21600,21600" o:gfxdata="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quAIvQAA&#10;ANsAAAAPAAAAAAAAAAEAIAAAACIAAABkcnMvZG93bnJldi54bWxQSwECFAAUAAAACACHTuJAMy8F&#10;njsAAAA5AAAAEAAAAAAAAAABACAAAAAMAQAAZHJzL3NoYXBleG1sLnhtbFBLBQYAAAAABgAGAFsB&#10;AAC2AwAAAAA=&#10;">
                        <v:fill on="f" focussize="0,0"/>
                        <v:stroke weight="0.5pt" color="#000000" miterlimit="8" joinstyle="miter" dashstyle="dash" endarrow="block"/>
                        <v:imagedata o:title=""/>
                        <o:lock v:ext="edit" aspectratio="f"/>
                      </v:shape>
                      <v:shape id="_x0000_s1026" o:spid="_x0000_s1026" o:spt="32" type="#_x0000_t32" style="position:absolute;left:10959;top:197637;flip:y;height:4;width:456;" filled="f" stroked="t" coordsize="21600,21600" o:gfxdata="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Hh+f74A&#10;AADbAAAADwAAAAAAAAABACAAAAAiAAAAZHJzL2Rvd25yZXYueG1sUEsBAhQAFAAAAAgAh07iQDMv&#10;BZ47AAAAOQAAABAAAAAAAAAAAQAgAAAADQEAAGRycy9zaGFwZXhtbC54bWxQSwUGAAAAAAYABgBb&#10;AQAAtwMAAAAA&#10;">
                        <v:fill on="f" focussize="0,0"/>
                        <v:stroke weight="0.5pt" color="#000000" miterlimit="8" joinstyle="miter" dashstyle="dash" endarrow="block"/>
                        <v:imagedata o:title=""/>
                        <o:lock v:ext="edit" aspectratio="f"/>
                      </v:shape>
                      <v:shape id="_x0000_s1026" o:spid="_x0000_s1026" o:spt="32" type="#_x0000_t32" style="position:absolute;left:10974;top:198522;flip:y;height:4;width:456;" filled="f" stroked="t" coordsize="21600,21600" o:gfxdata="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zTb5L4A&#10;AADbAAAADwAAAAAAAAABACAAAAAiAAAAZHJzL2Rvd25yZXYueG1sUEsBAhQAFAAAAAgAh07iQDMv&#10;BZ47AAAAOQAAABAAAAAAAAAAAQAgAAAADQEAAGRycy9zaGFwZXhtbC54bWxQSwUGAAAAAAYABgBb&#10;AQAAtwMAAAAA&#10;">
                        <v:fill on="f" focussize="0,0"/>
                        <v:stroke weight="0.5pt" color="#000000" miterlimit="8" joinstyle="miter" dashstyle="dash" endarrow="block"/>
                        <v:imagedata o:title=""/>
                        <o:lock v:ext="edit" aspectratio="f"/>
                      </v:shape>
                      <v:shape id="文本框 2" o:spid="_x0000_s1026" o:spt="202" type="#_x0000_t202" style="position:absolute;left:11421;top:192697;height:410;width:1120;" filled="f" stroked="f" coordsize="21600,21600" o:gfxdata="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cXkOvQAA&#10;ANs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r>
                                <w:t>N</w:t>
                              </w:r>
                              <w:r>
                                <w:rPr>
                                  <w:rFonts w:hint="eastAsia"/>
                                </w:rPr>
                                <w:t>2</w:t>
                              </w:r>
                              <w:r>
                                <w:t>、G</w:t>
                              </w:r>
                              <w:r>
                                <w:rPr>
                                  <w:rFonts w:hint="eastAsia"/>
                                </w:rPr>
                                <w:t>2</w:t>
                              </w:r>
                            </w:p>
                          </w:txbxContent>
                        </v:textbox>
                      </v:shape>
                      <v:shape id="文本框 2" o:spid="_x0000_s1026" o:spt="202" type="#_x0000_t202" style="position:absolute;left:11391;top:193657;height:410;width:1120;" filled="f" stroked="f" coordsize="21600,21600" o:gfxdata="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j53m8AAAA&#10;2w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w:txbxContent>
                            <w:p>
                              <w:r>
                                <w:t>N</w:t>
                              </w:r>
                              <w:r>
                                <w:rPr>
                                  <w:rFonts w:hint="eastAsia"/>
                                </w:rPr>
                                <w:t>3</w:t>
                              </w:r>
                              <w:r>
                                <w:t>、G</w:t>
                              </w:r>
                              <w:r>
                                <w:rPr>
                                  <w:rFonts w:hint="eastAsia"/>
                                </w:rPr>
                                <w:t>3</w:t>
                              </w:r>
                            </w:p>
                          </w:txbxContent>
                        </v:textbox>
                      </v:shape>
                      <v:shape id="文本框 2" o:spid="_x0000_s1026" o:spt="202" type="#_x0000_t202" style="position:absolute;left:11466;top:195532;height:410;width:1780;" filled="f" stroked="f" coordsize="21600,21600" o:gfxdata="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Zw1pC5AAAA2wAA&#10;AA8AAAAAAAAAAQAgAAAAIgAAAGRycy9kb3ducmV2LnhtbFBLAQIUABQAAAAIAIdO4kAzLwWeOwAA&#10;ADkAAAAQAAAAAAAAAAEAIAAAAAgBAABkcnMvc2hhcGV4bWwueG1sUEsFBgAAAAAGAAYAWwEAALID&#10;AAAAAA==&#10;">
                        <v:fill on="f" focussize="0,0"/>
                        <v:stroke on="f" miterlimit="8" joinstyle="miter"/>
                        <v:imagedata o:title=""/>
                        <o:lock v:ext="edit" aspectratio="f"/>
                        <v:textbox>
                          <w:txbxContent>
                            <w:p>
                              <w:r>
                                <w:t>S</w:t>
                              </w:r>
                              <w:r>
                                <w:rPr>
                                  <w:rFonts w:hint="eastAsia"/>
                                </w:rPr>
                                <w:t>1-2</w:t>
                              </w:r>
                              <w:r>
                                <w:t>、</w:t>
                              </w:r>
                              <w:r>
                                <w:rPr>
                                  <w:rFonts w:hint="eastAsia"/>
                                </w:rPr>
                                <w:t>S2-1、</w:t>
                              </w:r>
                              <w:r>
                                <w:t>N</w:t>
                              </w:r>
                              <w:r>
                                <w:rPr>
                                  <w:rFonts w:hint="eastAsia"/>
                                </w:rPr>
                                <w:t>5</w:t>
                              </w:r>
                            </w:p>
                          </w:txbxContent>
                        </v:textbox>
                      </v:shape>
                      <v:shape id="文本框 2" o:spid="_x0000_s1026" o:spt="202" type="#_x0000_t202" style="position:absolute;left:11406;top:194572;height:410;width:1120;" filled="f" stroked="f" coordsize="21600,21600" o:gfxdata="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PHMLvQAA&#10;ANs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r>
                                <w:t>N</w:t>
                              </w:r>
                              <w:r>
                                <w:rPr>
                                  <w:rFonts w:hint="eastAsia"/>
                                </w:rPr>
                                <w:t>4</w:t>
                              </w:r>
                              <w:r>
                                <w:t>、G</w:t>
                              </w:r>
                              <w:r>
                                <w:rPr>
                                  <w:rFonts w:hint="eastAsia"/>
                                </w:rPr>
                                <w:t>4</w:t>
                              </w:r>
                            </w:p>
                          </w:txbxContent>
                        </v:textbox>
                      </v:shape>
                      <v:shape id="文本框 2" o:spid="_x0000_s1026" o:spt="202" type="#_x0000_t202" style="position:absolute;left:11421;top:196507;height:410;width:1824;" filled="f" stroked="f" coordsize="21600,21600" o:gfxdata="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ACp67gAAADbAAAA&#10;DwAAAAAAAAABACAAAAAiAAAAZHJzL2Rvd25yZXYueG1sUEsBAhQAFAAAAAgAh07iQDMvBZ47AAAA&#10;OQAAABAAAAAAAAAAAQAgAAAABwEAAGRycy9zaGFwZXhtbC54bWxQSwUGAAAAAAYABgBbAQAAsQMA&#10;AAAA&#10;">
                        <v:fill on="f" focussize="0,0"/>
                        <v:stroke on="f" miterlimit="8" joinstyle="miter"/>
                        <v:imagedata o:title=""/>
                        <o:lock v:ext="edit" aspectratio="f"/>
                        <v:textbox>
                          <w:txbxContent>
                            <w:p>
                              <w:r>
                                <w:t>S</w:t>
                              </w:r>
                              <w:r>
                                <w:rPr>
                                  <w:rFonts w:hint="eastAsia"/>
                                </w:rPr>
                                <w:t>1-3</w:t>
                              </w:r>
                              <w:r>
                                <w:t>、</w:t>
                              </w:r>
                              <w:r>
                                <w:rPr>
                                  <w:rFonts w:hint="eastAsia"/>
                                </w:rPr>
                                <w:t>S2-2、</w:t>
                              </w:r>
                              <w:r>
                                <w:t>N</w:t>
                              </w:r>
                              <w:r>
                                <w:rPr>
                                  <w:rFonts w:hint="eastAsia"/>
                                </w:rPr>
                                <w:t>6</w:t>
                              </w:r>
                            </w:p>
                          </w:txbxContent>
                        </v:textbox>
                      </v:shape>
                      <v:shape id="文本框 2" o:spid="_x0000_s1026" o:spt="202" type="#_x0000_t202" style="position:absolute;left:11421;top:197422;height:410;width:1120;" filled="f" stroked="f" coordsize="21600,21600" o:gfxdata="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AxwvQAA&#10;ANs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r>
                                <w:t>N</w:t>
                              </w:r>
                              <w:r>
                                <w:rPr>
                                  <w:rFonts w:hint="eastAsia"/>
                                </w:rPr>
                                <w:t>7</w:t>
                              </w:r>
                              <w:r>
                                <w:t>、G</w:t>
                              </w:r>
                              <w:r>
                                <w:rPr>
                                  <w:rFonts w:hint="eastAsia"/>
                                </w:rPr>
                                <w:t>5</w:t>
                              </w:r>
                            </w:p>
                          </w:txbxContent>
                        </v:textbox>
                      </v:shape>
                      <v:shape id="文本框 2" o:spid="_x0000_s1026" o:spt="202" type="#_x0000_t202" style="position:absolute;left:11451;top:198292;height:410;width:1120;" filled="f" stroked="f" coordsize="21600,21600" o:gfxdata="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npIHvQAA&#10;ANs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r>
                                <w:t>N</w:t>
                              </w:r>
                              <w:r>
                                <w:rPr>
                                  <w:rFonts w:hint="eastAsia"/>
                                </w:rPr>
                                <w:t>8</w:t>
                              </w:r>
                              <w:r>
                                <w:t>、G</w:t>
                              </w:r>
                              <w:r>
                                <w:rPr>
                                  <w:rFonts w:hint="eastAsia"/>
                                </w:rPr>
                                <w:t>6</w:t>
                              </w:r>
                            </w:p>
                          </w:txbxContent>
                        </v:textbox>
                      </v:shape>
                      <v:shape id="文本框 2" o:spid="_x0000_s1026" o:spt="202" type="#_x0000_t202" style="position:absolute;left:7513;top:192666;height:425;width:871;" filled="f" stroked="f" coordsize="21600,21600" o:gfxdata="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0jecvQAA&#10;ANs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pPr>
                                <w:rPr>
                                  <w:rFonts w:ascii="宋体" w:hAnsi="宋体"/>
                                </w:rPr>
                              </w:pPr>
                              <w:r>
                                <w:rPr>
                                  <w:rFonts w:hint="eastAsia" w:ascii="宋体" w:hAnsi="宋体"/>
                                </w:rPr>
                                <w:t>焊丝</w:t>
                              </w:r>
                            </w:p>
                          </w:txbxContent>
                        </v:textbox>
                      </v:shape>
                      <v:shape id="_x0000_s1026" o:spid="_x0000_s1026" o:spt="32" type="#_x0000_t32" style="position:absolute;left:8403;top:192898;flip:y;height:11;width:997;" filled="f" stroked="t" coordsize="21600,21600" o:gfxdata="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dZVKvQAA&#10;ANsAAAAPAAAAAAAAAAEAIAAAACIAAABkcnMvZG93bnJldi54bWxQSwECFAAUAAAACACHTuJAMy8F&#10;njsAAAA5AAAAEAAAAAAAAAABACAAAAAMAQAAZHJzL3NoYXBleG1sLnhtbFBLBQYAAAAABgAGAFsB&#10;AAC2AwAAAAA=&#10;">
                        <v:fill on="f" focussize="0,0"/>
                        <v:stroke color="#000000 [3213]" joinstyle="round" endarrow="block"/>
                        <v:imagedata o:title=""/>
                        <o:lock v:ext="edit" aspectratio="f"/>
                      </v:shape>
                      <v:shape id="_x0000_s1026" o:spid="_x0000_s1026" o:spt="32" type="#_x0000_t32" style="position:absolute;left:8433;top:195703;flip:y;height:11;width:997;" filled="f" stroked="t" coordsize="21600,21600" o:gfxdata="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OTDRvQAA&#10;ANsAAAAPAAAAAAAAAAEAIAAAACIAAABkcnMvZG93bnJldi54bWxQSwECFAAUAAAACACHTuJAMy8F&#10;njsAAAA5AAAAEAAAAAAAAAABACAAAAAMAQAAZHJzL3NoYXBleG1sLnhtbFBLBQYAAAAABgAGAFsB&#10;AAC2AwAAAAA=&#10;">
                        <v:fill on="f" focussize="0,0"/>
                        <v:stroke color="#000000 [3213]" joinstyle="round" endarrow="block"/>
                        <v:imagedata o:title=""/>
                        <o:lock v:ext="edit" aspectratio="f"/>
                      </v:shape>
                      <v:shape id="_x0000_s1026" o:spid="_x0000_s1026" o:spt="32" type="#_x0000_t32" style="position:absolute;left:8418;top:196678;flip:y;height:11;width:997;" filled="f" stroked="t" coordsize="21600,21600" o:gfxdata="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jrrqa/&#10;AAAA2wAAAA8AAAAAAAAAAQAgAAAAIgAAAGRycy9kb3ducmV2LnhtbFBLAQIUABQAAAAIAIdO4kAz&#10;LwWeOwAAADkAAAAQAAAAAAAAAAEAIAAAAA4BAABkcnMvc2hhcGV4bWwueG1sUEsFBgAAAAAGAAYA&#10;WwEAALgDAAAAAA==&#10;">
                        <v:fill on="f" focussize="0,0"/>
                        <v:stroke color="#000000 [3213]" joinstyle="round" endarrow="block"/>
                        <v:imagedata o:title=""/>
                        <o:lock v:ext="edit" aspectratio="f"/>
                      </v:shape>
                      <v:shape id="_x0000_s1026" o:spid="_x0000_s1026" o:spt="32" type="#_x0000_t32" style="position:absolute;left:8448;top:197608;flip:y;height:11;width:997;" filled="f" stroked="t" coordsize="21600,21600" o:gfxdata="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6cLPb4A&#10;AADbAAAADwAAAAAAAAABACAAAAAiAAAAZHJzL2Rvd25yZXYueG1sUEsBAhQAFAAAAAgAh07iQDMv&#10;BZ47AAAAOQAAABAAAAAAAAAAAQAgAAAADQEAAGRycy9zaGFwZXhtbC54bWxQSwUGAAAAAAYABgBb&#10;AQAAtwMAAAAA&#10;">
                        <v:fill on="f" focussize="0,0"/>
                        <v:stroke color="#000000 [3213]" joinstyle="round" endarrow="block"/>
                        <v:imagedata o:title=""/>
                        <o:lock v:ext="edit" aspectratio="f"/>
                      </v:shape>
                      <v:shape id="文本框 2" o:spid="_x0000_s1026" o:spt="202" type="#_x0000_t202" style="position:absolute;left:7349;top:195501;height:425;width:1095;" filled="f" stroked="f" coordsize="21600,21600" o:gfxdata="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nal7bgAAADbAAAA&#10;DwAAAAAAAAABACAAAAAiAAAAZHJzL2Rvd25yZXYueG1sUEsBAhQAFAAAAAgAh07iQDMvBZ47AAAA&#10;OQAAABAAAAAAAAAAAQAgAAAABwEAAGRycy9zaGFwZXhtbC54bWxQSwUGAAAAAAYABgBbAQAAsQMA&#10;AAAA&#10;">
                        <v:fill on="f" focussize="0,0"/>
                        <v:stroke on="f" miterlimit="8" joinstyle="miter"/>
                        <v:imagedata o:title=""/>
                        <o:lock v:ext="edit" aspectratio="f"/>
                        <v:textbox>
                          <w:txbxContent>
                            <w:p>
                              <w:pPr>
                                <w:rPr>
                                  <w:rFonts w:ascii="宋体" w:hAnsi="宋体"/>
                                </w:rPr>
                              </w:pPr>
                              <w:r>
                                <w:rPr>
                                  <w:rFonts w:hint="eastAsia" w:ascii="宋体" w:hAnsi="宋体"/>
                                </w:rPr>
                                <w:t>切削液</w:t>
                              </w:r>
                            </w:p>
                          </w:txbxContent>
                        </v:textbox>
                      </v:shape>
                      <v:shape id="文本框 2" o:spid="_x0000_s1026" o:spt="202" type="#_x0000_t202" style="position:absolute;left:7364;top:196461;height:425;width:1095;" filled="f" stroked="f" coordsize="21600,21600" o:gfxdata="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ToAdrsAAADb&#10;AAAADwAAAAAAAAABACAAAAAiAAAAZHJzL2Rvd25yZXYueG1sUEsBAhQAFAAAAAgAh07iQDMvBZ47&#10;AAAAOQAAABAAAAAAAAAAAQAgAAAACgEAAGRycy9zaGFwZXhtbC54bWxQSwUGAAAAAAYABgBbAQAA&#10;tAMAAAAA&#10;">
                        <v:fill on="f" focussize="0,0"/>
                        <v:stroke on="f" miterlimit="8" joinstyle="miter"/>
                        <v:imagedata o:title=""/>
                        <o:lock v:ext="edit" aspectratio="f"/>
                        <v:textbox>
                          <w:txbxContent>
                            <w:p>
                              <w:pPr>
                                <w:rPr>
                                  <w:rFonts w:ascii="宋体" w:hAnsi="宋体"/>
                                </w:rPr>
                              </w:pPr>
                              <w:r>
                                <w:rPr>
                                  <w:rFonts w:hint="eastAsia" w:ascii="宋体" w:hAnsi="宋体"/>
                                </w:rPr>
                                <w:t>切削液</w:t>
                              </w:r>
                            </w:p>
                          </w:txbxContent>
                        </v:textbox>
                      </v:shape>
                      <v:shape id="文本框 2" o:spid="_x0000_s1026" o:spt="202" type="#_x0000_t202" style="position:absolute;left:7169;top:197406;height:784;width:1275;" filled="f" stroked="f" coordsize="21600,21600" o:gfxdata="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V2T82twAAANsAAAAP&#10;AAAAAAAAAAEAIAAAACIAAABkcnMvZG93bnJldi54bWxQSwECFAAUAAAACACHTuJAMy8FnjsAAAA5&#10;AAAAEAAAAAAAAAABACAAAAAGAQAAZHJzL3NoYXBleG1sLnhtbFBLBQYAAAAABgAGAFsBAACwAwAA&#10;AAA=&#10;">
                        <v:fill on="f" focussize="0,0"/>
                        <v:stroke on="f" miterlimit="8" joinstyle="miter"/>
                        <v:imagedata o:title=""/>
                        <o:lock v:ext="edit" aspectratio="f"/>
                        <v:textbox>
                          <w:txbxContent>
                            <w:p>
                              <w:r>
                                <w:rPr>
                                  <w:rFonts w:hint="eastAsia" w:ascii="宋体" w:hAnsi="宋体" w:cs="宋体"/>
                                </w:rPr>
                                <w:t>丙烯酸、聚酯粉末</w:t>
                              </w:r>
                            </w:p>
                          </w:txbxContent>
                        </v:textbox>
                      </v:shape>
                    </v:group>
                  </w:pict>
                </mc:Fallback>
              </mc:AlternateContent>
            </w:r>
          </w:p>
          <w:p>
            <w:pPr>
              <w:rPr>
                <w:sz w:val="24"/>
              </w:rPr>
            </w:pPr>
          </w:p>
          <w:p>
            <w:pPr>
              <w:pStyle w:val="25"/>
              <w:rPr>
                <w:rFonts w:eastAsia="宋体" w:cs="Times New Roman"/>
              </w:rPr>
            </w:pPr>
          </w:p>
          <w:p>
            <w:pPr>
              <w:pStyle w:val="26"/>
              <w:spacing w:before="120"/>
              <w:ind w:left="210"/>
              <w:rPr>
                <w:sz w:val="24"/>
                <w:szCs w:val="24"/>
              </w:rPr>
            </w:pPr>
          </w:p>
          <w:p>
            <w:pPr>
              <w:rPr>
                <w:sz w:val="24"/>
              </w:rPr>
            </w:pPr>
          </w:p>
          <w:p>
            <w:pPr>
              <w:pStyle w:val="25"/>
              <w:rPr>
                <w:rFonts w:eastAsia="宋体" w:cs="Times New Roman"/>
              </w:rPr>
            </w:pPr>
          </w:p>
          <w:p>
            <w:pPr>
              <w:pStyle w:val="26"/>
              <w:spacing w:before="120"/>
              <w:ind w:left="210"/>
              <w:rPr>
                <w:sz w:val="24"/>
                <w:szCs w:val="24"/>
              </w:rPr>
            </w:pPr>
          </w:p>
          <w:p>
            <w:pPr>
              <w:rPr>
                <w:sz w:val="24"/>
              </w:rPr>
            </w:pPr>
          </w:p>
          <w:p>
            <w:pPr>
              <w:pStyle w:val="25"/>
              <w:rPr>
                <w:rFonts w:eastAsia="宋体" w:cs="Times New Roman"/>
              </w:rPr>
            </w:pPr>
          </w:p>
          <w:p>
            <w:pPr>
              <w:pStyle w:val="26"/>
              <w:spacing w:before="120"/>
              <w:ind w:left="210"/>
              <w:rPr>
                <w:sz w:val="24"/>
                <w:szCs w:val="24"/>
              </w:rPr>
            </w:pPr>
          </w:p>
          <w:p>
            <w:pPr>
              <w:rPr>
                <w:sz w:val="24"/>
              </w:rPr>
            </w:pPr>
          </w:p>
          <w:p>
            <w:pPr>
              <w:pStyle w:val="25"/>
              <w:rPr>
                <w:rFonts w:eastAsia="宋体" w:cs="Times New Roman"/>
              </w:rPr>
            </w:pPr>
          </w:p>
          <w:p>
            <w:pPr>
              <w:pStyle w:val="26"/>
              <w:spacing w:before="120"/>
              <w:ind w:left="210"/>
              <w:rPr>
                <w:sz w:val="24"/>
                <w:szCs w:val="24"/>
              </w:rPr>
            </w:pPr>
          </w:p>
          <w:p>
            <w:pPr>
              <w:rPr>
                <w:sz w:val="24"/>
              </w:rPr>
            </w:pPr>
          </w:p>
          <w:p>
            <w:pPr>
              <w:pStyle w:val="25"/>
            </w:pPr>
          </w:p>
          <w:p/>
          <w:p>
            <w:pPr>
              <w:pStyle w:val="3"/>
              <w:ind w:left="0" w:firstLine="0"/>
              <w:jc w:val="center"/>
              <w:rPr>
                <w:rFonts w:eastAsia="宋体"/>
                <w:sz w:val="21"/>
                <w:szCs w:val="21"/>
              </w:rPr>
            </w:pPr>
          </w:p>
          <w:p>
            <w:pPr>
              <w:pStyle w:val="3"/>
              <w:ind w:left="0" w:firstLine="0"/>
              <w:jc w:val="center"/>
              <w:rPr>
                <w:rFonts w:eastAsia="宋体"/>
                <w:sz w:val="21"/>
                <w:szCs w:val="21"/>
              </w:rPr>
            </w:pPr>
          </w:p>
          <w:p>
            <w:pPr>
              <w:pStyle w:val="3"/>
              <w:ind w:left="0" w:firstLine="0"/>
              <w:jc w:val="center"/>
              <w:rPr>
                <w:rFonts w:eastAsia="宋体"/>
                <w:sz w:val="21"/>
                <w:szCs w:val="21"/>
              </w:rPr>
            </w:pPr>
          </w:p>
          <w:p>
            <w:pPr>
              <w:pStyle w:val="3"/>
              <w:ind w:left="0" w:firstLine="0"/>
              <w:jc w:val="center"/>
              <w:rPr>
                <w:rFonts w:eastAsia="宋体"/>
                <w:sz w:val="21"/>
                <w:szCs w:val="21"/>
              </w:rPr>
            </w:pPr>
          </w:p>
          <w:p>
            <w:pPr>
              <w:pStyle w:val="3"/>
              <w:ind w:left="0" w:firstLine="0"/>
              <w:jc w:val="center"/>
              <w:rPr>
                <w:rFonts w:eastAsia="宋体"/>
                <w:sz w:val="21"/>
                <w:szCs w:val="21"/>
              </w:rPr>
            </w:pPr>
          </w:p>
          <w:p>
            <w:pPr>
              <w:pStyle w:val="3"/>
              <w:ind w:left="0" w:firstLine="0"/>
              <w:jc w:val="center"/>
              <w:rPr>
                <w:rFonts w:eastAsia="宋体"/>
                <w:sz w:val="21"/>
                <w:szCs w:val="21"/>
              </w:rPr>
            </w:pPr>
          </w:p>
          <w:p>
            <w:pPr>
              <w:pStyle w:val="3"/>
              <w:ind w:left="0" w:firstLine="0"/>
              <w:jc w:val="center"/>
              <w:rPr>
                <w:rFonts w:eastAsia="宋体"/>
                <w:sz w:val="21"/>
                <w:szCs w:val="21"/>
              </w:rPr>
            </w:pPr>
          </w:p>
          <w:p>
            <w:pPr>
              <w:pStyle w:val="3"/>
              <w:ind w:left="0" w:firstLine="0"/>
              <w:jc w:val="center"/>
              <w:rPr>
                <w:rFonts w:eastAsia="宋体"/>
                <w:sz w:val="21"/>
                <w:szCs w:val="21"/>
              </w:rPr>
            </w:pPr>
          </w:p>
          <w:p>
            <w:pPr>
              <w:pStyle w:val="3"/>
              <w:ind w:left="0" w:firstLine="0"/>
              <w:jc w:val="center"/>
              <w:rPr>
                <w:rFonts w:eastAsia="宋体"/>
                <w:sz w:val="21"/>
                <w:szCs w:val="21"/>
              </w:rPr>
            </w:pPr>
          </w:p>
          <w:p>
            <w:pPr>
              <w:pStyle w:val="3"/>
              <w:ind w:left="0" w:firstLine="0"/>
              <w:rPr>
                <w:rFonts w:eastAsia="宋体"/>
                <w:sz w:val="21"/>
                <w:szCs w:val="21"/>
              </w:rPr>
            </w:pPr>
          </w:p>
          <w:p>
            <w:pPr>
              <w:pStyle w:val="3"/>
              <w:ind w:left="0" w:firstLine="0"/>
              <w:jc w:val="center"/>
              <w:rPr>
                <w:rFonts w:eastAsia="宋体"/>
                <w:sz w:val="24"/>
                <w:szCs w:val="24"/>
              </w:rPr>
            </w:pPr>
            <w:r>
              <w:rPr>
                <w:rFonts w:eastAsia="宋体"/>
                <w:sz w:val="21"/>
                <w:szCs w:val="21"/>
              </w:rPr>
              <w:t>图2-1 生产工艺流程及产污环节图</w:t>
            </w:r>
          </w:p>
          <w:p>
            <w:pPr>
              <w:pStyle w:val="3"/>
              <w:ind w:left="0" w:firstLine="0"/>
              <w:rPr>
                <w:rFonts w:eastAsia="宋体"/>
                <w:sz w:val="24"/>
                <w:szCs w:val="24"/>
              </w:rPr>
            </w:pPr>
            <w:r>
              <w:rPr>
                <w:rFonts w:eastAsia="宋体"/>
                <w:sz w:val="24"/>
                <w:szCs w:val="24"/>
              </w:rPr>
              <w:t>2、工艺说明</w:t>
            </w:r>
          </w:p>
          <w:p>
            <w:pPr>
              <w:spacing w:line="360" w:lineRule="auto"/>
              <w:rPr>
                <w:sz w:val="24"/>
              </w:rPr>
            </w:pPr>
            <w:r>
              <w:rPr>
                <w:rFonts w:hint="eastAsia"/>
                <w:b/>
                <w:bCs/>
                <w:sz w:val="24"/>
              </w:rPr>
              <w:t>（1）</w:t>
            </w:r>
            <w:r>
              <w:rPr>
                <w:b/>
                <w:bCs/>
                <w:sz w:val="24"/>
              </w:rPr>
              <w:t>、</w:t>
            </w:r>
            <w:r>
              <w:rPr>
                <w:rFonts w:hint="eastAsia"/>
                <w:b/>
                <w:bCs/>
                <w:sz w:val="24"/>
              </w:rPr>
              <w:t>下料区：</w:t>
            </w:r>
            <w:r>
              <w:rPr>
                <w:rFonts w:hint="eastAsia"/>
                <w:sz w:val="24"/>
              </w:rPr>
              <w:t>本项目原材料（铁板、铝板）采用切割机等机械设备进行下料切割、剪板折弯，形成特定的型材，满足后续生产要求。本环节主要产生</w:t>
            </w:r>
            <w:r>
              <w:rPr>
                <w:sz w:val="24"/>
              </w:rPr>
              <w:t>金属粉尘（颗粒物）</w:t>
            </w:r>
            <w:r>
              <w:rPr>
                <w:rFonts w:hint="eastAsia"/>
                <w:sz w:val="24"/>
              </w:rPr>
              <w:t>G1、设备噪声N1、废边角料S1-1等；</w:t>
            </w:r>
          </w:p>
          <w:p>
            <w:pPr>
              <w:pStyle w:val="25"/>
              <w:spacing w:line="360" w:lineRule="auto"/>
              <w:jc w:val="both"/>
              <w:rPr>
                <w:rFonts w:ascii="Times New Roman" w:eastAsia="新宋体" w:cs="Times New Roman"/>
                <w:color w:val="auto"/>
                <w:kern w:val="2"/>
                <w:lang w:val="en-GB"/>
              </w:rPr>
            </w:pPr>
            <w:r>
              <w:rPr>
                <w:rFonts w:hint="eastAsia" w:ascii="Times New Roman" w:eastAsia="宋体" w:cs="Times New Roman"/>
                <w:b/>
                <w:bCs/>
                <w:color w:val="auto"/>
                <w:kern w:val="2"/>
              </w:rPr>
              <w:t>（2）、</w:t>
            </w:r>
            <w:r>
              <w:rPr>
                <w:rFonts w:ascii="Times New Roman" w:eastAsia="宋体" w:cs="Times New Roman"/>
                <w:b/>
                <w:bCs/>
                <w:color w:val="auto"/>
                <w:kern w:val="2"/>
                <w:lang w:val="en-GB"/>
              </w:rPr>
              <w:t>焊接：</w:t>
            </w:r>
            <w:r>
              <w:rPr>
                <w:rFonts w:ascii="Times New Roman" w:eastAsia="新宋体" w:cs="Times New Roman"/>
                <w:color w:val="auto"/>
                <w:kern w:val="2"/>
                <w:lang w:val="en-GB"/>
              </w:rPr>
              <w:t>将下料件焊接成</w:t>
            </w:r>
            <w:r>
              <w:rPr>
                <w:rFonts w:ascii="Times New Roman" w:eastAsia="新宋体" w:cs="Times New Roman"/>
                <w:color w:val="auto"/>
                <w:kern w:val="2"/>
              </w:rPr>
              <w:t>所需产品</w:t>
            </w:r>
            <w:r>
              <w:rPr>
                <w:rFonts w:ascii="Times New Roman" w:eastAsia="新宋体" w:cs="Times New Roman"/>
                <w:color w:val="auto"/>
                <w:kern w:val="2"/>
                <w:lang w:val="en-GB"/>
              </w:rPr>
              <w:t>的各个结构件，主要</w:t>
            </w:r>
            <w:r>
              <w:rPr>
                <w:rFonts w:hint="eastAsia" w:ascii="Times New Roman" w:eastAsia="新宋体" w:cs="Times New Roman"/>
                <w:color w:val="auto"/>
                <w:kern w:val="2"/>
                <w:lang w:val="en-GB"/>
              </w:rPr>
              <w:t xml:space="preserve">采用 </w:t>
            </w:r>
            <w:r>
              <w:rPr>
                <w:rFonts w:ascii="Times New Roman" w:eastAsia="新宋体" w:cs="Times New Roman"/>
                <w:color w:val="auto"/>
                <w:kern w:val="2"/>
                <w:lang w:val="en-GB"/>
              </w:rPr>
              <w:t xml:space="preserve">CO2 </w:t>
            </w:r>
            <w:r>
              <w:rPr>
                <w:rFonts w:hint="eastAsia" w:ascii="Times New Roman" w:eastAsia="新宋体" w:cs="Times New Roman"/>
                <w:color w:val="auto"/>
                <w:kern w:val="2"/>
                <w:lang w:val="en-GB"/>
              </w:rPr>
              <w:t>保护焊电焊机或氩弧焊机进行焊接，</w:t>
            </w:r>
            <w:r>
              <w:rPr>
                <w:rFonts w:ascii="Times New Roman" w:eastAsia="新宋体" w:cs="Times New Roman"/>
                <w:color w:val="auto"/>
                <w:kern w:val="2"/>
                <w:lang w:val="en-GB"/>
              </w:rPr>
              <w:t>焊接流程依据不同构件采用不同的焊接流程。焊接工艺主要产生焊烟（颗粒物）</w:t>
            </w:r>
            <w:r>
              <w:rPr>
                <w:rFonts w:hint="eastAsia" w:ascii="Times New Roman" w:eastAsia="新宋体" w:cs="Times New Roman"/>
                <w:color w:val="auto"/>
                <w:kern w:val="2"/>
              </w:rPr>
              <w:t>G2</w:t>
            </w:r>
            <w:r>
              <w:rPr>
                <w:rFonts w:hint="eastAsia" w:ascii="Times New Roman" w:eastAsia="新宋体" w:cs="Times New Roman"/>
                <w:color w:val="auto"/>
                <w:kern w:val="2"/>
                <w:lang w:val="en-GB"/>
              </w:rPr>
              <w:t>、</w:t>
            </w:r>
            <w:r>
              <w:rPr>
                <w:rFonts w:hint="eastAsia" w:ascii="Times New Roman" w:eastAsia="新宋体" w:cs="Times New Roman"/>
                <w:color w:val="auto"/>
                <w:kern w:val="2"/>
              </w:rPr>
              <w:t>噪声N2；</w:t>
            </w:r>
          </w:p>
          <w:p>
            <w:pPr>
              <w:spacing w:line="360" w:lineRule="auto"/>
              <w:rPr>
                <w:sz w:val="24"/>
              </w:rPr>
            </w:pPr>
            <w:r>
              <w:rPr>
                <w:rFonts w:hint="eastAsia"/>
                <w:b/>
                <w:bCs/>
                <w:sz w:val="24"/>
              </w:rPr>
              <w:t>（3）、</w:t>
            </w:r>
            <w:r>
              <w:rPr>
                <w:b/>
                <w:bCs/>
                <w:sz w:val="24"/>
              </w:rPr>
              <w:t>抛丸：</w:t>
            </w:r>
            <w:r>
              <w:rPr>
                <w:sz w:val="24"/>
              </w:rPr>
              <w:t>利用高速运动的弹丸对焊接后的工件去除表面氧化皮等杂质提高外观质量，清除结构件表面及焊缝氧化皮，同时消除因焊接产生的内应力，为提高喷塑附着力打下良好基础</w:t>
            </w:r>
            <w:r>
              <w:rPr>
                <w:rFonts w:hint="eastAsia"/>
                <w:sz w:val="24"/>
              </w:rPr>
              <w:t>，</w:t>
            </w:r>
            <w:r>
              <w:rPr>
                <w:sz w:val="24"/>
              </w:rPr>
              <w:t>此工序产生金属粉尘（颗粒物）</w:t>
            </w:r>
            <w:r>
              <w:rPr>
                <w:rFonts w:hint="eastAsia"/>
                <w:sz w:val="24"/>
              </w:rPr>
              <w:t>G3</w:t>
            </w:r>
            <w:r>
              <w:rPr>
                <w:sz w:val="24"/>
              </w:rPr>
              <w:t>、噪声</w:t>
            </w:r>
            <w:r>
              <w:rPr>
                <w:rFonts w:hint="eastAsia"/>
                <w:sz w:val="24"/>
              </w:rPr>
              <w:t>N3</w:t>
            </w:r>
            <w:r>
              <w:rPr>
                <w:sz w:val="24"/>
              </w:rPr>
              <w:t>。</w:t>
            </w:r>
          </w:p>
          <w:p>
            <w:pPr>
              <w:widowControl/>
              <w:spacing w:line="360" w:lineRule="auto"/>
              <w:jc w:val="left"/>
              <w:rPr>
                <w:color w:val="000000"/>
                <w:kern w:val="0"/>
                <w:sz w:val="24"/>
                <w:lang w:bidi="ar"/>
              </w:rPr>
            </w:pPr>
            <w:r>
              <w:rPr>
                <w:b/>
                <w:bCs/>
                <w:color w:val="000000"/>
                <w:kern w:val="0"/>
                <w:sz w:val="24"/>
                <w:lang w:bidi="ar"/>
              </w:rPr>
              <w:t>（4）、打磨：</w:t>
            </w:r>
            <w:r>
              <w:rPr>
                <w:color w:val="000000"/>
                <w:kern w:val="0"/>
                <w:sz w:val="24"/>
                <w:lang w:bidi="ar"/>
              </w:rPr>
              <w:t>打磨使用砂轮机打磨毛刺，此过程产生打磨</w:t>
            </w:r>
            <w:r>
              <w:rPr>
                <w:sz w:val="24"/>
              </w:rPr>
              <w:t>金属粉尘（颗粒物）</w:t>
            </w:r>
            <w:r>
              <w:rPr>
                <w:rFonts w:hint="eastAsia"/>
                <w:sz w:val="24"/>
              </w:rPr>
              <w:t>G4、</w:t>
            </w:r>
            <w:r>
              <w:rPr>
                <w:color w:val="000000"/>
                <w:kern w:val="0"/>
                <w:sz w:val="24"/>
                <w:lang w:bidi="ar"/>
              </w:rPr>
              <w:t xml:space="preserve"> 噪声N4； </w:t>
            </w:r>
          </w:p>
          <w:p>
            <w:pPr>
              <w:widowControl/>
              <w:spacing w:line="360" w:lineRule="auto"/>
              <w:jc w:val="left"/>
              <w:rPr>
                <w:sz w:val="24"/>
              </w:rPr>
            </w:pPr>
            <w:r>
              <w:rPr>
                <w:b/>
                <w:bCs/>
                <w:color w:val="000000"/>
                <w:kern w:val="0"/>
                <w:sz w:val="24"/>
                <w:lang w:bidi="ar"/>
              </w:rPr>
              <w:t>（5）、冲压、钻孔：</w:t>
            </w:r>
            <w:r>
              <w:rPr>
                <w:color w:val="000000"/>
                <w:kern w:val="0"/>
                <w:sz w:val="24"/>
                <w:lang w:bidi="ar"/>
              </w:rPr>
              <w:t>利用冲床、铣床、钻床进行粗加工处理。 冲床、铣床、钻床需要使用切削液，本项目切削液无需配水，直接使</w:t>
            </w:r>
            <w:r>
              <w:rPr>
                <w:kern w:val="0"/>
                <w:sz w:val="24"/>
                <w:lang w:bidi="ar"/>
              </w:rPr>
              <w:t>用，该工序产生边角料</w:t>
            </w:r>
            <w:r>
              <w:rPr>
                <w:rFonts w:hint="eastAsia"/>
                <w:kern w:val="0"/>
                <w:sz w:val="24"/>
                <w:lang w:bidi="ar"/>
              </w:rPr>
              <w:t>S1-2</w:t>
            </w:r>
            <w:r>
              <w:rPr>
                <w:kern w:val="0"/>
                <w:sz w:val="24"/>
                <w:lang w:bidi="ar"/>
              </w:rPr>
              <w:t>、切削液过滤渣</w:t>
            </w:r>
            <w:r>
              <w:rPr>
                <w:rFonts w:hint="eastAsia"/>
                <w:kern w:val="0"/>
                <w:sz w:val="24"/>
                <w:lang w:bidi="ar"/>
              </w:rPr>
              <w:t>S2-1</w:t>
            </w:r>
            <w:r>
              <w:rPr>
                <w:kern w:val="0"/>
                <w:sz w:val="24"/>
                <w:lang w:bidi="ar"/>
              </w:rPr>
              <w:t>、噪声</w:t>
            </w:r>
            <w:r>
              <w:rPr>
                <w:rFonts w:hint="eastAsia"/>
                <w:kern w:val="0"/>
                <w:sz w:val="24"/>
                <w:lang w:bidi="ar"/>
              </w:rPr>
              <w:t>N5</w:t>
            </w:r>
            <w:r>
              <w:rPr>
                <w:kern w:val="0"/>
                <w:sz w:val="24"/>
                <w:lang w:bidi="ar"/>
              </w:rPr>
              <w:t xml:space="preserve">； </w:t>
            </w:r>
          </w:p>
          <w:p>
            <w:pPr>
              <w:widowControl/>
              <w:spacing w:line="360" w:lineRule="auto"/>
              <w:jc w:val="left"/>
              <w:rPr>
                <w:color w:val="FF0000"/>
                <w:kern w:val="0"/>
                <w:sz w:val="24"/>
                <w:lang w:bidi="ar"/>
              </w:rPr>
            </w:pPr>
            <w:r>
              <w:rPr>
                <w:b/>
                <w:bCs/>
                <w:color w:val="000000"/>
                <w:kern w:val="0"/>
                <w:sz w:val="24"/>
                <w:lang w:bidi="ar"/>
              </w:rPr>
              <w:t>（6）、机加工：</w:t>
            </w:r>
            <w:r>
              <w:rPr>
                <w:color w:val="000000"/>
                <w:kern w:val="0"/>
                <w:sz w:val="24"/>
                <w:lang w:bidi="ar"/>
              </w:rPr>
              <w:t>根据图纸设计要求，利用 CNC 加工中心、CNC 数控磨床、 CNC 数控车床等进行精加工处理。精加工工序设备均需使用切削液，本项目切削液无需配水，直接使用</w:t>
            </w:r>
            <w:r>
              <w:rPr>
                <w:kern w:val="0"/>
                <w:sz w:val="24"/>
                <w:lang w:bidi="ar"/>
              </w:rPr>
              <w:t>，该工序产生边角料</w:t>
            </w:r>
            <w:r>
              <w:rPr>
                <w:rFonts w:hint="eastAsia"/>
                <w:kern w:val="0"/>
                <w:sz w:val="24"/>
                <w:lang w:bidi="ar"/>
              </w:rPr>
              <w:t>S1-3</w:t>
            </w:r>
            <w:r>
              <w:rPr>
                <w:kern w:val="0"/>
                <w:sz w:val="24"/>
                <w:lang w:bidi="ar"/>
              </w:rPr>
              <w:t>、切削液过滤渣</w:t>
            </w:r>
            <w:r>
              <w:rPr>
                <w:rFonts w:hint="eastAsia"/>
                <w:kern w:val="0"/>
                <w:sz w:val="24"/>
                <w:lang w:bidi="ar"/>
              </w:rPr>
              <w:t>S2-2</w:t>
            </w:r>
            <w:r>
              <w:rPr>
                <w:kern w:val="0"/>
                <w:sz w:val="24"/>
                <w:lang w:bidi="ar"/>
              </w:rPr>
              <w:t>、噪声</w:t>
            </w:r>
            <w:r>
              <w:rPr>
                <w:rFonts w:hint="eastAsia"/>
                <w:kern w:val="0"/>
                <w:sz w:val="24"/>
                <w:lang w:bidi="ar"/>
              </w:rPr>
              <w:t>N6</w:t>
            </w:r>
            <w:r>
              <w:rPr>
                <w:kern w:val="0"/>
                <w:sz w:val="24"/>
                <w:lang w:bidi="ar"/>
              </w:rPr>
              <w:t>；</w:t>
            </w:r>
          </w:p>
          <w:p>
            <w:pPr>
              <w:pStyle w:val="48"/>
              <w:spacing w:line="360" w:lineRule="auto"/>
              <w:ind w:firstLine="0" w:firstLineChars="0"/>
              <w:rPr>
                <w:rFonts w:ascii="Times New Roman" w:hAnsi="Times New Roman"/>
                <w:sz w:val="24"/>
                <w:szCs w:val="24"/>
              </w:rPr>
            </w:pPr>
            <w:r>
              <w:rPr>
                <w:rFonts w:ascii="Times New Roman" w:hAnsi="Times New Roman"/>
                <w:b/>
                <w:bCs/>
                <w:sz w:val="24"/>
                <w:szCs w:val="24"/>
              </w:rPr>
              <w:t>（7）、喷塑：</w:t>
            </w:r>
            <w:r>
              <w:rPr>
                <w:rFonts w:ascii="Times New Roman" w:hAnsi="Times New Roman"/>
                <w:sz w:val="24"/>
                <w:szCs w:val="24"/>
              </w:rPr>
              <w:t>根据产品要求，对工件在喷塑室内经自动喷塑生产设备进行静电喷塑，此过程会产生塑粉粉尘</w:t>
            </w:r>
            <w:r>
              <w:rPr>
                <w:rFonts w:hint="eastAsia" w:ascii="Times New Roman" w:hAnsi="Times New Roman"/>
                <w:sz w:val="24"/>
                <w:szCs w:val="24"/>
              </w:rPr>
              <w:t>G5</w:t>
            </w:r>
            <w:r>
              <w:rPr>
                <w:rFonts w:ascii="Times New Roman" w:hAnsi="Times New Roman"/>
                <w:sz w:val="24"/>
                <w:szCs w:val="24"/>
              </w:rPr>
              <w:t>及噪声</w:t>
            </w:r>
            <w:r>
              <w:rPr>
                <w:rFonts w:hint="eastAsia" w:ascii="Times New Roman" w:hAnsi="Times New Roman"/>
                <w:sz w:val="24"/>
                <w:szCs w:val="24"/>
              </w:rPr>
              <w:t>N7</w:t>
            </w:r>
            <w:r>
              <w:rPr>
                <w:rFonts w:ascii="Times New Roman" w:hAnsi="Times New Roman"/>
                <w:sz w:val="24"/>
                <w:szCs w:val="24"/>
              </w:rPr>
              <w:t xml:space="preserve">； </w:t>
            </w:r>
          </w:p>
          <w:p>
            <w:pPr>
              <w:pStyle w:val="48"/>
              <w:spacing w:line="360" w:lineRule="auto"/>
              <w:ind w:firstLine="0" w:firstLineChars="0"/>
              <w:rPr>
                <w:rFonts w:ascii="Times New Roman" w:hAnsi="Times New Roman"/>
                <w:b/>
                <w:sz w:val="24"/>
                <w:szCs w:val="24"/>
              </w:rPr>
            </w:pPr>
            <w:r>
              <w:rPr>
                <w:rFonts w:ascii="Times New Roman" w:hAnsi="Times New Roman"/>
                <w:b/>
                <w:bCs/>
                <w:sz w:val="24"/>
                <w:szCs w:val="24"/>
              </w:rPr>
              <w:t>（8）、固化：</w:t>
            </w:r>
            <w:r>
              <w:rPr>
                <w:rFonts w:ascii="Times New Roman" w:hAnsi="Times New Roman"/>
                <w:sz w:val="24"/>
                <w:szCs w:val="24"/>
              </w:rPr>
              <w:t>在利用电加热对喷塑后工件进行高温固化，工件下架冷却后即为成品，电烤机工作是会噪声</w:t>
            </w:r>
            <w:r>
              <w:rPr>
                <w:rFonts w:hint="eastAsia" w:ascii="Times New Roman" w:hAnsi="Times New Roman"/>
                <w:sz w:val="24"/>
                <w:szCs w:val="24"/>
              </w:rPr>
              <w:t>N8</w:t>
            </w:r>
            <w:r>
              <w:rPr>
                <w:rFonts w:ascii="Times New Roman" w:hAnsi="Times New Roman"/>
                <w:sz w:val="24"/>
                <w:szCs w:val="24"/>
              </w:rPr>
              <w:t>，工件上塑粉的固化过程中会产生有机废气</w:t>
            </w:r>
            <w:r>
              <w:rPr>
                <w:rFonts w:hint="eastAsia" w:ascii="Times New Roman" w:hAnsi="Times New Roman"/>
                <w:sz w:val="24"/>
                <w:szCs w:val="24"/>
              </w:rPr>
              <w:t>G6</w:t>
            </w:r>
            <w:r>
              <w:rPr>
                <w:rFonts w:ascii="Times New Roman" w:hAnsi="Times New Roman"/>
                <w:sz w:val="24"/>
                <w:szCs w:val="24"/>
              </w:rPr>
              <w:t>；</w:t>
            </w:r>
          </w:p>
          <w:p>
            <w:pPr>
              <w:pStyle w:val="25"/>
              <w:spacing w:line="360" w:lineRule="auto"/>
              <w:rPr>
                <w:rFonts w:ascii="Times New Roman" w:eastAsia="宋体" w:cs="Times New Roman"/>
              </w:rPr>
            </w:pPr>
            <w:r>
              <w:rPr>
                <w:rFonts w:hint="eastAsia" w:ascii="Times New Roman" w:eastAsia="宋体" w:cs="Times New Roman"/>
                <w:b/>
                <w:bCs/>
              </w:rPr>
              <w:t>（9）</w:t>
            </w:r>
            <w:r>
              <w:rPr>
                <w:rFonts w:ascii="Times New Roman" w:eastAsia="宋体" w:cs="Times New Roman"/>
                <w:b/>
                <w:bCs/>
              </w:rPr>
              <w:t>、</w:t>
            </w:r>
            <w:r>
              <w:rPr>
                <w:rFonts w:ascii="Times New Roman" w:eastAsia="宋体" w:cs="Times New Roman"/>
                <w:b/>
                <w:bCs/>
                <w:color w:val="auto"/>
              </w:rPr>
              <w:t>组装：</w:t>
            </w:r>
            <w:r>
              <w:rPr>
                <w:rFonts w:ascii="Times New Roman" w:eastAsia="宋体" w:cs="Times New Roman"/>
              </w:rPr>
              <w:t>利用组装各种标准零件成一台完整的机器。</w:t>
            </w:r>
          </w:p>
          <w:p>
            <w:pPr>
              <w:spacing w:line="360" w:lineRule="auto"/>
              <w:rPr>
                <w:sz w:val="24"/>
              </w:rPr>
            </w:pPr>
            <w:r>
              <w:rPr>
                <w:rFonts w:hint="eastAsia"/>
                <w:b/>
                <w:bCs/>
                <w:sz w:val="24"/>
              </w:rPr>
              <w:t>（10）、</w:t>
            </w:r>
            <w:r>
              <w:rPr>
                <w:b/>
                <w:bCs/>
                <w:sz w:val="24"/>
              </w:rPr>
              <w:t>检验、出库：</w:t>
            </w:r>
            <w:r>
              <w:rPr>
                <w:sz w:val="24"/>
                <w:lang w:val="en-GB"/>
              </w:rPr>
              <w:t>工件完成后对其进行检验，并根据有关标准、技术要求进行测试，合格后入库发运。</w:t>
            </w:r>
          </w:p>
          <w:p>
            <w:pPr>
              <w:pStyle w:val="3"/>
              <w:ind w:left="0" w:firstLine="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823" w:type="dxa"/>
            <w:vAlign w:val="center"/>
          </w:tcPr>
          <w:p>
            <w:pPr>
              <w:pStyle w:val="15"/>
              <w:adjustRightInd w:val="0"/>
              <w:snapToGrid w:val="0"/>
              <w:spacing w:before="0" w:beforeAutospacing="0" w:after="0" w:afterAutospacing="0"/>
              <w:jc w:val="center"/>
              <w:rPr>
                <w:rFonts w:cs="宋体"/>
                <w:sz w:val="21"/>
                <w:szCs w:val="21"/>
              </w:rPr>
            </w:pPr>
            <w:r>
              <w:rPr>
                <w:rFonts w:hint="eastAsia" w:cs="宋体"/>
                <w:bCs/>
                <w:kern w:val="2"/>
                <w:sz w:val="21"/>
                <w:szCs w:val="21"/>
              </w:rPr>
              <w:t>与项目有关的原有环境污染问题</w:t>
            </w:r>
          </w:p>
        </w:tc>
        <w:tc>
          <w:tcPr>
            <w:tcW w:w="8161" w:type="dxa"/>
          </w:tcPr>
          <w:p>
            <w:pPr>
              <w:adjustRightInd w:val="0"/>
              <w:snapToGrid w:val="0"/>
              <w:spacing w:line="360" w:lineRule="auto"/>
              <w:ind w:firstLine="480" w:firstLineChars="200"/>
              <w:jc w:val="left"/>
            </w:pPr>
            <w:r>
              <w:rPr>
                <w:sz w:val="24"/>
              </w:rPr>
              <w:t>本项目位于湖南省常德市澧县高新技术产业开发区</w:t>
            </w:r>
            <w:r>
              <w:rPr>
                <w:rFonts w:hint="eastAsia"/>
                <w:sz w:val="24"/>
              </w:rPr>
              <w:t>内在膜科技项目一期以东、黄桥路以南、运达路以西、兰韵路以北</w:t>
            </w:r>
            <w:r>
              <w:rPr>
                <w:sz w:val="24"/>
              </w:rPr>
              <w:t>，根据现场调查，项目所在场地</w:t>
            </w:r>
            <w:r>
              <w:rPr>
                <w:rFonts w:hint="eastAsia"/>
                <w:sz w:val="24"/>
              </w:rPr>
              <w:t>已</w:t>
            </w:r>
            <w:r>
              <w:rPr>
                <w:sz w:val="24"/>
              </w:rPr>
              <w:t>清理干净，不存在</w:t>
            </w:r>
            <w:r>
              <w:rPr>
                <w:rFonts w:hint="eastAsia"/>
                <w:sz w:val="24"/>
              </w:rPr>
              <w:t>环境</w:t>
            </w:r>
            <w:r>
              <w:rPr>
                <w:sz w:val="24"/>
              </w:rPr>
              <w:t>问题</w:t>
            </w:r>
            <w:r>
              <w:rPr>
                <w:rFonts w:hint="eastAsia"/>
              </w:rPr>
              <w:t>。</w:t>
            </w:r>
          </w:p>
          <w:p>
            <w:pPr>
              <w:pStyle w:val="25"/>
            </w:pPr>
          </w:p>
          <w:p>
            <w:pPr>
              <w:pStyle w:val="26"/>
              <w:spacing w:before="120"/>
              <w:ind w:left="210"/>
            </w:pPr>
          </w:p>
          <w:p/>
          <w:p>
            <w:pPr>
              <w:pStyle w:val="25"/>
            </w:pPr>
          </w:p>
          <w:p>
            <w:pPr>
              <w:pStyle w:val="26"/>
              <w:spacing w:before="120"/>
              <w:ind w:left="210"/>
            </w:pPr>
          </w:p>
          <w:p/>
          <w:p>
            <w:pPr>
              <w:pStyle w:val="25"/>
            </w:pPr>
          </w:p>
          <w:p>
            <w:pPr>
              <w:pStyle w:val="26"/>
              <w:spacing w:before="120"/>
              <w:ind w:left="210"/>
            </w:pPr>
          </w:p>
          <w:p/>
          <w:p>
            <w:pPr>
              <w:pStyle w:val="25"/>
            </w:pPr>
          </w:p>
          <w:p>
            <w:pPr>
              <w:pStyle w:val="26"/>
              <w:spacing w:before="120"/>
              <w:ind w:left="210"/>
            </w:pPr>
          </w:p>
          <w:p/>
          <w:p>
            <w:pPr>
              <w:pStyle w:val="25"/>
            </w:pPr>
          </w:p>
          <w:p>
            <w:pPr>
              <w:pStyle w:val="26"/>
              <w:spacing w:before="120"/>
              <w:ind w:left="210"/>
            </w:pPr>
          </w:p>
          <w:p/>
          <w:p>
            <w:pPr>
              <w:pStyle w:val="25"/>
            </w:pPr>
          </w:p>
          <w:p>
            <w:pPr>
              <w:pStyle w:val="26"/>
              <w:spacing w:before="120"/>
              <w:ind w:left="210"/>
            </w:pPr>
          </w:p>
          <w:p/>
          <w:p>
            <w:pPr>
              <w:pStyle w:val="25"/>
            </w:pPr>
          </w:p>
          <w:p>
            <w:pPr>
              <w:pStyle w:val="26"/>
              <w:spacing w:before="120"/>
              <w:ind w:left="210"/>
            </w:pPr>
          </w:p>
          <w:p/>
          <w:p>
            <w:pPr>
              <w:pStyle w:val="25"/>
            </w:pPr>
          </w:p>
          <w:p>
            <w:pPr>
              <w:pStyle w:val="26"/>
              <w:spacing w:before="120"/>
              <w:ind w:left="210"/>
            </w:pPr>
          </w:p>
          <w:p/>
          <w:p>
            <w:pPr>
              <w:pStyle w:val="25"/>
            </w:pPr>
          </w:p>
          <w:p>
            <w:pPr>
              <w:pStyle w:val="26"/>
              <w:spacing w:before="120"/>
              <w:ind w:left="210"/>
            </w:pPr>
          </w:p>
          <w:p/>
          <w:p>
            <w:pPr>
              <w:pStyle w:val="25"/>
            </w:pPr>
          </w:p>
          <w:p>
            <w:pPr>
              <w:pStyle w:val="26"/>
              <w:spacing w:before="120"/>
              <w:ind w:left="210"/>
            </w:pPr>
          </w:p>
          <w:p/>
          <w:p>
            <w:pPr>
              <w:pStyle w:val="25"/>
            </w:pPr>
          </w:p>
        </w:tc>
      </w:tr>
    </w:tbl>
    <w:p>
      <w:pPr>
        <w:pStyle w:val="15"/>
        <w:jc w:val="center"/>
        <w:rPr>
          <w:rFonts w:ascii="黑体" w:hAnsi="黑体" w:eastAsia="黑体"/>
          <w:snapToGrid w:val="0"/>
          <w:sz w:val="36"/>
          <w:szCs w:val="36"/>
        </w:rPr>
        <w:sectPr>
          <w:pgSz w:w="11906" w:h="16838"/>
          <w:pgMar w:top="1701" w:right="1531" w:bottom="1701" w:left="1531" w:header="851" w:footer="851" w:gutter="0"/>
          <w:pgNumType w:fmt="decimal"/>
          <w:cols w:space="720" w:num="1"/>
          <w:docGrid w:linePitch="312" w:charSpace="0"/>
        </w:sectPr>
      </w:pPr>
    </w:p>
    <w:p>
      <w:pPr>
        <w:pStyle w:val="15"/>
        <w:adjustRightInd w:val="0"/>
        <w:snapToGrid w:val="0"/>
        <w:spacing w:before="0" w:beforeAutospacing="0" w:after="0" w:afterAutospacing="0" w:line="14" w:lineRule="auto"/>
        <w:jc w:val="center"/>
        <w:outlineLvl w:val="0"/>
        <w:rPr>
          <w:rFonts w:ascii="黑体" w:hAnsi="黑体" w:eastAsia="黑体"/>
          <w:snapToGrid w:val="0"/>
          <w:sz w:val="30"/>
          <w:szCs w:val="30"/>
        </w:rPr>
      </w:pPr>
    </w:p>
    <w:p>
      <w:pPr>
        <w:pStyle w:val="15"/>
        <w:jc w:val="center"/>
        <w:outlineLvl w:val="0"/>
        <w:rPr>
          <w:rFonts w:ascii="黑体" w:hAnsi="黑体" w:eastAsia="黑体"/>
          <w:snapToGrid w:val="0"/>
          <w:sz w:val="30"/>
          <w:szCs w:val="30"/>
        </w:rPr>
      </w:pPr>
      <w:r>
        <w:rPr>
          <w:rFonts w:hint="eastAsia" w:ascii="黑体" w:hAnsi="黑体" w:eastAsia="黑体"/>
          <w:snapToGrid w:val="0"/>
          <w:sz w:val="30"/>
          <w:szCs w:val="30"/>
        </w:rPr>
        <w:t>三、区域环境质量现状、环境保护目标及评价标准</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800" w:type="dxa"/>
            <w:vAlign w:val="center"/>
          </w:tcPr>
          <w:p>
            <w:pPr>
              <w:adjustRightInd w:val="0"/>
              <w:snapToGrid w:val="0"/>
              <w:jc w:val="center"/>
              <w:rPr>
                <w:rFonts w:ascii="宋体" w:hAnsi="宋体" w:cs="宋体"/>
                <w:kern w:val="0"/>
                <w:szCs w:val="21"/>
              </w:rPr>
            </w:pPr>
            <w:r>
              <w:rPr>
                <w:rFonts w:hint="eastAsia" w:ascii="宋体" w:hAnsi="宋体" w:cs="宋体"/>
                <w:kern w:val="0"/>
                <w:szCs w:val="21"/>
              </w:rPr>
              <w:t>区域</w:t>
            </w:r>
          </w:p>
          <w:p>
            <w:pPr>
              <w:adjustRightInd w:val="0"/>
              <w:snapToGrid w:val="0"/>
              <w:jc w:val="center"/>
              <w:rPr>
                <w:rFonts w:ascii="宋体" w:hAnsi="宋体" w:cs="宋体"/>
                <w:kern w:val="0"/>
                <w:szCs w:val="21"/>
              </w:rPr>
            </w:pPr>
            <w:r>
              <w:rPr>
                <w:rFonts w:hint="eastAsia" w:ascii="宋体" w:hAnsi="宋体" w:cs="宋体"/>
                <w:kern w:val="0"/>
                <w:szCs w:val="21"/>
              </w:rPr>
              <w:t>环境</w:t>
            </w:r>
          </w:p>
          <w:p>
            <w:pPr>
              <w:adjustRightInd w:val="0"/>
              <w:snapToGrid w:val="0"/>
              <w:jc w:val="center"/>
              <w:rPr>
                <w:rFonts w:ascii="宋体" w:hAnsi="宋体" w:cs="宋体"/>
                <w:kern w:val="0"/>
                <w:szCs w:val="21"/>
              </w:rPr>
            </w:pPr>
            <w:r>
              <w:rPr>
                <w:rFonts w:hint="eastAsia" w:ascii="宋体" w:hAnsi="宋体" w:cs="宋体"/>
                <w:kern w:val="0"/>
                <w:szCs w:val="21"/>
              </w:rPr>
              <w:t>质量</w:t>
            </w:r>
          </w:p>
          <w:p>
            <w:pPr>
              <w:adjustRightInd w:val="0"/>
              <w:snapToGrid w:val="0"/>
              <w:jc w:val="center"/>
              <w:rPr>
                <w:rFonts w:ascii="宋体" w:hAnsi="宋体" w:cs="宋体"/>
                <w:kern w:val="0"/>
                <w:szCs w:val="21"/>
              </w:rPr>
            </w:pPr>
            <w:r>
              <w:rPr>
                <w:rFonts w:hint="eastAsia" w:ascii="宋体" w:hAnsi="宋体" w:cs="宋体"/>
                <w:kern w:val="0"/>
                <w:szCs w:val="21"/>
              </w:rPr>
              <w:t>现状</w:t>
            </w:r>
          </w:p>
        </w:tc>
        <w:tc>
          <w:tcPr>
            <w:tcW w:w="8190" w:type="dxa"/>
            <w:vAlign w:val="center"/>
          </w:tcPr>
          <w:p>
            <w:pPr>
              <w:spacing w:line="360" w:lineRule="auto"/>
              <w:rPr>
                <w:b/>
                <w:bCs/>
                <w:sz w:val="24"/>
              </w:rPr>
            </w:pPr>
            <w:r>
              <w:rPr>
                <w:rFonts w:hint="eastAsia"/>
                <w:b/>
                <w:bCs/>
                <w:sz w:val="24"/>
              </w:rPr>
              <w:t>一、空气环境质量现状与评价</w:t>
            </w:r>
          </w:p>
          <w:p>
            <w:pPr>
              <w:spacing w:line="360" w:lineRule="auto"/>
              <w:ind w:firstLine="480"/>
              <w:rPr>
                <w:sz w:val="24"/>
              </w:rPr>
            </w:pPr>
            <w:r>
              <w:rPr>
                <w:rFonts w:hint="eastAsia"/>
                <w:sz w:val="24"/>
              </w:rPr>
              <w:t>1、区域环境空气质量</w:t>
            </w:r>
          </w:p>
          <w:p>
            <w:pPr>
              <w:spacing w:line="360" w:lineRule="auto"/>
              <w:ind w:firstLine="480"/>
              <w:rPr>
                <w:kern w:val="0"/>
                <w:sz w:val="24"/>
                <w:szCs w:val="22"/>
                <w:lang w:bidi="ar"/>
              </w:rPr>
            </w:pPr>
            <w:r>
              <w:rPr>
                <w:bCs/>
                <w:kern w:val="0"/>
                <w:sz w:val="24"/>
                <w:szCs w:val="22"/>
              </w:rPr>
              <w:t>项目所在区域大气环境属二类功能区，执行《环境空气质量标准》（GB3095-2012）二级标准。</w:t>
            </w:r>
            <w:r>
              <w:rPr>
                <w:kern w:val="0"/>
                <w:sz w:val="24"/>
                <w:szCs w:val="20"/>
              </w:rPr>
              <w:t>为了解本项目所在区域大气环境质量现状，</w:t>
            </w:r>
            <w:r>
              <w:rPr>
                <w:kern w:val="0"/>
                <w:sz w:val="24"/>
                <w:szCs w:val="22"/>
              </w:rPr>
              <w:t>本次环境影响评价空气质量现状监测数据引用</w:t>
            </w:r>
            <w:r>
              <w:rPr>
                <w:kern w:val="0"/>
                <w:sz w:val="24"/>
                <w:szCs w:val="20"/>
              </w:rPr>
              <w:t>《常德市生态环境局关于20</w:t>
            </w:r>
            <w:r>
              <w:rPr>
                <w:rFonts w:hint="eastAsia"/>
                <w:kern w:val="0"/>
                <w:sz w:val="24"/>
                <w:szCs w:val="20"/>
                <w:lang w:val="en-US" w:eastAsia="zh-CN"/>
              </w:rPr>
              <w:t>20</w:t>
            </w:r>
            <w:r>
              <w:rPr>
                <w:kern w:val="0"/>
                <w:sz w:val="24"/>
                <w:szCs w:val="20"/>
              </w:rPr>
              <w:t>年12月全市环境质量状况的通报》中附件3“20</w:t>
            </w:r>
            <w:r>
              <w:rPr>
                <w:rFonts w:hint="eastAsia"/>
                <w:kern w:val="0"/>
                <w:sz w:val="24"/>
                <w:szCs w:val="20"/>
                <w:lang w:val="en-US" w:eastAsia="zh-CN"/>
              </w:rPr>
              <w:t>20</w:t>
            </w:r>
            <w:r>
              <w:rPr>
                <w:kern w:val="0"/>
                <w:sz w:val="24"/>
                <w:szCs w:val="20"/>
              </w:rPr>
              <w:t>年1～12月常德市环境空气质量状况”</w:t>
            </w:r>
            <w:r>
              <w:rPr>
                <w:kern w:val="0"/>
                <w:sz w:val="24"/>
                <w:szCs w:val="22"/>
                <w:lang w:bidi="ar"/>
              </w:rPr>
              <w:t>，</w:t>
            </w:r>
          </w:p>
          <w:p>
            <w:pPr>
              <w:spacing w:line="360" w:lineRule="auto"/>
              <w:ind w:firstLine="480"/>
              <w:rPr>
                <w:sz w:val="24"/>
              </w:rPr>
            </w:pPr>
            <w:r>
              <w:rPr>
                <w:sz w:val="24"/>
              </w:rPr>
              <w:t>澧县环境空气监测数据及达标情况，如下表所示</w:t>
            </w:r>
            <w:r>
              <w:rPr>
                <w:rFonts w:hint="eastAsia"/>
                <w:sz w:val="24"/>
              </w:rPr>
              <w:t>：</w:t>
            </w:r>
          </w:p>
          <w:p>
            <w:pPr>
              <w:spacing w:line="360" w:lineRule="auto"/>
              <w:ind w:firstLine="480"/>
              <w:jc w:val="center"/>
              <w:rPr>
                <w:b/>
                <w:kern w:val="0"/>
                <w:szCs w:val="21"/>
              </w:rPr>
            </w:pPr>
            <w:r>
              <w:rPr>
                <w:b/>
                <w:kern w:val="0"/>
                <w:szCs w:val="21"/>
              </w:rPr>
              <w:t>表</w:t>
            </w:r>
            <w:r>
              <w:rPr>
                <w:rFonts w:hint="eastAsia"/>
                <w:b/>
                <w:kern w:val="0"/>
                <w:szCs w:val="21"/>
              </w:rPr>
              <w:t>3</w:t>
            </w:r>
            <w:r>
              <w:rPr>
                <w:b/>
                <w:kern w:val="0"/>
                <w:szCs w:val="21"/>
              </w:rPr>
              <w:t>-</w:t>
            </w:r>
            <w:r>
              <w:rPr>
                <w:rFonts w:hint="eastAsia"/>
                <w:b/>
                <w:kern w:val="0"/>
                <w:szCs w:val="21"/>
              </w:rPr>
              <w:t>1</w:t>
            </w:r>
            <w:r>
              <w:rPr>
                <w:b/>
                <w:kern w:val="0"/>
                <w:szCs w:val="21"/>
              </w:rPr>
              <w:t xml:space="preserve">   </w:t>
            </w:r>
            <w:r>
              <w:rPr>
                <w:rFonts w:hint="eastAsia"/>
                <w:b/>
                <w:szCs w:val="21"/>
              </w:rPr>
              <w:t>澧县环境空气质量现状监测及评价结果   单位：</w:t>
            </w:r>
            <w:r>
              <w:rPr>
                <w:b/>
                <w:szCs w:val="21"/>
              </w:rPr>
              <w:t>μg/m³</w:t>
            </w:r>
          </w:p>
          <w:tbl>
            <w:tblPr>
              <w:tblStyle w:val="19"/>
              <w:tblW w:w="796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1674"/>
              <w:gridCol w:w="1350"/>
              <w:gridCol w:w="1425"/>
              <w:gridCol w:w="1320"/>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93" w:type="dxa"/>
                  <w:tcBorders>
                    <w:tl2br w:val="nil"/>
                    <w:tr2bl w:val="nil"/>
                  </w:tcBorders>
                  <w:vAlign w:val="center"/>
                </w:tcPr>
                <w:p>
                  <w:pPr>
                    <w:autoSpaceDE w:val="0"/>
                    <w:autoSpaceDN w:val="0"/>
                    <w:spacing w:line="300" w:lineRule="exact"/>
                    <w:jc w:val="center"/>
                    <w:rPr>
                      <w:b/>
                      <w:kern w:val="0"/>
                      <w:szCs w:val="21"/>
                      <w:lang w:bidi="ar"/>
                    </w:rPr>
                  </w:pPr>
                  <w:r>
                    <w:rPr>
                      <w:b/>
                      <w:kern w:val="0"/>
                      <w:szCs w:val="21"/>
                      <w:lang w:bidi="ar"/>
                    </w:rPr>
                    <w:t>污染物</w:t>
                  </w:r>
                </w:p>
              </w:tc>
              <w:tc>
                <w:tcPr>
                  <w:tcW w:w="1674" w:type="dxa"/>
                  <w:tcBorders>
                    <w:tl2br w:val="nil"/>
                    <w:tr2bl w:val="nil"/>
                  </w:tcBorders>
                  <w:vAlign w:val="center"/>
                </w:tcPr>
                <w:p>
                  <w:pPr>
                    <w:autoSpaceDE w:val="0"/>
                    <w:autoSpaceDN w:val="0"/>
                    <w:spacing w:line="300" w:lineRule="exact"/>
                    <w:jc w:val="center"/>
                    <w:rPr>
                      <w:b/>
                      <w:kern w:val="0"/>
                      <w:szCs w:val="21"/>
                      <w:lang w:bidi="ar"/>
                    </w:rPr>
                  </w:pPr>
                  <w:r>
                    <w:rPr>
                      <w:b/>
                      <w:kern w:val="0"/>
                      <w:szCs w:val="21"/>
                      <w:lang w:bidi="ar"/>
                    </w:rPr>
                    <w:t>年评价指标</w:t>
                  </w:r>
                </w:p>
              </w:tc>
              <w:tc>
                <w:tcPr>
                  <w:tcW w:w="1350" w:type="dxa"/>
                  <w:tcBorders>
                    <w:tl2br w:val="nil"/>
                    <w:tr2bl w:val="nil"/>
                  </w:tcBorders>
                  <w:vAlign w:val="center"/>
                </w:tcPr>
                <w:p>
                  <w:pPr>
                    <w:autoSpaceDE w:val="0"/>
                    <w:autoSpaceDN w:val="0"/>
                    <w:spacing w:line="300" w:lineRule="exact"/>
                    <w:jc w:val="center"/>
                    <w:rPr>
                      <w:b/>
                      <w:kern w:val="0"/>
                      <w:szCs w:val="21"/>
                      <w:lang w:bidi="ar"/>
                    </w:rPr>
                  </w:pPr>
                  <w:r>
                    <w:rPr>
                      <w:b/>
                      <w:kern w:val="0"/>
                      <w:szCs w:val="21"/>
                      <w:lang w:bidi="ar"/>
                    </w:rPr>
                    <w:t>评价标准/（ug/Nm</w:t>
                  </w:r>
                  <w:r>
                    <w:rPr>
                      <w:b/>
                      <w:kern w:val="0"/>
                      <w:szCs w:val="21"/>
                      <w:vertAlign w:val="superscript"/>
                      <w:lang w:bidi="ar"/>
                    </w:rPr>
                    <w:t>3</w:t>
                  </w:r>
                  <w:r>
                    <w:rPr>
                      <w:b/>
                      <w:kern w:val="0"/>
                      <w:szCs w:val="21"/>
                      <w:lang w:bidi="ar"/>
                    </w:rPr>
                    <w:t>）</w:t>
                  </w:r>
                </w:p>
              </w:tc>
              <w:tc>
                <w:tcPr>
                  <w:tcW w:w="1425" w:type="dxa"/>
                  <w:tcBorders>
                    <w:tl2br w:val="nil"/>
                    <w:tr2bl w:val="nil"/>
                  </w:tcBorders>
                  <w:vAlign w:val="center"/>
                </w:tcPr>
                <w:p>
                  <w:pPr>
                    <w:autoSpaceDE w:val="0"/>
                    <w:autoSpaceDN w:val="0"/>
                    <w:spacing w:line="300" w:lineRule="exact"/>
                    <w:jc w:val="center"/>
                    <w:rPr>
                      <w:b/>
                      <w:kern w:val="0"/>
                      <w:szCs w:val="21"/>
                      <w:lang w:bidi="ar"/>
                    </w:rPr>
                  </w:pPr>
                  <w:r>
                    <w:rPr>
                      <w:b/>
                      <w:kern w:val="0"/>
                      <w:szCs w:val="21"/>
                      <w:lang w:bidi="ar"/>
                    </w:rPr>
                    <w:t>现状浓度/</w:t>
                  </w:r>
                </w:p>
                <w:p>
                  <w:pPr>
                    <w:autoSpaceDE w:val="0"/>
                    <w:autoSpaceDN w:val="0"/>
                    <w:spacing w:line="300" w:lineRule="exact"/>
                    <w:jc w:val="center"/>
                    <w:rPr>
                      <w:b/>
                      <w:kern w:val="0"/>
                      <w:szCs w:val="21"/>
                      <w:lang w:bidi="ar"/>
                    </w:rPr>
                  </w:pPr>
                  <w:r>
                    <w:rPr>
                      <w:b/>
                      <w:kern w:val="0"/>
                      <w:szCs w:val="21"/>
                      <w:lang w:bidi="ar"/>
                    </w:rPr>
                    <w:t>（ug/Nm</w:t>
                  </w:r>
                  <w:r>
                    <w:rPr>
                      <w:b/>
                      <w:kern w:val="0"/>
                      <w:szCs w:val="21"/>
                      <w:vertAlign w:val="superscript"/>
                      <w:lang w:bidi="ar"/>
                    </w:rPr>
                    <w:t>3</w:t>
                  </w:r>
                  <w:r>
                    <w:rPr>
                      <w:b/>
                      <w:kern w:val="0"/>
                      <w:szCs w:val="21"/>
                      <w:lang w:bidi="ar"/>
                    </w:rPr>
                    <w:t>）</w:t>
                  </w:r>
                </w:p>
              </w:tc>
              <w:tc>
                <w:tcPr>
                  <w:tcW w:w="1320" w:type="dxa"/>
                  <w:tcBorders>
                    <w:tl2br w:val="nil"/>
                    <w:tr2bl w:val="nil"/>
                  </w:tcBorders>
                  <w:vAlign w:val="center"/>
                </w:tcPr>
                <w:p>
                  <w:pPr>
                    <w:autoSpaceDE w:val="0"/>
                    <w:autoSpaceDN w:val="0"/>
                    <w:spacing w:line="300" w:lineRule="exact"/>
                    <w:jc w:val="center"/>
                    <w:rPr>
                      <w:b/>
                      <w:kern w:val="0"/>
                      <w:szCs w:val="21"/>
                      <w:lang w:bidi="ar"/>
                    </w:rPr>
                  </w:pPr>
                  <w:r>
                    <w:rPr>
                      <w:b/>
                      <w:kern w:val="0"/>
                      <w:szCs w:val="21"/>
                      <w:lang w:bidi="ar"/>
                    </w:rPr>
                    <w:t>占标率/%</w:t>
                  </w:r>
                </w:p>
              </w:tc>
              <w:tc>
                <w:tcPr>
                  <w:tcW w:w="898" w:type="dxa"/>
                  <w:tcBorders>
                    <w:tl2br w:val="nil"/>
                    <w:tr2bl w:val="nil"/>
                  </w:tcBorders>
                  <w:vAlign w:val="center"/>
                </w:tcPr>
                <w:p>
                  <w:pPr>
                    <w:autoSpaceDE w:val="0"/>
                    <w:autoSpaceDN w:val="0"/>
                    <w:spacing w:line="300" w:lineRule="exact"/>
                    <w:jc w:val="center"/>
                    <w:rPr>
                      <w:b/>
                      <w:kern w:val="0"/>
                      <w:szCs w:val="21"/>
                      <w:lang w:bidi="ar"/>
                    </w:rPr>
                  </w:pPr>
                  <w:r>
                    <w:rPr>
                      <w:b/>
                      <w:kern w:val="0"/>
                      <w:szCs w:val="21"/>
                      <w:lang w:bidi="ar"/>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93" w:type="dxa"/>
                  <w:tcBorders>
                    <w:tl2br w:val="nil"/>
                    <w:tr2bl w:val="nil"/>
                  </w:tcBorders>
                  <w:vAlign w:val="center"/>
                </w:tcPr>
                <w:p>
                  <w:pPr>
                    <w:adjustRightInd w:val="0"/>
                    <w:snapToGrid w:val="0"/>
                    <w:ind w:firstLine="0" w:firstLineChars="0"/>
                    <w:jc w:val="center"/>
                    <w:rPr>
                      <w:bCs/>
                      <w:szCs w:val="21"/>
                      <w:lang w:bidi="ar"/>
                    </w:rPr>
                  </w:pPr>
                  <w:r>
                    <w:rPr>
                      <w:rFonts w:hint="eastAsia"/>
                      <w:color w:val="000000"/>
                      <w:highlight w:val="none"/>
                      <w:lang w:val="en-US" w:eastAsia="zh-CN"/>
                    </w:rPr>
                    <w:t>PM2.5</w:t>
                  </w:r>
                </w:p>
              </w:tc>
              <w:tc>
                <w:tcPr>
                  <w:tcW w:w="1674" w:type="dxa"/>
                  <w:tcBorders>
                    <w:tl2br w:val="nil"/>
                    <w:tr2bl w:val="nil"/>
                  </w:tcBorders>
                  <w:vAlign w:val="center"/>
                </w:tcPr>
                <w:p>
                  <w:pPr>
                    <w:adjustRightInd w:val="0"/>
                    <w:snapToGrid w:val="0"/>
                    <w:ind w:firstLine="0" w:firstLineChars="0"/>
                    <w:jc w:val="center"/>
                    <w:rPr>
                      <w:bCs/>
                      <w:szCs w:val="21"/>
                      <w:lang w:bidi="ar"/>
                    </w:rPr>
                  </w:pPr>
                  <w:r>
                    <w:rPr>
                      <w:rFonts w:hint="eastAsia"/>
                      <w:color w:val="000000"/>
                      <w:highlight w:val="none"/>
                    </w:rPr>
                    <w:t>年平均质量浓度</w:t>
                  </w:r>
                </w:p>
              </w:tc>
              <w:tc>
                <w:tcPr>
                  <w:tcW w:w="1350" w:type="dxa"/>
                  <w:tcBorders>
                    <w:tl2br w:val="nil"/>
                    <w:tr2bl w:val="nil"/>
                  </w:tcBorders>
                  <w:vAlign w:val="center"/>
                </w:tcPr>
                <w:p>
                  <w:pPr>
                    <w:adjustRightInd w:val="0"/>
                    <w:snapToGrid w:val="0"/>
                    <w:ind w:firstLine="0" w:firstLineChars="0"/>
                    <w:jc w:val="center"/>
                    <w:rPr>
                      <w:bCs/>
                      <w:szCs w:val="21"/>
                      <w:lang w:bidi="ar"/>
                    </w:rPr>
                  </w:pPr>
                  <w:r>
                    <w:rPr>
                      <w:rFonts w:hint="eastAsia"/>
                      <w:color w:val="000000"/>
                      <w:highlight w:val="none"/>
                      <w:lang w:val="en-US" w:eastAsia="zh-CN"/>
                    </w:rPr>
                    <w:t>32</w:t>
                  </w:r>
                </w:p>
              </w:tc>
              <w:tc>
                <w:tcPr>
                  <w:tcW w:w="1425" w:type="dxa"/>
                  <w:tcBorders>
                    <w:tl2br w:val="nil"/>
                    <w:tr2bl w:val="nil"/>
                  </w:tcBorders>
                  <w:vAlign w:val="center"/>
                </w:tcPr>
                <w:p>
                  <w:pPr>
                    <w:adjustRightInd w:val="0"/>
                    <w:snapToGrid w:val="0"/>
                    <w:ind w:firstLine="0" w:firstLineChars="0"/>
                    <w:jc w:val="center"/>
                    <w:rPr>
                      <w:bCs/>
                      <w:szCs w:val="21"/>
                      <w:lang w:bidi="ar"/>
                    </w:rPr>
                  </w:pPr>
                  <w:r>
                    <w:rPr>
                      <w:rFonts w:hint="eastAsia"/>
                      <w:color w:val="000000"/>
                      <w:highlight w:val="none"/>
                    </w:rPr>
                    <w:t>35</w:t>
                  </w:r>
                </w:p>
              </w:tc>
              <w:tc>
                <w:tcPr>
                  <w:tcW w:w="1320" w:type="dxa"/>
                  <w:tcBorders>
                    <w:tl2br w:val="nil"/>
                    <w:tr2bl w:val="nil"/>
                  </w:tcBorders>
                  <w:vAlign w:val="center"/>
                </w:tcPr>
                <w:p>
                  <w:pPr>
                    <w:adjustRightInd w:val="0"/>
                    <w:snapToGrid w:val="0"/>
                    <w:ind w:firstLine="0" w:firstLineChars="0"/>
                    <w:jc w:val="center"/>
                    <w:rPr>
                      <w:bCs/>
                      <w:szCs w:val="21"/>
                      <w:lang w:bidi="ar"/>
                    </w:rPr>
                  </w:pPr>
                  <w:r>
                    <w:rPr>
                      <w:rFonts w:hint="eastAsia"/>
                      <w:color w:val="000000"/>
                      <w:highlight w:val="none"/>
                      <w:lang w:val="en-US" w:eastAsia="zh-CN"/>
                    </w:rPr>
                    <w:t>91.43</w:t>
                  </w:r>
                  <w:r>
                    <w:rPr>
                      <w:rFonts w:hint="eastAsia"/>
                      <w:color w:val="000000"/>
                      <w:highlight w:val="none"/>
                    </w:rPr>
                    <w:t>%</w:t>
                  </w:r>
                </w:p>
              </w:tc>
              <w:tc>
                <w:tcPr>
                  <w:tcW w:w="898" w:type="dxa"/>
                  <w:tcBorders>
                    <w:tl2br w:val="nil"/>
                    <w:tr2bl w:val="nil"/>
                  </w:tcBorders>
                  <w:vAlign w:val="center"/>
                </w:tcPr>
                <w:p>
                  <w:pPr>
                    <w:adjustRightInd w:val="0"/>
                    <w:snapToGrid w:val="0"/>
                    <w:ind w:firstLine="0" w:firstLineChars="0"/>
                    <w:jc w:val="center"/>
                    <w:rPr>
                      <w:bCs/>
                      <w:kern w:val="0"/>
                      <w:szCs w:val="21"/>
                      <w:lang w:bidi="ar"/>
                    </w:rPr>
                  </w:pPr>
                  <w:r>
                    <w:rPr>
                      <w:rFonts w:hint="eastAsia"/>
                      <w:color w:val="000000"/>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93" w:type="dxa"/>
                  <w:tcBorders>
                    <w:tl2br w:val="nil"/>
                    <w:tr2bl w:val="nil"/>
                  </w:tcBorders>
                  <w:vAlign w:val="center"/>
                </w:tcPr>
                <w:p>
                  <w:pPr>
                    <w:adjustRightInd w:val="0"/>
                    <w:snapToGrid w:val="0"/>
                    <w:ind w:firstLine="0" w:firstLineChars="0"/>
                    <w:jc w:val="center"/>
                    <w:rPr>
                      <w:bCs/>
                      <w:szCs w:val="21"/>
                      <w:lang w:bidi="ar"/>
                    </w:rPr>
                  </w:pPr>
                  <w:r>
                    <w:rPr>
                      <w:rFonts w:hint="eastAsia"/>
                      <w:color w:val="000000"/>
                      <w:highlight w:val="none"/>
                      <w:lang w:val="en-US" w:eastAsia="zh-CN"/>
                    </w:rPr>
                    <w:t>PM10</w:t>
                  </w:r>
                </w:p>
              </w:tc>
              <w:tc>
                <w:tcPr>
                  <w:tcW w:w="1674" w:type="dxa"/>
                  <w:tcBorders>
                    <w:tl2br w:val="nil"/>
                    <w:tr2bl w:val="nil"/>
                  </w:tcBorders>
                  <w:vAlign w:val="center"/>
                </w:tcPr>
                <w:p>
                  <w:pPr>
                    <w:adjustRightInd w:val="0"/>
                    <w:snapToGrid w:val="0"/>
                    <w:ind w:firstLine="0" w:firstLineChars="0"/>
                    <w:jc w:val="center"/>
                    <w:rPr>
                      <w:bCs/>
                      <w:kern w:val="0"/>
                      <w:szCs w:val="21"/>
                      <w:lang w:bidi="ar"/>
                    </w:rPr>
                  </w:pPr>
                  <w:r>
                    <w:rPr>
                      <w:rFonts w:hint="eastAsia"/>
                      <w:color w:val="000000"/>
                      <w:highlight w:val="none"/>
                    </w:rPr>
                    <w:t>年平均质量浓度</w:t>
                  </w:r>
                </w:p>
              </w:tc>
              <w:tc>
                <w:tcPr>
                  <w:tcW w:w="1350" w:type="dxa"/>
                  <w:tcBorders>
                    <w:tl2br w:val="nil"/>
                    <w:tr2bl w:val="nil"/>
                  </w:tcBorders>
                  <w:vAlign w:val="center"/>
                </w:tcPr>
                <w:p>
                  <w:pPr>
                    <w:adjustRightInd w:val="0"/>
                    <w:snapToGrid w:val="0"/>
                    <w:ind w:firstLine="0" w:firstLineChars="0"/>
                    <w:jc w:val="center"/>
                    <w:rPr>
                      <w:bCs/>
                      <w:szCs w:val="21"/>
                      <w:lang w:bidi="ar"/>
                    </w:rPr>
                  </w:pPr>
                  <w:r>
                    <w:rPr>
                      <w:rFonts w:hint="eastAsia"/>
                      <w:color w:val="000000"/>
                      <w:highlight w:val="none"/>
                      <w:lang w:val="en-US" w:eastAsia="zh-CN"/>
                    </w:rPr>
                    <w:t>53</w:t>
                  </w:r>
                </w:p>
              </w:tc>
              <w:tc>
                <w:tcPr>
                  <w:tcW w:w="1425" w:type="dxa"/>
                  <w:tcBorders>
                    <w:tl2br w:val="nil"/>
                    <w:tr2bl w:val="nil"/>
                  </w:tcBorders>
                  <w:vAlign w:val="center"/>
                </w:tcPr>
                <w:p>
                  <w:pPr>
                    <w:adjustRightInd w:val="0"/>
                    <w:snapToGrid w:val="0"/>
                    <w:ind w:firstLine="0" w:firstLineChars="0"/>
                    <w:jc w:val="center"/>
                    <w:rPr>
                      <w:bCs/>
                      <w:szCs w:val="21"/>
                      <w:lang w:bidi="ar"/>
                    </w:rPr>
                  </w:pPr>
                  <w:r>
                    <w:rPr>
                      <w:rFonts w:hint="eastAsia"/>
                      <w:color w:val="000000"/>
                      <w:highlight w:val="none"/>
                    </w:rPr>
                    <w:t>70</w:t>
                  </w:r>
                </w:p>
              </w:tc>
              <w:tc>
                <w:tcPr>
                  <w:tcW w:w="1320" w:type="dxa"/>
                  <w:tcBorders>
                    <w:tl2br w:val="nil"/>
                    <w:tr2bl w:val="nil"/>
                  </w:tcBorders>
                  <w:vAlign w:val="center"/>
                </w:tcPr>
                <w:p>
                  <w:pPr>
                    <w:adjustRightInd w:val="0"/>
                    <w:snapToGrid w:val="0"/>
                    <w:ind w:firstLine="0" w:firstLineChars="0"/>
                    <w:jc w:val="center"/>
                    <w:rPr>
                      <w:bCs/>
                      <w:szCs w:val="21"/>
                      <w:lang w:bidi="ar"/>
                    </w:rPr>
                  </w:pPr>
                  <w:r>
                    <w:rPr>
                      <w:rFonts w:hint="eastAsia"/>
                      <w:color w:val="000000"/>
                      <w:highlight w:val="none"/>
                      <w:lang w:val="en-US" w:eastAsia="zh-CN"/>
                    </w:rPr>
                    <w:t>75.71</w:t>
                  </w:r>
                  <w:r>
                    <w:rPr>
                      <w:rFonts w:hint="eastAsia"/>
                      <w:color w:val="000000"/>
                      <w:highlight w:val="none"/>
                    </w:rPr>
                    <w:t>%</w:t>
                  </w:r>
                </w:p>
              </w:tc>
              <w:tc>
                <w:tcPr>
                  <w:tcW w:w="898" w:type="dxa"/>
                  <w:tcBorders>
                    <w:tl2br w:val="nil"/>
                    <w:tr2bl w:val="nil"/>
                  </w:tcBorders>
                  <w:vAlign w:val="center"/>
                </w:tcPr>
                <w:p>
                  <w:pPr>
                    <w:adjustRightInd w:val="0"/>
                    <w:snapToGrid w:val="0"/>
                    <w:ind w:firstLine="0" w:firstLineChars="0"/>
                    <w:jc w:val="center"/>
                    <w:rPr>
                      <w:bCs/>
                      <w:kern w:val="0"/>
                      <w:szCs w:val="21"/>
                      <w:lang w:bidi="ar"/>
                    </w:rPr>
                  </w:pPr>
                  <w:r>
                    <w:rPr>
                      <w:rFonts w:hint="eastAsia"/>
                      <w:color w:val="000000"/>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93" w:type="dxa"/>
                  <w:tcBorders>
                    <w:tl2br w:val="nil"/>
                    <w:tr2bl w:val="nil"/>
                  </w:tcBorders>
                  <w:vAlign w:val="center"/>
                </w:tcPr>
                <w:p>
                  <w:pPr>
                    <w:adjustRightInd w:val="0"/>
                    <w:snapToGrid w:val="0"/>
                    <w:ind w:firstLine="0" w:firstLineChars="0"/>
                    <w:jc w:val="center"/>
                    <w:rPr>
                      <w:bCs/>
                      <w:szCs w:val="21"/>
                      <w:lang w:bidi="ar"/>
                    </w:rPr>
                  </w:pPr>
                  <w:r>
                    <w:rPr>
                      <w:rFonts w:hint="eastAsia"/>
                      <w:color w:val="000000"/>
                      <w:highlight w:val="none"/>
                      <w:lang w:val="en-US" w:eastAsia="zh-CN"/>
                    </w:rPr>
                    <w:t>SO</w:t>
                  </w:r>
                  <w:r>
                    <w:rPr>
                      <w:rFonts w:hint="eastAsia"/>
                      <w:color w:val="000000"/>
                      <w:highlight w:val="none"/>
                      <w:vertAlign w:val="subscript"/>
                      <w:lang w:val="en-US" w:eastAsia="zh-CN"/>
                    </w:rPr>
                    <w:t>2</w:t>
                  </w:r>
                </w:p>
              </w:tc>
              <w:tc>
                <w:tcPr>
                  <w:tcW w:w="1674" w:type="dxa"/>
                  <w:tcBorders>
                    <w:tl2br w:val="nil"/>
                    <w:tr2bl w:val="nil"/>
                  </w:tcBorders>
                  <w:vAlign w:val="center"/>
                </w:tcPr>
                <w:p>
                  <w:pPr>
                    <w:adjustRightInd w:val="0"/>
                    <w:snapToGrid w:val="0"/>
                    <w:ind w:firstLine="0" w:firstLineChars="0"/>
                    <w:jc w:val="center"/>
                    <w:rPr>
                      <w:bCs/>
                      <w:kern w:val="0"/>
                      <w:szCs w:val="21"/>
                      <w:lang w:bidi="ar"/>
                    </w:rPr>
                  </w:pPr>
                  <w:r>
                    <w:rPr>
                      <w:rFonts w:hint="eastAsia"/>
                      <w:color w:val="000000"/>
                      <w:highlight w:val="none"/>
                    </w:rPr>
                    <w:t>年平均质量浓度</w:t>
                  </w:r>
                </w:p>
              </w:tc>
              <w:tc>
                <w:tcPr>
                  <w:tcW w:w="1350" w:type="dxa"/>
                  <w:tcBorders>
                    <w:tl2br w:val="nil"/>
                    <w:tr2bl w:val="nil"/>
                  </w:tcBorders>
                  <w:vAlign w:val="center"/>
                </w:tcPr>
                <w:p>
                  <w:pPr>
                    <w:adjustRightInd w:val="0"/>
                    <w:snapToGrid w:val="0"/>
                    <w:ind w:firstLine="0" w:firstLineChars="0"/>
                    <w:jc w:val="center"/>
                    <w:rPr>
                      <w:bCs/>
                      <w:szCs w:val="21"/>
                      <w:lang w:bidi="ar"/>
                    </w:rPr>
                  </w:pPr>
                  <w:r>
                    <w:rPr>
                      <w:rFonts w:hint="eastAsia"/>
                      <w:color w:val="000000"/>
                      <w:highlight w:val="none"/>
                      <w:lang w:val="en-US" w:eastAsia="zh-CN"/>
                    </w:rPr>
                    <w:t>6</w:t>
                  </w:r>
                </w:p>
              </w:tc>
              <w:tc>
                <w:tcPr>
                  <w:tcW w:w="1425" w:type="dxa"/>
                  <w:tcBorders>
                    <w:tl2br w:val="nil"/>
                    <w:tr2bl w:val="nil"/>
                  </w:tcBorders>
                  <w:vAlign w:val="center"/>
                </w:tcPr>
                <w:p>
                  <w:pPr>
                    <w:adjustRightInd w:val="0"/>
                    <w:snapToGrid w:val="0"/>
                    <w:ind w:firstLine="0" w:firstLineChars="0"/>
                    <w:jc w:val="center"/>
                    <w:rPr>
                      <w:bCs/>
                      <w:szCs w:val="21"/>
                      <w:lang w:bidi="ar"/>
                    </w:rPr>
                  </w:pPr>
                  <w:r>
                    <w:rPr>
                      <w:rFonts w:hint="eastAsia"/>
                      <w:color w:val="000000"/>
                      <w:highlight w:val="none"/>
                    </w:rPr>
                    <w:t>60</w:t>
                  </w:r>
                </w:p>
              </w:tc>
              <w:tc>
                <w:tcPr>
                  <w:tcW w:w="1320" w:type="dxa"/>
                  <w:tcBorders>
                    <w:tl2br w:val="nil"/>
                    <w:tr2bl w:val="nil"/>
                  </w:tcBorders>
                  <w:vAlign w:val="center"/>
                </w:tcPr>
                <w:p>
                  <w:pPr>
                    <w:adjustRightInd w:val="0"/>
                    <w:snapToGrid w:val="0"/>
                    <w:ind w:firstLine="0" w:firstLineChars="0"/>
                    <w:jc w:val="center"/>
                    <w:rPr>
                      <w:bCs/>
                      <w:szCs w:val="21"/>
                      <w:lang w:bidi="ar"/>
                    </w:rPr>
                  </w:pPr>
                  <w:r>
                    <w:rPr>
                      <w:rFonts w:hint="eastAsia"/>
                      <w:color w:val="000000"/>
                      <w:highlight w:val="none"/>
                      <w:lang w:val="en-US" w:eastAsia="zh-CN"/>
                    </w:rPr>
                    <w:t>10.00</w:t>
                  </w:r>
                  <w:r>
                    <w:rPr>
                      <w:rFonts w:hint="eastAsia"/>
                      <w:color w:val="000000"/>
                      <w:highlight w:val="none"/>
                    </w:rPr>
                    <w:t>%</w:t>
                  </w:r>
                </w:p>
              </w:tc>
              <w:tc>
                <w:tcPr>
                  <w:tcW w:w="898" w:type="dxa"/>
                  <w:tcBorders>
                    <w:tl2br w:val="nil"/>
                    <w:tr2bl w:val="nil"/>
                  </w:tcBorders>
                  <w:vAlign w:val="center"/>
                </w:tcPr>
                <w:p>
                  <w:pPr>
                    <w:adjustRightInd w:val="0"/>
                    <w:snapToGrid w:val="0"/>
                    <w:ind w:firstLine="0" w:firstLineChars="0"/>
                    <w:jc w:val="center"/>
                    <w:rPr>
                      <w:bCs/>
                      <w:kern w:val="0"/>
                      <w:szCs w:val="21"/>
                      <w:lang w:bidi="ar"/>
                    </w:rPr>
                  </w:pPr>
                  <w:r>
                    <w:rPr>
                      <w:rFonts w:hint="eastAsia"/>
                      <w:color w:val="000000"/>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93" w:type="dxa"/>
                  <w:tcBorders>
                    <w:tl2br w:val="nil"/>
                    <w:tr2bl w:val="nil"/>
                  </w:tcBorders>
                  <w:vAlign w:val="center"/>
                </w:tcPr>
                <w:p>
                  <w:pPr>
                    <w:adjustRightInd w:val="0"/>
                    <w:snapToGrid w:val="0"/>
                    <w:ind w:firstLine="0" w:firstLineChars="0"/>
                    <w:jc w:val="center"/>
                    <w:rPr>
                      <w:bCs/>
                      <w:szCs w:val="21"/>
                      <w:lang w:bidi="ar"/>
                    </w:rPr>
                  </w:pPr>
                  <w:r>
                    <w:rPr>
                      <w:rFonts w:hint="eastAsia"/>
                      <w:color w:val="000000"/>
                      <w:highlight w:val="none"/>
                      <w:lang w:val="en-US" w:eastAsia="zh-CN"/>
                    </w:rPr>
                    <w:t>NO</w:t>
                  </w:r>
                  <w:r>
                    <w:rPr>
                      <w:rFonts w:hint="eastAsia"/>
                      <w:color w:val="000000"/>
                      <w:highlight w:val="none"/>
                      <w:vertAlign w:val="subscript"/>
                      <w:lang w:val="en-US" w:eastAsia="zh-CN"/>
                    </w:rPr>
                    <w:t>2</w:t>
                  </w:r>
                </w:p>
              </w:tc>
              <w:tc>
                <w:tcPr>
                  <w:tcW w:w="1674" w:type="dxa"/>
                  <w:tcBorders>
                    <w:tl2br w:val="nil"/>
                    <w:tr2bl w:val="nil"/>
                  </w:tcBorders>
                  <w:vAlign w:val="center"/>
                </w:tcPr>
                <w:p>
                  <w:pPr>
                    <w:adjustRightInd w:val="0"/>
                    <w:snapToGrid w:val="0"/>
                    <w:ind w:firstLine="0" w:firstLineChars="0"/>
                    <w:jc w:val="center"/>
                    <w:rPr>
                      <w:bCs/>
                      <w:szCs w:val="21"/>
                      <w:lang w:bidi="ar"/>
                    </w:rPr>
                  </w:pPr>
                  <w:r>
                    <w:rPr>
                      <w:rFonts w:hint="eastAsia"/>
                      <w:color w:val="000000"/>
                      <w:highlight w:val="none"/>
                    </w:rPr>
                    <w:t>年平均质量浓度</w:t>
                  </w:r>
                </w:p>
              </w:tc>
              <w:tc>
                <w:tcPr>
                  <w:tcW w:w="1350" w:type="dxa"/>
                  <w:tcBorders>
                    <w:tl2br w:val="nil"/>
                    <w:tr2bl w:val="nil"/>
                  </w:tcBorders>
                  <w:vAlign w:val="center"/>
                </w:tcPr>
                <w:p>
                  <w:pPr>
                    <w:adjustRightInd w:val="0"/>
                    <w:snapToGrid w:val="0"/>
                    <w:ind w:firstLine="0" w:firstLineChars="0"/>
                    <w:jc w:val="center"/>
                    <w:rPr>
                      <w:bCs/>
                      <w:szCs w:val="21"/>
                      <w:lang w:bidi="ar"/>
                    </w:rPr>
                  </w:pPr>
                  <w:r>
                    <w:rPr>
                      <w:rFonts w:hint="eastAsia"/>
                      <w:color w:val="000000"/>
                      <w:highlight w:val="none"/>
                      <w:lang w:val="en-US" w:eastAsia="zh-CN"/>
                    </w:rPr>
                    <w:t>14</w:t>
                  </w:r>
                </w:p>
              </w:tc>
              <w:tc>
                <w:tcPr>
                  <w:tcW w:w="1425" w:type="dxa"/>
                  <w:tcBorders>
                    <w:tl2br w:val="nil"/>
                    <w:tr2bl w:val="nil"/>
                  </w:tcBorders>
                  <w:vAlign w:val="center"/>
                </w:tcPr>
                <w:p>
                  <w:pPr>
                    <w:adjustRightInd w:val="0"/>
                    <w:snapToGrid w:val="0"/>
                    <w:ind w:firstLine="0" w:firstLineChars="0"/>
                    <w:jc w:val="center"/>
                    <w:rPr>
                      <w:bCs/>
                      <w:szCs w:val="21"/>
                      <w:lang w:bidi="ar"/>
                    </w:rPr>
                  </w:pPr>
                  <w:r>
                    <w:rPr>
                      <w:rFonts w:hint="eastAsia"/>
                      <w:color w:val="000000"/>
                      <w:highlight w:val="none"/>
                    </w:rPr>
                    <w:t>40</w:t>
                  </w:r>
                </w:p>
              </w:tc>
              <w:tc>
                <w:tcPr>
                  <w:tcW w:w="1320" w:type="dxa"/>
                  <w:tcBorders>
                    <w:tl2br w:val="nil"/>
                    <w:tr2bl w:val="nil"/>
                  </w:tcBorders>
                  <w:vAlign w:val="center"/>
                </w:tcPr>
                <w:p>
                  <w:pPr>
                    <w:adjustRightInd w:val="0"/>
                    <w:snapToGrid w:val="0"/>
                    <w:ind w:firstLine="0" w:firstLineChars="0"/>
                    <w:jc w:val="center"/>
                    <w:rPr>
                      <w:bCs/>
                      <w:szCs w:val="21"/>
                      <w:lang w:bidi="ar"/>
                    </w:rPr>
                  </w:pPr>
                  <w:r>
                    <w:rPr>
                      <w:rFonts w:hint="eastAsia"/>
                      <w:color w:val="000000"/>
                      <w:highlight w:val="none"/>
                      <w:lang w:val="en-US" w:eastAsia="zh-CN"/>
                    </w:rPr>
                    <w:t>35.00</w:t>
                  </w:r>
                  <w:r>
                    <w:rPr>
                      <w:rFonts w:hint="eastAsia"/>
                      <w:color w:val="000000"/>
                      <w:highlight w:val="none"/>
                    </w:rPr>
                    <w:t>%</w:t>
                  </w:r>
                </w:p>
              </w:tc>
              <w:tc>
                <w:tcPr>
                  <w:tcW w:w="898" w:type="dxa"/>
                  <w:tcBorders>
                    <w:tl2br w:val="nil"/>
                    <w:tr2bl w:val="nil"/>
                  </w:tcBorders>
                  <w:vAlign w:val="center"/>
                </w:tcPr>
                <w:p>
                  <w:pPr>
                    <w:adjustRightInd w:val="0"/>
                    <w:snapToGrid w:val="0"/>
                    <w:ind w:firstLine="0" w:firstLineChars="0"/>
                    <w:jc w:val="center"/>
                    <w:rPr>
                      <w:bCs/>
                      <w:kern w:val="0"/>
                      <w:szCs w:val="21"/>
                      <w:lang w:bidi="ar"/>
                    </w:rPr>
                  </w:pPr>
                  <w:r>
                    <w:rPr>
                      <w:rFonts w:hint="eastAsia"/>
                      <w:color w:val="000000"/>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93" w:type="dxa"/>
                  <w:tcBorders>
                    <w:tl2br w:val="nil"/>
                    <w:tr2bl w:val="nil"/>
                  </w:tcBorders>
                  <w:vAlign w:val="center"/>
                </w:tcPr>
                <w:p>
                  <w:pPr>
                    <w:adjustRightInd w:val="0"/>
                    <w:snapToGrid w:val="0"/>
                    <w:ind w:firstLine="0" w:firstLineChars="0"/>
                    <w:jc w:val="center"/>
                    <w:rPr>
                      <w:bCs/>
                      <w:szCs w:val="21"/>
                      <w:lang w:bidi="ar"/>
                    </w:rPr>
                  </w:pPr>
                  <w:r>
                    <w:rPr>
                      <w:rFonts w:hint="eastAsia"/>
                      <w:color w:val="000000"/>
                      <w:highlight w:val="none"/>
                      <w:lang w:val="en-US" w:eastAsia="zh-CN"/>
                    </w:rPr>
                    <w:t>O</w:t>
                  </w:r>
                  <w:r>
                    <w:rPr>
                      <w:rFonts w:hint="eastAsia"/>
                      <w:color w:val="000000"/>
                      <w:highlight w:val="none"/>
                      <w:vertAlign w:val="subscript"/>
                      <w:lang w:val="en-US" w:eastAsia="zh-CN"/>
                    </w:rPr>
                    <w:t>3</w:t>
                  </w:r>
                </w:p>
              </w:tc>
              <w:tc>
                <w:tcPr>
                  <w:tcW w:w="1674" w:type="dxa"/>
                  <w:tcBorders>
                    <w:tl2br w:val="nil"/>
                    <w:tr2bl w:val="nil"/>
                  </w:tcBorders>
                  <w:vAlign w:val="center"/>
                </w:tcPr>
                <w:p>
                  <w:pPr>
                    <w:adjustRightInd w:val="0"/>
                    <w:snapToGrid w:val="0"/>
                    <w:ind w:firstLine="0" w:firstLineChars="0"/>
                    <w:jc w:val="center"/>
                    <w:rPr>
                      <w:bCs/>
                      <w:szCs w:val="21"/>
                      <w:lang w:bidi="ar"/>
                    </w:rPr>
                  </w:pPr>
                  <w:r>
                    <w:rPr>
                      <w:rFonts w:hint="eastAsia"/>
                      <w:color w:val="000000"/>
                      <w:highlight w:val="none"/>
                    </w:rPr>
                    <w:t>百分位数日平均值</w:t>
                  </w:r>
                </w:p>
              </w:tc>
              <w:tc>
                <w:tcPr>
                  <w:tcW w:w="1350" w:type="dxa"/>
                  <w:tcBorders>
                    <w:tl2br w:val="nil"/>
                    <w:tr2bl w:val="nil"/>
                  </w:tcBorders>
                  <w:vAlign w:val="center"/>
                </w:tcPr>
                <w:p>
                  <w:pPr>
                    <w:adjustRightInd w:val="0"/>
                    <w:snapToGrid w:val="0"/>
                    <w:ind w:firstLine="0" w:firstLineChars="0"/>
                    <w:jc w:val="center"/>
                    <w:rPr>
                      <w:bCs/>
                      <w:szCs w:val="21"/>
                      <w:lang w:bidi="ar"/>
                    </w:rPr>
                  </w:pPr>
                  <w:r>
                    <w:rPr>
                      <w:rFonts w:hint="eastAsia"/>
                      <w:color w:val="000000"/>
                      <w:highlight w:val="none"/>
                      <w:lang w:val="en-US" w:eastAsia="zh-CN"/>
                    </w:rPr>
                    <w:t>104</w:t>
                  </w:r>
                </w:p>
              </w:tc>
              <w:tc>
                <w:tcPr>
                  <w:tcW w:w="1425" w:type="dxa"/>
                  <w:tcBorders>
                    <w:tl2br w:val="nil"/>
                    <w:tr2bl w:val="nil"/>
                  </w:tcBorders>
                  <w:vAlign w:val="center"/>
                </w:tcPr>
                <w:p>
                  <w:pPr>
                    <w:adjustRightInd w:val="0"/>
                    <w:snapToGrid w:val="0"/>
                    <w:ind w:firstLine="0" w:firstLineChars="0"/>
                    <w:jc w:val="center"/>
                    <w:rPr>
                      <w:bCs/>
                      <w:szCs w:val="21"/>
                      <w:lang w:bidi="ar"/>
                    </w:rPr>
                  </w:pPr>
                  <w:r>
                    <w:rPr>
                      <w:rFonts w:hint="eastAsia"/>
                      <w:color w:val="000000"/>
                      <w:highlight w:val="none"/>
                    </w:rPr>
                    <w:t>160</w:t>
                  </w:r>
                </w:p>
              </w:tc>
              <w:tc>
                <w:tcPr>
                  <w:tcW w:w="1320" w:type="dxa"/>
                  <w:tcBorders>
                    <w:tl2br w:val="nil"/>
                    <w:tr2bl w:val="nil"/>
                  </w:tcBorders>
                  <w:vAlign w:val="center"/>
                </w:tcPr>
                <w:p>
                  <w:pPr>
                    <w:adjustRightInd w:val="0"/>
                    <w:snapToGrid w:val="0"/>
                    <w:ind w:firstLine="0" w:firstLineChars="0"/>
                    <w:jc w:val="center"/>
                    <w:rPr>
                      <w:bCs/>
                      <w:szCs w:val="21"/>
                      <w:lang w:bidi="ar"/>
                    </w:rPr>
                  </w:pPr>
                  <w:r>
                    <w:rPr>
                      <w:rFonts w:hint="eastAsia"/>
                      <w:color w:val="000000"/>
                      <w:highlight w:val="none"/>
                      <w:lang w:val="en-US" w:eastAsia="zh-CN"/>
                    </w:rPr>
                    <w:t>65.00</w:t>
                  </w:r>
                  <w:r>
                    <w:rPr>
                      <w:rFonts w:hint="eastAsia"/>
                      <w:color w:val="000000"/>
                      <w:highlight w:val="none"/>
                    </w:rPr>
                    <w:t>%</w:t>
                  </w:r>
                </w:p>
              </w:tc>
              <w:tc>
                <w:tcPr>
                  <w:tcW w:w="898" w:type="dxa"/>
                  <w:tcBorders>
                    <w:tl2br w:val="nil"/>
                    <w:tr2bl w:val="nil"/>
                  </w:tcBorders>
                  <w:vAlign w:val="center"/>
                </w:tcPr>
                <w:p>
                  <w:pPr>
                    <w:adjustRightInd w:val="0"/>
                    <w:snapToGrid w:val="0"/>
                    <w:ind w:firstLine="0" w:firstLineChars="0"/>
                    <w:jc w:val="center"/>
                    <w:rPr>
                      <w:bCs/>
                      <w:kern w:val="0"/>
                      <w:szCs w:val="21"/>
                      <w:lang w:bidi="ar"/>
                    </w:rPr>
                  </w:pPr>
                  <w:r>
                    <w:rPr>
                      <w:rFonts w:hint="eastAsia"/>
                      <w:color w:val="000000"/>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93" w:type="dxa"/>
                  <w:tcBorders>
                    <w:tl2br w:val="nil"/>
                    <w:tr2bl w:val="nil"/>
                  </w:tcBorders>
                  <w:vAlign w:val="center"/>
                </w:tcPr>
                <w:p>
                  <w:pPr>
                    <w:adjustRightInd w:val="0"/>
                    <w:snapToGrid w:val="0"/>
                    <w:ind w:firstLine="0" w:firstLineChars="0"/>
                    <w:jc w:val="center"/>
                    <w:rPr>
                      <w:bCs/>
                      <w:szCs w:val="21"/>
                      <w:lang w:bidi="ar"/>
                    </w:rPr>
                  </w:pPr>
                  <w:r>
                    <w:rPr>
                      <w:rFonts w:hint="eastAsia"/>
                      <w:color w:val="000000"/>
                      <w:highlight w:val="none"/>
                      <w:lang w:val="en-US" w:eastAsia="zh-CN"/>
                    </w:rPr>
                    <w:t>CO</w:t>
                  </w:r>
                </w:p>
              </w:tc>
              <w:tc>
                <w:tcPr>
                  <w:tcW w:w="1674" w:type="dxa"/>
                  <w:tcBorders>
                    <w:tl2br w:val="nil"/>
                    <w:tr2bl w:val="nil"/>
                  </w:tcBorders>
                  <w:vAlign w:val="center"/>
                </w:tcPr>
                <w:p>
                  <w:pPr>
                    <w:adjustRightInd w:val="0"/>
                    <w:snapToGrid w:val="0"/>
                    <w:ind w:firstLine="0" w:firstLineChars="0"/>
                    <w:jc w:val="center"/>
                    <w:rPr>
                      <w:bCs/>
                      <w:szCs w:val="21"/>
                      <w:lang w:bidi="ar"/>
                    </w:rPr>
                  </w:pPr>
                  <w:r>
                    <w:rPr>
                      <w:rFonts w:hint="eastAsia"/>
                      <w:color w:val="000000"/>
                      <w:highlight w:val="none"/>
                    </w:rPr>
                    <w:t>百分位数日平均值</w:t>
                  </w:r>
                </w:p>
              </w:tc>
              <w:tc>
                <w:tcPr>
                  <w:tcW w:w="1350" w:type="dxa"/>
                  <w:tcBorders>
                    <w:tl2br w:val="nil"/>
                    <w:tr2bl w:val="nil"/>
                  </w:tcBorders>
                  <w:vAlign w:val="center"/>
                </w:tcPr>
                <w:p>
                  <w:pPr>
                    <w:adjustRightInd w:val="0"/>
                    <w:snapToGrid w:val="0"/>
                    <w:ind w:firstLine="0" w:firstLineChars="0"/>
                    <w:jc w:val="center"/>
                    <w:rPr>
                      <w:bCs/>
                      <w:szCs w:val="21"/>
                      <w:lang w:bidi="ar"/>
                    </w:rPr>
                  </w:pPr>
                  <w:r>
                    <w:rPr>
                      <w:rFonts w:hint="eastAsia"/>
                      <w:color w:val="000000"/>
                      <w:highlight w:val="none"/>
                      <w:lang w:val="en-US" w:eastAsia="zh-CN"/>
                    </w:rPr>
                    <w:t>1100</w:t>
                  </w:r>
                </w:p>
              </w:tc>
              <w:tc>
                <w:tcPr>
                  <w:tcW w:w="1425" w:type="dxa"/>
                  <w:tcBorders>
                    <w:tl2br w:val="nil"/>
                    <w:tr2bl w:val="nil"/>
                  </w:tcBorders>
                  <w:vAlign w:val="center"/>
                </w:tcPr>
                <w:p>
                  <w:pPr>
                    <w:adjustRightInd w:val="0"/>
                    <w:snapToGrid w:val="0"/>
                    <w:ind w:firstLine="0" w:firstLineChars="0"/>
                    <w:jc w:val="center"/>
                    <w:rPr>
                      <w:bCs/>
                      <w:szCs w:val="21"/>
                      <w:lang w:bidi="ar"/>
                    </w:rPr>
                  </w:pPr>
                  <w:r>
                    <w:rPr>
                      <w:rFonts w:hint="eastAsia"/>
                      <w:color w:val="000000"/>
                      <w:highlight w:val="none"/>
                    </w:rPr>
                    <w:t>4000</w:t>
                  </w:r>
                </w:p>
              </w:tc>
              <w:tc>
                <w:tcPr>
                  <w:tcW w:w="1320" w:type="dxa"/>
                  <w:tcBorders>
                    <w:tl2br w:val="nil"/>
                    <w:tr2bl w:val="nil"/>
                  </w:tcBorders>
                  <w:vAlign w:val="center"/>
                </w:tcPr>
                <w:p>
                  <w:pPr>
                    <w:adjustRightInd w:val="0"/>
                    <w:snapToGrid w:val="0"/>
                    <w:ind w:firstLine="0" w:firstLineChars="0"/>
                    <w:jc w:val="center"/>
                    <w:rPr>
                      <w:bCs/>
                      <w:szCs w:val="21"/>
                      <w:lang w:bidi="ar"/>
                    </w:rPr>
                  </w:pPr>
                  <w:r>
                    <w:rPr>
                      <w:rFonts w:hint="eastAsia"/>
                      <w:color w:val="000000"/>
                      <w:highlight w:val="none"/>
                      <w:lang w:val="en-US" w:eastAsia="zh-CN"/>
                    </w:rPr>
                    <w:t>27.50</w:t>
                  </w:r>
                  <w:r>
                    <w:rPr>
                      <w:rFonts w:hint="eastAsia"/>
                      <w:color w:val="000000"/>
                      <w:highlight w:val="none"/>
                    </w:rPr>
                    <w:t>%</w:t>
                  </w:r>
                </w:p>
              </w:tc>
              <w:tc>
                <w:tcPr>
                  <w:tcW w:w="898" w:type="dxa"/>
                  <w:tcBorders>
                    <w:tl2br w:val="nil"/>
                    <w:tr2bl w:val="nil"/>
                  </w:tcBorders>
                  <w:vAlign w:val="center"/>
                </w:tcPr>
                <w:p>
                  <w:pPr>
                    <w:adjustRightInd w:val="0"/>
                    <w:snapToGrid w:val="0"/>
                    <w:ind w:firstLine="0" w:firstLineChars="0"/>
                    <w:jc w:val="center"/>
                    <w:rPr>
                      <w:bCs/>
                      <w:kern w:val="0"/>
                      <w:szCs w:val="21"/>
                      <w:lang w:bidi="ar"/>
                    </w:rPr>
                  </w:pPr>
                  <w:r>
                    <w:rPr>
                      <w:rFonts w:hint="eastAsia"/>
                      <w:color w:val="000000"/>
                      <w:highlight w:val="none"/>
                    </w:rPr>
                    <w:t>达标</w:t>
                  </w:r>
                </w:p>
              </w:tc>
            </w:tr>
          </w:tbl>
          <w:p>
            <w:pPr>
              <w:autoSpaceDE w:val="0"/>
              <w:autoSpaceDN w:val="0"/>
              <w:spacing w:line="360" w:lineRule="exact"/>
              <w:ind w:firstLine="440" w:firstLineChars="200"/>
              <w:jc w:val="left"/>
              <w:rPr>
                <w:b/>
                <w:kern w:val="0"/>
                <w:sz w:val="24"/>
                <w:szCs w:val="22"/>
                <w:lang w:bidi="ar"/>
              </w:rPr>
            </w:pPr>
            <w:r>
              <w:rPr>
                <w:kern w:val="0"/>
                <w:sz w:val="22"/>
                <w:szCs w:val="21"/>
              </w:rPr>
              <w:t>备注：根据《环境空气质量评价技术规范（试行）》(HJ633-2013)，CO取城市日均值百分之95位数；臭氧取城市日最大8小时平均百分之90位数。</w:t>
            </w:r>
          </w:p>
          <w:p>
            <w:pPr>
              <w:pStyle w:val="52"/>
              <w:ind w:firstLine="480"/>
              <w:rPr>
                <w:color w:val="000000"/>
              </w:rPr>
            </w:pPr>
            <w:r>
              <w:rPr>
                <w:color w:val="000000"/>
              </w:rPr>
              <w:t>由上表可知，项目所在区域SO</w:t>
            </w:r>
            <w:r>
              <w:rPr>
                <w:color w:val="000000"/>
                <w:vertAlign w:val="subscript"/>
              </w:rPr>
              <w:t>2</w:t>
            </w:r>
            <w:r>
              <w:rPr>
                <w:color w:val="000000"/>
              </w:rPr>
              <w:t>、NO</w:t>
            </w:r>
            <w:r>
              <w:rPr>
                <w:color w:val="000000"/>
                <w:vertAlign w:val="subscript"/>
              </w:rPr>
              <w:t>2</w:t>
            </w:r>
            <w:r>
              <w:rPr>
                <w:color w:val="000000"/>
              </w:rPr>
              <w:t>、PM</w:t>
            </w:r>
            <w:r>
              <w:rPr>
                <w:color w:val="000000"/>
                <w:vertAlign w:val="subscript"/>
              </w:rPr>
              <w:t>10</w:t>
            </w:r>
            <w:r>
              <w:rPr>
                <w:color w:val="000000"/>
              </w:rPr>
              <w:t>、CO、O</w:t>
            </w:r>
            <w:r>
              <w:rPr>
                <w:color w:val="000000"/>
                <w:vertAlign w:val="subscript"/>
              </w:rPr>
              <w:t>3</w:t>
            </w:r>
            <w:r>
              <w:rPr>
                <w:rFonts w:hint="eastAsia"/>
                <w:color w:val="000000"/>
                <w:vertAlign w:val="baseline"/>
                <w:lang w:eastAsia="zh-CN"/>
              </w:rPr>
              <w:t>、</w:t>
            </w:r>
            <w:r>
              <w:rPr>
                <w:color w:val="000000"/>
              </w:rPr>
              <w:t>PM</w:t>
            </w:r>
            <w:r>
              <w:rPr>
                <w:color w:val="000000"/>
                <w:vertAlign w:val="subscript"/>
              </w:rPr>
              <w:t>2.5</w:t>
            </w:r>
            <w:r>
              <w:rPr>
                <w:color w:val="000000"/>
              </w:rPr>
              <w:t>年平均质量浓度均符合《环境空气质量标准》（GB3095-2012）二级标准限值要求。</w:t>
            </w:r>
          </w:p>
          <w:p>
            <w:pPr>
              <w:numPr>
                <w:ilvl w:val="0"/>
                <w:numId w:val="2"/>
              </w:numPr>
              <w:spacing w:line="360" w:lineRule="auto"/>
              <w:rPr>
                <w:b/>
                <w:sz w:val="24"/>
              </w:rPr>
            </w:pPr>
            <w:r>
              <w:rPr>
                <w:rFonts w:hint="eastAsia"/>
                <w:b/>
                <w:sz w:val="24"/>
              </w:rPr>
              <w:t>补充监测</w:t>
            </w:r>
          </w:p>
          <w:p>
            <w:pPr>
              <w:pStyle w:val="17"/>
              <w:spacing w:line="360" w:lineRule="auto"/>
              <w:ind w:firstLine="480" w:firstLineChars="200"/>
              <w:rPr>
                <w:rFonts w:ascii="Times New Roman" w:hAnsi="Times New Roman" w:eastAsia="宋体" w:cs="Times New Roman"/>
                <w:sz w:val="24"/>
                <w:szCs w:val="28"/>
              </w:rPr>
            </w:pPr>
            <w:r>
              <w:rPr>
                <w:rFonts w:hint="eastAsia" w:ascii="Times New Roman" w:hAnsi="Times New Roman" w:eastAsia="宋体" w:cs="Times New Roman"/>
                <w:sz w:val="24"/>
                <w:szCs w:val="28"/>
              </w:rPr>
              <w:t>为了解项目所在地本工程特征因子的环境质量状况，</w:t>
            </w:r>
            <w:r>
              <w:rPr>
                <w:rFonts w:hint="eastAsia" w:ascii="Times New Roman" w:hAnsi="Times New Roman" w:eastAsia="宋体" w:cs="Times New Roman"/>
                <w:color w:val="000000"/>
                <w:sz w:val="24"/>
                <w:szCs w:val="20"/>
              </w:rPr>
              <w:t>委托</w:t>
            </w:r>
            <w:r>
              <w:rPr>
                <w:rFonts w:hint="eastAsia" w:ascii="Times New Roman" w:hAnsi="Times New Roman" w:eastAsia="宋体" w:cs="Times New Roman"/>
                <w:color w:val="000000"/>
                <w:sz w:val="24"/>
                <w:szCs w:val="28"/>
              </w:rPr>
              <w:t>湖南鑫韵检测技术有限公司于</w:t>
            </w:r>
            <w:r>
              <w:rPr>
                <w:rFonts w:ascii="Times New Roman" w:hAnsi="Times New Roman" w:eastAsia="宋体" w:cs="Times New Roman"/>
                <w:sz w:val="24"/>
                <w:szCs w:val="28"/>
              </w:rPr>
              <w:t>20</w:t>
            </w:r>
            <w:r>
              <w:rPr>
                <w:rFonts w:hint="eastAsia" w:ascii="Times New Roman" w:hAnsi="Times New Roman" w:eastAsia="宋体" w:cs="Times New Roman"/>
                <w:sz w:val="24"/>
                <w:szCs w:val="28"/>
              </w:rPr>
              <w:t>21年4月23日</w:t>
            </w:r>
            <w:r>
              <w:rPr>
                <w:rFonts w:ascii="Times New Roman" w:hAnsi="Times New Roman" w:eastAsia="宋体" w:cs="Times New Roman"/>
                <w:sz w:val="24"/>
                <w:szCs w:val="28"/>
              </w:rPr>
              <w:t>-</w:t>
            </w:r>
            <w:r>
              <w:rPr>
                <w:rFonts w:hint="eastAsia" w:ascii="Times New Roman" w:hAnsi="Times New Roman" w:eastAsia="宋体" w:cs="Times New Roman"/>
                <w:sz w:val="24"/>
                <w:szCs w:val="28"/>
              </w:rPr>
              <w:t>4月25日对其项目所在地进行的现状监测。</w:t>
            </w:r>
            <w:r>
              <w:rPr>
                <w:rFonts w:ascii="Times New Roman" w:hAnsi="Times New Roman" w:eastAsia="宋体" w:cs="Times New Roman"/>
                <w:sz w:val="24"/>
                <w:szCs w:val="28"/>
              </w:rPr>
              <w:t xml:space="preserve"> </w:t>
            </w:r>
          </w:p>
          <w:p>
            <w:pPr>
              <w:pStyle w:val="17"/>
              <w:spacing w:before="0" w:after="0" w:line="360" w:lineRule="auto"/>
              <w:ind w:right="0"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8"/>
              </w:rPr>
              <w:t>监测因子：非甲烷总烃</w:t>
            </w:r>
            <w:r>
              <w:rPr>
                <w:rFonts w:hint="eastAsia" w:ascii="Times New Roman" w:hAnsi="Times New Roman" w:eastAsia="宋体" w:cs="Times New Roman"/>
                <w:sz w:val="24"/>
                <w:szCs w:val="24"/>
              </w:rPr>
              <w:t>。</w:t>
            </w:r>
          </w:p>
          <w:p>
            <w:pPr>
              <w:overflowPunct w:val="0"/>
              <w:autoSpaceDE w:val="0"/>
              <w:autoSpaceDN w:val="0"/>
              <w:adjustRightInd w:val="0"/>
              <w:snapToGrid w:val="0"/>
              <w:spacing w:line="360" w:lineRule="auto"/>
              <w:ind w:firstLine="480" w:firstLineChars="200"/>
              <w:jc w:val="left"/>
              <w:rPr>
                <w:sz w:val="24"/>
                <w:szCs w:val="28"/>
              </w:rPr>
            </w:pPr>
            <w:r>
              <w:rPr>
                <w:rFonts w:hint="eastAsia"/>
                <w:sz w:val="24"/>
                <w:szCs w:val="28"/>
              </w:rPr>
              <w:t>监测频次：</w:t>
            </w:r>
            <w:r>
              <w:rPr>
                <w:rFonts w:hint="eastAsia"/>
                <w:sz w:val="24"/>
              </w:rPr>
              <w:t>连续监测3天，每天监测4次。</w:t>
            </w:r>
          </w:p>
          <w:p>
            <w:pPr>
              <w:overflowPunct w:val="0"/>
              <w:autoSpaceDE w:val="0"/>
              <w:autoSpaceDN w:val="0"/>
              <w:adjustRightInd w:val="0"/>
              <w:snapToGrid w:val="0"/>
              <w:spacing w:line="360" w:lineRule="auto"/>
              <w:ind w:firstLine="480" w:firstLineChars="200"/>
              <w:jc w:val="left"/>
              <w:rPr>
                <w:sz w:val="24"/>
                <w:szCs w:val="28"/>
              </w:rPr>
            </w:pPr>
            <w:r>
              <w:rPr>
                <w:rFonts w:hint="eastAsia"/>
                <w:sz w:val="24"/>
              </w:rPr>
              <w:t>评价标准：执行非甲烷总烃执行《</w:t>
            </w:r>
            <w:r>
              <w:rPr>
                <w:sz w:val="24"/>
              </w:rPr>
              <w:t>大气污染物综合排放标准详解</w:t>
            </w:r>
            <w:r>
              <w:rPr>
                <w:rFonts w:hint="eastAsia"/>
                <w:sz w:val="24"/>
              </w:rPr>
              <w:t>》中的推算值。</w:t>
            </w:r>
          </w:p>
          <w:p>
            <w:pPr>
              <w:spacing w:line="360" w:lineRule="auto"/>
              <w:ind w:firstLine="480" w:firstLineChars="200"/>
              <w:rPr>
                <w:b/>
                <w:kern w:val="0"/>
                <w:sz w:val="24"/>
              </w:rPr>
            </w:pPr>
            <w:r>
              <w:rPr>
                <w:rFonts w:hint="eastAsia"/>
                <w:sz w:val="24"/>
              </w:rPr>
              <w:t>本项目监测结果详见下表</w:t>
            </w:r>
            <w:r>
              <w:rPr>
                <w:sz w:val="24"/>
              </w:rPr>
              <w:t>3</w:t>
            </w:r>
            <w:r>
              <w:rPr>
                <w:rFonts w:hint="eastAsia"/>
                <w:sz w:val="24"/>
              </w:rPr>
              <w:t>-</w:t>
            </w:r>
            <w:r>
              <w:rPr>
                <w:sz w:val="24"/>
              </w:rPr>
              <w:t>2</w:t>
            </w:r>
            <w:r>
              <w:rPr>
                <w:rFonts w:hint="eastAsia"/>
                <w:sz w:val="24"/>
              </w:rPr>
              <w:t>。</w:t>
            </w:r>
          </w:p>
          <w:p>
            <w:pPr>
              <w:adjustRightInd w:val="0"/>
              <w:snapToGrid w:val="0"/>
              <w:spacing w:line="360" w:lineRule="auto"/>
              <w:jc w:val="center"/>
              <w:rPr>
                <w:b/>
                <w:kern w:val="0"/>
                <w:szCs w:val="21"/>
              </w:rPr>
            </w:pPr>
            <w:r>
              <w:rPr>
                <w:rFonts w:hint="eastAsia"/>
                <w:b/>
                <w:kern w:val="0"/>
                <w:szCs w:val="21"/>
              </w:rPr>
              <w:t>表</w:t>
            </w:r>
            <w:r>
              <w:rPr>
                <w:b/>
                <w:kern w:val="0"/>
                <w:szCs w:val="21"/>
              </w:rPr>
              <w:t xml:space="preserve">3-2  </w:t>
            </w:r>
            <w:r>
              <w:rPr>
                <w:rFonts w:hint="eastAsia"/>
                <w:b/>
                <w:kern w:val="0"/>
                <w:szCs w:val="21"/>
              </w:rPr>
              <w:t>项目特征污染因子监测结果一览表</w:t>
            </w:r>
            <w:r>
              <w:rPr>
                <w:b/>
                <w:kern w:val="0"/>
                <w:szCs w:val="21"/>
              </w:rPr>
              <w:t xml:space="preserve">  </w:t>
            </w:r>
            <w:r>
              <w:rPr>
                <w:rFonts w:hint="eastAsia"/>
                <w:b/>
                <w:kern w:val="0"/>
                <w:szCs w:val="21"/>
              </w:rPr>
              <w:t>（单位：</w:t>
            </w:r>
            <w:r>
              <w:rPr>
                <w:b/>
                <w:kern w:val="0"/>
                <w:szCs w:val="21"/>
              </w:rPr>
              <w:t>mg/m</w:t>
            </w:r>
            <w:r>
              <w:rPr>
                <w:b/>
                <w:kern w:val="0"/>
                <w:szCs w:val="21"/>
                <w:vertAlign w:val="superscript"/>
              </w:rPr>
              <w:t>3</w:t>
            </w:r>
            <w:r>
              <w:rPr>
                <w:rFonts w:hint="eastAsia"/>
                <w:b/>
                <w:kern w:val="0"/>
                <w:szCs w:val="21"/>
              </w:rPr>
              <w:t>）</w:t>
            </w:r>
          </w:p>
          <w:tbl>
            <w:tblPr>
              <w:tblStyle w:val="19"/>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184"/>
              <w:gridCol w:w="1126"/>
              <w:gridCol w:w="1125"/>
              <w:gridCol w:w="1125"/>
              <w:gridCol w:w="1129"/>
              <w:gridCol w:w="660"/>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3" w:type="pct"/>
                  <w:vMerge w:val="restart"/>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ind w:right="17" w:rightChars="8"/>
                    <w:jc w:val="center"/>
                    <w:rPr>
                      <w:szCs w:val="21"/>
                    </w:rPr>
                  </w:pPr>
                  <w:r>
                    <w:rPr>
                      <w:rFonts w:hint="eastAsia"/>
                      <w:szCs w:val="21"/>
                    </w:rPr>
                    <w:t>监测点位</w:t>
                  </w:r>
                </w:p>
              </w:tc>
              <w:tc>
                <w:tcPr>
                  <w:tcW w:w="751" w:type="pct"/>
                  <w:vMerge w:val="restart"/>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ind w:right="17" w:rightChars="8"/>
                    <w:jc w:val="center"/>
                    <w:rPr>
                      <w:szCs w:val="21"/>
                    </w:rPr>
                  </w:pPr>
                  <w:r>
                    <w:rPr>
                      <w:rFonts w:hint="eastAsia"/>
                      <w:szCs w:val="21"/>
                    </w:rPr>
                    <w:t>监测时间</w:t>
                  </w:r>
                </w:p>
              </w:tc>
              <w:tc>
                <w:tcPr>
                  <w:tcW w:w="2859" w:type="pct"/>
                  <w:gridSpan w:val="4"/>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ind w:right="17" w:rightChars="8"/>
                    <w:jc w:val="center"/>
                    <w:rPr>
                      <w:szCs w:val="21"/>
                    </w:rPr>
                  </w:pPr>
                  <w:r>
                    <w:rPr>
                      <w:rFonts w:hint="eastAsia"/>
                      <w:szCs w:val="21"/>
                    </w:rPr>
                    <w:t>监测数据</w:t>
                  </w:r>
                </w:p>
              </w:tc>
              <w:tc>
                <w:tcPr>
                  <w:tcW w:w="419" w:type="pct"/>
                  <w:vMerge w:val="restart"/>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ind w:right="17" w:rightChars="8"/>
                    <w:jc w:val="center"/>
                    <w:rPr>
                      <w:szCs w:val="21"/>
                    </w:rPr>
                  </w:pPr>
                  <w:r>
                    <w:rPr>
                      <w:rFonts w:hint="eastAsia"/>
                      <w:szCs w:val="21"/>
                    </w:rPr>
                    <w:t>评价标准</w:t>
                  </w:r>
                </w:p>
              </w:tc>
              <w:tc>
                <w:tcPr>
                  <w:tcW w:w="525" w:type="pct"/>
                  <w:vMerge w:val="restart"/>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ind w:right="17" w:rightChars="8"/>
                    <w:jc w:val="center"/>
                    <w:rPr>
                      <w:szCs w:val="21"/>
                    </w:rPr>
                  </w:pPr>
                  <w:r>
                    <w:rPr>
                      <w:rFonts w:hint="eastAsia"/>
                      <w:szCs w:val="21"/>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3" w:type="pct"/>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szCs w:val="21"/>
                    </w:rPr>
                  </w:pPr>
                </w:p>
              </w:tc>
              <w:tc>
                <w:tcPr>
                  <w:tcW w:w="751" w:type="pct"/>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szCs w:val="21"/>
                    </w:rPr>
                  </w:pPr>
                </w:p>
              </w:tc>
              <w:tc>
                <w:tcPr>
                  <w:tcW w:w="714" w:type="pct"/>
                  <w:tcBorders>
                    <w:top w:val="single" w:color="auto" w:sz="4" w:space="0"/>
                    <w:left w:val="single" w:color="auto" w:sz="4" w:space="0"/>
                    <w:bottom w:val="single" w:color="auto" w:sz="4" w:space="0"/>
                    <w:right w:val="single" w:color="auto" w:sz="4" w:space="0"/>
                  </w:tcBorders>
                  <w:vAlign w:val="center"/>
                </w:tcPr>
                <w:p>
                  <w:pPr>
                    <w:jc w:val="center"/>
                    <w:rPr>
                      <w:bCs/>
                      <w:spacing w:val="-4"/>
                      <w:szCs w:val="21"/>
                    </w:rPr>
                  </w:pPr>
                  <w:r>
                    <w:rPr>
                      <w:rFonts w:hint="eastAsia"/>
                      <w:bCs/>
                      <w:spacing w:val="-4"/>
                      <w:szCs w:val="21"/>
                    </w:rPr>
                    <w:t>第一次</w:t>
                  </w:r>
                </w:p>
              </w:tc>
              <w:tc>
                <w:tcPr>
                  <w:tcW w:w="714" w:type="pct"/>
                  <w:tcBorders>
                    <w:top w:val="single" w:color="auto" w:sz="4" w:space="0"/>
                    <w:left w:val="single" w:color="auto" w:sz="4" w:space="0"/>
                    <w:bottom w:val="single" w:color="auto" w:sz="4" w:space="0"/>
                    <w:right w:val="single" w:color="auto" w:sz="4" w:space="0"/>
                  </w:tcBorders>
                  <w:vAlign w:val="center"/>
                </w:tcPr>
                <w:p>
                  <w:pPr>
                    <w:jc w:val="center"/>
                    <w:rPr>
                      <w:bCs/>
                      <w:spacing w:val="-4"/>
                      <w:szCs w:val="21"/>
                    </w:rPr>
                  </w:pPr>
                  <w:r>
                    <w:rPr>
                      <w:rFonts w:hint="eastAsia"/>
                      <w:bCs/>
                      <w:spacing w:val="-4"/>
                      <w:szCs w:val="21"/>
                    </w:rPr>
                    <w:t>第二次</w:t>
                  </w:r>
                </w:p>
              </w:tc>
              <w:tc>
                <w:tcPr>
                  <w:tcW w:w="714" w:type="pct"/>
                  <w:tcBorders>
                    <w:top w:val="single" w:color="auto" w:sz="4" w:space="0"/>
                    <w:left w:val="single" w:color="auto" w:sz="4" w:space="0"/>
                    <w:bottom w:val="single" w:color="auto" w:sz="4" w:space="0"/>
                    <w:right w:val="single" w:color="auto" w:sz="4" w:space="0"/>
                  </w:tcBorders>
                  <w:vAlign w:val="center"/>
                </w:tcPr>
                <w:p>
                  <w:pPr>
                    <w:jc w:val="center"/>
                    <w:rPr>
                      <w:bCs/>
                      <w:spacing w:val="-4"/>
                      <w:szCs w:val="21"/>
                    </w:rPr>
                  </w:pPr>
                  <w:r>
                    <w:rPr>
                      <w:rFonts w:hint="eastAsia"/>
                      <w:bCs/>
                      <w:spacing w:val="-4"/>
                      <w:szCs w:val="21"/>
                    </w:rPr>
                    <w:t>第三次</w:t>
                  </w:r>
                </w:p>
              </w:tc>
              <w:tc>
                <w:tcPr>
                  <w:tcW w:w="716" w:type="pct"/>
                  <w:tcBorders>
                    <w:top w:val="single" w:color="auto" w:sz="4" w:space="0"/>
                    <w:left w:val="single" w:color="auto" w:sz="4" w:space="0"/>
                    <w:bottom w:val="single" w:color="auto" w:sz="4" w:space="0"/>
                    <w:right w:val="single" w:color="auto" w:sz="4" w:space="0"/>
                  </w:tcBorders>
                  <w:vAlign w:val="center"/>
                </w:tcPr>
                <w:p>
                  <w:pPr>
                    <w:jc w:val="center"/>
                    <w:rPr>
                      <w:bCs/>
                      <w:szCs w:val="21"/>
                    </w:rPr>
                  </w:pPr>
                  <w:r>
                    <w:rPr>
                      <w:rFonts w:hint="eastAsia"/>
                      <w:bCs/>
                      <w:spacing w:val="-4"/>
                      <w:szCs w:val="21"/>
                    </w:rPr>
                    <w:t>第四次</w:t>
                  </w:r>
                </w:p>
              </w:tc>
              <w:tc>
                <w:tcPr>
                  <w:tcW w:w="419" w:type="pct"/>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szCs w:val="21"/>
                    </w:rPr>
                  </w:pPr>
                </w:p>
              </w:tc>
              <w:tc>
                <w:tcPr>
                  <w:tcW w:w="525" w:type="pct"/>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3" w:type="pct"/>
                  <w:vMerge w:val="restart"/>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ind w:right="17" w:rightChars="8"/>
                    <w:jc w:val="center"/>
                    <w:rPr>
                      <w:szCs w:val="21"/>
                    </w:rPr>
                  </w:pPr>
                  <w:r>
                    <w:rPr>
                      <w:rFonts w:hint="eastAsia"/>
                      <w:szCs w:val="21"/>
                    </w:rPr>
                    <w:t>A</w:t>
                  </w:r>
                  <w:r>
                    <w:rPr>
                      <w:szCs w:val="21"/>
                    </w:rPr>
                    <w:t>1</w:t>
                  </w:r>
                  <w:r>
                    <w:rPr>
                      <w:rFonts w:hint="eastAsia"/>
                      <w:szCs w:val="21"/>
                    </w:rPr>
                    <w:t>（项目所在地上风向）</w:t>
                  </w:r>
                </w:p>
              </w:tc>
              <w:tc>
                <w:tcPr>
                  <w:tcW w:w="751" w:type="pct"/>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ind w:right="17" w:rightChars="8"/>
                    <w:jc w:val="center"/>
                    <w:rPr>
                      <w:szCs w:val="21"/>
                    </w:rPr>
                  </w:pPr>
                  <w:r>
                    <w:rPr>
                      <w:szCs w:val="21"/>
                    </w:rPr>
                    <w:t>20</w:t>
                  </w:r>
                  <w:r>
                    <w:rPr>
                      <w:rFonts w:hint="eastAsia"/>
                      <w:szCs w:val="21"/>
                    </w:rPr>
                    <w:t>21</w:t>
                  </w:r>
                  <w:r>
                    <w:rPr>
                      <w:szCs w:val="21"/>
                    </w:rPr>
                    <w:t>.</w:t>
                  </w:r>
                  <w:r>
                    <w:rPr>
                      <w:rFonts w:hint="eastAsia"/>
                      <w:szCs w:val="21"/>
                    </w:rPr>
                    <w:t>4</w:t>
                  </w:r>
                  <w:r>
                    <w:rPr>
                      <w:szCs w:val="21"/>
                    </w:rPr>
                    <w:t>.</w:t>
                  </w:r>
                  <w:r>
                    <w:rPr>
                      <w:rFonts w:hint="eastAsia"/>
                      <w:szCs w:val="21"/>
                    </w:rPr>
                    <w:t>23</w:t>
                  </w:r>
                </w:p>
              </w:tc>
              <w:tc>
                <w:tcPr>
                  <w:tcW w:w="714" w:type="pct"/>
                  <w:tcBorders>
                    <w:top w:val="single" w:color="auto" w:sz="4" w:space="0"/>
                    <w:left w:val="single" w:color="auto" w:sz="4" w:space="0"/>
                    <w:bottom w:val="single" w:color="auto" w:sz="4" w:space="0"/>
                    <w:right w:val="single" w:color="auto" w:sz="4" w:space="0"/>
                  </w:tcBorders>
                  <w:vAlign w:val="center"/>
                </w:tcPr>
                <w:p>
                  <w:pPr>
                    <w:tabs>
                      <w:tab w:val="left" w:pos="47"/>
                      <w:tab w:val="left" w:pos="188"/>
                    </w:tabs>
                    <w:autoSpaceDE w:val="0"/>
                    <w:autoSpaceDN w:val="0"/>
                    <w:jc w:val="center"/>
                    <w:rPr>
                      <w:szCs w:val="21"/>
                    </w:rPr>
                  </w:pPr>
                  <w:r>
                    <w:rPr>
                      <w:rFonts w:hint="eastAsia"/>
                      <w:szCs w:val="21"/>
                    </w:rPr>
                    <w:t>1.64</w:t>
                  </w:r>
                </w:p>
              </w:tc>
              <w:tc>
                <w:tcPr>
                  <w:tcW w:w="714" w:type="pct"/>
                  <w:tcBorders>
                    <w:top w:val="single" w:color="auto" w:sz="4" w:space="0"/>
                    <w:left w:val="single" w:color="auto" w:sz="4" w:space="0"/>
                    <w:bottom w:val="single" w:color="auto" w:sz="4" w:space="0"/>
                    <w:right w:val="single" w:color="auto" w:sz="4" w:space="0"/>
                  </w:tcBorders>
                  <w:vAlign w:val="center"/>
                </w:tcPr>
                <w:p>
                  <w:pPr>
                    <w:tabs>
                      <w:tab w:val="left" w:pos="47"/>
                      <w:tab w:val="left" w:pos="188"/>
                    </w:tabs>
                    <w:autoSpaceDE w:val="0"/>
                    <w:autoSpaceDN w:val="0"/>
                    <w:jc w:val="center"/>
                    <w:rPr>
                      <w:szCs w:val="21"/>
                    </w:rPr>
                  </w:pPr>
                  <w:r>
                    <w:rPr>
                      <w:rFonts w:hint="eastAsia"/>
                      <w:szCs w:val="21"/>
                    </w:rPr>
                    <w:t>1.95</w:t>
                  </w:r>
                </w:p>
              </w:tc>
              <w:tc>
                <w:tcPr>
                  <w:tcW w:w="714" w:type="pct"/>
                  <w:tcBorders>
                    <w:top w:val="single" w:color="auto" w:sz="4" w:space="0"/>
                    <w:left w:val="single" w:color="auto" w:sz="4" w:space="0"/>
                    <w:bottom w:val="single" w:color="auto" w:sz="4" w:space="0"/>
                    <w:right w:val="single" w:color="auto" w:sz="4" w:space="0"/>
                  </w:tcBorders>
                  <w:vAlign w:val="center"/>
                </w:tcPr>
                <w:p>
                  <w:pPr>
                    <w:tabs>
                      <w:tab w:val="left" w:pos="47"/>
                      <w:tab w:val="left" w:pos="188"/>
                    </w:tabs>
                    <w:autoSpaceDE w:val="0"/>
                    <w:autoSpaceDN w:val="0"/>
                    <w:jc w:val="center"/>
                    <w:rPr>
                      <w:szCs w:val="21"/>
                    </w:rPr>
                  </w:pPr>
                  <w:r>
                    <w:rPr>
                      <w:rFonts w:hint="eastAsia"/>
                      <w:szCs w:val="21"/>
                    </w:rPr>
                    <w:t>1.6</w:t>
                  </w:r>
                </w:p>
              </w:tc>
              <w:tc>
                <w:tcPr>
                  <w:tcW w:w="716" w:type="pct"/>
                  <w:tcBorders>
                    <w:top w:val="single" w:color="auto" w:sz="4" w:space="0"/>
                    <w:left w:val="single" w:color="auto" w:sz="4" w:space="0"/>
                    <w:bottom w:val="single" w:color="auto" w:sz="4" w:space="0"/>
                    <w:right w:val="single" w:color="auto" w:sz="4" w:space="0"/>
                  </w:tcBorders>
                  <w:vAlign w:val="center"/>
                </w:tcPr>
                <w:p>
                  <w:pPr>
                    <w:tabs>
                      <w:tab w:val="left" w:pos="47"/>
                      <w:tab w:val="left" w:pos="188"/>
                    </w:tabs>
                    <w:autoSpaceDE w:val="0"/>
                    <w:autoSpaceDN w:val="0"/>
                    <w:jc w:val="center"/>
                    <w:rPr>
                      <w:szCs w:val="21"/>
                    </w:rPr>
                  </w:pPr>
                  <w:r>
                    <w:rPr>
                      <w:rFonts w:hint="eastAsia"/>
                      <w:szCs w:val="21"/>
                    </w:rPr>
                    <w:t>1.58</w:t>
                  </w:r>
                </w:p>
              </w:tc>
              <w:tc>
                <w:tcPr>
                  <w:tcW w:w="419" w:type="pct"/>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ind w:right="17" w:rightChars="8"/>
                    <w:jc w:val="center"/>
                    <w:rPr>
                      <w:szCs w:val="21"/>
                    </w:rPr>
                  </w:pPr>
                  <w:r>
                    <w:rPr>
                      <w:rFonts w:hint="eastAsia"/>
                      <w:szCs w:val="21"/>
                    </w:rPr>
                    <w:t>2</w:t>
                  </w:r>
                </w:p>
              </w:tc>
              <w:tc>
                <w:tcPr>
                  <w:tcW w:w="525" w:type="pct"/>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ind w:right="17" w:rightChars="8"/>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3" w:type="pct"/>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szCs w:val="21"/>
                    </w:rPr>
                  </w:pPr>
                </w:p>
              </w:tc>
              <w:tc>
                <w:tcPr>
                  <w:tcW w:w="751" w:type="pct"/>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ind w:right="17" w:rightChars="8"/>
                    <w:jc w:val="center"/>
                    <w:rPr>
                      <w:szCs w:val="21"/>
                    </w:rPr>
                  </w:pPr>
                  <w:r>
                    <w:rPr>
                      <w:szCs w:val="21"/>
                    </w:rPr>
                    <w:t>20</w:t>
                  </w:r>
                  <w:r>
                    <w:rPr>
                      <w:rFonts w:hint="eastAsia"/>
                      <w:szCs w:val="21"/>
                    </w:rPr>
                    <w:t>21</w:t>
                  </w:r>
                  <w:r>
                    <w:rPr>
                      <w:szCs w:val="21"/>
                    </w:rPr>
                    <w:t>.</w:t>
                  </w:r>
                  <w:r>
                    <w:rPr>
                      <w:rFonts w:hint="eastAsia"/>
                      <w:szCs w:val="21"/>
                    </w:rPr>
                    <w:t>4</w:t>
                  </w:r>
                  <w:r>
                    <w:rPr>
                      <w:szCs w:val="21"/>
                    </w:rPr>
                    <w:t>.</w:t>
                  </w:r>
                  <w:r>
                    <w:rPr>
                      <w:rFonts w:hint="eastAsia"/>
                      <w:szCs w:val="21"/>
                    </w:rPr>
                    <w:t>24</w:t>
                  </w:r>
                </w:p>
              </w:tc>
              <w:tc>
                <w:tcPr>
                  <w:tcW w:w="714"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1.66</w:t>
                  </w:r>
                </w:p>
              </w:tc>
              <w:tc>
                <w:tcPr>
                  <w:tcW w:w="714"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1.52</w:t>
                  </w:r>
                </w:p>
              </w:tc>
              <w:tc>
                <w:tcPr>
                  <w:tcW w:w="714"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1.92</w:t>
                  </w:r>
                </w:p>
              </w:tc>
              <w:tc>
                <w:tcPr>
                  <w:tcW w:w="716"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1.69</w:t>
                  </w:r>
                </w:p>
              </w:tc>
              <w:tc>
                <w:tcPr>
                  <w:tcW w:w="419"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25" w:type="pct"/>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ind w:right="17" w:rightChars="8"/>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3" w:type="pct"/>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szCs w:val="21"/>
                    </w:rPr>
                  </w:pPr>
                </w:p>
              </w:tc>
              <w:tc>
                <w:tcPr>
                  <w:tcW w:w="751" w:type="pct"/>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ind w:right="17" w:rightChars="8"/>
                    <w:jc w:val="center"/>
                    <w:rPr>
                      <w:szCs w:val="21"/>
                    </w:rPr>
                  </w:pPr>
                  <w:r>
                    <w:rPr>
                      <w:szCs w:val="21"/>
                    </w:rPr>
                    <w:t>20</w:t>
                  </w:r>
                  <w:r>
                    <w:rPr>
                      <w:rFonts w:hint="eastAsia"/>
                      <w:szCs w:val="21"/>
                    </w:rPr>
                    <w:t>21</w:t>
                  </w:r>
                  <w:r>
                    <w:rPr>
                      <w:szCs w:val="21"/>
                    </w:rPr>
                    <w:t>.</w:t>
                  </w:r>
                  <w:r>
                    <w:rPr>
                      <w:rFonts w:hint="eastAsia"/>
                      <w:szCs w:val="21"/>
                    </w:rPr>
                    <w:t>4</w:t>
                  </w:r>
                  <w:r>
                    <w:rPr>
                      <w:szCs w:val="21"/>
                    </w:rPr>
                    <w:t>.</w:t>
                  </w:r>
                  <w:r>
                    <w:rPr>
                      <w:rFonts w:hint="eastAsia"/>
                      <w:szCs w:val="21"/>
                    </w:rPr>
                    <w:t>25</w:t>
                  </w:r>
                </w:p>
              </w:tc>
              <w:tc>
                <w:tcPr>
                  <w:tcW w:w="714"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1.41</w:t>
                  </w:r>
                </w:p>
              </w:tc>
              <w:tc>
                <w:tcPr>
                  <w:tcW w:w="714"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1.53</w:t>
                  </w:r>
                </w:p>
              </w:tc>
              <w:tc>
                <w:tcPr>
                  <w:tcW w:w="714"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1.23</w:t>
                  </w:r>
                </w:p>
              </w:tc>
              <w:tc>
                <w:tcPr>
                  <w:tcW w:w="716"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0.97</w:t>
                  </w:r>
                </w:p>
              </w:tc>
              <w:tc>
                <w:tcPr>
                  <w:tcW w:w="419"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25"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3" w:type="pct"/>
                  <w:vMerge w:val="restart"/>
                  <w:tcBorders>
                    <w:top w:val="single" w:color="auto" w:sz="4" w:space="0"/>
                    <w:left w:val="single" w:color="auto" w:sz="4" w:space="0"/>
                    <w:right w:val="single" w:color="auto" w:sz="4" w:space="0"/>
                  </w:tcBorders>
                  <w:vAlign w:val="center"/>
                </w:tcPr>
                <w:p>
                  <w:pPr>
                    <w:widowControl/>
                    <w:spacing w:beforeAutospacing="1" w:afterAutospacing="1"/>
                    <w:jc w:val="left"/>
                    <w:rPr>
                      <w:szCs w:val="21"/>
                    </w:rPr>
                  </w:pPr>
                  <w:r>
                    <w:rPr>
                      <w:rFonts w:hint="eastAsia"/>
                      <w:szCs w:val="21"/>
                    </w:rPr>
                    <w:t>A2（项目所在地下风向）</w:t>
                  </w:r>
                </w:p>
              </w:tc>
              <w:tc>
                <w:tcPr>
                  <w:tcW w:w="751" w:type="pct"/>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ind w:right="17" w:rightChars="8"/>
                    <w:jc w:val="center"/>
                    <w:rPr>
                      <w:szCs w:val="21"/>
                    </w:rPr>
                  </w:pPr>
                  <w:r>
                    <w:rPr>
                      <w:szCs w:val="21"/>
                    </w:rPr>
                    <w:t>20</w:t>
                  </w:r>
                  <w:r>
                    <w:rPr>
                      <w:rFonts w:hint="eastAsia"/>
                      <w:szCs w:val="21"/>
                    </w:rPr>
                    <w:t>21</w:t>
                  </w:r>
                  <w:r>
                    <w:rPr>
                      <w:szCs w:val="21"/>
                    </w:rPr>
                    <w:t>.</w:t>
                  </w:r>
                  <w:r>
                    <w:rPr>
                      <w:rFonts w:hint="eastAsia"/>
                      <w:szCs w:val="21"/>
                    </w:rPr>
                    <w:t>4</w:t>
                  </w:r>
                  <w:r>
                    <w:rPr>
                      <w:szCs w:val="21"/>
                    </w:rPr>
                    <w:t>.</w:t>
                  </w:r>
                  <w:r>
                    <w:rPr>
                      <w:rFonts w:hint="eastAsia"/>
                      <w:szCs w:val="21"/>
                    </w:rPr>
                    <w:t>23</w:t>
                  </w:r>
                </w:p>
              </w:tc>
              <w:tc>
                <w:tcPr>
                  <w:tcW w:w="714"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1.58</w:t>
                  </w:r>
                </w:p>
              </w:tc>
              <w:tc>
                <w:tcPr>
                  <w:tcW w:w="714"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1.78</w:t>
                  </w:r>
                </w:p>
              </w:tc>
              <w:tc>
                <w:tcPr>
                  <w:tcW w:w="714"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1.84</w:t>
                  </w:r>
                </w:p>
              </w:tc>
              <w:tc>
                <w:tcPr>
                  <w:tcW w:w="716"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1.69</w:t>
                  </w:r>
                </w:p>
              </w:tc>
              <w:tc>
                <w:tcPr>
                  <w:tcW w:w="419"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25"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3" w:type="pct"/>
                  <w:vMerge w:val="continue"/>
                  <w:tcBorders>
                    <w:left w:val="single" w:color="auto" w:sz="4" w:space="0"/>
                    <w:right w:val="single" w:color="auto" w:sz="4" w:space="0"/>
                  </w:tcBorders>
                  <w:vAlign w:val="center"/>
                </w:tcPr>
                <w:p>
                  <w:pPr>
                    <w:widowControl/>
                    <w:spacing w:beforeAutospacing="1" w:afterAutospacing="1"/>
                    <w:jc w:val="left"/>
                    <w:rPr>
                      <w:szCs w:val="21"/>
                    </w:rPr>
                  </w:pPr>
                </w:p>
              </w:tc>
              <w:tc>
                <w:tcPr>
                  <w:tcW w:w="751" w:type="pct"/>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ind w:right="17" w:rightChars="8"/>
                    <w:jc w:val="center"/>
                    <w:rPr>
                      <w:szCs w:val="21"/>
                    </w:rPr>
                  </w:pPr>
                  <w:r>
                    <w:rPr>
                      <w:szCs w:val="21"/>
                    </w:rPr>
                    <w:t>20</w:t>
                  </w:r>
                  <w:r>
                    <w:rPr>
                      <w:rFonts w:hint="eastAsia"/>
                      <w:szCs w:val="21"/>
                    </w:rPr>
                    <w:t>21</w:t>
                  </w:r>
                  <w:r>
                    <w:rPr>
                      <w:szCs w:val="21"/>
                    </w:rPr>
                    <w:t>.</w:t>
                  </w:r>
                  <w:r>
                    <w:rPr>
                      <w:rFonts w:hint="eastAsia"/>
                      <w:szCs w:val="21"/>
                    </w:rPr>
                    <w:t>4</w:t>
                  </w:r>
                  <w:r>
                    <w:rPr>
                      <w:szCs w:val="21"/>
                    </w:rPr>
                    <w:t>.</w:t>
                  </w:r>
                  <w:r>
                    <w:rPr>
                      <w:rFonts w:hint="eastAsia"/>
                      <w:szCs w:val="21"/>
                    </w:rPr>
                    <w:t>24</w:t>
                  </w:r>
                </w:p>
              </w:tc>
              <w:tc>
                <w:tcPr>
                  <w:tcW w:w="714"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1.69</w:t>
                  </w:r>
                </w:p>
              </w:tc>
              <w:tc>
                <w:tcPr>
                  <w:tcW w:w="714"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1.61</w:t>
                  </w:r>
                </w:p>
              </w:tc>
              <w:tc>
                <w:tcPr>
                  <w:tcW w:w="714"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1.93</w:t>
                  </w:r>
                </w:p>
              </w:tc>
              <w:tc>
                <w:tcPr>
                  <w:tcW w:w="716"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1.43</w:t>
                  </w:r>
                </w:p>
              </w:tc>
              <w:tc>
                <w:tcPr>
                  <w:tcW w:w="419"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25"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3" w:type="pct"/>
                  <w:vMerge w:val="continue"/>
                  <w:tcBorders>
                    <w:left w:val="single" w:color="auto" w:sz="4" w:space="0"/>
                    <w:bottom w:val="single" w:color="auto" w:sz="4" w:space="0"/>
                    <w:right w:val="single" w:color="auto" w:sz="4" w:space="0"/>
                  </w:tcBorders>
                  <w:vAlign w:val="center"/>
                </w:tcPr>
                <w:p>
                  <w:pPr>
                    <w:widowControl/>
                    <w:spacing w:beforeAutospacing="1" w:afterAutospacing="1"/>
                    <w:jc w:val="left"/>
                    <w:rPr>
                      <w:szCs w:val="21"/>
                    </w:rPr>
                  </w:pPr>
                </w:p>
              </w:tc>
              <w:tc>
                <w:tcPr>
                  <w:tcW w:w="751" w:type="pct"/>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ind w:right="17" w:rightChars="8"/>
                    <w:jc w:val="center"/>
                    <w:rPr>
                      <w:szCs w:val="21"/>
                    </w:rPr>
                  </w:pPr>
                  <w:r>
                    <w:rPr>
                      <w:szCs w:val="21"/>
                    </w:rPr>
                    <w:t>20</w:t>
                  </w:r>
                  <w:r>
                    <w:rPr>
                      <w:rFonts w:hint="eastAsia"/>
                      <w:szCs w:val="21"/>
                    </w:rPr>
                    <w:t>21</w:t>
                  </w:r>
                  <w:r>
                    <w:rPr>
                      <w:szCs w:val="21"/>
                    </w:rPr>
                    <w:t>.</w:t>
                  </w:r>
                  <w:r>
                    <w:rPr>
                      <w:rFonts w:hint="eastAsia"/>
                      <w:szCs w:val="21"/>
                    </w:rPr>
                    <w:t>4</w:t>
                  </w:r>
                  <w:r>
                    <w:rPr>
                      <w:szCs w:val="21"/>
                    </w:rPr>
                    <w:t>.</w:t>
                  </w:r>
                  <w:r>
                    <w:rPr>
                      <w:rFonts w:hint="eastAsia"/>
                      <w:szCs w:val="21"/>
                    </w:rPr>
                    <w:t>25</w:t>
                  </w:r>
                </w:p>
              </w:tc>
              <w:tc>
                <w:tcPr>
                  <w:tcW w:w="714"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1.82</w:t>
                  </w:r>
                </w:p>
              </w:tc>
              <w:tc>
                <w:tcPr>
                  <w:tcW w:w="714"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1.52</w:t>
                  </w:r>
                </w:p>
              </w:tc>
              <w:tc>
                <w:tcPr>
                  <w:tcW w:w="714"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1.53</w:t>
                  </w:r>
                </w:p>
              </w:tc>
              <w:tc>
                <w:tcPr>
                  <w:tcW w:w="716"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1.53</w:t>
                  </w:r>
                </w:p>
              </w:tc>
              <w:tc>
                <w:tcPr>
                  <w:tcW w:w="419"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25"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达标</w:t>
                  </w:r>
                </w:p>
              </w:tc>
            </w:tr>
          </w:tbl>
          <w:p>
            <w:pPr>
              <w:overflowPunct w:val="0"/>
              <w:autoSpaceDE w:val="0"/>
              <w:autoSpaceDN w:val="0"/>
              <w:adjustRightInd w:val="0"/>
              <w:snapToGrid w:val="0"/>
              <w:spacing w:line="360" w:lineRule="auto"/>
              <w:ind w:firstLine="480" w:firstLineChars="200"/>
              <w:jc w:val="left"/>
            </w:pPr>
            <w:r>
              <w:rPr>
                <w:rFonts w:hint="eastAsia"/>
                <w:sz w:val="24"/>
                <w:szCs w:val="20"/>
              </w:rPr>
              <w:t>上述监测结果显示：监测点</w:t>
            </w:r>
            <w:r>
              <w:rPr>
                <w:rFonts w:hint="eastAsia"/>
                <w:sz w:val="24"/>
              </w:rPr>
              <w:t>非甲烷总烃</w:t>
            </w:r>
            <w:r>
              <w:rPr>
                <w:rFonts w:hint="eastAsia"/>
                <w:sz w:val="24"/>
                <w:szCs w:val="20"/>
              </w:rPr>
              <w:t>浓度可满足</w:t>
            </w:r>
            <w:r>
              <w:rPr>
                <w:rFonts w:hint="eastAsia"/>
                <w:sz w:val="24"/>
              </w:rPr>
              <w:t>《大气污染物综合排放标准详解》中的推算值。</w:t>
            </w:r>
          </w:p>
          <w:p>
            <w:pPr>
              <w:spacing w:line="360" w:lineRule="auto"/>
              <w:rPr>
                <w:b/>
                <w:sz w:val="24"/>
              </w:rPr>
            </w:pPr>
            <w:r>
              <w:rPr>
                <w:rFonts w:hint="eastAsia"/>
                <w:b/>
                <w:sz w:val="24"/>
              </w:rPr>
              <w:t>二、</w:t>
            </w:r>
            <w:r>
              <w:rPr>
                <w:b/>
                <w:sz w:val="24"/>
              </w:rPr>
              <w:t>项目所在地区域地表水环境质量现状及评价</w:t>
            </w:r>
          </w:p>
          <w:p>
            <w:pPr>
              <w:spacing w:line="360" w:lineRule="auto"/>
              <w:ind w:firstLine="444" w:firstLineChars="185"/>
              <w:rPr>
                <w:sz w:val="24"/>
              </w:rPr>
            </w:pPr>
            <w:r>
              <w:rPr>
                <w:sz w:val="24"/>
              </w:rPr>
              <w:t>为了解本项目评价区域内地表水目前水质现状，</w:t>
            </w:r>
            <w:r>
              <w:rPr>
                <w:rFonts w:hint="eastAsia"/>
                <w:sz w:val="24"/>
              </w:rPr>
              <w:t>本次环评引用《常德市环境质量月报》（2020年12月）中公开数据。</w:t>
            </w:r>
          </w:p>
          <w:p>
            <w:pPr>
              <w:spacing w:line="360" w:lineRule="auto"/>
              <w:ind w:firstLine="480" w:firstLineChars="200"/>
              <w:rPr>
                <w:sz w:val="24"/>
              </w:rPr>
            </w:pPr>
            <w:r>
              <w:rPr>
                <w:rFonts w:hint="eastAsia"/>
                <w:sz w:val="24"/>
              </w:rPr>
              <w:t>1、地表水环境质量状况</w:t>
            </w:r>
          </w:p>
          <w:p>
            <w:pPr>
              <w:pStyle w:val="6"/>
              <w:keepNext/>
              <w:adjustRightInd/>
              <w:snapToGrid/>
              <w:spacing w:before="120" w:beforeLines="50"/>
              <w:rPr>
                <w:sz w:val="21"/>
                <w:szCs w:val="21"/>
              </w:rPr>
            </w:pPr>
            <w:r>
              <w:rPr>
                <w:rFonts w:hAnsi="宋体"/>
                <w:sz w:val="21"/>
                <w:szCs w:val="21"/>
              </w:rPr>
              <w:t>表</w:t>
            </w:r>
            <w:r>
              <w:rPr>
                <w:rFonts w:hint="eastAsia"/>
                <w:sz w:val="21"/>
                <w:szCs w:val="21"/>
              </w:rPr>
              <w:t xml:space="preserve">3-3 </w:t>
            </w:r>
            <w:r>
              <w:rPr>
                <w:rFonts w:hAnsi="宋体"/>
                <w:sz w:val="21"/>
                <w:szCs w:val="21"/>
              </w:rPr>
              <w:t>水质</w:t>
            </w:r>
            <w:r>
              <w:rPr>
                <w:rFonts w:hint="eastAsia" w:hAnsi="宋体"/>
                <w:sz w:val="21"/>
                <w:szCs w:val="21"/>
              </w:rPr>
              <w:t>状况结果</w:t>
            </w:r>
          </w:p>
          <w:tbl>
            <w:tblPr>
              <w:tblStyle w:val="19"/>
              <w:tblW w:w="7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945"/>
              <w:gridCol w:w="630"/>
              <w:gridCol w:w="969"/>
              <w:gridCol w:w="920"/>
              <w:gridCol w:w="753"/>
              <w:gridCol w:w="768"/>
              <w:gridCol w:w="797"/>
              <w:gridCol w:w="699"/>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605" w:type="dxa"/>
                  <w:vAlign w:val="center"/>
                </w:tcPr>
                <w:p>
                  <w:pPr>
                    <w:pStyle w:val="6"/>
                    <w:keepNext/>
                    <w:adjustRightInd/>
                    <w:snapToGrid/>
                    <w:spacing w:before="120" w:beforeLines="50"/>
                    <w:rPr>
                      <w:sz w:val="21"/>
                      <w:szCs w:val="21"/>
                    </w:rPr>
                  </w:pPr>
                  <w:r>
                    <w:rPr>
                      <w:rFonts w:hint="eastAsia"/>
                      <w:sz w:val="21"/>
                      <w:szCs w:val="21"/>
                    </w:rPr>
                    <w:t>序号</w:t>
                  </w:r>
                </w:p>
              </w:tc>
              <w:tc>
                <w:tcPr>
                  <w:tcW w:w="945" w:type="dxa"/>
                  <w:vAlign w:val="center"/>
                </w:tcPr>
                <w:p>
                  <w:pPr>
                    <w:pStyle w:val="6"/>
                    <w:keepNext/>
                    <w:adjustRightInd/>
                    <w:snapToGrid/>
                    <w:spacing w:before="120" w:beforeLines="50"/>
                    <w:rPr>
                      <w:sz w:val="21"/>
                      <w:szCs w:val="21"/>
                    </w:rPr>
                  </w:pPr>
                  <w:r>
                    <w:rPr>
                      <w:rFonts w:hint="eastAsia"/>
                      <w:sz w:val="21"/>
                      <w:szCs w:val="21"/>
                    </w:rPr>
                    <w:t>河流名称</w:t>
                  </w:r>
                </w:p>
              </w:tc>
              <w:tc>
                <w:tcPr>
                  <w:tcW w:w="630" w:type="dxa"/>
                  <w:vAlign w:val="center"/>
                </w:tcPr>
                <w:p>
                  <w:pPr>
                    <w:pStyle w:val="6"/>
                    <w:keepNext/>
                    <w:adjustRightInd/>
                    <w:snapToGrid/>
                    <w:spacing w:before="120" w:beforeLines="50"/>
                    <w:rPr>
                      <w:sz w:val="21"/>
                      <w:szCs w:val="21"/>
                    </w:rPr>
                  </w:pPr>
                  <w:r>
                    <w:rPr>
                      <w:rFonts w:hint="eastAsia"/>
                      <w:sz w:val="21"/>
                      <w:szCs w:val="21"/>
                    </w:rPr>
                    <w:t>所在地</w:t>
                  </w:r>
                </w:p>
              </w:tc>
              <w:tc>
                <w:tcPr>
                  <w:tcW w:w="969" w:type="dxa"/>
                  <w:vAlign w:val="center"/>
                </w:tcPr>
                <w:p>
                  <w:pPr>
                    <w:pStyle w:val="6"/>
                    <w:keepNext/>
                    <w:adjustRightInd/>
                    <w:snapToGrid/>
                    <w:spacing w:before="120" w:beforeLines="50"/>
                    <w:rPr>
                      <w:sz w:val="21"/>
                      <w:szCs w:val="21"/>
                    </w:rPr>
                  </w:pPr>
                  <w:r>
                    <w:rPr>
                      <w:rFonts w:hint="eastAsia"/>
                      <w:sz w:val="21"/>
                      <w:szCs w:val="21"/>
                    </w:rPr>
                    <w:t>断面名称</w:t>
                  </w:r>
                </w:p>
              </w:tc>
              <w:tc>
                <w:tcPr>
                  <w:tcW w:w="920" w:type="dxa"/>
                  <w:vAlign w:val="center"/>
                </w:tcPr>
                <w:p>
                  <w:pPr>
                    <w:pStyle w:val="6"/>
                    <w:keepNext/>
                    <w:adjustRightInd/>
                    <w:snapToGrid/>
                    <w:spacing w:before="120" w:beforeLines="50"/>
                    <w:rPr>
                      <w:sz w:val="21"/>
                      <w:szCs w:val="21"/>
                    </w:rPr>
                  </w:pPr>
                  <w:r>
                    <w:rPr>
                      <w:rFonts w:hint="eastAsia"/>
                      <w:sz w:val="21"/>
                      <w:szCs w:val="21"/>
                    </w:rPr>
                    <w:t>断面属性</w:t>
                  </w:r>
                </w:p>
              </w:tc>
              <w:tc>
                <w:tcPr>
                  <w:tcW w:w="753" w:type="dxa"/>
                  <w:vAlign w:val="center"/>
                </w:tcPr>
                <w:p>
                  <w:pPr>
                    <w:pStyle w:val="6"/>
                    <w:keepNext/>
                    <w:adjustRightInd/>
                    <w:snapToGrid/>
                    <w:spacing w:before="120" w:beforeLines="50"/>
                    <w:rPr>
                      <w:sz w:val="21"/>
                      <w:szCs w:val="21"/>
                    </w:rPr>
                  </w:pPr>
                  <w:r>
                    <w:rPr>
                      <w:rFonts w:hint="eastAsia"/>
                      <w:sz w:val="21"/>
                      <w:szCs w:val="21"/>
                    </w:rPr>
                    <w:t>控制级别</w:t>
                  </w:r>
                </w:p>
              </w:tc>
              <w:tc>
                <w:tcPr>
                  <w:tcW w:w="768" w:type="dxa"/>
                  <w:vAlign w:val="center"/>
                </w:tcPr>
                <w:p>
                  <w:pPr>
                    <w:pStyle w:val="6"/>
                    <w:keepNext/>
                    <w:adjustRightInd/>
                    <w:snapToGrid/>
                    <w:spacing w:before="120" w:beforeLines="50"/>
                    <w:rPr>
                      <w:sz w:val="21"/>
                      <w:szCs w:val="21"/>
                    </w:rPr>
                  </w:pPr>
                  <w:r>
                    <w:rPr>
                      <w:rFonts w:hint="eastAsia"/>
                      <w:sz w:val="21"/>
                      <w:szCs w:val="21"/>
                    </w:rPr>
                    <w:t>上月（季）水质类别</w:t>
                  </w:r>
                </w:p>
              </w:tc>
              <w:tc>
                <w:tcPr>
                  <w:tcW w:w="797" w:type="dxa"/>
                  <w:vAlign w:val="center"/>
                </w:tcPr>
                <w:p>
                  <w:pPr>
                    <w:pStyle w:val="6"/>
                    <w:keepNext/>
                    <w:adjustRightInd/>
                    <w:snapToGrid/>
                    <w:spacing w:before="120" w:beforeLines="50"/>
                    <w:rPr>
                      <w:sz w:val="21"/>
                      <w:szCs w:val="21"/>
                    </w:rPr>
                  </w:pPr>
                  <w:r>
                    <w:rPr>
                      <w:rFonts w:hint="eastAsia"/>
                      <w:sz w:val="21"/>
                      <w:szCs w:val="21"/>
                    </w:rPr>
                    <w:t>上年同期水质类别</w:t>
                  </w:r>
                </w:p>
              </w:tc>
              <w:tc>
                <w:tcPr>
                  <w:tcW w:w="699" w:type="dxa"/>
                  <w:vAlign w:val="center"/>
                </w:tcPr>
                <w:p>
                  <w:pPr>
                    <w:pStyle w:val="6"/>
                    <w:keepNext/>
                    <w:adjustRightInd/>
                    <w:snapToGrid/>
                    <w:spacing w:before="120" w:beforeLines="50"/>
                    <w:rPr>
                      <w:sz w:val="21"/>
                      <w:szCs w:val="21"/>
                    </w:rPr>
                  </w:pPr>
                  <w:r>
                    <w:rPr>
                      <w:rFonts w:hint="eastAsia"/>
                      <w:sz w:val="21"/>
                      <w:szCs w:val="21"/>
                    </w:rPr>
                    <w:t>水质类别</w:t>
                  </w:r>
                </w:p>
              </w:tc>
              <w:tc>
                <w:tcPr>
                  <w:tcW w:w="789" w:type="dxa"/>
                  <w:vAlign w:val="center"/>
                </w:tcPr>
                <w:p>
                  <w:pPr>
                    <w:pStyle w:val="6"/>
                    <w:keepNext/>
                    <w:adjustRightInd/>
                    <w:snapToGrid/>
                    <w:spacing w:before="120" w:beforeLines="50"/>
                    <w:rPr>
                      <w:sz w:val="21"/>
                      <w:szCs w:val="21"/>
                    </w:rPr>
                  </w:pPr>
                  <w:r>
                    <w:rPr>
                      <w:rFonts w:hint="eastAsia"/>
                      <w:sz w:val="21"/>
                      <w:szCs w:val="21"/>
                    </w:rPr>
                    <w:t>未达标项目（超标倍数）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605" w:type="dxa"/>
                  <w:vAlign w:val="center"/>
                </w:tcPr>
                <w:p>
                  <w:pPr>
                    <w:pStyle w:val="6"/>
                    <w:keepNext/>
                    <w:adjustRightInd/>
                    <w:snapToGrid/>
                    <w:spacing w:before="120" w:beforeLines="50"/>
                    <w:rPr>
                      <w:sz w:val="21"/>
                      <w:szCs w:val="21"/>
                    </w:rPr>
                  </w:pPr>
                  <w:r>
                    <w:rPr>
                      <w:sz w:val="21"/>
                      <w:szCs w:val="21"/>
                    </w:rPr>
                    <w:t>1</w:t>
                  </w:r>
                </w:p>
              </w:tc>
              <w:tc>
                <w:tcPr>
                  <w:tcW w:w="945" w:type="dxa"/>
                  <w:vAlign w:val="center"/>
                </w:tcPr>
                <w:p>
                  <w:pPr>
                    <w:pStyle w:val="6"/>
                    <w:keepNext/>
                    <w:adjustRightInd/>
                    <w:snapToGrid/>
                    <w:spacing w:before="120" w:beforeLines="50"/>
                    <w:rPr>
                      <w:b w:val="0"/>
                      <w:sz w:val="21"/>
                      <w:szCs w:val="21"/>
                    </w:rPr>
                  </w:pPr>
                  <w:r>
                    <w:rPr>
                      <w:rFonts w:hint="eastAsia"/>
                      <w:b w:val="0"/>
                      <w:sz w:val="21"/>
                      <w:szCs w:val="21"/>
                    </w:rPr>
                    <w:t>澧水</w:t>
                  </w:r>
                </w:p>
              </w:tc>
              <w:tc>
                <w:tcPr>
                  <w:tcW w:w="630" w:type="dxa"/>
                  <w:vAlign w:val="center"/>
                </w:tcPr>
                <w:p>
                  <w:pPr>
                    <w:pStyle w:val="6"/>
                    <w:keepNext/>
                    <w:adjustRightInd/>
                    <w:snapToGrid/>
                    <w:spacing w:before="120" w:beforeLines="50"/>
                    <w:rPr>
                      <w:b w:val="0"/>
                      <w:sz w:val="21"/>
                      <w:szCs w:val="21"/>
                    </w:rPr>
                  </w:pPr>
                  <w:r>
                    <w:rPr>
                      <w:rFonts w:hint="eastAsia"/>
                      <w:b w:val="0"/>
                      <w:sz w:val="21"/>
                      <w:szCs w:val="21"/>
                    </w:rPr>
                    <w:t>澧县</w:t>
                  </w:r>
                </w:p>
              </w:tc>
              <w:tc>
                <w:tcPr>
                  <w:tcW w:w="969" w:type="dxa"/>
                  <w:vAlign w:val="center"/>
                </w:tcPr>
                <w:p>
                  <w:pPr>
                    <w:pStyle w:val="6"/>
                    <w:keepNext/>
                    <w:adjustRightInd/>
                    <w:snapToGrid/>
                    <w:spacing w:before="120" w:beforeLines="50"/>
                    <w:rPr>
                      <w:b w:val="0"/>
                      <w:sz w:val="21"/>
                      <w:szCs w:val="21"/>
                    </w:rPr>
                  </w:pPr>
                  <w:r>
                    <w:rPr>
                      <w:b w:val="0"/>
                      <w:sz w:val="21"/>
                      <w:szCs w:val="21"/>
                    </w:rPr>
                    <w:t xml:space="preserve">滟州大坝 </w:t>
                  </w:r>
                </w:p>
                <w:p>
                  <w:pPr>
                    <w:pStyle w:val="6"/>
                    <w:keepNext/>
                    <w:adjustRightInd/>
                    <w:snapToGrid/>
                    <w:spacing w:before="120" w:beforeLines="50"/>
                    <w:rPr>
                      <w:b w:val="0"/>
                      <w:sz w:val="21"/>
                      <w:szCs w:val="21"/>
                    </w:rPr>
                  </w:pPr>
                  <w:r>
                    <w:rPr>
                      <w:rFonts w:hint="eastAsia"/>
                      <w:b w:val="0"/>
                      <w:sz w:val="21"/>
                      <w:szCs w:val="21"/>
                    </w:rPr>
                    <w:t xml:space="preserve">上游 </w:t>
                  </w:r>
                </w:p>
                <w:p>
                  <w:pPr>
                    <w:pStyle w:val="6"/>
                    <w:keepNext/>
                    <w:adjustRightInd/>
                    <w:snapToGrid/>
                    <w:spacing w:before="120" w:beforeLines="50"/>
                    <w:rPr>
                      <w:b w:val="0"/>
                      <w:sz w:val="21"/>
                      <w:szCs w:val="21"/>
                    </w:rPr>
                  </w:pPr>
                </w:p>
              </w:tc>
              <w:tc>
                <w:tcPr>
                  <w:tcW w:w="920" w:type="dxa"/>
                  <w:vAlign w:val="center"/>
                </w:tcPr>
                <w:p>
                  <w:pPr>
                    <w:pStyle w:val="6"/>
                    <w:keepNext/>
                    <w:adjustRightInd/>
                    <w:snapToGrid/>
                    <w:spacing w:before="120" w:beforeLines="50"/>
                    <w:rPr>
                      <w:b w:val="0"/>
                      <w:sz w:val="21"/>
                      <w:szCs w:val="21"/>
                    </w:rPr>
                  </w:pPr>
                  <w:r>
                    <w:rPr>
                      <w:b w:val="0"/>
                      <w:sz w:val="21"/>
                      <w:szCs w:val="21"/>
                    </w:rPr>
                    <w:t>饮用水</w:t>
                  </w:r>
                </w:p>
                <w:p>
                  <w:pPr>
                    <w:pStyle w:val="6"/>
                    <w:keepNext/>
                    <w:adjustRightInd/>
                    <w:snapToGrid/>
                    <w:spacing w:before="120" w:beforeLines="50"/>
                    <w:rPr>
                      <w:b w:val="0"/>
                      <w:sz w:val="21"/>
                      <w:szCs w:val="21"/>
                    </w:rPr>
                  </w:pPr>
                </w:p>
              </w:tc>
              <w:tc>
                <w:tcPr>
                  <w:tcW w:w="753" w:type="dxa"/>
                  <w:vAlign w:val="center"/>
                </w:tcPr>
                <w:p>
                  <w:pPr>
                    <w:pStyle w:val="6"/>
                    <w:keepNext/>
                    <w:adjustRightInd/>
                    <w:snapToGrid/>
                    <w:spacing w:before="120" w:beforeLines="50"/>
                    <w:rPr>
                      <w:rFonts w:ascii="宋体" w:hAnsi="宋体" w:cs="宋体"/>
                      <w:b w:val="0"/>
                      <w:sz w:val="21"/>
                      <w:szCs w:val="21"/>
                    </w:rPr>
                  </w:pPr>
                  <w:r>
                    <w:rPr>
                      <w:rFonts w:hint="eastAsia" w:ascii="宋体" w:hAnsi="宋体" w:cs="宋体"/>
                      <w:b w:val="0"/>
                      <w:sz w:val="21"/>
                      <w:szCs w:val="21"/>
                    </w:rPr>
                    <w:t>省控</w:t>
                  </w:r>
                </w:p>
              </w:tc>
              <w:tc>
                <w:tcPr>
                  <w:tcW w:w="768" w:type="dxa"/>
                  <w:vAlign w:val="center"/>
                </w:tcPr>
                <w:p>
                  <w:pPr>
                    <w:pStyle w:val="6"/>
                    <w:keepNext/>
                    <w:adjustRightInd/>
                    <w:snapToGrid/>
                    <w:spacing w:before="120" w:beforeLines="50"/>
                    <w:rPr>
                      <w:rFonts w:ascii="宋体" w:hAnsi="宋体" w:cs="宋体"/>
                      <w:b w:val="0"/>
                      <w:sz w:val="21"/>
                      <w:szCs w:val="21"/>
                    </w:rPr>
                  </w:pPr>
                  <w:r>
                    <w:rPr>
                      <w:rFonts w:hint="eastAsia" w:ascii="宋体" w:hAnsi="宋体" w:cs="宋体"/>
                      <w:b w:val="0"/>
                      <w:sz w:val="21"/>
                      <w:szCs w:val="21"/>
                    </w:rPr>
                    <w:t>Ⅱ</w:t>
                  </w:r>
                </w:p>
              </w:tc>
              <w:tc>
                <w:tcPr>
                  <w:tcW w:w="797" w:type="dxa"/>
                  <w:vAlign w:val="center"/>
                </w:tcPr>
                <w:p>
                  <w:pPr>
                    <w:pStyle w:val="6"/>
                    <w:keepNext/>
                    <w:adjustRightInd/>
                    <w:snapToGrid/>
                    <w:spacing w:before="120" w:beforeLines="50"/>
                    <w:rPr>
                      <w:b w:val="0"/>
                      <w:sz w:val="21"/>
                      <w:szCs w:val="21"/>
                    </w:rPr>
                  </w:pPr>
                  <w:r>
                    <w:rPr>
                      <w:rFonts w:hint="eastAsia" w:ascii="宋体" w:hAnsi="宋体" w:cs="宋体"/>
                      <w:b w:val="0"/>
                      <w:sz w:val="21"/>
                      <w:szCs w:val="21"/>
                    </w:rPr>
                    <w:t>Ⅱ</w:t>
                  </w:r>
                </w:p>
              </w:tc>
              <w:tc>
                <w:tcPr>
                  <w:tcW w:w="699" w:type="dxa"/>
                  <w:vAlign w:val="center"/>
                </w:tcPr>
                <w:p>
                  <w:pPr>
                    <w:pStyle w:val="6"/>
                    <w:keepNext/>
                    <w:adjustRightInd/>
                    <w:snapToGrid/>
                    <w:spacing w:before="120" w:beforeLines="50"/>
                    <w:rPr>
                      <w:b w:val="0"/>
                      <w:sz w:val="21"/>
                      <w:szCs w:val="21"/>
                    </w:rPr>
                  </w:pPr>
                  <w:r>
                    <w:rPr>
                      <w:rFonts w:hint="eastAsia" w:ascii="宋体" w:hAnsi="宋体" w:cs="宋体"/>
                      <w:b w:val="0"/>
                      <w:sz w:val="21"/>
                      <w:szCs w:val="21"/>
                    </w:rPr>
                    <w:t>Ⅱ</w:t>
                  </w:r>
                </w:p>
              </w:tc>
              <w:tc>
                <w:tcPr>
                  <w:tcW w:w="789" w:type="dxa"/>
                  <w:vAlign w:val="center"/>
                </w:tcPr>
                <w:p>
                  <w:pPr>
                    <w:pStyle w:val="6"/>
                    <w:keepNext/>
                    <w:adjustRightInd/>
                    <w:snapToGrid/>
                    <w:spacing w:before="120" w:beforeLines="50"/>
                    <w:rPr>
                      <w:b w:val="0"/>
                      <w:sz w:val="21"/>
                      <w:szCs w:val="21"/>
                    </w:rPr>
                  </w:pPr>
                  <w:r>
                    <w:rPr>
                      <w:b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605" w:type="dxa"/>
                  <w:vAlign w:val="center"/>
                </w:tcPr>
                <w:p>
                  <w:pPr>
                    <w:pStyle w:val="6"/>
                    <w:keepNext/>
                    <w:adjustRightInd/>
                    <w:snapToGrid/>
                    <w:spacing w:before="120" w:beforeLines="50"/>
                    <w:rPr>
                      <w:sz w:val="21"/>
                      <w:szCs w:val="21"/>
                    </w:rPr>
                  </w:pPr>
                  <w:r>
                    <w:rPr>
                      <w:rFonts w:hint="eastAsia"/>
                      <w:sz w:val="21"/>
                      <w:szCs w:val="21"/>
                    </w:rPr>
                    <w:t>2</w:t>
                  </w:r>
                </w:p>
              </w:tc>
              <w:tc>
                <w:tcPr>
                  <w:tcW w:w="945" w:type="dxa"/>
                  <w:vAlign w:val="center"/>
                </w:tcPr>
                <w:p>
                  <w:pPr>
                    <w:pStyle w:val="6"/>
                    <w:keepNext/>
                    <w:adjustRightInd/>
                    <w:snapToGrid/>
                    <w:spacing w:before="120" w:beforeLines="50"/>
                    <w:rPr>
                      <w:b w:val="0"/>
                      <w:sz w:val="21"/>
                      <w:szCs w:val="21"/>
                    </w:rPr>
                  </w:pPr>
                  <w:r>
                    <w:rPr>
                      <w:rFonts w:hint="eastAsia"/>
                      <w:b w:val="0"/>
                      <w:sz w:val="21"/>
                      <w:szCs w:val="21"/>
                    </w:rPr>
                    <w:t>澧水</w:t>
                  </w:r>
                </w:p>
              </w:tc>
              <w:tc>
                <w:tcPr>
                  <w:tcW w:w="630" w:type="dxa"/>
                  <w:vAlign w:val="center"/>
                </w:tcPr>
                <w:p>
                  <w:pPr>
                    <w:pStyle w:val="6"/>
                    <w:keepNext/>
                    <w:adjustRightInd/>
                    <w:snapToGrid/>
                    <w:spacing w:before="120" w:beforeLines="50"/>
                    <w:rPr>
                      <w:b w:val="0"/>
                      <w:sz w:val="21"/>
                      <w:szCs w:val="21"/>
                    </w:rPr>
                  </w:pPr>
                  <w:r>
                    <w:rPr>
                      <w:rFonts w:hint="eastAsia"/>
                      <w:b w:val="0"/>
                      <w:sz w:val="21"/>
                      <w:szCs w:val="21"/>
                    </w:rPr>
                    <w:t>澧县</w:t>
                  </w:r>
                </w:p>
              </w:tc>
              <w:tc>
                <w:tcPr>
                  <w:tcW w:w="969" w:type="dxa"/>
                  <w:vAlign w:val="center"/>
                </w:tcPr>
                <w:p>
                  <w:pPr>
                    <w:pStyle w:val="6"/>
                    <w:keepNext/>
                    <w:adjustRightInd/>
                    <w:snapToGrid/>
                    <w:spacing w:before="120" w:beforeLines="50"/>
                    <w:rPr>
                      <w:b w:val="0"/>
                      <w:sz w:val="21"/>
                      <w:szCs w:val="21"/>
                    </w:rPr>
                  </w:pPr>
                  <w:r>
                    <w:rPr>
                      <w:b w:val="0"/>
                      <w:sz w:val="21"/>
                      <w:szCs w:val="21"/>
                    </w:rPr>
                    <w:t>宋家渡</w:t>
                  </w:r>
                </w:p>
                <w:p>
                  <w:pPr>
                    <w:pStyle w:val="6"/>
                    <w:keepNext/>
                    <w:adjustRightInd/>
                    <w:snapToGrid/>
                    <w:spacing w:before="120" w:beforeLines="50"/>
                    <w:rPr>
                      <w:b w:val="0"/>
                      <w:sz w:val="21"/>
                      <w:szCs w:val="21"/>
                    </w:rPr>
                  </w:pPr>
                </w:p>
              </w:tc>
              <w:tc>
                <w:tcPr>
                  <w:tcW w:w="920" w:type="dxa"/>
                  <w:vAlign w:val="center"/>
                </w:tcPr>
                <w:p>
                  <w:pPr>
                    <w:pStyle w:val="6"/>
                    <w:keepNext/>
                    <w:adjustRightInd/>
                    <w:snapToGrid/>
                    <w:spacing w:before="120" w:beforeLines="50"/>
                    <w:rPr>
                      <w:b w:val="0"/>
                      <w:sz w:val="21"/>
                      <w:szCs w:val="21"/>
                    </w:rPr>
                  </w:pPr>
                  <w:r>
                    <w:rPr>
                      <w:b w:val="0"/>
                      <w:sz w:val="21"/>
                      <w:szCs w:val="21"/>
                    </w:rPr>
                    <w:t>县界(</w:t>
                  </w:r>
                  <w:r>
                    <w:rPr>
                      <w:rFonts w:hint="eastAsia"/>
                      <w:b w:val="0"/>
                      <w:sz w:val="21"/>
                      <w:szCs w:val="21"/>
                    </w:rPr>
                    <w:t>澧县</w:t>
                  </w:r>
                  <w:r>
                    <w:rPr>
                      <w:b w:val="0"/>
                      <w:sz w:val="21"/>
                      <w:szCs w:val="21"/>
                    </w:rPr>
                    <w:t>-</w:t>
                  </w:r>
                  <w:r>
                    <w:rPr>
                      <w:rFonts w:hint="eastAsia"/>
                      <w:b w:val="0"/>
                      <w:sz w:val="21"/>
                      <w:szCs w:val="21"/>
                    </w:rPr>
                    <w:t>津 市</w:t>
                  </w:r>
                  <w:r>
                    <w:rPr>
                      <w:b w:val="0"/>
                      <w:sz w:val="21"/>
                      <w:szCs w:val="21"/>
                    </w:rPr>
                    <w:t xml:space="preserve">) </w:t>
                  </w:r>
                </w:p>
                <w:p>
                  <w:pPr>
                    <w:pStyle w:val="6"/>
                    <w:keepNext/>
                    <w:adjustRightInd/>
                    <w:snapToGrid/>
                    <w:spacing w:before="120" w:beforeLines="50"/>
                    <w:rPr>
                      <w:b w:val="0"/>
                      <w:sz w:val="21"/>
                      <w:szCs w:val="21"/>
                    </w:rPr>
                  </w:pPr>
                </w:p>
              </w:tc>
              <w:tc>
                <w:tcPr>
                  <w:tcW w:w="753" w:type="dxa"/>
                  <w:vAlign w:val="center"/>
                </w:tcPr>
                <w:p>
                  <w:pPr>
                    <w:pStyle w:val="6"/>
                    <w:keepNext/>
                    <w:adjustRightInd/>
                    <w:snapToGrid/>
                    <w:spacing w:before="120" w:beforeLines="50"/>
                    <w:rPr>
                      <w:b w:val="0"/>
                      <w:sz w:val="21"/>
                      <w:szCs w:val="21"/>
                    </w:rPr>
                  </w:pPr>
                  <w:r>
                    <w:rPr>
                      <w:rFonts w:hint="eastAsia" w:ascii="宋体" w:hAnsi="宋体" w:cs="宋体"/>
                      <w:b w:val="0"/>
                      <w:sz w:val="21"/>
                      <w:szCs w:val="21"/>
                    </w:rPr>
                    <w:t>省控</w:t>
                  </w:r>
                </w:p>
              </w:tc>
              <w:tc>
                <w:tcPr>
                  <w:tcW w:w="768" w:type="dxa"/>
                  <w:vAlign w:val="center"/>
                </w:tcPr>
                <w:p>
                  <w:pPr>
                    <w:pStyle w:val="6"/>
                    <w:keepNext/>
                    <w:adjustRightInd/>
                    <w:snapToGrid/>
                    <w:spacing w:before="120" w:beforeLines="50"/>
                    <w:rPr>
                      <w:rFonts w:ascii="宋体" w:hAnsi="宋体" w:cs="宋体"/>
                      <w:b w:val="0"/>
                      <w:sz w:val="21"/>
                      <w:szCs w:val="21"/>
                    </w:rPr>
                  </w:pPr>
                  <w:r>
                    <w:rPr>
                      <w:rFonts w:hint="eastAsia" w:ascii="宋体" w:hAnsi="宋体" w:cs="宋体"/>
                      <w:b w:val="0"/>
                      <w:sz w:val="21"/>
                      <w:szCs w:val="21"/>
                    </w:rPr>
                    <w:t>Ⅱ</w:t>
                  </w:r>
                </w:p>
              </w:tc>
              <w:tc>
                <w:tcPr>
                  <w:tcW w:w="797" w:type="dxa"/>
                  <w:vAlign w:val="center"/>
                </w:tcPr>
                <w:p>
                  <w:pPr>
                    <w:pStyle w:val="6"/>
                    <w:keepNext/>
                    <w:adjustRightInd/>
                    <w:snapToGrid/>
                    <w:spacing w:before="120" w:beforeLines="50"/>
                    <w:rPr>
                      <w:rFonts w:ascii="宋体" w:hAnsi="宋体" w:cs="宋体"/>
                      <w:b w:val="0"/>
                      <w:sz w:val="21"/>
                      <w:szCs w:val="21"/>
                    </w:rPr>
                  </w:pPr>
                  <w:r>
                    <w:rPr>
                      <w:rFonts w:hint="eastAsia" w:ascii="宋体" w:hAnsi="宋体" w:cs="宋体"/>
                      <w:b w:val="0"/>
                      <w:sz w:val="21"/>
                      <w:szCs w:val="21"/>
                    </w:rPr>
                    <w:t>Ⅱ</w:t>
                  </w:r>
                </w:p>
              </w:tc>
              <w:tc>
                <w:tcPr>
                  <w:tcW w:w="699" w:type="dxa"/>
                  <w:vAlign w:val="center"/>
                </w:tcPr>
                <w:p>
                  <w:pPr>
                    <w:pStyle w:val="6"/>
                    <w:keepNext/>
                    <w:adjustRightInd/>
                    <w:snapToGrid/>
                    <w:spacing w:before="120" w:beforeLines="50"/>
                    <w:rPr>
                      <w:rFonts w:ascii="宋体" w:hAnsi="宋体" w:cs="宋体"/>
                      <w:b w:val="0"/>
                      <w:sz w:val="21"/>
                      <w:szCs w:val="21"/>
                    </w:rPr>
                  </w:pPr>
                  <w:r>
                    <w:rPr>
                      <w:rFonts w:hint="eastAsia" w:ascii="宋体" w:hAnsi="宋体" w:cs="宋体"/>
                      <w:b w:val="0"/>
                      <w:sz w:val="21"/>
                      <w:szCs w:val="21"/>
                    </w:rPr>
                    <w:t>Ⅱ</w:t>
                  </w:r>
                </w:p>
              </w:tc>
              <w:tc>
                <w:tcPr>
                  <w:tcW w:w="789" w:type="dxa"/>
                  <w:vAlign w:val="center"/>
                </w:tcPr>
                <w:p>
                  <w:pPr>
                    <w:pStyle w:val="6"/>
                    <w:keepNext/>
                    <w:adjustRightInd/>
                    <w:snapToGrid/>
                    <w:spacing w:before="120" w:beforeLines="50"/>
                    <w:rPr>
                      <w:b w:val="0"/>
                      <w:sz w:val="21"/>
                      <w:szCs w:val="21"/>
                    </w:rPr>
                  </w:pPr>
                  <w:r>
                    <w:rPr>
                      <w:b w:val="0"/>
                      <w:sz w:val="21"/>
                      <w:szCs w:val="21"/>
                    </w:rPr>
                    <w:t>/</w:t>
                  </w:r>
                </w:p>
              </w:tc>
            </w:tr>
          </w:tbl>
          <w:p>
            <w:pPr>
              <w:spacing w:line="360" w:lineRule="auto"/>
              <w:ind w:firstLine="480" w:firstLineChars="200"/>
              <w:rPr>
                <w:sz w:val="24"/>
              </w:rPr>
            </w:pPr>
            <w:r>
              <w:rPr>
                <w:sz w:val="24"/>
              </w:rPr>
              <w:t>结果表明澧水的</w:t>
            </w:r>
            <w:r>
              <w:rPr>
                <w:sz w:val="24"/>
                <w:lang w:val="en-GB"/>
              </w:rPr>
              <w:t>水质类别为Ⅱ类，优于《地表水质量标准》（</w:t>
            </w:r>
            <w:r>
              <w:rPr>
                <w:sz w:val="24"/>
              </w:rPr>
              <w:t>GB3838-2002</w:t>
            </w:r>
            <w:r>
              <w:rPr>
                <w:sz w:val="24"/>
                <w:lang w:val="en-GB"/>
              </w:rPr>
              <w:t>）Ⅲ类标准，说明项目区域水环境质量较好</w:t>
            </w:r>
            <w:r>
              <w:rPr>
                <w:rFonts w:hint="eastAsia"/>
                <w:sz w:val="24"/>
              </w:rPr>
              <w:t>。</w:t>
            </w:r>
          </w:p>
          <w:p>
            <w:pPr>
              <w:spacing w:line="360" w:lineRule="auto"/>
              <w:rPr>
                <w:b/>
                <w:bCs/>
                <w:sz w:val="24"/>
              </w:rPr>
            </w:pPr>
            <w:r>
              <w:rPr>
                <w:b/>
                <w:sz w:val="24"/>
              </w:rPr>
              <w:t>三</w:t>
            </w:r>
            <w:r>
              <w:rPr>
                <w:rFonts w:hAnsi="宋体"/>
                <w:b/>
                <w:sz w:val="24"/>
              </w:rPr>
              <w:t>、</w:t>
            </w:r>
            <w:r>
              <w:rPr>
                <w:rFonts w:hAnsi="宋体"/>
                <w:b/>
                <w:bCs/>
                <w:sz w:val="24"/>
              </w:rPr>
              <w:t>声环境质量现状及评价</w:t>
            </w:r>
          </w:p>
          <w:p>
            <w:pPr>
              <w:spacing w:line="360" w:lineRule="auto"/>
              <w:ind w:firstLine="480" w:firstLineChars="200"/>
              <w:rPr>
                <w:sz w:val="24"/>
              </w:rPr>
            </w:pPr>
            <w:r>
              <w:rPr>
                <w:sz w:val="24"/>
              </w:rPr>
              <w:t>本项目位于澧县高新技术产业开发区</w:t>
            </w:r>
            <w:r>
              <w:rPr>
                <w:rFonts w:hint="eastAsia"/>
                <w:sz w:val="24"/>
              </w:rPr>
              <w:t>内在膜科技项目一期以东、黄桥路以南、运达路以西、兰韵路以北</w:t>
            </w:r>
            <w:r>
              <w:rPr>
                <w:sz w:val="24"/>
              </w:rPr>
              <w:t>。</w:t>
            </w:r>
            <w:r>
              <w:rPr>
                <w:rFonts w:hint="eastAsia"/>
                <w:sz w:val="24"/>
              </w:rPr>
              <w:t>根据《</w:t>
            </w:r>
            <w:r>
              <w:rPr>
                <w:sz w:val="24"/>
              </w:rPr>
              <w:t>声环境质量标准》（GB3096-2008）</w:t>
            </w:r>
            <w:r>
              <w:rPr>
                <w:rFonts w:hint="eastAsia"/>
                <w:sz w:val="24"/>
              </w:rPr>
              <w:t>中规定，本项目西侧、北侧执行3</w:t>
            </w:r>
            <w:r>
              <w:rPr>
                <w:sz w:val="24"/>
              </w:rPr>
              <w:t>类标准</w:t>
            </w:r>
            <w:r>
              <w:rPr>
                <w:rFonts w:hint="eastAsia"/>
                <w:sz w:val="24"/>
              </w:rPr>
              <w:t>，东侧、南侧执行4a</w:t>
            </w:r>
            <w:r>
              <w:rPr>
                <w:sz w:val="24"/>
              </w:rPr>
              <w:t>类标准。</w:t>
            </w:r>
          </w:p>
          <w:p>
            <w:pPr>
              <w:spacing w:line="360" w:lineRule="auto"/>
              <w:ind w:firstLine="480" w:firstLineChars="200"/>
              <w:rPr>
                <w:sz w:val="24"/>
              </w:rPr>
            </w:pPr>
            <w:r>
              <w:rPr>
                <w:sz w:val="24"/>
              </w:rPr>
              <w:t>为了解项目选址周边的声环境质量，本环评委托湖南</w:t>
            </w:r>
            <w:r>
              <w:rPr>
                <w:rFonts w:hint="eastAsia"/>
                <w:sz w:val="24"/>
              </w:rPr>
              <w:t>鑫韵检</w:t>
            </w:r>
            <w:r>
              <w:rPr>
                <w:sz w:val="24"/>
              </w:rPr>
              <w:t>测技术有限公司</w:t>
            </w:r>
            <w:r>
              <w:rPr>
                <w:rFonts w:hint="eastAsia"/>
                <w:sz w:val="24"/>
              </w:rPr>
              <w:t>于</w:t>
            </w:r>
            <w:r>
              <w:rPr>
                <w:sz w:val="24"/>
              </w:rPr>
              <w:t>20</w:t>
            </w:r>
            <w:r>
              <w:rPr>
                <w:rFonts w:hint="eastAsia"/>
                <w:sz w:val="24"/>
              </w:rPr>
              <w:t>21</w:t>
            </w:r>
            <w:r>
              <w:rPr>
                <w:sz w:val="24"/>
              </w:rPr>
              <w:t>年</w:t>
            </w:r>
            <w:r>
              <w:rPr>
                <w:rFonts w:hint="eastAsia"/>
                <w:sz w:val="24"/>
              </w:rPr>
              <w:t>04月23</w:t>
            </w:r>
            <w:r>
              <w:rPr>
                <w:sz w:val="24"/>
              </w:rPr>
              <w:t>日对项目周边厂界进行了昼间及夜间声环境质量监测，昼夜各监测一次，监测方法严格按照《声环境质量标准》（GB3096-2008）标准要求进行。监测结果见下表。</w:t>
            </w:r>
          </w:p>
          <w:p>
            <w:pPr>
              <w:snapToGrid w:val="0"/>
              <w:jc w:val="center"/>
              <w:rPr>
                <w:b/>
                <w:szCs w:val="21"/>
              </w:rPr>
            </w:pPr>
            <w:r>
              <w:rPr>
                <w:b/>
                <w:szCs w:val="21"/>
              </w:rPr>
              <w:t>表</w:t>
            </w:r>
            <w:r>
              <w:rPr>
                <w:rFonts w:hint="eastAsia"/>
                <w:b/>
                <w:szCs w:val="21"/>
              </w:rPr>
              <w:t xml:space="preserve">3-4 </w:t>
            </w:r>
            <w:r>
              <w:rPr>
                <w:b/>
                <w:szCs w:val="21"/>
              </w:rPr>
              <w:t xml:space="preserve"> 声环境现状监测及评价结果      单位：dB(A)</w:t>
            </w:r>
          </w:p>
          <w:tbl>
            <w:tblPr>
              <w:tblStyle w:val="19"/>
              <w:tblW w:w="8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1661"/>
              <w:gridCol w:w="2108"/>
              <w:gridCol w:w="1346"/>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4" w:type="dxa"/>
                  <w:vMerge w:val="restart"/>
                  <w:vAlign w:val="center"/>
                </w:tcPr>
                <w:p>
                  <w:pPr>
                    <w:jc w:val="center"/>
                    <w:rPr>
                      <w:b/>
                      <w:bCs/>
                      <w:szCs w:val="21"/>
                    </w:rPr>
                  </w:pPr>
                  <w:r>
                    <w:rPr>
                      <w:b/>
                      <w:bCs/>
                      <w:szCs w:val="21"/>
                    </w:rPr>
                    <w:t>监测点位</w:t>
                  </w:r>
                </w:p>
              </w:tc>
              <w:tc>
                <w:tcPr>
                  <w:tcW w:w="1661" w:type="dxa"/>
                  <w:vMerge w:val="restart"/>
                  <w:vAlign w:val="center"/>
                </w:tcPr>
                <w:p>
                  <w:pPr>
                    <w:jc w:val="center"/>
                    <w:rPr>
                      <w:b/>
                      <w:bCs/>
                      <w:szCs w:val="21"/>
                    </w:rPr>
                  </w:pPr>
                  <w:r>
                    <w:rPr>
                      <w:b/>
                      <w:bCs/>
                      <w:szCs w:val="21"/>
                    </w:rPr>
                    <w:t>监测时段</w:t>
                  </w:r>
                </w:p>
              </w:tc>
              <w:tc>
                <w:tcPr>
                  <w:tcW w:w="2108" w:type="dxa"/>
                  <w:vAlign w:val="center"/>
                </w:tcPr>
                <w:p>
                  <w:pPr>
                    <w:jc w:val="center"/>
                    <w:rPr>
                      <w:b/>
                      <w:bCs/>
                      <w:szCs w:val="21"/>
                    </w:rPr>
                  </w:pPr>
                  <w:r>
                    <w:rPr>
                      <w:b/>
                      <w:bCs/>
                      <w:szCs w:val="21"/>
                    </w:rPr>
                    <w:t>监测结果</w:t>
                  </w:r>
                </w:p>
              </w:tc>
              <w:tc>
                <w:tcPr>
                  <w:tcW w:w="1346" w:type="dxa"/>
                  <w:vMerge w:val="restart"/>
                  <w:vAlign w:val="center"/>
                </w:tcPr>
                <w:p>
                  <w:pPr>
                    <w:jc w:val="center"/>
                    <w:rPr>
                      <w:b/>
                      <w:bCs/>
                      <w:szCs w:val="21"/>
                    </w:rPr>
                  </w:pPr>
                  <w:r>
                    <w:rPr>
                      <w:b/>
                      <w:bCs/>
                      <w:szCs w:val="21"/>
                    </w:rPr>
                    <w:t>评价标准</w:t>
                  </w:r>
                </w:p>
              </w:tc>
              <w:tc>
                <w:tcPr>
                  <w:tcW w:w="1428" w:type="dxa"/>
                  <w:vMerge w:val="restart"/>
                  <w:vAlign w:val="center"/>
                </w:tcPr>
                <w:p>
                  <w:pPr>
                    <w:jc w:val="center"/>
                    <w:rPr>
                      <w:b/>
                      <w:bCs/>
                      <w:szCs w:val="21"/>
                    </w:rPr>
                  </w:pPr>
                  <w:r>
                    <w:rPr>
                      <w:b/>
                      <w:bCs/>
                      <w:szCs w:val="21"/>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4" w:type="dxa"/>
                  <w:vMerge w:val="continue"/>
                  <w:vAlign w:val="center"/>
                </w:tcPr>
                <w:p>
                  <w:pPr>
                    <w:jc w:val="center"/>
                    <w:rPr>
                      <w:b/>
                      <w:bCs/>
                      <w:szCs w:val="21"/>
                    </w:rPr>
                  </w:pPr>
                </w:p>
              </w:tc>
              <w:tc>
                <w:tcPr>
                  <w:tcW w:w="1661" w:type="dxa"/>
                  <w:vMerge w:val="continue"/>
                  <w:vAlign w:val="center"/>
                </w:tcPr>
                <w:p>
                  <w:pPr>
                    <w:jc w:val="center"/>
                    <w:rPr>
                      <w:b/>
                      <w:bCs/>
                      <w:szCs w:val="21"/>
                    </w:rPr>
                  </w:pPr>
                </w:p>
              </w:tc>
              <w:tc>
                <w:tcPr>
                  <w:tcW w:w="2108" w:type="dxa"/>
                  <w:vAlign w:val="center"/>
                </w:tcPr>
                <w:p>
                  <w:pPr>
                    <w:jc w:val="center"/>
                    <w:rPr>
                      <w:b/>
                      <w:bCs/>
                      <w:szCs w:val="21"/>
                    </w:rPr>
                  </w:pPr>
                  <w:r>
                    <w:rPr>
                      <w:rFonts w:hint="eastAsia"/>
                      <w:b/>
                      <w:bCs/>
                      <w:szCs w:val="21"/>
                    </w:rPr>
                    <w:t>4.23</w:t>
                  </w:r>
                </w:p>
              </w:tc>
              <w:tc>
                <w:tcPr>
                  <w:tcW w:w="1346" w:type="dxa"/>
                  <w:vMerge w:val="continue"/>
                  <w:vAlign w:val="center"/>
                </w:tcPr>
                <w:p>
                  <w:pPr>
                    <w:jc w:val="center"/>
                    <w:rPr>
                      <w:b/>
                      <w:bCs/>
                      <w:szCs w:val="21"/>
                    </w:rPr>
                  </w:pPr>
                </w:p>
              </w:tc>
              <w:tc>
                <w:tcPr>
                  <w:tcW w:w="1428" w:type="dxa"/>
                  <w:vMerge w:val="continue"/>
                  <w:vAlign w:val="center"/>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4" w:type="dxa"/>
                  <w:vAlign w:val="center"/>
                </w:tcPr>
                <w:p>
                  <w:pPr>
                    <w:jc w:val="center"/>
                    <w:rPr>
                      <w:szCs w:val="21"/>
                    </w:rPr>
                  </w:pPr>
                  <w:r>
                    <w:rPr>
                      <w:rFonts w:hint="eastAsia"/>
                      <w:szCs w:val="21"/>
                    </w:rPr>
                    <w:t>Z1</w:t>
                  </w:r>
                </w:p>
              </w:tc>
              <w:tc>
                <w:tcPr>
                  <w:tcW w:w="1661" w:type="dxa"/>
                  <w:vAlign w:val="center"/>
                </w:tcPr>
                <w:p>
                  <w:pPr>
                    <w:jc w:val="center"/>
                    <w:rPr>
                      <w:szCs w:val="21"/>
                    </w:rPr>
                  </w:pPr>
                  <w:r>
                    <w:rPr>
                      <w:szCs w:val="21"/>
                    </w:rPr>
                    <w:t>昼间</w:t>
                  </w:r>
                </w:p>
              </w:tc>
              <w:tc>
                <w:tcPr>
                  <w:tcW w:w="2108" w:type="dxa"/>
                  <w:vAlign w:val="center"/>
                </w:tcPr>
                <w:p>
                  <w:pPr>
                    <w:jc w:val="center"/>
                    <w:rPr>
                      <w:szCs w:val="21"/>
                    </w:rPr>
                  </w:pPr>
                  <w:r>
                    <w:rPr>
                      <w:rFonts w:hint="eastAsia"/>
                      <w:szCs w:val="21"/>
                    </w:rPr>
                    <w:t>55.2</w:t>
                  </w:r>
                </w:p>
              </w:tc>
              <w:tc>
                <w:tcPr>
                  <w:tcW w:w="1346" w:type="dxa"/>
                  <w:vAlign w:val="center"/>
                </w:tcPr>
                <w:p>
                  <w:pPr>
                    <w:jc w:val="center"/>
                    <w:rPr>
                      <w:szCs w:val="21"/>
                    </w:rPr>
                  </w:pPr>
                  <w:r>
                    <w:rPr>
                      <w:rFonts w:hint="eastAsia"/>
                      <w:szCs w:val="21"/>
                    </w:rPr>
                    <w:t>70</w:t>
                  </w:r>
                </w:p>
              </w:tc>
              <w:tc>
                <w:tcPr>
                  <w:tcW w:w="1428" w:type="dxa"/>
                  <w:vAlign w:val="center"/>
                </w:tcPr>
                <w:p>
                  <w:pPr>
                    <w:jc w:val="center"/>
                    <w:rPr>
                      <w:szCs w:val="21"/>
                    </w:rP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4" w:type="dxa"/>
                  <w:vAlign w:val="center"/>
                </w:tcPr>
                <w:p>
                  <w:pPr>
                    <w:jc w:val="center"/>
                    <w:rPr>
                      <w:szCs w:val="21"/>
                    </w:rPr>
                  </w:pPr>
                  <w:r>
                    <w:rPr>
                      <w:rFonts w:hint="eastAsia"/>
                      <w:szCs w:val="21"/>
                    </w:rPr>
                    <w:t>Z2</w:t>
                  </w:r>
                </w:p>
              </w:tc>
              <w:tc>
                <w:tcPr>
                  <w:tcW w:w="1661" w:type="dxa"/>
                  <w:vAlign w:val="center"/>
                </w:tcPr>
                <w:p>
                  <w:pPr>
                    <w:jc w:val="center"/>
                    <w:rPr>
                      <w:szCs w:val="21"/>
                    </w:rPr>
                  </w:pPr>
                  <w:r>
                    <w:rPr>
                      <w:szCs w:val="21"/>
                    </w:rPr>
                    <w:t>昼间</w:t>
                  </w:r>
                </w:p>
              </w:tc>
              <w:tc>
                <w:tcPr>
                  <w:tcW w:w="2108" w:type="dxa"/>
                  <w:vAlign w:val="center"/>
                </w:tcPr>
                <w:p>
                  <w:pPr>
                    <w:jc w:val="center"/>
                    <w:rPr>
                      <w:szCs w:val="21"/>
                    </w:rPr>
                  </w:pPr>
                  <w:r>
                    <w:rPr>
                      <w:rFonts w:hint="eastAsia"/>
                      <w:szCs w:val="21"/>
                    </w:rPr>
                    <w:t>52.1</w:t>
                  </w:r>
                </w:p>
              </w:tc>
              <w:tc>
                <w:tcPr>
                  <w:tcW w:w="1346" w:type="dxa"/>
                  <w:vAlign w:val="center"/>
                </w:tcPr>
                <w:p>
                  <w:pPr>
                    <w:jc w:val="center"/>
                    <w:rPr>
                      <w:szCs w:val="21"/>
                    </w:rPr>
                  </w:pPr>
                  <w:r>
                    <w:rPr>
                      <w:rFonts w:hint="eastAsia"/>
                      <w:szCs w:val="21"/>
                    </w:rPr>
                    <w:t>70</w:t>
                  </w:r>
                </w:p>
              </w:tc>
              <w:tc>
                <w:tcPr>
                  <w:tcW w:w="1428" w:type="dxa"/>
                  <w:vAlign w:val="center"/>
                </w:tcPr>
                <w:p>
                  <w:pPr>
                    <w:jc w:val="center"/>
                    <w:rPr>
                      <w:szCs w:val="21"/>
                    </w:rP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4" w:type="dxa"/>
                  <w:vAlign w:val="center"/>
                </w:tcPr>
                <w:p>
                  <w:pPr>
                    <w:jc w:val="center"/>
                    <w:rPr>
                      <w:szCs w:val="21"/>
                    </w:rPr>
                  </w:pPr>
                  <w:r>
                    <w:rPr>
                      <w:rFonts w:hint="eastAsia"/>
                      <w:szCs w:val="21"/>
                    </w:rPr>
                    <w:t>Z3</w:t>
                  </w:r>
                </w:p>
              </w:tc>
              <w:tc>
                <w:tcPr>
                  <w:tcW w:w="1661" w:type="dxa"/>
                  <w:vAlign w:val="center"/>
                </w:tcPr>
                <w:p>
                  <w:pPr>
                    <w:jc w:val="center"/>
                    <w:rPr>
                      <w:szCs w:val="21"/>
                    </w:rPr>
                  </w:pPr>
                  <w:r>
                    <w:rPr>
                      <w:szCs w:val="21"/>
                    </w:rPr>
                    <w:t>昼间</w:t>
                  </w:r>
                </w:p>
              </w:tc>
              <w:tc>
                <w:tcPr>
                  <w:tcW w:w="2108" w:type="dxa"/>
                  <w:vAlign w:val="center"/>
                </w:tcPr>
                <w:p>
                  <w:pPr>
                    <w:jc w:val="center"/>
                    <w:rPr>
                      <w:szCs w:val="21"/>
                    </w:rPr>
                  </w:pPr>
                  <w:r>
                    <w:rPr>
                      <w:rFonts w:hint="eastAsia"/>
                      <w:szCs w:val="21"/>
                    </w:rPr>
                    <w:t>50.4</w:t>
                  </w:r>
                </w:p>
              </w:tc>
              <w:tc>
                <w:tcPr>
                  <w:tcW w:w="1346" w:type="dxa"/>
                  <w:vAlign w:val="center"/>
                </w:tcPr>
                <w:p>
                  <w:pPr>
                    <w:jc w:val="center"/>
                    <w:rPr>
                      <w:szCs w:val="21"/>
                    </w:rPr>
                  </w:pPr>
                  <w:r>
                    <w:rPr>
                      <w:rFonts w:hint="eastAsia"/>
                      <w:szCs w:val="21"/>
                    </w:rPr>
                    <w:t>65</w:t>
                  </w:r>
                </w:p>
              </w:tc>
              <w:tc>
                <w:tcPr>
                  <w:tcW w:w="1428" w:type="dxa"/>
                  <w:vAlign w:val="center"/>
                </w:tcPr>
                <w:p>
                  <w:pPr>
                    <w:jc w:val="center"/>
                    <w:rPr>
                      <w:szCs w:val="21"/>
                    </w:rP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4" w:type="dxa"/>
                  <w:vAlign w:val="center"/>
                </w:tcPr>
                <w:p>
                  <w:pPr>
                    <w:jc w:val="center"/>
                    <w:rPr>
                      <w:szCs w:val="21"/>
                    </w:rPr>
                  </w:pPr>
                  <w:r>
                    <w:rPr>
                      <w:rFonts w:hint="eastAsia"/>
                      <w:szCs w:val="21"/>
                    </w:rPr>
                    <w:t>Z4</w:t>
                  </w:r>
                </w:p>
              </w:tc>
              <w:tc>
                <w:tcPr>
                  <w:tcW w:w="1661" w:type="dxa"/>
                  <w:vAlign w:val="center"/>
                </w:tcPr>
                <w:p>
                  <w:pPr>
                    <w:jc w:val="center"/>
                    <w:rPr>
                      <w:szCs w:val="21"/>
                    </w:rPr>
                  </w:pPr>
                  <w:r>
                    <w:rPr>
                      <w:szCs w:val="21"/>
                    </w:rPr>
                    <w:t>昼间</w:t>
                  </w:r>
                </w:p>
              </w:tc>
              <w:tc>
                <w:tcPr>
                  <w:tcW w:w="2108" w:type="dxa"/>
                  <w:vAlign w:val="center"/>
                </w:tcPr>
                <w:p>
                  <w:pPr>
                    <w:jc w:val="center"/>
                    <w:rPr>
                      <w:szCs w:val="21"/>
                    </w:rPr>
                  </w:pPr>
                  <w:r>
                    <w:rPr>
                      <w:rFonts w:hint="eastAsia"/>
                      <w:szCs w:val="21"/>
                    </w:rPr>
                    <w:t>53.0</w:t>
                  </w:r>
                </w:p>
              </w:tc>
              <w:tc>
                <w:tcPr>
                  <w:tcW w:w="1346" w:type="dxa"/>
                  <w:vAlign w:val="center"/>
                </w:tcPr>
                <w:p>
                  <w:pPr>
                    <w:jc w:val="center"/>
                    <w:rPr>
                      <w:szCs w:val="21"/>
                    </w:rPr>
                  </w:pPr>
                  <w:r>
                    <w:rPr>
                      <w:rFonts w:hint="eastAsia"/>
                      <w:szCs w:val="21"/>
                    </w:rPr>
                    <w:t>65</w:t>
                  </w:r>
                </w:p>
              </w:tc>
              <w:tc>
                <w:tcPr>
                  <w:tcW w:w="1428" w:type="dxa"/>
                  <w:vAlign w:val="center"/>
                </w:tcPr>
                <w:p>
                  <w:pPr>
                    <w:jc w:val="center"/>
                    <w:rPr>
                      <w:szCs w:val="21"/>
                    </w:rPr>
                  </w:pPr>
                  <w:r>
                    <w:rPr>
                      <w:szCs w:val="21"/>
                    </w:rPr>
                    <w:t>达标</w:t>
                  </w:r>
                </w:p>
              </w:tc>
            </w:tr>
          </w:tbl>
          <w:p>
            <w:pPr>
              <w:snapToGrid w:val="0"/>
              <w:jc w:val="center"/>
              <w:rPr>
                <w:b/>
                <w:szCs w:val="21"/>
              </w:rPr>
            </w:pPr>
          </w:p>
          <w:p>
            <w:pPr>
              <w:spacing w:line="360" w:lineRule="auto"/>
              <w:ind w:firstLine="480" w:firstLineChars="200"/>
              <w:rPr>
                <w:color w:val="000000"/>
              </w:rPr>
            </w:pPr>
            <w:r>
              <w:rPr>
                <w:sz w:val="24"/>
              </w:rPr>
              <w:t>由表</w:t>
            </w:r>
            <w:r>
              <w:rPr>
                <w:rFonts w:hint="eastAsia"/>
                <w:sz w:val="24"/>
              </w:rPr>
              <w:t>3-4</w:t>
            </w:r>
            <w:r>
              <w:rPr>
                <w:sz w:val="24"/>
              </w:rPr>
              <w:t>可知，本项目厂界声环境满足《声环境质量标准》（GB3096-2008）</w:t>
            </w:r>
            <w:r>
              <w:rPr>
                <w:rFonts w:hint="eastAsia"/>
                <w:sz w:val="24"/>
              </w:rPr>
              <w:t>3</w:t>
            </w:r>
            <w:r>
              <w:rPr>
                <w:sz w:val="24"/>
              </w:rPr>
              <w:t>类标准限值要求</w:t>
            </w:r>
            <w:r>
              <w:rPr>
                <w:rFonts w:hint="eastAsia"/>
                <w:sz w:val="24"/>
              </w:rPr>
              <w:t>，东侧、南侧</w:t>
            </w:r>
            <w:r>
              <w:rPr>
                <w:sz w:val="24"/>
              </w:rPr>
              <w:t>声环境满足《声环境质量标准》（GB3096-2008）</w:t>
            </w:r>
            <w:r>
              <w:rPr>
                <w:rFonts w:hint="eastAsia"/>
                <w:sz w:val="24"/>
              </w:rPr>
              <w:t>4a</w:t>
            </w:r>
            <w:r>
              <w:rPr>
                <w:sz w:val="24"/>
              </w:rPr>
              <w:t>类标准限值要求</w:t>
            </w:r>
            <w:r>
              <w:rPr>
                <w:rFonts w:hint="eastAsia"/>
                <w:sz w:val="24"/>
              </w:rPr>
              <w:t>，</w:t>
            </w:r>
            <w:r>
              <w:rPr>
                <w:sz w:val="24"/>
              </w:rPr>
              <w:t>说明本项目所在地声环境质量良好。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800" w:type="dxa"/>
            <w:vAlign w:val="center"/>
          </w:tcPr>
          <w:p>
            <w:pPr>
              <w:adjustRightInd w:val="0"/>
              <w:snapToGrid w:val="0"/>
              <w:jc w:val="center"/>
              <w:rPr>
                <w:rFonts w:ascii="宋体" w:hAnsi="宋体" w:cs="宋体"/>
                <w:kern w:val="0"/>
                <w:szCs w:val="21"/>
              </w:rPr>
            </w:pPr>
            <w:r>
              <w:rPr>
                <w:rFonts w:hint="eastAsia" w:ascii="宋体" w:hAnsi="宋体" w:cs="宋体"/>
                <w:kern w:val="0"/>
                <w:szCs w:val="21"/>
              </w:rPr>
              <w:t>环境</w:t>
            </w:r>
          </w:p>
          <w:p>
            <w:pPr>
              <w:adjustRightInd w:val="0"/>
              <w:snapToGrid w:val="0"/>
              <w:jc w:val="center"/>
              <w:rPr>
                <w:rFonts w:ascii="宋体" w:hAnsi="宋体" w:cs="宋体"/>
                <w:kern w:val="0"/>
                <w:szCs w:val="21"/>
              </w:rPr>
            </w:pPr>
            <w:r>
              <w:rPr>
                <w:rFonts w:hint="eastAsia" w:ascii="宋体" w:hAnsi="宋体" w:cs="宋体"/>
                <w:kern w:val="0"/>
                <w:szCs w:val="21"/>
              </w:rPr>
              <w:t>保护</w:t>
            </w:r>
          </w:p>
          <w:p>
            <w:pPr>
              <w:adjustRightInd w:val="0"/>
              <w:snapToGrid w:val="0"/>
              <w:jc w:val="center"/>
              <w:rPr>
                <w:rFonts w:ascii="宋体" w:hAnsi="宋体" w:cs="宋体"/>
                <w:kern w:val="0"/>
                <w:szCs w:val="21"/>
              </w:rPr>
            </w:pPr>
            <w:r>
              <w:rPr>
                <w:rFonts w:hint="eastAsia" w:ascii="宋体" w:hAnsi="宋体" w:cs="宋体"/>
                <w:kern w:val="0"/>
                <w:szCs w:val="21"/>
              </w:rPr>
              <w:t>目标</w:t>
            </w:r>
          </w:p>
        </w:tc>
        <w:tc>
          <w:tcPr>
            <w:tcW w:w="8190" w:type="dxa"/>
            <w:vAlign w:val="center"/>
          </w:tcPr>
          <w:p>
            <w:pPr>
              <w:adjustRightInd w:val="0"/>
              <w:snapToGrid w:val="0"/>
              <w:spacing w:line="360" w:lineRule="auto"/>
              <w:ind w:firstLine="480" w:firstLineChars="200"/>
              <w:jc w:val="left"/>
              <w:rPr>
                <w:rFonts w:ascii="宋体" w:hAnsi="宋体" w:cs="宋体"/>
                <w:kern w:val="0"/>
                <w:szCs w:val="21"/>
              </w:rPr>
            </w:pPr>
            <w:r>
              <w:rPr>
                <w:rFonts w:hint="eastAsia" w:ascii="宋体" w:hAnsi="宋体" w:cs="宋体"/>
                <w:kern w:val="0"/>
                <w:sz w:val="24"/>
              </w:rPr>
              <w:t>经过对本项目的实地勘查，本项</w:t>
            </w:r>
            <w:r>
              <w:rPr>
                <w:kern w:val="0"/>
                <w:sz w:val="24"/>
              </w:rPr>
              <w:t>目厂界外500米范围内的无自然保护区、风景名胜区、居住区、文化区和农村地区中人群较集中的区域；项目厂界外50米范围内无居民；项目厂界外500米范围内无地下水集中</w:t>
            </w:r>
            <w:r>
              <w:rPr>
                <w:rFonts w:hint="eastAsia" w:ascii="宋体" w:hAnsi="宋体" w:cs="宋体"/>
                <w:kern w:val="0"/>
                <w:sz w:val="24"/>
              </w:rPr>
              <w:t>式饮用水水源和热水、矿泉水、温泉等特殊地下水资源。所以本项目无环境保护目标。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800" w:type="dxa"/>
            <w:tcMar>
              <w:left w:w="28" w:type="dxa"/>
              <w:right w:w="28" w:type="dxa"/>
            </w:tcMar>
            <w:vAlign w:val="center"/>
          </w:tcPr>
          <w:p>
            <w:pPr>
              <w:adjustRightInd w:val="0"/>
              <w:snapToGrid w:val="0"/>
              <w:jc w:val="center"/>
              <w:rPr>
                <w:rFonts w:ascii="宋体" w:hAnsi="宋体" w:cs="宋体"/>
                <w:kern w:val="0"/>
                <w:szCs w:val="21"/>
              </w:rPr>
            </w:pPr>
            <w:r>
              <w:rPr>
                <w:rFonts w:hint="eastAsia" w:ascii="宋体" w:hAnsi="宋体" w:cs="宋体"/>
                <w:kern w:val="0"/>
                <w:szCs w:val="21"/>
              </w:rPr>
              <w:t>污染</w:t>
            </w:r>
          </w:p>
          <w:p>
            <w:pPr>
              <w:adjustRightInd w:val="0"/>
              <w:snapToGrid w:val="0"/>
              <w:jc w:val="center"/>
              <w:rPr>
                <w:rFonts w:ascii="宋体" w:hAnsi="宋体" w:cs="宋体"/>
                <w:kern w:val="0"/>
                <w:szCs w:val="21"/>
              </w:rPr>
            </w:pPr>
            <w:r>
              <w:rPr>
                <w:rFonts w:hint="eastAsia" w:ascii="宋体" w:hAnsi="宋体" w:cs="宋体"/>
                <w:kern w:val="0"/>
                <w:szCs w:val="21"/>
              </w:rPr>
              <w:t>物排</w:t>
            </w:r>
          </w:p>
          <w:p>
            <w:pPr>
              <w:adjustRightInd w:val="0"/>
              <w:snapToGrid w:val="0"/>
              <w:jc w:val="center"/>
              <w:rPr>
                <w:rFonts w:ascii="宋体" w:hAnsi="宋体" w:cs="宋体"/>
                <w:kern w:val="0"/>
                <w:szCs w:val="21"/>
              </w:rPr>
            </w:pPr>
            <w:r>
              <w:rPr>
                <w:rFonts w:hint="eastAsia" w:ascii="宋体" w:hAnsi="宋体" w:cs="宋体"/>
                <w:kern w:val="0"/>
                <w:szCs w:val="21"/>
              </w:rPr>
              <w:t>放控</w:t>
            </w:r>
          </w:p>
          <w:p>
            <w:pPr>
              <w:adjustRightInd w:val="0"/>
              <w:snapToGrid w:val="0"/>
              <w:jc w:val="center"/>
              <w:rPr>
                <w:rFonts w:ascii="宋体" w:hAnsi="宋体" w:cs="宋体"/>
                <w:kern w:val="0"/>
                <w:szCs w:val="21"/>
              </w:rPr>
            </w:pPr>
            <w:r>
              <w:rPr>
                <w:rFonts w:hint="eastAsia" w:ascii="宋体" w:hAnsi="宋体" w:cs="宋体"/>
                <w:kern w:val="0"/>
                <w:szCs w:val="21"/>
              </w:rPr>
              <w:t>制标</w:t>
            </w:r>
          </w:p>
          <w:p>
            <w:pPr>
              <w:adjustRightInd w:val="0"/>
              <w:snapToGrid w:val="0"/>
              <w:jc w:val="center"/>
              <w:rPr>
                <w:rFonts w:ascii="宋体" w:hAnsi="宋体" w:cs="宋体"/>
                <w:kern w:val="0"/>
                <w:szCs w:val="21"/>
              </w:rPr>
            </w:pPr>
            <w:r>
              <w:rPr>
                <w:rFonts w:hint="eastAsia" w:ascii="宋体" w:hAnsi="宋体" w:cs="宋体"/>
                <w:kern w:val="0"/>
                <w:szCs w:val="21"/>
              </w:rPr>
              <w:t>准</w:t>
            </w:r>
          </w:p>
        </w:tc>
        <w:tc>
          <w:tcPr>
            <w:tcW w:w="8190" w:type="dxa"/>
            <w:vAlign w:val="center"/>
          </w:tcPr>
          <w:p>
            <w:pPr>
              <w:widowControl/>
              <w:spacing w:line="360" w:lineRule="auto"/>
              <w:jc w:val="left"/>
              <w:rPr>
                <w:sz w:val="24"/>
              </w:rPr>
            </w:pPr>
            <w:r>
              <w:rPr>
                <w:sz w:val="24"/>
              </w:rPr>
              <w:t>1</w:t>
            </w:r>
            <w:r>
              <w:rPr>
                <w:rFonts w:hint="eastAsia"/>
                <w:sz w:val="24"/>
              </w:rPr>
              <w:t xml:space="preserve">、废气排放标准 </w:t>
            </w:r>
          </w:p>
          <w:p>
            <w:pPr>
              <w:widowControl/>
              <w:spacing w:line="360" w:lineRule="auto"/>
              <w:ind w:firstLine="480" w:firstLineChars="200"/>
              <w:jc w:val="left"/>
              <w:rPr>
                <w:sz w:val="24"/>
              </w:rPr>
            </w:pPr>
            <w:r>
              <w:rPr>
                <w:rFonts w:hint="eastAsia"/>
                <w:color w:val="000000"/>
                <w:sz w:val="24"/>
              </w:rPr>
              <w:t>本项目营运期</w:t>
            </w:r>
            <w:r>
              <w:rPr>
                <w:rFonts w:hint="eastAsia"/>
                <w:sz w:val="24"/>
              </w:rPr>
              <w:t>厂界无组织颗粒物排放执行《大气污染物综合排放标准》（</w:t>
            </w:r>
            <w:r>
              <w:rPr>
                <w:sz w:val="24"/>
              </w:rPr>
              <w:t>GB16297-1996</w:t>
            </w:r>
            <w:r>
              <w:rPr>
                <w:rFonts w:hint="eastAsia"/>
                <w:sz w:val="24"/>
              </w:rPr>
              <w:t>）表</w:t>
            </w:r>
            <w:r>
              <w:rPr>
                <w:sz w:val="24"/>
              </w:rPr>
              <w:t>2</w:t>
            </w:r>
            <w:r>
              <w:rPr>
                <w:rFonts w:hint="eastAsia"/>
                <w:sz w:val="24"/>
              </w:rPr>
              <w:t>标准，挥发性有机物有组织排放参照执行《表面涂装（汽车制造及维修）挥发性有机物、镍排放标准》（DB43/1356-2017）中表1汽车维修标准、挥发性有机物无组织排放表3标准（均按非甲烷总烃计），厂区无组织非甲烷总烃执行《挥发性有机物无组织排放控制标准》（</w:t>
            </w:r>
            <w:r>
              <w:rPr>
                <w:sz w:val="24"/>
              </w:rPr>
              <w:t>GB 37822-2019</w:t>
            </w:r>
            <w:r>
              <w:rPr>
                <w:rFonts w:hint="eastAsia"/>
                <w:sz w:val="24"/>
              </w:rPr>
              <w:t xml:space="preserve">）表 </w:t>
            </w:r>
            <w:r>
              <w:rPr>
                <w:sz w:val="24"/>
              </w:rPr>
              <w:t xml:space="preserve">A.1 </w:t>
            </w:r>
            <w:r>
              <w:rPr>
                <w:rFonts w:hint="eastAsia"/>
                <w:sz w:val="24"/>
              </w:rPr>
              <w:t xml:space="preserve">中 </w:t>
            </w:r>
            <w:r>
              <w:rPr>
                <w:sz w:val="24"/>
              </w:rPr>
              <w:t xml:space="preserve">VOCs </w:t>
            </w:r>
            <w:r>
              <w:rPr>
                <w:rFonts w:hint="eastAsia"/>
                <w:sz w:val="24"/>
              </w:rPr>
              <w:t>无组织排放限值， 具体标准限值详见表 3</w:t>
            </w:r>
            <w:r>
              <w:rPr>
                <w:sz w:val="24"/>
              </w:rPr>
              <w:t>-5</w:t>
            </w:r>
            <w:r>
              <w:rPr>
                <w:rFonts w:hint="eastAsia"/>
                <w:sz w:val="24"/>
              </w:rPr>
              <w:t>、3</w:t>
            </w:r>
            <w:r>
              <w:rPr>
                <w:sz w:val="24"/>
              </w:rPr>
              <w:t>-6</w:t>
            </w:r>
            <w:r>
              <w:rPr>
                <w:rFonts w:hint="eastAsia"/>
                <w:sz w:val="24"/>
              </w:rPr>
              <w:t xml:space="preserve">、3-7。 </w:t>
            </w:r>
          </w:p>
          <w:p>
            <w:pPr>
              <w:adjustRightInd w:val="0"/>
              <w:snapToGrid w:val="0"/>
              <w:spacing w:line="360" w:lineRule="auto"/>
              <w:jc w:val="center"/>
              <w:rPr>
                <w:b/>
                <w:bCs/>
                <w:szCs w:val="21"/>
              </w:rPr>
            </w:pPr>
            <w:r>
              <w:rPr>
                <w:b/>
                <w:bCs/>
                <w:szCs w:val="21"/>
              </w:rPr>
              <w:t>表</w:t>
            </w:r>
            <w:r>
              <w:rPr>
                <w:rFonts w:hint="eastAsia"/>
                <w:b/>
                <w:bCs/>
                <w:szCs w:val="21"/>
              </w:rPr>
              <w:t xml:space="preserve">3-5 </w:t>
            </w:r>
            <w:r>
              <w:rPr>
                <w:b/>
                <w:bCs/>
                <w:szCs w:val="21"/>
              </w:rPr>
              <w:t>《</w:t>
            </w:r>
            <w:r>
              <w:rPr>
                <w:rFonts w:hint="eastAsia"/>
                <w:b/>
                <w:bCs/>
                <w:szCs w:val="21"/>
              </w:rPr>
              <w:t>大气污染物综合排放标准</w:t>
            </w:r>
            <w:r>
              <w:rPr>
                <w:b/>
                <w:bCs/>
                <w:szCs w:val="21"/>
              </w:rPr>
              <w:t>》（GB16297-1996）</w:t>
            </w:r>
            <w:r>
              <w:rPr>
                <w:rFonts w:hint="eastAsia"/>
                <w:b/>
                <w:bCs/>
                <w:szCs w:val="21"/>
              </w:rPr>
              <w:t xml:space="preserve">  </w:t>
            </w:r>
            <w:r>
              <w:rPr>
                <w:b/>
                <w:bCs/>
                <w:szCs w:val="21"/>
              </w:rPr>
              <w:t>单位：mg/m³</w:t>
            </w:r>
          </w:p>
          <w:tbl>
            <w:tblPr>
              <w:tblStyle w:val="19"/>
              <w:tblW w:w="7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177"/>
              <w:gridCol w:w="1391"/>
              <w:gridCol w:w="1645"/>
              <w:gridCol w:w="1439"/>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3" w:type="dxa"/>
                  <w:vMerge w:val="restart"/>
                  <w:vAlign w:val="center"/>
                </w:tcPr>
                <w:p>
                  <w:pPr>
                    <w:adjustRightInd w:val="0"/>
                    <w:snapToGrid w:val="0"/>
                    <w:spacing w:line="360" w:lineRule="auto"/>
                    <w:jc w:val="center"/>
                    <w:rPr>
                      <w:szCs w:val="21"/>
                    </w:rPr>
                  </w:pPr>
                  <w:r>
                    <w:rPr>
                      <w:rFonts w:hint="eastAsia"/>
                      <w:szCs w:val="21"/>
                    </w:rPr>
                    <w:t>运营期废气</w:t>
                  </w:r>
                </w:p>
              </w:tc>
              <w:tc>
                <w:tcPr>
                  <w:tcW w:w="5652" w:type="dxa"/>
                  <w:gridSpan w:val="4"/>
                  <w:vAlign w:val="center"/>
                </w:tcPr>
                <w:p>
                  <w:pPr>
                    <w:adjustRightInd w:val="0"/>
                    <w:snapToGrid w:val="0"/>
                    <w:spacing w:line="360" w:lineRule="auto"/>
                    <w:jc w:val="center"/>
                    <w:rPr>
                      <w:szCs w:val="21"/>
                    </w:rPr>
                  </w:pPr>
                  <w:r>
                    <w:rPr>
                      <w:rFonts w:hint="eastAsia"/>
                      <w:szCs w:val="21"/>
                    </w:rPr>
                    <w:t>有组织排放</w:t>
                  </w:r>
                </w:p>
              </w:tc>
              <w:tc>
                <w:tcPr>
                  <w:tcW w:w="1784" w:type="dxa"/>
                  <w:vAlign w:val="center"/>
                </w:tcPr>
                <w:p>
                  <w:pPr>
                    <w:adjustRightInd w:val="0"/>
                    <w:snapToGrid w:val="0"/>
                    <w:spacing w:line="360" w:lineRule="auto"/>
                    <w:jc w:val="center"/>
                    <w:rPr>
                      <w:szCs w:val="21"/>
                    </w:rPr>
                  </w:pPr>
                  <w:r>
                    <w:rPr>
                      <w:rFonts w:hint="eastAsia"/>
                      <w:szCs w:val="21"/>
                    </w:rPr>
                    <w:t>无组织排放(周界外浓度最高点)</w:t>
                  </w:r>
                  <w:r>
                    <w:rPr>
                      <w:szCs w:val="21"/>
                    </w:rPr>
                    <w:t>mg/m</w:t>
                  </w:r>
                  <w:r>
                    <w:rPr>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3" w:type="dxa"/>
                  <w:vMerge w:val="continue"/>
                  <w:vAlign w:val="center"/>
                </w:tcPr>
                <w:p>
                  <w:pPr>
                    <w:adjustRightInd w:val="0"/>
                    <w:snapToGrid w:val="0"/>
                    <w:spacing w:line="360" w:lineRule="auto"/>
                    <w:jc w:val="center"/>
                    <w:rPr>
                      <w:szCs w:val="21"/>
                    </w:rPr>
                  </w:pPr>
                </w:p>
              </w:tc>
              <w:tc>
                <w:tcPr>
                  <w:tcW w:w="1177" w:type="dxa"/>
                  <w:vAlign w:val="center"/>
                </w:tcPr>
                <w:p>
                  <w:pPr>
                    <w:adjustRightInd w:val="0"/>
                    <w:snapToGrid w:val="0"/>
                    <w:spacing w:line="360" w:lineRule="auto"/>
                    <w:jc w:val="center"/>
                    <w:rPr>
                      <w:szCs w:val="21"/>
                    </w:rPr>
                  </w:pPr>
                  <w:r>
                    <w:rPr>
                      <w:rFonts w:hint="eastAsia"/>
                      <w:szCs w:val="21"/>
                    </w:rPr>
                    <w:t>污染物</w:t>
                  </w:r>
                </w:p>
              </w:tc>
              <w:tc>
                <w:tcPr>
                  <w:tcW w:w="1391" w:type="dxa"/>
                  <w:vAlign w:val="center"/>
                </w:tcPr>
                <w:p>
                  <w:pPr>
                    <w:adjustRightInd w:val="0"/>
                    <w:snapToGrid w:val="0"/>
                    <w:spacing w:line="360" w:lineRule="auto"/>
                    <w:jc w:val="center"/>
                    <w:rPr>
                      <w:szCs w:val="21"/>
                    </w:rPr>
                  </w:pPr>
                  <w:r>
                    <w:rPr>
                      <w:rFonts w:hint="eastAsia"/>
                      <w:szCs w:val="21"/>
                    </w:rPr>
                    <w:t>排气筒(</w:t>
                  </w:r>
                  <w:r>
                    <w:rPr>
                      <w:szCs w:val="21"/>
                    </w:rPr>
                    <w:t>m</w:t>
                  </w:r>
                  <w:r>
                    <w:rPr>
                      <w:rFonts w:hint="eastAsia"/>
                      <w:szCs w:val="21"/>
                    </w:rPr>
                    <w:t>)</w:t>
                  </w:r>
                </w:p>
              </w:tc>
              <w:tc>
                <w:tcPr>
                  <w:tcW w:w="1645" w:type="dxa"/>
                  <w:vAlign w:val="center"/>
                </w:tcPr>
                <w:p>
                  <w:pPr>
                    <w:adjustRightInd w:val="0"/>
                    <w:snapToGrid w:val="0"/>
                    <w:spacing w:line="360" w:lineRule="auto"/>
                    <w:jc w:val="center"/>
                    <w:rPr>
                      <w:szCs w:val="21"/>
                    </w:rPr>
                  </w:pPr>
                  <w:r>
                    <w:rPr>
                      <w:rFonts w:hint="eastAsia"/>
                      <w:szCs w:val="21"/>
                    </w:rPr>
                    <w:t>最高允许排放浓度(</w:t>
                  </w:r>
                  <w:r>
                    <w:rPr>
                      <w:szCs w:val="21"/>
                    </w:rPr>
                    <w:t>mg/m</w:t>
                  </w:r>
                  <w:r>
                    <w:rPr>
                      <w:szCs w:val="21"/>
                      <w:vertAlign w:val="superscript"/>
                    </w:rPr>
                    <w:t>3</w:t>
                  </w:r>
                  <w:r>
                    <w:rPr>
                      <w:rFonts w:hint="eastAsia"/>
                      <w:szCs w:val="21"/>
                    </w:rPr>
                    <w:t>)</w:t>
                  </w:r>
                </w:p>
              </w:tc>
              <w:tc>
                <w:tcPr>
                  <w:tcW w:w="1439" w:type="dxa"/>
                  <w:vAlign w:val="center"/>
                </w:tcPr>
                <w:p>
                  <w:pPr>
                    <w:adjustRightInd w:val="0"/>
                    <w:snapToGrid w:val="0"/>
                    <w:spacing w:line="360" w:lineRule="auto"/>
                    <w:jc w:val="center"/>
                    <w:rPr>
                      <w:szCs w:val="21"/>
                    </w:rPr>
                  </w:pPr>
                  <w:r>
                    <w:rPr>
                      <w:rFonts w:hint="eastAsia"/>
                      <w:szCs w:val="21"/>
                    </w:rPr>
                    <w:t>最高允许排放速率(</w:t>
                  </w:r>
                  <w:r>
                    <w:rPr>
                      <w:szCs w:val="21"/>
                    </w:rPr>
                    <w:t>kg/h</w:t>
                  </w:r>
                  <w:r>
                    <w:rPr>
                      <w:rFonts w:hint="eastAsia"/>
                      <w:szCs w:val="21"/>
                    </w:rPr>
                    <w:t>)</w:t>
                  </w:r>
                </w:p>
              </w:tc>
              <w:tc>
                <w:tcPr>
                  <w:tcW w:w="1784" w:type="dxa"/>
                  <w:vAlign w:val="center"/>
                </w:tcPr>
                <w:p>
                  <w:pPr>
                    <w:adjustRightInd w:val="0"/>
                    <w:snapToGrid w:val="0"/>
                    <w:spacing w:line="360" w:lineRule="auto"/>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3" w:type="dxa"/>
                  <w:vMerge w:val="continue"/>
                  <w:vAlign w:val="center"/>
                </w:tcPr>
                <w:p>
                  <w:pPr>
                    <w:adjustRightInd w:val="0"/>
                    <w:snapToGrid w:val="0"/>
                    <w:spacing w:line="360" w:lineRule="auto"/>
                    <w:jc w:val="center"/>
                    <w:rPr>
                      <w:szCs w:val="21"/>
                    </w:rPr>
                  </w:pPr>
                </w:p>
              </w:tc>
              <w:tc>
                <w:tcPr>
                  <w:tcW w:w="1177" w:type="dxa"/>
                  <w:vAlign w:val="center"/>
                </w:tcPr>
                <w:p>
                  <w:pPr>
                    <w:adjustRightInd w:val="0"/>
                    <w:snapToGrid w:val="0"/>
                    <w:spacing w:line="360" w:lineRule="auto"/>
                    <w:jc w:val="center"/>
                    <w:rPr>
                      <w:szCs w:val="21"/>
                    </w:rPr>
                  </w:pPr>
                  <w:r>
                    <w:rPr>
                      <w:rFonts w:hint="eastAsia"/>
                      <w:szCs w:val="21"/>
                    </w:rPr>
                    <w:t>颗粒物</w:t>
                  </w:r>
                </w:p>
              </w:tc>
              <w:tc>
                <w:tcPr>
                  <w:tcW w:w="1391" w:type="dxa"/>
                  <w:vAlign w:val="center"/>
                </w:tcPr>
                <w:p>
                  <w:pPr>
                    <w:adjustRightInd w:val="0"/>
                    <w:snapToGrid w:val="0"/>
                    <w:spacing w:line="360" w:lineRule="auto"/>
                    <w:jc w:val="center"/>
                    <w:rPr>
                      <w:szCs w:val="21"/>
                    </w:rPr>
                  </w:pPr>
                  <w:r>
                    <w:rPr>
                      <w:szCs w:val="21"/>
                    </w:rPr>
                    <w:t>15</w:t>
                  </w:r>
                </w:p>
              </w:tc>
              <w:tc>
                <w:tcPr>
                  <w:tcW w:w="1645" w:type="dxa"/>
                  <w:vAlign w:val="center"/>
                </w:tcPr>
                <w:p>
                  <w:pPr>
                    <w:adjustRightInd w:val="0"/>
                    <w:snapToGrid w:val="0"/>
                    <w:spacing w:line="360" w:lineRule="auto"/>
                    <w:jc w:val="center"/>
                    <w:rPr>
                      <w:szCs w:val="21"/>
                    </w:rPr>
                  </w:pPr>
                  <w:r>
                    <w:rPr>
                      <w:szCs w:val="21"/>
                    </w:rPr>
                    <w:t>120</w:t>
                  </w:r>
                </w:p>
              </w:tc>
              <w:tc>
                <w:tcPr>
                  <w:tcW w:w="1439" w:type="dxa"/>
                  <w:vAlign w:val="center"/>
                </w:tcPr>
                <w:p>
                  <w:pPr>
                    <w:adjustRightInd w:val="0"/>
                    <w:snapToGrid w:val="0"/>
                    <w:spacing w:line="360" w:lineRule="auto"/>
                    <w:jc w:val="center"/>
                    <w:rPr>
                      <w:szCs w:val="21"/>
                    </w:rPr>
                  </w:pPr>
                  <w:r>
                    <w:rPr>
                      <w:szCs w:val="21"/>
                    </w:rPr>
                    <w:t>3.5</w:t>
                  </w:r>
                </w:p>
              </w:tc>
              <w:tc>
                <w:tcPr>
                  <w:tcW w:w="1784" w:type="dxa"/>
                  <w:vAlign w:val="center"/>
                </w:tcPr>
                <w:p>
                  <w:pPr>
                    <w:adjustRightInd w:val="0"/>
                    <w:snapToGrid w:val="0"/>
                    <w:spacing w:line="360" w:lineRule="auto"/>
                    <w:jc w:val="center"/>
                    <w:rPr>
                      <w:szCs w:val="21"/>
                    </w:rPr>
                  </w:pPr>
                  <w:r>
                    <w:rPr>
                      <w:rFonts w:hint="eastAsia"/>
                      <w:szCs w:val="21"/>
                    </w:rPr>
                    <w:t>1.0</w:t>
                  </w:r>
                </w:p>
              </w:tc>
            </w:tr>
          </w:tbl>
          <w:p>
            <w:pPr>
              <w:adjustRightInd w:val="0"/>
              <w:snapToGrid w:val="0"/>
              <w:spacing w:line="360" w:lineRule="auto"/>
              <w:jc w:val="center"/>
              <w:rPr>
                <w:b/>
                <w:bCs/>
                <w:szCs w:val="21"/>
              </w:rPr>
            </w:pPr>
            <w:r>
              <w:rPr>
                <w:rFonts w:hint="eastAsia"/>
                <w:b/>
                <w:bCs/>
                <w:szCs w:val="21"/>
              </w:rPr>
              <w:t>表3</w:t>
            </w:r>
            <w:r>
              <w:rPr>
                <w:b/>
                <w:bCs/>
                <w:szCs w:val="21"/>
              </w:rPr>
              <w:t>-</w:t>
            </w:r>
            <w:r>
              <w:rPr>
                <w:rFonts w:hint="eastAsia"/>
                <w:b/>
                <w:bCs/>
                <w:szCs w:val="21"/>
              </w:rPr>
              <w:t>6《表面涂装（汽车制造及维修）挥发性有机物、镍排放标准》（</w:t>
            </w:r>
            <w:r>
              <w:rPr>
                <w:b/>
                <w:bCs/>
                <w:szCs w:val="21"/>
              </w:rPr>
              <w:t>DB43/1356-2017）</w:t>
            </w:r>
          </w:p>
          <w:tbl>
            <w:tblPr>
              <w:tblStyle w:val="20"/>
              <w:tblW w:w="7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290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514" w:type="dxa"/>
                </w:tcPr>
                <w:p>
                  <w:pPr>
                    <w:adjustRightInd w:val="0"/>
                    <w:snapToGrid w:val="0"/>
                    <w:spacing w:line="360" w:lineRule="auto"/>
                    <w:jc w:val="center"/>
                    <w:rPr>
                      <w:szCs w:val="21"/>
                    </w:rPr>
                  </w:pPr>
                  <w:bookmarkStart w:id="2" w:name="_Hlk40944614"/>
                  <w:r>
                    <w:rPr>
                      <w:rFonts w:hint="eastAsia"/>
                      <w:szCs w:val="21"/>
                    </w:rPr>
                    <w:t>污染物项目</w:t>
                  </w:r>
                </w:p>
              </w:tc>
              <w:tc>
                <w:tcPr>
                  <w:tcW w:w="2904" w:type="dxa"/>
                </w:tcPr>
                <w:p>
                  <w:pPr>
                    <w:adjustRightInd w:val="0"/>
                    <w:snapToGrid w:val="0"/>
                    <w:spacing w:line="360" w:lineRule="auto"/>
                    <w:jc w:val="center"/>
                    <w:rPr>
                      <w:szCs w:val="21"/>
                    </w:rPr>
                  </w:pPr>
                  <w:r>
                    <w:rPr>
                      <w:rFonts w:hint="eastAsia"/>
                      <w:szCs w:val="21"/>
                    </w:rPr>
                    <w:t>汽车维修，mg</w:t>
                  </w:r>
                  <w:r>
                    <w:rPr>
                      <w:szCs w:val="21"/>
                    </w:rPr>
                    <w:t>/</w:t>
                  </w:r>
                  <w:r>
                    <w:rPr>
                      <w:rFonts w:hint="eastAsia"/>
                      <w:szCs w:val="21"/>
                    </w:rPr>
                    <w:t>m</w:t>
                  </w:r>
                  <w:r>
                    <w:rPr>
                      <w:szCs w:val="21"/>
                      <w:vertAlign w:val="superscript"/>
                    </w:rPr>
                    <w:t>3</w:t>
                  </w:r>
                  <w:r>
                    <w:rPr>
                      <w:rFonts w:hint="eastAsia"/>
                      <w:szCs w:val="21"/>
                    </w:rPr>
                    <w:t>（有组织）</w:t>
                  </w:r>
                </w:p>
              </w:tc>
              <w:tc>
                <w:tcPr>
                  <w:tcW w:w="3560" w:type="dxa"/>
                </w:tcPr>
                <w:p>
                  <w:pPr>
                    <w:adjustRightInd w:val="0"/>
                    <w:snapToGrid w:val="0"/>
                    <w:spacing w:line="360" w:lineRule="auto"/>
                    <w:jc w:val="center"/>
                    <w:rPr>
                      <w:szCs w:val="21"/>
                    </w:rPr>
                  </w:pPr>
                  <w:r>
                    <w:rPr>
                      <w:rFonts w:hint="eastAsia"/>
                      <w:szCs w:val="21"/>
                    </w:rPr>
                    <w:t>厂界外浓度最高点</w:t>
                  </w:r>
                  <w:r>
                    <w:rPr>
                      <w:szCs w:val="21"/>
                    </w:rPr>
                    <w:t>mg/m</w:t>
                  </w:r>
                  <w:r>
                    <w:rPr>
                      <w:szCs w:val="21"/>
                      <w:vertAlign w:val="superscript"/>
                    </w:rPr>
                    <w:t>3</w:t>
                  </w:r>
                  <w:r>
                    <w:rPr>
                      <w:rFonts w:hint="eastAsia"/>
                      <w:szCs w:val="21"/>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14" w:type="dxa"/>
                </w:tcPr>
                <w:p>
                  <w:pPr>
                    <w:adjustRightInd w:val="0"/>
                    <w:snapToGrid w:val="0"/>
                    <w:spacing w:line="360" w:lineRule="auto"/>
                    <w:jc w:val="center"/>
                    <w:rPr>
                      <w:szCs w:val="21"/>
                    </w:rPr>
                  </w:pPr>
                  <w:r>
                    <w:rPr>
                      <w:rFonts w:hint="eastAsia"/>
                      <w:szCs w:val="21"/>
                    </w:rPr>
                    <w:t>非甲烷总烃</w:t>
                  </w:r>
                </w:p>
              </w:tc>
              <w:tc>
                <w:tcPr>
                  <w:tcW w:w="2904" w:type="dxa"/>
                </w:tcPr>
                <w:p>
                  <w:pPr>
                    <w:adjustRightInd w:val="0"/>
                    <w:snapToGrid w:val="0"/>
                    <w:spacing w:line="360" w:lineRule="auto"/>
                    <w:jc w:val="center"/>
                    <w:rPr>
                      <w:szCs w:val="21"/>
                    </w:rPr>
                  </w:pPr>
                  <w:r>
                    <w:rPr>
                      <w:rFonts w:hint="eastAsia"/>
                      <w:szCs w:val="21"/>
                    </w:rPr>
                    <w:t>5</w:t>
                  </w:r>
                  <w:r>
                    <w:rPr>
                      <w:szCs w:val="21"/>
                    </w:rPr>
                    <w:t>0</w:t>
                  </w:r>
                </w:p>
              </w:tc>
              <w:tc>
                <w:tcPr>
                  <w:tcW w:w="3560" w:type="dxa"/>
                </w:tcPr>
                <w:p>
                  <w:pPr>
                    <w:adjustRightInd w:val="0"/>
                    <w:snapToGrid w:val="0"/>
                    <w:spacing w:line="360" w:lineRule="auto"/>
                    <w:jc w:val="center"/>
                    <w:rPr>
                      <w:szCs w:val="21"/>
                    </w:rPr>
                  </w:pPr>
                  <w:r>
                    <w:rPr>
                      <w:rFonts w:hint="eastAsia"/>
                      <w:szCs w:val="21"/>
                    </w:rPr>
                    <w:t>2</w:t>
                  </w:r>
                  <w:r>
                    <w:rPr>
                      <w:szCs w:val="21"/>
                    </w:rPr>
                    <w:t>.0</w:t>
                  </w:r>
                </w:p>
              </w:tc>
            </w:tr>
            <w:bookmarkEnd w:id="2"/>
          </w:tbl>
          <w:p>
            <w:pPr>
              <w:adjustRightInd w:val="0"/>
              <w:snapToGrid w:val="0"/>
              <w:spacing w:line="360" w:lineRule="auto"/>
              <w:jc w:val="center"/>
              <w:rPr>
                <w:b/>
                <w:bCs/>
                <w:szCs w:val="21"/>
              </w:rPr>
            </w:pPr>
            <w:r>
              <w:rPr>
                <w:b/>
                <w:bCs/>
                <w:szCs w:val="21"/>
              </w:rPr>
              <w:t>表</w:t>
            </w:r>
            <w:r>
              <w:rPr>
                <w:rFonts w:hint="eastAsia"/>
                <w:b/>
                <w:bCs/>
                <w:szCs w:val="21"/>
              </w:rPr>
              <w:t xml:space="preserve">3-7 《挥发性有机物无组织排放控制标准》（GB 37822-2019）  </w:t>
            </w:r>
            <w:r>
              <w:rPr>
                <w:b/>
                <w:bCs/>
                <w:szCs w:val="21"/>
              </w:rPr>
              <w:t>单位：mg/m³</w:t>
            </w:r>
          </w:p>
          <w:tbl>
            <w:tblPr>
              <w:tblStyle w:val="19"/>
              <w:tblW w:w="8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1845"/>
              <w:gridCol w:w="2597"/>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adjustRightInd w:val="0"/>
                    <w:snapToGrid w:val="0"/>
                    <w:spacing w:line="360" w:lineRule="auto"/>
                    <w:jc w:val="center"/>
                    <w:rPr>
                      <w:szCs w:val="21"/>
                    </w:rPr>
                  </w:pPr>
                  <w:r>
                    <w:rPr>
                      <w:rFonts w:hint="eastAsia"/>
                      <w:szCs w:val="21"/>
                    </w:rPr>
                    <w:t>污染物项目</w:t>
                  </w:r>
                </w:p>
                <w:p>
                  <w:pPr>
                    <w:adjustRightInd w:val="0"/>
                    <w:snapToGrid w:val="0"/>
                    <w:spacing w:line="360" w:lineRule="auto"/>
                    <w:jc w:val="center"/>
                    <w:rPr>
                      <w:szCs w:val="21"/>
                    </w:rPr>
                  </w:pPr>
                </w:p>
              </w:tc>
              <w:tc>
                <w:tcPr>
                  <w:tcW w:w="1845" w:type="dxa"/>
                  <w:vAlign w:val="center"/>
                </w:tcPr>
                <w:p>
                  <w:pPr>
                    <w:widowControl/>
                    <w:jc w:val="center"/>
                  </w:pPr>
                  <w:r>
                    <w:rPr>
                      <w:rFonts w:hint="eastAsia" w:ascii="宋体" w:hAnsi="宋体" w:cs="宋体"/>
                      <w:color w:val="000000"/>
                      <w:kern w:val="0"/>
                      <w:szCs w:val="21"/>
                      <w:lang w:bidi="ar"/>
                    </w:rPr>
                    <w:t>特别排放限值</w:t>
                  </w:r>
                </w:p>
                <w:p>
                  <w:pPr>
                    <w:adjustRightInd w:val="0"/>
                    <w:snapToGrid w:val="0"/>
                    <w:spacing w:line="360" w:lineRule="auto"/>
                    <w:jc w:val="center"/>
                    <w:rPr>
                      <w:szCs w:val="21"/>
                    </w:rPr>
                  </w:pPr>
                </w:p>
              </w:tc>
              <w:tc>
                <w:tcPr>
                  <w:tcW w:w="2597" w:type="dxa"/>
                  <w:vAlign w:val="center"/>
                </w:tcPr>
                <w:p>
                  <w:pPr>
                    <w:widowControl/>
                    <w:jc w:val="center"/>
                  </w:pPr>
                  <w:r>
                    <w:rPr>
                      <w:rFonts w:hint="eastAsia" w:ascii="宋体" w:hAnsi="宋体" w:cs="宋体"/>
                      <w:color w:val="000000"/>
                      <w:kern w:val="0"/>
                      <w:szCs w:val="21"/>
                      <w:lang w:bidi="ar"/>
                    </w:rPr>
                    <w:t>限值含义</w:t>
                  </w:r>
                </w:p>
                <w:p>
                  <w:pPr>
                    <w:adjustRightInd w:val="0"/>
                    <w:snapToGrid w:val="0"/>
                    <w:spacing w:line="360" w:lineRule="auto"/>
                    <w:jc w:val="center"/>
                    <w:rPr>
                      <w:szCs w:val="21"/>
                    </w:rPr>
                  </w:pPr>
                </w:p>
              </w:tc>
              <w:tc>
                <w:tcPr>
                  <w:tcW w:w="2128" w:type="dxa"/>
                  <w:vAlign w:val="center"/>
                </w:tcPr>
                <w:p>
                  <w:pPr>
                    <w:widowControl/>
                    <w:jc w:val="center"/>
                  </w:pPr>
                  <w:r>
                    <w:rPr>
                      <w:rFonts w:hint="eastAsia" w:ascii="宋体" w:hAnsi="宋体" w:cs="宋体"/>
                      <w:color w:val="000000"/>
                      <w:kern w:val="0"/>
                      <w:szCs w:val="21"/>
                      <w:lang w:bidi="ar"/>
                    </w:rPr>
                    <w:t>无组织排放</w:t>
                  </w:r>
                </w:p>
                <w:p>
                  <w:pPr>
                    <w:widowControl/>
                    <w:jc w:val="center"/>
                  </w:pPr>
                  <w:r>
                    <w:rPr>
                      <w:rFonts w:hint="eastAsia" w:ascii="宋体" w:hAnsi="宋体" w:cs="宋体"/>
                      <w:color w:val="000000"/>
                      <w:kern w:val="0"/>
                      <w:szCs w:val="21"/>
                      <w:lang w:bidi="ar"/>
                    </w:rPr>
                    <w:t>监控位置</w:t>
                  </w:r>
                </w:p>
                <w:p>
                  <w:pPr>
                    <w:adjustRightInd w:val="0"/>
                    <w:snapToGrid w:val="0"/>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Merge w:val="restart"/>
                  <w:vAlign w:val="center"/>
                </w:tcPr>
                <w:p>
                  <w:pPr>
                    <w:widowControl/>
                    <w:jc w:val="left"/>
                  </w:pPr>
                  <w:r>
                    <w:rPr>
                      <w:rFonts w:hint="eastAsia" w:ascii="宋体" w:hAnsi="宋体" w:cs="宋体"/>
                      <w:color w:val="000000"/>
                      <w:kern w:val="0"/>
                      <w:szCs w:val="21"/>
                      <w:lang w:bidi="ar"/>
                    </w:rPr>
                    <w:t>非甲烷总烃</w:t>
                  </w:r>
                </w:p>
                <w:p>
                  <w:pPr>
                    <w:adjustRightInd w:val="0"/>
                    <w:snapToGrid w:val="0"/>
                    <w:spacing w:line="360" w:lineRule="auto"/>
                    <w:jc w:val="center"/>
                    <w:rPr>
                      <w:szCs w:val="21"/>
                    </w:rPr>
                  </w:pPr>
                </w:p>
              </w:tc>
              <w:tc>
                <w:tcPr>
                  <w:tcW w:w="1845" w:type="dxa"/>
                  <w:vAlign w:val="center"/>
                </w:tcPr>
                <w:p>
                  <w:pPr>
                    <w:adjustRightInd w:val="0"/>
                    <w:snapToGrid w:val="0"/>
                    <w:spacing w:line="360" w:lineRule="auto"/>
                    <w:jc w:val="center"/>
                    <w:rPr>
                      <w:szCs w:val="21"/>
                    </w:rPr>
                  </w:pPr>
                  <w:r>
                    <w:rPr>
                      <w:rFonts w:hint="eastAsia"/>
                      <w:szCs w:val="21"/>
                    </w:rPr>
                    <w:t>6</w:t>
                  </w:r>
                </w:p>
              </w:tc>
              <w:tc>
                <w:tcPr>
                  <w:tcW w:w="2597" w:type="dxa"/>
                  <w:vAlign w:val="center"/>
                </w:tcPr>
                <w:p>
                  <w:pPr>
                    <w:widowControl/>
                    <w:jc w:val="left"/>
                    <w:rPr>
                      <w:szCs w:val="21"/>
                    </w:rPr>
                  </w:pPr>
                  <w:r>
                    <w:rPr>
                      <w:rFonts w:hint="eastAsia" w:ascii="宋体" w:hAnsi="宋体" w:cs="宋体"/>
                      <w:color w:val="000000"/>
                      <w:kern w:val="0"/>
                      <w:szCs w:val="21"/>
                      <w:lang w:bidi="ar"/>
                    </w:rPr>
                    <w:t xml:space="preserve">监控点处 </w:t>
                  </w:r>
                  <w:r>
                    <w:rPr>
                      <w:color w:val="000000"/>
                      <w:kern w:val="0"/>
                      <w:szCs w:val="21"/>
                      <w:lang w:bidi="ar"/>
                    </w:rPr>
                    <w:t xml:space="preserve">1h </w:t>
                  </w:r>
                  <w:r>
                    <w:rPr>
                      <w:rFonts w:hint="eastAsia" w:ascii="宋体" w:hAnsi="宋体" w:cs="宋体"/>
                      <w:color w:val="000000"/>
                      <w:kern w:val="0"/>
                      <w:szCs w:val="21"/>
                      <w:lang w:bidi="ar"/>
                    </w:rPr>
                    <w:t xml:space="preserve">平均浓度值 </w:t>
                  </w:r>
                </w:p>
              </w:tc>
              <w:tc>
                <w:tcPr>
                  <w:tcW w:w="2128" w:type="dxa"/>
                  <w:vMerge w:val="restart"/>
                  <w:vAlign w:val="center"/>
                </w:tcPr>
                <w:p>
                  <w:pPr>
                    <w:widowControl/>
                    <w:jc w:val="left"/>
                    <w:rPr>
                      <w:szCs w:val="21"/>
                    </w:rPr>
                  </w:pPr>
                  <w:r>
                    <w:rPr>
                      <w:rFonts w:hint="eastAsia" w:ascii="宋体" w:hAnsi="宋体" w:cs="宋体"/>
                      <w:color w:val="000000"/>
                      <w:kern w:val="0"/>
                      <w:szCs w:val="21"/>
                      <w:lang w:bidi="ar"/>
                    </w:rPr>
                    <w:t xml:space="preserve">在厂房外设置监控点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Merge w:val="continue"/>
                  <w:vAlign w:val="center"/>
                </w:tcPr>
                <w:p>
                  <w:pPr>
                    <w:adjustRightInd w:val="0"/>
                    <w:snapToGrid w:val="0"/>
                    <w:spacing w:line="360" w:lineRule="auto"/>
                    <w:jc w:val="center"/>
                    <w:rPr>
                      <w:szCs w:val="21"/>
                    </w:rPr>
                  </w:pPr>
                </w:p>
              </w:tc>
              <w:tc>
                <w:tcPr>
                  <w:tcW w:w="1845" w:type="dxa"/>
                  <w:vAlign w:val="center"/>
                </w:tcPr>
                <w:p>
                  <w:pPr>
                    <w:adjustRightInd w:val="0"/>
                    <w:snapToGrid w:val="0"/>
                    <w:spacing w:line="360" w:lineRule="auto"/>
                    <w:jc w:val="center"/>
                    <w:rPr>
                      <w:szCs w:val="21"/>
                    </w:rPr>
                  </w:pPr>
                  <w:r>
                    <w:rPr>
                      <w:rFonts w:hint="eastAsia"/>
                      <w:szCs w:val="21"/>
                    </w:rPr>
                    <w:t>20</w:t>
                  </w:r>
                </w:p>
              </w:tc>
              <w:tc>
                <w:tcPr>
                  <w:tcW w:w="2597" w:type="dxa"/>
                  <w:vAlign w:val="center"/>
                </w:tcPr>
                <w:p>
                  <w:pPr>
                    <w:widowControl/>
                    <w:jc w:val="left"/>
                    <w:rPr>
                      <w:szCs w:val="21"/>
                    </w:rPr>
                  </w:pPr>
                  <w:r>
                    <w:rPr>
                      <w:rFonts w:hint="eastAsia" w:ascii="宋体" w:hAnsi="宋体" w:cs="宋体"/>
                      <w:color w:val="000000"/>
                      <w:kern w:val="0"/>
                      <w:szCs w:val="21"/>
                      <w:lang w:bidi="ar"/>
                    </w:rPr>
                    <w:t>监控点处任意一次浓度值</w:t>
                  </w:r>
                </w:p>
              </w:tc>
              <w:tc>
                <w:tcPr>
                  <w:tcW w:w="2128" w:type="dxa"/>
                  <w:vMerge w:val="continue"/>
                  <w:vAlign w:val="center"/>
                </w:tcPr>
                <w:p>
                  <w:pPr>
                    <w:adjustRightInd w:val="0"/>
                    <w:snapToGrid w:val="0"/>
                    <w:spacing w:line="360" w:lineRule="auto"/>
                    <w:jc w:val="center"/>
                    <w:rPr>
                      <w:szCs w:val="21"/>
                    </w:rPr>
                  </w:pPr>
                </w:p>
              </w:tc>
            </w:tr>
          </w:tbl>
          <w:p>
            <w:pPr>
              <w:adjustRightInd w:val="0"/>
              <w:snapToGrid w:val="0"/>
              <w:spacing w:line="360" w:lineRule="auto"/>
              <w:jc w:val="left"/>
              <w:rPr>
                <w:sz w:val="24"/>
              </w:rPr>
            </w:pPr>
          </w:p>
          <w:p>
            <w:pPr>
              <w:numPr>
                <w:ilvl w:val="0"/>
                <w:numId w:val="2"/>
              </w:numPr>
              <w:adjustRightInd w:val="0"/>
              <w:snapToGrid w:val="0"/>
              <w:spacing w:line="360" w:lineRule="auto"/>
              <w:jc w:val="left"/>
              <w:rPr>
                <w:sz w:val="24"/>
              </w:rPr>
            </w:pPr>
            <w:r>
              <w:rPr>
                <w:rFonts w:hint="eastAsia"/>
                <w:sz w:val="24"/>
              </w:rPr>
              <w:t>废水排放标准</w:t>
            </w:r>
          </w:p>
          <w:p>
            <w:pPr>
              <w:spacing w:line="360" w:lineRule="auto"/>
              <w:ind w:firstLine="480" w:firstLineChars="200"/>
              <w:rPr>
                <w:sz w:val="24"/>
              </w:rPr>
            </w:pPr>
            <w:r>
              <w:rPr>
                <w:rFonts w:hint="eastAsia"/>
                <w:color w:val="000000"/>
                <w:sz w:val="24"/>
              </w:rPr>
              <w:t>本项目营运期</w:t>
            </w:r>
            <w:r>
              <w:rPr>
                <w:sz w:val="24"/>
              </w:rPr>
              <w:t>生活废水排放执行《污水综合排放标准》（GB8978-1996）三级标准，同时满足澧县污水处理厂进水水质要求。</w:t>
            </w:r>
          </w:p>
          <w:p>
            <w:pPr>
              <w:spacing w:line="360" w:lineRule="auto"/>
              <w:jc w:val="center"/>
            </w:pPr>
            <w:r>
              <w:t>表3-13  水污染物排放标准限值一览表</w:t>
            </w:r>
          </w:p>
          <w:tbl>
            <w:tblPr>
              <w:tblStyle w:val="19"/>
              <w:tblW w:w="7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3"/>
              <w:gridCol w:w="727"/>
              <w:gridCol w:w="910"/>
              <w:gridCol w:w="943"/>
              <w:gridCol w:w="791"/>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293" w:type="dxa"/>
                  <w:vAlign w:val="center"/>
                </w:tcPr>
                <w:p>
                  <w:pPr>
                    <w:spacing w:line="280" w:lineRule="exact"/>
                    <w:jc w:val="center"/>
                  </w:pPr>
                  <w:r>
                    <w:t>执行标准</w:t>
                  </w:r>
                </w:p>
                <w:p>
                  <w:pPr>
                    <w:spacing w:line="280" w:lineRule="exact"/>
                    <w:jc w:val="center"/>
                  </w:pPr>
                  <w:r>
                    <w:t>项目</w:t>
                  </w:r>
                </w:p>
              </w:tc>
              <w:tc>
                <w:tcPr>
                  <w:tcW w:w="727" w:type="dxa"/>
                  <w:vAlign w:val="center"/>
                </w:tcPr>
                <w:p>
                  <w:pPr>
                    <w:pStyle w:val="64"/>
                    <w:jc w:val="center"/>
                  </w:pPr>
                  <w:r>
                    <w:t>pH</w:t>
                  </w:r>
                </w:p>
              </w:tc>
              <w:tc>
                <w:tcPr>
                  <w:tcW w:w="910" w:type="dxa"/>
                  <w:vAlign w:val="center"/>
                </w:tcPr>
                <w:p>
                  <w:pPr>
                    <w:pStyle w:val="64"/>
                    <w:jc w:val="center"/>
                  </w:pPr>
                  <w:r>
                    <w:t>COD</w:t>
                  </w:r>
                </w:p>
              </w:tc>
              <w:tc>
                <w:tcPr>
                  <w:tcW w:w="943" w:type="dxa"/>
                  <w:vAlign w:val="center"/>
                </w:tcPr>
                <w:p>
                  <w:pPr>
                    <w:pStyle w:val="64"/>
                    <w:jc w:val="center"/>
                  </w:pPr>
                  <w:r>
                    <w:t>BOD</w:t>
                  </w:r>
                  <w:r>
                    <w:rPr>
                      <w:vertAlign w:val="subscript"/>
                    </w:rPr>
                    <w:t>5</w:t>
                  </w:r>
                </w:p>
              </w:tc>
              <w:tc>
                <w:tcPr>
                  <w:tcW w:w="791" w:type="dxa"/>
                  <w:vAlign w:val="center"/>
                </w:tcPr>
                <w:p>
                  <w:pPr>
                    <w:pStyle w:val="64"/>
                    <w:jc w:val="center"/>
                  </w:pPr>
                  <w:r>
                    <w:t>SS</w:t>
                  </w:r>
                </w:p>
              </w:tc>
              <w:tc>
                <w:tcPr>
                  <w:tcW w:w="1033" w:type="dxa"/>
                  <w:vAlign w:val="center"/>
                </w:tcPr>
                <w:p>
                  <w:pPr>
                    <w:pStyle w:val="64"/>
                    <w:jc w:val="center"/>
                  </w:pPr>
                  <w:r>
                    <w:t>NH</w:t>
                  </w:r>
                  <w:r>
                    <w:rPr>
                      <w:vertAlign w:val="subscript"/>
                    </w:rPr>
                    <w:t>3</w:t>
                  </w:r>
                  <w: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6" w:hRule="atLeast"/>
                <w:jc w:val="center"/>
              </w:trPr>
              <w:tc>
                <w:tcPr>
                  <w:tcW w:w="3293" w:type="dxa"/>
                  <w:vAlign w:val="center"/>
                </w:tcPr>
                <w:p>
                  <w:pPr>
                    <w:pStyle w:val="64"/>
                    <w:jc w:val="center"/>
                  </w:pPr>
                  <w:r>
                    <w:t>《污水综合排放标准》（GB8978-1996）三级标准</w:t>
                  </w:r>
                </w:p>
              </w:tc>
              <w:tc>
                <w:tcPr>
                  <w:tcW w:w="727" w:type="dxa"/>
                  <w:vAlign w:val="center"/>
                </w:tcPr>
                <w:p>
                  <w:pPr>
                    <w:pStyle w:val="64"/>
                    <w:jc w:val="center"/>
                  </w:pPr>
                  <w:r>
                    <w:t>6-9</w:t>
                  </w:r>
                </w:p>
              </w:tc>
              <w:tc>
                <w:tcPr>
                  <w:tcW w:w="910" w:type="dxa"/>
                  <w:vAlign w:val="center"/>
                </w:tcPr>
                <w:p>
                  <w:pPr>
                    <w:pStyle w:val="64"/>
                    <w:jc w:val="center"/>
                  </w:pPr>
                  <w:r>
                    <w:t>500</w:t>
                  </w:r>
                </w:p>
              </w:tc>
              <w:tc>
                <w:tcPr>
                  <w:tcW w:w="943" w:type="dxa"/>
                  <w:vAlign w:val="center"/>
                </w:tcPr>
                <w:p>
                  <w:pPr>
                    <w:pStyle w:val="64"/>
                    <w:jc w:val="center"/>
                  </w:pPr>
                  <w:r>
                    <w:t>300</w:t>
                  </w:r>
                </w:p>
              </w:tc>
              <w:tc>
                <w:tcPr>
                  <w:tcW w:w="791" w:type="dxa"/>
                  <w:vAlign w:val="center"/>
                </w:tcPr>
                <w:p>
                  <w:pPr>
                    <w:pStyle w:val="64"/>
                    <w:jc w:val="center"/>
                  </w:pPr>
                  <w:r>
                    <w:t>400</w:t>
                  </w:r>
                </w:p>
              </w:tc>
              <w:tc>
                <w:tcPr>
                  <w:tcW w:w="1033" w:type="dxa"/>
                  <w:vAlign w:val="center"/>
                </w:tcPr>
                <w:p>
                  <w:pPr>
                    <w:pStyle w:val="64"/>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293" w:type="dxa"/>
                  <w:vAlign w:val="center"/>
                </w:tcPr>
                <w:p>
                  <w:pPr>
                    <w:pStyle w:val="64"/>
                    <w:jc w:val="center"/>
                  </w:pPr>
                  <w:r>
                    <w:t>澧县污水处理厂进水水质要求</w:t>
                  </w:r>
                </w:p>
              </w:tc>
              <w:tc>
                <w:tcPr>
                  <w:tcW w:w="727" w:type="dxa"/>
                  <w:vAlign w:val="center"/>
                </w:tcPr>
                <w:p>
                  <w:pPr>
                    <w:pStyle w:val="64"/>
                    <w:jc w:val="center"/>
                  </w:pPr>
                  <w:r>
                    <w:t>/</w:t>
                  </w:r>
                </w:p>
              </w:tc>
              <w:tc>
                <w:tcPr>
                  <w:tcW w:w="910" w:type="dxa"/>
                  <w:vAlign w:val="center"/>
                </w:tcPr>
                <w:p>
                  <w:pPr>
                    <w:pStyle w:val="64"/>
                    <w:jc w:val="center"/>
                  </w:pPr>
                  <w:r>
                    <w:t>300</w:t>
                  </w:r>
                </w:p>
              </w:tc>
              <w:tc>
                <w:tcPr>
                  <w:tcW w:w="943" w:type="dxa"/>
                  <w:vAlign w:val="center"/>
                </w:tcPr>
                <w:p>
                  <w:pPr>
                    <w:pStyle w:val="64"/>
                    <w:jc w:val="center"/>
                  </w:pPr>
                  <w:r>
                    <w:t>150</w:t>
                  </w:r>
                </w:p>
              </w:tc>
              <w:tc>
                <w:tcPr>
                  <w:tcW w:w="791" w:type="dxa"/>
                  <w:vAlign w:val="center"/>
                </w:tcPr>
                <w:p>
                  <w:pPr>
                    <w:pStyle w:val="64"/>
                    <w:jc w:val="center"/>
                  </w:pPr>
                  <w:r>
                    <w:t>250</w:t>
                  </w:r>
                </w:p>
              </w:tc>
              <w:tc>
                <w:tcPr>
                  <w:tcW w:w="1033" w:type="dxa"/>
                  <w:vAlign w:val="center"/>
                </w:tcPr>
                <w:p>
                  <w:pPr>
                    <w:pStyle w:val="64"/>
                    <w:jc w:val="center"/>
                  </w:pPr>
                  <w: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293" w:type="dxa"/>
                  <w:vAlign w:val="center"/>
                </w:tcPr>
                <w:p>
                  <w:pPr>
                    <w:pStyle w:val="64"/>
                    <w:jc w:val="center"/>
                  </w:pPr>
                  <w:r>
                    <w:t>本项目废水排放执行标准</w:t>
                  </w:r>
                </w:p>
              </w:tc>
              <w:tc>
                <w:tcPr>
                  <w:tcW w:w="727" w:type="dxa"/>
                  <w:vAlign w:val="center"/>
                </w:tcPr>
                <w:p>
                  <w:pPr>
                    <w:pStyle w:val="64"/>
                    <w:jc w:val="center"/>
                  </w:pPr>
                  <w:r>
                    <w:t>6-9</w:t>
                  </w:r>
                </w:p>
              </w:tc>
              <w:tc>
                <w:tcPr>
                  <w:tcW w:w="910" w:type="dxa"/>
                  <w:vAlign w:val="center"/>
                </w:tcPr>
                <w:p>
                  <w:pPr>
                    <w:pStyle w:val="64"/>
                    <w:jc w:val="center"/>
                  </w:pPr>
                  <w:r>
                    <w:t>300</w:t>
                  </w:r>
                </w:p>
              </w:tc>
              <w:tc>
                <w:tcPr>
                  <w:tcW w:w="943" w:type="dxa"/>
                  <w:vAlign w:val="center"/>
                </w:tcPr>
                <w:p>
                  <w:pPr>
                    <w:pStyle w:val="64"/>
                    <w:jc w:val="center"/>
                  </w:pPr>
                  <w:r>
                    <w:t>150</w:t>
                  </w:r>
                </w:p>
              </w:tc>
              <w:tc>
                <w:tcPr>
                  <w:tcW w:w="791" w:type="dxa"/>
                  <w:vAlign w:val="center"/>
                </w:tcPr>
                <w:p>
                  <w:pPr>
                    <w:pStyle w:val="64"/>
                    <w:jc w:val="center"/>
                  </w:pPr>
                  <w:r>
                    <w:t>250</w:t>
                  </w:r>
                </w:p>
              </w:tc>
              <w:tc>
                <w:tcPr>
                  <w:tcW w:w="1033" w:type="dxa"/>
                  <w:vAlign w:val="center"/>
                </w:tcPr>
                <w:p>
                  <w:pPr>
                    <w:pStyle w:val="64"/>
                    <w:jc w:val="center"/>
                  </w:pPr>
                  <w:r>
                    <w:t>30</w:t>
                  </w:r>
                </w:p>
              </w:tc>
            </w:tr>
          </w:tbl>
          <w:p>
            <w:pPr>
              <w:pStyle w:val="2"/>
            </w:pPr>
          </w:p>
          <w:p>
            <w:pPr>
              <w:adjustRightInd w:val="0"/>
              <w:snapToGrid w:val="0"/>
              <w:spacing w:line="360" w:lineRule="auto"/>
              <w:jc w:val="left"/>
              <w:rPr>
                <w:sz w:val="24"/>
              </w:rPr>
            </w:pPr>
            <w:r>
              <w:rPr>
                <w:sz w:val="24"/>
              </w:rPr>
              <w:t>3、噪声排放标准</w:t>
            </w:r>
          </w:p>
          <w:p>
            <w:pPr>
              <w:adjustRightInd w:val="0"/>
              <w:snapToGrid w:val="0"/>
              <w:spacing w:line="360" w:lineRule="auto"/>
              <w:ind w:firstLine="480" w:firstLineChars="200"/>
              <w:jc w:val="left"/>
              <w:rPr>
                <w:sz w:val="24"/>
              </w:rPr>
            </w:pPr>
            <w:r>
              <w:rPr>
                <w:rFonts w:hint="eastAsia"/>
                <w:color w:val="000000"/>
                <w:sz w:val="24"/>
              </w:rPr>
              <w:t>本项目营运期</w:t>
            </w:r>
            <w:r>
              <w:rPr>
                <w:sz w:val="24"/>
              </w:rPr>
              <w:t>厂界</w:t>
            </w:r>
            <w:r>
              <w:rPr>
                <w:rFonts w:hint="eastAsia"/>
                <w:sz w:val="24"/>
              </w:rPr>
              <w:t>西、北侧</w:t>
            </w:r>
            <w:r>
              <w:rPr>
                <w:sz w:val="24"/>
              </w:rPr>
              <w:t>噪声排放执行《工业企业厂界环境噪声排放标准》（GB12348-2008）中3类标准，厂界</w:t>
            </w:r>
            <w:r>
              <w:rPr>
                <w:rFonts w:hint="eastAsia"/>
                <w:sz w:val="24"/>
              </w:rPr>
              <w:t>东、南侧</w:t>
            </w:r>
            <w:r>
              <w:rPr>
                <w:sz w:val="24"/>
              </w:rPr>
              <w:t>噪声排放执行《工业企业厂界环境噪声排放标准》（GB12348-2008）中</w:t>
            </w:r>
            <w:r>
              <w:rPr>
                <w:rFonts w:hint="eastAsia"/>
                <w:sz w:val="24"/>
              </w:rPr>
              <w:t>4a</w:t>
            </w:r>
            <w:r>
              <w:rPr>
                <w:sz w:val="24"/>
              </w:rPr>
              <w:t>类标准具体标准值见下表。</w:t>
            </w:r>
          </w:p>
          <w:p>
            <w:pPr>
              <w:snapToGrid w:val="0"/>
              <w:jc w:val="center"/>
              <w:rPr>
                <w:b/>
                <w:szCs w:val="21"/>
              </w:rPr>
            </w:pPr>
            <w:r>
              <w:rPr>
                <w:rFonts w:hint="eastAsia"/>
                <w:b/>
                <w:szCs w:val="21"/>
              </w:rPr>
              <w:t>表3-7 工业企业厂界环境噪声排放标准（dB（A））</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3"/>
              <w:gridCol w:w="2366"/>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473" w:type="dxa"/>
                  <w:vAlign w:val="center"/>
                </w:tcPr>
                <w:p>
                  <w:pPr>
                    <w:jc w:val="center"/>
                    <w:rPr>
                      <w:szCs w:val="21"/>
                    </w:rPr>
                  </w:pPr>
                  <w:r>
                    <w:rPr>
                      <w:szCs w:val="21"/>
                    </w:rPr>
                    <w:t>厂界方位</w:t>
                  </w:r>
                </w:p>
              </w:tc>
              <w:tc>
                <w:tcPr>
                  <w:tcW w:w="2366" w:type="dxa"/>
                  <w:vAlign w:val="center"/>
                </w:tcPr>
                <w:p>
                  <w:pPr>
                    <w:adjustRightInd w:val="0"/>
                    <w:snapToGrid w:val="0"/>
                    <w:spacing w:line="240" w:lineRule="atLeast"/>
                    <w:jc w:val="center"/>
                    <w:rPr>
                      <w:szCs w:val="21"/>
                    </w:rPr>
                  </w:pPr>
                  <w:r>
                    <w:rPr>
                      <w:szCs w:val="21"/>
                    </w:rPr>
                    <w:t>噪声功能区类别</w:t>
                  </w:r>
                </w:p>
              </w:tc>
              <w:tc>
                <w:tcPr>
                  <w:tcW w:w="2059" w:type="dxa"/>
                  <w:vAlign w:val="center"/>
                </w:tcPr>
                <w:p>
                  <w:pPr>
                    <w:pStyle w:val="41"/>
                    <w:spacing w:before="24" w:after="24" w:line="240" w:lineRule="atLeast"/>
                    <w:rPr>
                      <w:rFonts w:ascii="Times New Roman"/>
                      <w:kern w:val="2"/>
                      <w:szCs w:val="21"/>
                    </w:rPr>
                  </w:pPr>
                  <w:r>
                    <w:rPr>
                      <w:rFonts w:ascii="Times New Roman"/>
                      <w:kern w:val="2"/>
                      <w:szCs w:val="21"/>
                    </w:rPr>
                    <w:t>昼间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jc w:val="center"/>
              </w:trPr>
              <w:tc>
                <w:tcPr>
                  <w:tcW w:w="3473" w:type="dxa"/>
                  <w:vAlign w:val="center"/>
                </w:tcPr>
                <w:p>
                  <w:pPr>
                    <w:jc w:val="center"/>
                    <w:rPr>
                      <w:szCs w:val="21"/>
                    </w:rPr>
                  </w:pPr>
                  <w:r>
                    <w:rPr>
                      <w:szCs w:val="21"/>
                    </w:rPr>
                    <w:t>西、北</w:t>
                  </w:r>
                  <w:r>
                    <w:rPr>
                      <w:rFonts w:hint="eastAsia"/>
                      <w:szCs w:val="21"/>
                    </w:rPr>
                    <w:t>侧厂</w:t>
                  </w:r>
                  <w:r>
                    <w:rPr>
                      <w:szCs w:val="21"/>
                    </w:rPr>
                    <w:t>界</w:t>
                  </w:r>
                </w:p>
              </w:tc>
              <w:tc>
                <w:tcPr>
                  <w:tcW w:w="2366" w:type="dxa"/>
                  <w:vAlign w:val="center"/>
                </w:tcPr>
                <w:p>
                  <w:pPr>
                    <w:adjustRightInd w:val="0"/>
                    <w:snapToGrid w:val="0"/>
                    <w:spacing w:line="240" w:lineRule="atLeast"/>
                    <w:jc w:val="center"/>
                    <w:rPr>
                      <w:szCs w:val="21"/>
                    </w:rPr>
                  </w:pPr>
                  <w:r>
                    <w:rPr>
                      <w:rFonts w:hint="eastAsia"/>
                      <w:szCs w:val="21"/>
                    </w:rPr>
                    <w:t>3</w:t>
                  </w:r>
                  <w:r>
                    <w:rPr>
                      <w:szCs w:val="21"/>
                    </w:rPr>
                    <w:t>类</w:t>
                  </w:r>
                </w:p>
              </w:tc>
              <w:tc>
                <w:tcPr>
                  <w:tcW w:w="2059" w:type="dxa"/>
                  <w:vAlign w:val="center"/>
                </w:tcPr>
                <w:p>
                  <w:pPr>
                    <w:adjustRightInd w:val="0"/>
                    <w:snapToGrid w:val="0"/>
                    <w:spacing w:line="240" w:lineRule="atLeast"/>
                    <w:jc w:val="center"/>
                    <w:rPr>
                      <w:szCs w:val="21"/>
                    </w:rPr>
                  </w:pPr>
                  <w:r>
                    <w:rPr>
                      <w:szCs w:val="21"/>
                    </w:rPr>
                    <w:t>6</w:t>
                  </w:r>
                  <w:r>
                    <w:rPr>
                      <w:rFonts w:hint="eastAsia"/>
                      <w:szCs w:val="21"/>
                    </w:rPr>
                    <w:t>5</w:t>
                  </w:r>
                  <w:r>
                    <w:rPr>
                      <w:szCs w:val="21"/>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473" w:type="dxa"/>
                  <w:vAlign w:val="center"/>
                </w:tcPr>
                <w:p>
                  <w:pPr>
                    <w:jc w:val="center"/>
                    <w:rPr>
                      <w:szCs w:val="21"/>
                    </w:rPr>
                  </w:pPr>
                  <w:r>
                    <w:rPr>
                      <w:szCs w:val="21"/>
                    </w:rPr>
                    <w:t>东、南</w:t>
                  </w:r>
                  <w:r>
                    <w:rPr>
                      <w:rFonts w:hint="eastAsia"/>
                      <w:szCs w:val="21"/>
                    </w:rPr>
                    <w:t>侧厂</w:t>
                  </w:r>
                  <w:r>
                    <w:rPr>
                      <w:szCs w:val="21"/>
                    </w:rPr>
                    <w:t>界</w:t>
                  </w:r>
                </w:p>
              </w:tc>
              <w:tc>
                <w:tcPr>
                  <w:tcW w:w="2366" w:type="dxa"/>
                  <w:vAlign w:val="center"/>
                </w:tcPr>
                <w:p>
                  <w:pPr>
                    <w:adjustRightInd w:val="0"/>
                    <w:snapToGrid w:val="0"/>
                    <w:spacing w:line="240" w:lineRule="atLeast"/>
                    <w:jc w:val="center"/>
                    <w:rPr>
                      <w:szCs w:val="21"/>
                    </w:rPr>
                  </w:pPr>
                  <w:r>
                    <w:rPr>
                      <w:rFonts w:hint="eastAsia"/>
                      <w:szCs w:val="21"/>
                    </w:rPr>
                    <w:t>4a</w:t>
                  </w:r>
                </w:p>
              </w:tc>
              <w:tc>
                <w:tcPr>
                  <w:tcW w:w="2059" w:type="dxa"/>
                  <w:vAlign w:val="center"/>
                </w:tcPr>
                <w:p>
                  <w:pPr>
                    <w:adjustRightInd w:val="0"/>
                    <w:snapToGrid w:val="0"/>
                    <w:spacing w:line="240" w:lineRule="atLeast"/>
                    <w:jc w:val="center"/>
                    <w:rPr>
                      <w:szCs w:val="21"/>
                    </w:rPr>
                  </w:pPr>
                  <w:r>
                    <w:rPr>
                      <w:rFonts w:hint="eastAsia"/>
                      <w:szCs w:val="21"/>
                    </w:rPr>
                    <w:t>70</w:t>
                  </w:r>
                  <w:r>
                    <w:rPr>
                      <w:szCs w:val="21"/>
                    </w:rPr>
                    <w:t>dB</w:t>
                  </w:r>
                </w:p>
              </w:tc>
            </w:tr>
          </w:tbl>
          <w:p>
            <w:pPr>
              <w:adjustRightInd w:val="0"/>
              <w:snapToGrid w:val="0"/>
              <w:spacing w:line="360" w:lineRule="auto"/>
              <w:jc w:val="left"/>
              <w:rPr>
                <w:sz w:val="24"/>
              </w:rPr>
            </w:pPr>
            <w:r>
              <w:rPr>
                <w:rFonts w:hint="eastAsia"/>
                <w:sz w:val="24"/>
              </w:rPr>
              <w:t>4、</w:t>
            </w:r>
            <w:r>
              <w:rPr>
                <w:sz w:val="24"/>
              </w:rPr>
              <w:t>废物排放标准</w:t>
            </w:r>
          </w:p>
          <w:p>
            <w:pPr>
              <w:adjustRightInd w:val="0"/>
              <w:snapToGrid w:val="0"/>
              <w:spacing w:line="360" w:lineRule="auto"/>
              <w:ind w:firstLine="480" w:firstLineChars="200"/>
              <w:jc w:val="left"/>
              <w:rPr>
                <w:sz w:val="24"/>
              </w:rPr>
            </w:pPr>
            <w:r>
              <w:rPr>
                <w:sz w:val="24"/>
              </w:rPr>
              <w:t>一般固体废物执行《</w:t>
            </w:r>
            <w:r>
              <w:rPr>
                <w:rFonts w:hint="eastAsia"/>
                <w:sz w:val="24"/>
              </w:rPr>
              <w:t>一般工业固体废物贮存和填埋污染控制标准</w:t>
            </w:r>
            <w:r>
              <w:rPr>
                <w:sz w:val="24"/>
              </w:rPr>
              <w:t>》(GB18599-20</w:t>
            </w:r>
            <w:r>
              <w:rPr>
                <w:rFonts w:hint="eastAsia"/>
                <w:sz w:val="24"/>
              </w:rPr>
              <w:t>20</w:t>
            </w:r>
            <w:r>
              <w:rPr>
                <w:sz w:val="24"/>
              </w:rPr>
              <w:t>)；危险废物执行《危险废物贮存污染控制标准》（GB18597-2001）及2013年修改单要求</w:t>
            </w:r>
            <w:r>
              <w:rPr>
                <w:rFonts w:hint="eastAsia"/>
                <w:sz w:val="24"/>
              </w:rPr>
              <w:t>；</w:t>
            </w:r>
            <w:r>
              <w:rPr>
                <w:sz w:val="24"/>
              </w:rPr>
              <w:t>生活垃圾执行《生活垃圾填埋污染控制标准》（GB16889-2008）</w:t>
            </w:r>
            <w:r>
              <w:rPr>
                <w:rFonts w:hint="eastAsia"/>
                <w:sz w:val="24"/>
              </w:rPr>
              <w:t>。</w:t>
            </w:r>
          </w:p>
          <w:p>
            <w:pPr>
              <w:pStyle w:val="3"/>
              <w:spacing w:line="360" w:lineRule="auto"/>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800" w:type="dxa"/>
            <w:vAlign w:val="center"/>
          </w:tcPr>
          <w:p>
            <w:pPr>
              <w:adjustRightInd w:val="0"/>
              <w:snapToGrid w:val="0"/>
              <w:jc w:val="center"/>
              <w:rPr>
                <w:rFonts w:ascii="宋体" w:hAnsi="宋体" w:cs="宋体"/>
                <w:kern w:val="0"/>
                <w:szCs w:val="21"/>
              </w:rPr>
            </w:pPr>
            <w:r>
              <w:rPr>
                <w:rFonts w:hint="eastAsia" w:ascii="宋体" w:hAnsi="宋体" w:cs="宋体"/>
                <w:kern w:val="0"/>
                <w:szCs w:val="21"/>
              </w:rPr>
              <w:t>总量</w:t>
            </w:r>
          </w:p>
          <w:p>
            <w:pPr>
              <w:adjustRightInd w:val="0"/>
              <w:snapToGrid w:val="0"/>
              <w:jc w:val="center"/>
              <w:rPr>
                <w:rFonts w:ascii="宋体" w:hAnsi="宋体" w:cs="宋体"/>
                <w:kern w:val="0"/>
                <w:szCs w:val="21"/>
              </w:rPr>
            </w:pPr>
            <w:r>
              <w:rPr>
                <w:rFonts w:hint="eastAsia" w:ascii="宋体" w:hAnsi="宋体" w:cs="宋体"/>
                <w:kern w:val="0"/>
                <w:szCs w:val="21"/>
              </w:rPr>
              <w:t>控制</w:t>
            </w:r>
          </w:p>
          <w:p>
            <w:pPr>
              <w:adjustRightInd w:val="0"/>
              <w:snapToGrid w:val="0"/>
              <w:jc w:val="center"/>
              <w:rPr>
                <w:rFonts w:ascii="宋体" w:hAnsi="宋体" w:cs="宋体"/>
                <w:kern w:val="0"/>
                <w:szCs w:val="21"/>
              </w:rPr>
            </w:pPr>
            <w:r>
              <w:rPr>
                <w:rFonts w:hint="eastAsia" w:ascii="宋体" w:hAnsi="宋体" w:cs="宋体"/>
                <w:kern w:val="0"/>
                <w:szCs w:val="21"/>
              </w:rPr>
              <w:t>指标</w:t>
            </w:r>
          </w:p>
        </w:tc>
        <w:tc>
          <w:tcPr>
            <w:tcW w:w="8190" w:type="dxa"/>
            <w:vAlign w:val="center"/>
          </w:tcPr>
          <w:p>
            <w:pPr>
              <w:autoSpaceDN w:val="0"/>
              <w:spacing w:line="360" w:lineRule="auto"/>
              <w:ind w:firstLine="480" w:firstLineChars="200"/>
              <w:rPr>
                <w:sz w:val="24"/>
              </w:rPr>
            </w:pPr>
            <w:r>
              <w:rPr>
                <w:sz w:val="24"/>
              </w:rPr>
              <w:t>根据国家主要污染物排放总量控制技术规范要求，《国家环境保护“十三五”规划基本思路》，“十三五”期间国家对COD、NH3-N、SO2、NOx和挥发性有机物五类主要污染物施行排放总量控制计划管理。</w:t>
            </w:r>
          </w:p>
          <w:p>
            <w:pPr>
              <w:adjustRightInd w:val="0"/>
              <w:snapToGrid w:val="0"/>
              <w:spacing w:line="360" w:lineRule="auto"/>
              <w:ind w:firstLine="480" w:firstLineChars="200"/>
              <w:jc w:val="left"/>
              <w:rPr>
                <w:sz w:val="24"/>
              </w:rPr>
            </w:pPr>
            <w:r>
              <w:rPr>
                <w:sz w:val="24"/>
              </w:rPr>
              <w:t>结合本项目的工艺特征和污染物排放的特点，本评价确定建设项目污染物排放总量控制因子为 CODcr、NH3-N、VOCs。</w:t>
            </w:r>
          </w:p>
          <w:p>
            <w:pPr>
              <w:adjustRightInd w:val="0"/>
              <w:snapToGrid w:val="0"/>
              <w:spacing w:line="360" w:lineRule="auto"/>
              <w:jc w:val="left"/>
              <w:rPr>
                <w:sz w:val="24"/>
              </w:rPr>
            </w:pPr>
            <w:r>
              <w:rPr>
                <w:sz w:val="24"/>
              </w:rPr>
              <w:t>（1）水污染物控制指标</w:t>
            </w:r>
          </w:p>
          <w:p>
            <w:pPr>
              <w:adjustRightInd w:val="0"/>
              <w:snapToGrid w:val="0"/>
              <w:spacing w:line="360" w:lineRule="auto"/>
              <w:ind w:firstLine="480" w:firstLineChars="200"/>
              <w:jc w:val="left"/>
              <w:rPr>
                <w:sz w:val="24"/>
              </w:rPr>
            </w:pPr>
            <w:r>
              <w:rPr>
                <w:rFonts w:hint="eastAsia"/>
                <w:sz w:val="24"/>
              </w:rPr>
              <w:t>根据水污染源强分析</w:t>
            </w:r>
            <w:r>
              <w:rPr>
                <w:sz w:val="24"/>
              </w:rPr>
              <w:t>，</w:t>
            </w:r>
            <w:r>
              <w:rPr>
                <w:rFonts w:hint="eastAsia"/>
                <w:sz w:val="24"/>
              </w:rPr>
              <w:t>运营期生活废水（一期项目2059.2</w:t>
            </w:r>
            <w:r>
              <w:rPr>
                <w:sz w:val="24"/>
              </w:rPr>
              <w:t>m</w:t>
            </w:r>
            <w:r>
              <w:rPr>
                <w:sz w:val="24"/>
                <w:vertAlign w:val="superscript"/>
              </w:rPr>
              <w:t>3</w:t>
            </w:r>
            <w:r>
              <w:rPr>
                <w:sz w:val="24"/>
              </w:rPr>
              <w:t>/a</w:t>
            </w:r>
            <w:r>
              <w:rPr>
                <w:rFonts w:hint="eastAsia"/>
                <w:sz w:val="24"/>
              </w:rPr>
              <w:t>、二期项目1029.6</w:t>
            </w:r>
            <w:r>
              <w:rPr>
                <w:sz w:val="24"/>
              </w:rPr>
              <w:t>m</w:t>
            </w:r>
            <w:r>
              <w:rPr>
                <w:sz w:val="24"/>
                <w:vertAlign w:val="superscript"/>
              </w:rPr>
              <w:t>3</w:t>
            </w:r>
            <w:r>
              <w:rPr>
                <w:sz w:val="24"/>
              </w:rPr>
              <w:t>/a</w:t>
            </w:r>
            <w:r>
              <w:rPr>
                <w:rFonts w:hint="eastAsia"/>
                <w:sz w:val="24"/>
              </w:rPr>
              <w:t>）</w:t>
            </w:r>
            <w:r>
              <w:rPr>
                <w:sz w:val="24"/>
              </w:rPr>
              <w:t>经化粪池、隔油池，经园区污水管网排入澧县污水处理厂进行处理，处理后达《城镇污水处理厂污染物排放标准》（GB18918-2002）中一级A标准</w:t>
            </w:r>
            <w:r>
              <w:rPr>
                <w:rFonts w:hint="eastAsia"/>
                <w:sz w:val="24"/>
              </w:rPr>
              <w:t>（COD50mg/L、</w:t>
            </w:r>
            <w:r>
              <w:rPr>
                <w:sz w:val="24"/>
              </w:rPr>
              <w:t>NH3-N</w:t>
            </w:r>
            <w:r>
              <w:rPr>
                <w:rFonts w:hint="eastAsia"/>
                <w:sz w:val="24"/>
              </w:rPr>
              <w:t>5mg/L）</w:t>
            </w:r>
            <w:r>
              <w:rPr>
                <w:sz w:val="24"/>
              </w:rPr>
              <w:t>。</w:t>
            </w:r>
          </w:p>
          <w:p>
            <w:pPr>
              <w:adjustRightInd w:val="0"/>
              <w:snapToGrid w:val="0"/>
              <w:spacing w:line="360" w:lineRule="auto"/>
              <w:ind w:firstLine="480" w:firstLineChars="200"/>
              <w:jc w:val="left"/>
              <w:rPr>
                <w:sz w:val="24"/>
              </w:rPr>
            </w:pPr>
            <w:r>
              <w:rPr>
                <w:rFonts w:hint="eastAsia"/>
                <w:sz w:val="24"/>
              </w:rPr>
              <w:t>一期项目：COD：2059.2</w:t>
            </w:r>
            <w:r>
              <w:rPr>
                <w:sz w:val="24"/>
              </w:rPr>
              <w:t>m</w:t>
            </w:r>
            <w:r>
              <w:rPr>
                <w:sz w:val="24"/>
                <w:vertAlign w:val="superscript"/>
              </w:rPr>
              <w:t>3</w:t>
            </w:r>
            <w:r>
              <w:rPr>
                <w:sz w:val="24"/>
              </w:rPr>
              <w:t>/a</w:t>
            </w:r>
            <w:r>
              <w:rPr>
                <w:rFonts w:ascii="Arial" w:hAnsi="Arial" w:cs="Arial"/>
                <w:sz w:val="24"/>
              </w:rPr>
              <w:t>×</w:t>
            </w:r>
            <w:r>
              <w:rPr>
                <w:rFonts w:hint="eastAsia"/>
                <w:sz w:val="24"/>
              </w:rPr>
              <w:t>50mg/L=0.103t/a</w:t>
            </w:r>
          </w:p>
          <w:p>
            <w:pPr>
              <w:adjustRightInd w:val="0"/>
              <w:snapToGrid w:val="0"/>
              <w:spacing w:line="360" w:lineRule="auto"/>
              <w:ind w:firstLine="1680" w:firstLineChars="700"/>
              <w:jc w:val="left"/>
              <w:rPr>
                <w:color w:val="0000FF"/>
                <w:sz w:val="24"/>
              </w:rPr>
            </w:pPr>
            <w:r>
              <w:rPr>
                <w:sz w:val="24"/>
              </w:rPr>
              <w:t>NH3-N</w:t>
            </w:r>
            <w:r>
              <w:rPr>
                <w:rFonts w:hint="eastAsia"/>
                <w:sz w:val="24"/>
              </w:rPr>
              <w:t>：2059.2</w:t>
            </w:r>
            <w:r>
              <w:rPr>
                <w:sz w:val="24"/>
              </w:rPr>
              <w:t>m</w:t>
            </w:r>
            <w:r>
              <w:rPr>
                <w:sz w:val="24"/>
                <w:vertAlign w:val="superscript"/>
              </w:rPr>
              <w:t>3</w:t>
            </w:r>
            <w:r>
              <w:rPr>
                <w:sz w:val="24"/>
              </w:rPr>
              <w:t>/a</w:t>
            </w:r>
            <w:r>
              <w:rPr>
                <w:rFonts w:ascii="Arial" w:hAnsi="Arial" w:cs="Arial"/>
                <w:sz w:val="24"/>
              </w:rPr>
              <w:t>×</w:t>
            </w:r>
            <w:r>
              <w:rPr>
                <w:rFonts w:hint="eastAsia"/>
                <w:sz w:val="24"/>
              </w:rPr>
              <w:t>5mg/L=0.0103t/a</w:t>
            </w:r>
          </w:p>
          <w:p>
            <w:pPr>
              <w:adjustRightInd w:val="0"/>
              <w:snapToGrid w:val="0"/>
              <w:spacing w:line="360" w:lineRule="auto"/>
              <w:ind w:firstLine="480" w:firstLineChars="200"/>
              <w:jc w:val="left"/>
              <w:rPr>
                <w:sz w:val="24"/>
              </w:rPr>
            </w:pPr>
            <w:r>
              <w:rPr>
                <w:rFonts w:hint="eastAsia"/>
                <w:sz w:val="24"/>
              </w:rPr>
              <w:t>二期项目：COD：1029.6</w:t>
            </w:r>
            <w:r>
              <w:rPr>
                <w:sz w:val="24"/>
              </w:rPr>
              <w:t>m</w:t>
            </w:r>
            <w:r>
              <w:rPr>
                <w:sz w:val="24"/>
                <w:vertAlign w:val="superscript"/>
              </w:rPr>
              <w:t>3</w:t>
            </w:r>
            <w:r>
              <w:rPr>
                <w:sz w:val="24"/>
              </w:rPr>
              <w:t>/a</w:t>
            </w:r>
            <w:r>
              <w:rPr>
                <w:rFonts w:ascii="Arial" w:hAnsi="Arial" w:cs="Arial"/>
                <w:sz w:val="24"/>
              </w:rPr>
              <w:t>×</w:t>
            </w:r>
            <w:r>
              <w:rPr>
                <w:rFonts w:hint="eastAsia"/>
                <w:sz w:val="24"/>
              </w:rPr>
              <w:t>50mg/L=0.052t/a</w:t>
            </w:r>
          </w:p>
          <w:p>
            <w:pPr>
              <w:adjustRightInd w:val="0"/>
              <w:snapToGrid w:val="0"/>
              <w:spacing w:line="360" w:lineRule="auto"/>
              <w:ind w:firstLine="1680" w:firstLineChars="700"/>
              <w:jc w:val="left"/>
              <w:rPr>
                <w:sz w:val="24"/>
              </w:rPr>
            </w:pPr>
            <w:r>
              <w:rPr>
                <w:sz w:val="24"/>
              </w:rPr>
              <w:t>NH3-N</w:t>
            </w:r>
            <w:r>
              <w:rPr>
                <w:rFonts w:hint="eastAsia"/>
                <w:sz w:val="24"/>
              </w:rPr>
              <w:t>：1029.6</w:t>
            </w:r>
            <w:r>
              <w:rPr>
                <w:sz w:val="24"/>
              </w:rPr>
              <w:t>m</w:t>
            </w:r>
            <w:r>
              <w:rPr>
                <w:sz w:val="24"/>
                <w:vertAlign w:val="superscript"/>
              </w:rPr>
              <w:t>3</w:t>
            </w:r>
            <w:r>
              <w:rPr>
                <w:sz w:val="24"/>
              </w:rPr>
              <w:t>/a</w:t>
            </w:r>
            <w:r>
              <w:rPr>
                <w:rFonts w:ascii="Arial" w:hAnsi="Arial" w:cs="Arial"/>
                <w:sz w:val="24"/>
              </w:rPr>
              <w:t>×</w:t>
            </w:r>
            <w:r>
              <w:rPr>
                <w:rFonts w:hint="eastAsia"/>
                <w:sz w:val="24"/>
              </w:rPr>
              <w:t>5mg/L=0.0052t/a</w:t>
            </w:r>
          </w:p>
          <w:p>
            <w:pPr>
              <w:adjustRightInd w:val="0"/>
              <w:snapToGrid w:val="0"/>
              <w:spacing w:line="360" w:lineRule="auto"/>
              <w:jc w:val="left"/>
              <w:rPr>
                <w:rFonts w:ascii="Times New Roman" w:hAnsi="Times New Roman" w:cs="Times New Roman"/>
                <w:sz w:val="24"/>
              </w:rPr>
            </w:pPr>
            <w:r>
              <w:rPr>
                <w:sz w:val="24"/>
              </w:rPr>
              <w:t>（2）大气污</w:t>
            </w:r>
            <w:r>
              <w:rPr>
                <w:rFonts w:ascii="Times New Roman" w:hAnsi="Times New Roman" w:cs="Times New Roman"/>
                <w:sz w:val="24"/>
              </w:rPr>
              <w:t>染物控制指标</w:t>
            </w:r>
          </w:p>
          <w:p>
            <w:pPr>
              <w:adjustRightInd w:val="0"/>
              <w:snapToGrid w:val="0"/>
              <w:spacing w:line="360" w:lineRule="auto"/>
              <w:ind w:firstLine="480" w:firstLineChars="200"/>
              <w:jc w:val="left"/>
              <w:rPr>
                <w:rFonts w:ascii="Times New Roman" w:hAnsi="Times New Roman" w:cs="Times New Roman"/>
                <w:sz w:val="24"/>
              </w:rPr>
            </w:pPr>
            <w:r>
              <w:rPr>
                <w:rFonts w:hint="default" w:ascii="Times New Roman" w:hAnsi="Times New Roman" w:cs="Times New Roman"/>
                <w:sz w:val="24"/>
              </w:rPr>
              <w:t>根据水污染源强分析</w:t>
            </w:r>
            <w:r>
              <w:rPr>
                <w:rFonts w:ascii="Times New Roman" w:hAnsi="Times New Roman" w:cs="Times New Roman"/>
                <w:sz w:val="24"/>
              </w:rPr>
              <w:t>，</w:t>
            </w:r>
            <w:r>
              <w:rPr>
                <w:rFonts w:hint="default" w:ascii="Times New Roman" w:hAnsi="Times New Roman" w:cs="Times New Roman"/>
                <w:sz w:val="24"/>
              </w:rPr>
              <w:t>运营期生产废气</w:t>
            </w:r>
            <w:r>
              <w:rPr>
                <w:rFonts w:ascii="Times New Roman" w:hAnsi="Times New Roman" w:cs="Times New Roman"/>
                <w:sz w:val="24"/>
                <w:lang w:val="de-DE"/>
              </w:rPr>
              <w:t>VOC</w:t>
            </w:r>
            <w:r>
              <w:rPr>
                <w:rFonts w:ascii="Times New Roman" w:hAnsi="Times New Roman" w:cs="Times New Roman"/>
                <w:sz w:val="24"/>
              </w:rPr>
              <w:t>s</w:t>
            </w:r>
            <w:r>
              <w:rPr>
                <w:rFonts w:hint="default" w:ascii="Times New Roman" w:hAnsi="Times New Roman" w:cs="Times New Roman"/>
                <w:sz w:val="24"/>
              </w:rPr>
              <w:t>（以非甲烷总烃计）（一期项目0.00</w:t>
            </w:r>
            <w:r>
              <w:rPr>
                <w:rFonts w:hint="default" w:ascii="Times New Roman" w:hAnsi="Times New Roman" w:cs="Times New Roman"/>
                <w:sz w:val="24"/>
                <w:lang w:val="en-US" w:eastAsia="zh-CN"/>
              </w:rPr>
              <w:t>6</w:t>
            </w:r>
            <w:r>
              <w:rPr>
                <w:rFonts w:ascii="Times New Roman" w:hAnsi="Times New Roman" w:cs="Times New Roman"/>
                <w:sz w:val="24"/>
              </w:rPr>
              <w:t>t/a</w:t>
            </w:r>
            <w:r>
              <w:rPr>
                <w:rFonts w:hint="default" w:ascii="Times New Roman" w:hAnsi="Times New Roman" w:cs="Times New Roman"/>
                <w:sz w:val="24"/>
              </w:rPr>
              <w:t>、二期项目0.00</w:t>
            </w:r>
            <w:r>
              <w:rPr>
                <w:rFonts w:hint="default" w:ascii="Times New Roman" w:hAnsi="Times New Roman" w:cs="Times New Roman"/>
                <w:sz w:val="24"/>
                <w:lang w:val="en-US" w:eastAsia="zh-CN"/>
              </w:rPr>
              <w:t>6</w:t>
            </w:r>
            <w:r>
              <w:rPr>
                <w:rFonts w:ascii="Times New Roman" w:hAnsi="Times New Roman" w:cs="Times New Roman"/>
                <w:sz w:val="24"/>
              </w:rPr>
              <w:t>t/a</w:t>
            </w:r>
            <w:r>
              <w:rPr>
                <w:rFonts w:hint="default" w:ascii="Times New Roman" w:hAnsi="Times New Roman" w:cs="Times New Roman"/>
                <w:sz w:val="24"/>
              </w:rPr>
              <w:t>）废气经引风机引至</w:t>
            </w:r>
            <w:r>
              <w:rPr>
                <w:rFonts w:ascii="Times New Roman" w:hAnsi="Times New Roman" w:cs="Times New Roman"/>
                <w:sz w:val="24"/>
              </w:rPr>
              <w:t>15m</w:t>
            </w:r>
            <w:r>
              <w:rPr>
                <w:rFonts w:hint="default" w:ascii="Times New Roman" w:hAnsi="Times New Roman" w:cs="Times New Roman"/>
                <w:sz w:val="24"/>
              </w:rPr>
              <w:t>高排气筒（P1）排放。</w:t>
            </w:r>
          </w:p>
          <w:p>
            <w:pPr>
              <w:adjustRightInd w:val="0"/>
              <w:snapToGrid w:val="0"/>
              <w:spacing w:line="360" w:lineRule="auto"/>
              <w:ind w:firstLine="480" w:firstLineChars="200"/>
              <w:jc w:val="left"/>
              <w:rPr>
                <w:rFonts w:ascii="Times New Roman" w:hAnsi="Times New Roman" w:cs="Times New Roman"/>
                <w:sz w:val="24"/>
              </w:rPr>
            </w:pPr>
            <w:r>
              <w:rPr>
                <w:rFonts w:hint="default" w:ascii="Times New Roman" w:hAnsi="Times New Roman" w:cs="Times New Roman"/>
                <w:sz w:val="24"/>
              </w:rPr>
              <w:t>一期项目：</w:t>
            </w:r>
            <w:r>
              <w:rPr>
                <w:rFonts w:ascii="Times New Roman" w:hAnsi="Times New Roman" w:cs="Times New Roman"/>
                <w:sz w:val="24"/>
                <w:lang w:val="de-DE"/>
              </w:rPr>
              <w:t>VOC</w:t>
            </w:r>
            <w:r>
              <w:rPr>
                <w:rFonts w:ascii="Times New Roman" w:hAnsi="Times New Roman" w:cs="Times New Roman"/>
                <w:sz w:val="24"/>
              </w:rPr>
              <w:t>s排放</w:t>
            </w:r>
            <w:r>
              <w:rPr>
                <w:rFonts w:hint="default" w:ascii="Times New Roman" w:hAnsi="Times New Roman" w:cs="Times New Roman"/>
                <w:sz w:val="24"/>
              </w:rPr>
              <w:t>量</w:t>
            </w:r>
            <w:r>
              <w:rPr>
                <w:rFonts w:ascii="Times New Roman" w:hAnsi="Times New Roman" w:cs="Times New Roman"/>
                <w:sz w:val="24"/>
              </w:rPr>
              <w:t>为</w:t>
            </w:r>
            <w:r>
              <w:rPr>
                <w:rFonts w:hint="default" w:ascii="Times New Roman" w:hAnsi="Times New Roman" w:cs="Times New Roman"/>
                <w:bCs/>
                <w:sz w:val="24"/>
                <w:lang w:val="en-US" w:eastAsia="zh-CN"/>
              </w:rPr>
              <w:t>6</w:t>
            </w:r>
            <w:r>
              <w:rPr>
                <w:rFonts w:ascii="Times New Roman" w:hAnsi="Times New Roman" w:cs="Times New Roman"/>
                <w:snapToGrid w:val="0"/>
                <w:kern w:val="21"/>
                <w:sz w:val="24"/>
              </w:rPr>
              <w:t>kg/</w:t>
            </w:r>
            <w:r>
              <w:rPr>
                <w:rFonts w:ascii="Times New Roman" w:hAnsi="Times New Roman" w:cs="Times New Roman"/>
                <w:bCs/>
                <w:sz w:val="24"/>
              </w:rPr>
              <w:t>a</w:t>
            </w:r>
            <w:r>
              <w:rPr>
                <w:rFonts w:hint="default" w:ascii="Times New Roman" w:hAnsi="Times New Roman" w:cs="Times New Roman"/>
                <w:bCs/>
                <w:sz w:val="24"/>
              </w:rPr>
              <w:t>；</w:t>
            </w:r>
          </w:p>
          <w:p>
            <w:pPr>
              <w:adjustRightInd w:val="0"/>
              <w:snapToGrid w:val="0"/>
              <w:spacing w:line="360" w:lineRule="auto"/>
              <w:ind w:firstLine="480" w:firstLineChars="200"/>
              <w:jc w:val="left"/>
              <w:rPr>
                <w:rFonts w:ascii="Times New Roman" w:hAnsi="Times New Roman" w:cs="Times New Roman"/>
                <w:sz w:val="24"/>
              </w:rPr>
            </w:pPr>
            <w:r>
              <w:rPr>
                <w:rFonts w:hint="default" w:ascii="Times New Roman" w:hAnsi="Times New Roman" w:cs="Times New Roman"/>
                <w:sz w:val="24"/>
              </w:rPr>
              <w:t>一期项目：</w:t>
            </w:r>
            <w:r>
              <w:rPr>
                <w:rFonts w:ascii="Times New Roman" w:hAnsi="Times New Roman" w:cs="Times New Roman"/>
                <w:sz w:val="24"/>
                <w:lang w:val="de-DE"/>
              </w:rPr>
              <w:t>VOC</w:t>
            </w:r>
            <w:r>
              <w:rPr>
                <w:rFonts w:ascii="Times New Roman" w:hAnsi="Times New Roman" w:cs="Times New Roman"/>
                <w:sz w:val="24"/>
              </w:rPr>
              <w:t>s排放</w:t>
            </w:r>
            <w:r>
              <w:rPr>
                <w:rFonts w:hint="default" w:ascii="Times New Roman" w:hAnsi="Times New Roman" w:cs="Times New Roman"/>
                <w:sz w:val="24"/>
              </w:rPr>
              <w:t>量</w:t>
            </w:r>
            <w:r>
              <w:rPr>
                <w:rFonts w:ascii="Times New Roman" w:hAnsi="Times New Roman" w:cs="Times New Roman"/>
                <w:sz w:val="24"/>
              </w:rPr>
              <w:t>为</w:t>
            </w:r>
            <w:r>
              <w:rPr>
                <w:rFonts w:hint="default" w:ascii="Times New Roman" w:hAnsi="Times New Roman" w:cs="Times New Roman"/>
                <w:bCs/>
                <w:sz w:val="24"/>
                <w:lang w:val="en-US" w:eastAsia="zh-CN"/>
              </w:rPr>
              <w:t>6</w:t>
            </w:r>
            <w:r>
              <w:rPr>
                <w:rFonts w:ascii="Times New Roman" w:hAnsi="Times New Roman" w:cs="Times New Roman"/>
                <w:snapToGrid w:val="0"/>
                <w:kern w:val="21"/>
                <w:sz w:val="24"/>
              </w:rPr>
              <w:t>kg/</w:t>
            </w:r>
            <w:r>
              <w:rPr>
                <w:rFonts w:ascii="Times New Roman" w:hAnsi="Times New Roman" w:cs="Times New Roman"/>
                <w:bCs/>
                <w:sz w:val="24"/>
              </w:rPr>
              <w:t>a</w:t>
            </w:r>
            <w:r>
              <w:rPr>
                <w:rFonts w:hint="default" w:ascii="Times New Roman" w:hAnsi="Times New Roman" w:cs="Times New Roman"/>
                <w:bCs/>
                <w:sz w:val="24"/>
                <w:lang w:eastAsia="zh-CN"/>
              </w:rPr>
              <w:t>。</w:t>
            </w:r>
          </w:p>
          <w:p>
            <w:pPr>
              <w:pStyle w:val="26"/>
              <w:spacing w:beforeLines="0" w:line="360" w:lineRule="auto"/>
              <w:ind w:left="0" w:leftChars="0" w:firstLine="480" w:firstLineChars="200"/>
            </w:pPr>
            <w:r>
              <w:rPr>
                <w:rFonts w:hint="default" w:ascii="Times New Roman" w:hAnsi="Times New Roman" w:cs="Times New Roman"/>
                <w:sz w:val="24"/>
                <w:szCs w:val="24"/>
              </w:rPr>
              <w:t>综上，</w:t>
            </w:r>
            <w:r>
              <w:rPr>
                <w:rFonts w:ascii="Times New Roman" w:hAnsi="Times New Roman" w:cs="Times New Roman"/>
                <w:sz w:val="24"/>
                <w:szCs w:val="24"/>
              </w:rPr>
              <w:t>本环评建议建设单位购买总量指标为</w:t>
            </w:r>
            <w:r>
              <w:rPr>
                <w:rFonts w:hint="default" w:ascii="Times New Roman" w:hAnsi="Times New Roman" w:cs="Times New Roman"/>
                <w:sz w:val="24"/>
                <w:szCs w:val="24"/>
              </w:rPr>
              <w:t>：</w:t>
            </w:r>
            <w:r>
              <w:rPr>
                <w:rFonts w:ascii="Times New Roman" w:hAnsi="Times New Roman" w:cs="Times New Roman"/>
                <w:sz w:val="24"/>
                <w:szCs w:val="24"/>
              </w:rPr>
              <w:t>COD</w:t>
            </w:r>
            <w:r>
              <w:rPr>
                <w:rFonts w:hint="default" w:ascii="Times New Roman" w:hAnsi="Times New Roman" w:cs="Times New Roman"/>
                <w:sz w:val="24"/>
                <w:szCs w:val="24"/>
              </w:rPr>
              <w:t>：1.55t/a</w:t>
            </w:r>
            <w:r>
              <w:rPr>
                <w:rFonts w:ascii="Times New Roman" w:hAnsi="Times New Roman" w:cs="Times New Roman"/>
                <w:sz w:val="24"/>
                <w:szCs w:val="24"/>
              </w:rPr>
              <w:t>、NH3-N</w:t>
            </w:r>
            <w:r>
              <w:rPr>
                <w:rFonts w:hint="default" w:ascii="Times New Roman" w:hAnsi="Times New Roman" w:cs="Times New Roman"/>
                <w:sz w:val="24"/>
                <w:szCs w:val="24"/>
              </w:rPr>
              <w:t>：0.0155t/a；VOCs：</w:t>
            </w:r>
            <w:r>
              <w:rPr>
                <w:rFonts w:hint="default" w:ascii="Times New Roman" w:hAnsi="Times New Roman" w:cs="Times New Roman"/>
                <w:sz w:val="24"/>
                <w:szCs w:val="24"/>
                <w:lang w:val="en-US" w:eastAsia="zh-CN"/>
              </w:rPr>
              <w:t>12</w:t>
            </w:r>
            <w:r>
              <w:rPr>
                <w:rFonts w:ascii="Times New Roman" w:hAnsi="Times New Roman" w:cs="Times New Roman"/>
                <w:snapToGrid w:val="0"/>
                <w:kern w:val="21"/>
                <w:sz w:val="24"/>
                <w:szCs w:val="24"/>
              </w:rPr>
              <w:t>kg/</w:t>
            </w:r>
            <w:r>
              <w:rPr>
                <w:rFonts w:ascii="Times New Roman" w:hAnsi="Times New Roman" w:cs="Times New Roman"/>
                <w:bCs/>
                <w:sz w:val="24"/>
                <w:szCs w:val="24"/>
              </w:rPr>
              <w:t>a</w:t>
            </w:r>
            <w:r>
              <w:rPr>
                <w:rFonts w:ascii="Times New Roman" w:hAnsi="Times New Roman" w:cs="Times New Roman"/>
                <w:sz w:val="24"/>
                <w:szCs w:val="24"/>
              </w:rPr>
              <w:t>。</w:t>
            </w:r>
            <w:r>
              <w:rPr>
                <w:rFonts w:ascii="Times New Roman" w:hAnsi="Times New Roman"/>
                <w:sz w:val="24"/>
                <w:szCs w:val="24"/>
              </w:rPr>
              <w:t>本项且污染物排放总量在常德市生态环境局</w:t>
            </w:r>
            <w:r>
              <w:rPr>
                <w:rFonts w:hint="eastAsia" w:ascii="Times New Roman" w:hAnsi="Times New Roman"/>
                <w:sz w:val="24"/>
                <w:szCs w:val="24"/>
              </w:rPr>
              <w:t>澧县</w:t>
            </w:r>
            <w:r>
              <w:rPr>
                <w:rFonts w:ascii="Times New Roman" w:hAnsi="Times New Roman"/>
                <w:sz w:val="24"/>
                <w:szCs w:val="24"/>
              </w:rPr>
              <w:t>分局进行确认，所需的COD、NH3-N排放总量从常德市排污权交易中心购买获取。项目排放的VOCs，待收费标准出台时，按本报告核算总量进行购买。</w:t>
            </w:r>
          </w:p>
        </w:tc>
      </w:tr>
    </w:tbl>
    <w:p>
      <w:pPr>
        <w:pStyle w:val="15"/>
        <w:jc w:val="center"/>
        <w:outlineLvl w:val="0"/>
        <w:rPr>
          <w:rFonts w:ascii="黑体" w:hAnsi="黑体" w:eastAsia="黑体"/>
          <w:snapToGrid w:val="0"/>
          <w:sz w:val="30"/>
          <w:szCs w:val="30"/>
        </w:rPr>
      </w:pPr>
      <w:r>
        <w:rPr>
          <w:rFonts w:ascii="黑体" w:hAnsi="黑体" w:eastAsia="黑体"/>
          <w:snapToGrid w:val="0"/>
          <w:sz w:val="36"/>
          <w:szCs w:val="36"/>
        </w:rPr>
        <w:br w:type="page"/>
      </w:r>
      <w:r>
        <w:rPr>
          <w:rFonts w:hint="eastAsia" w:ascii="黑体" w:hAnsi="黑体" w:eastAsia="黑体"/>
          <w:snapToGrid w:val="0"/>
          <w:sz w:val="30"/>
          <w:szCs w:val="30"/>
        </w:rPr>
        <w:t>四、主要环境影响和保护措施</w:t>
      </w:r>
    </w:p>
    <w:tbl>
      <w:tblPr>
        <w:tblStyle w:val="19"/>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7"/>
        <w:gridCol w:w="82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9" w:hRule="atLeast"/>
          <w:jc w:val="center"/>
        </w:trPr>
        <w:tc>
          <w:tcPr>
            <w:tcW w:w="697" w:type="dxa"/>
            <w:tcMar>
              <w:left w:w="28" w:type="dxa"/>
              <w:right w:w="28" w:type="dxa"/>
            </w:tcMar>
            <w:vAlign w:val="center"/>
          </w:tcPr>
          <w:p>
            <w:pPr>
              <w:pStyle w:val="15"/>
              <w:adjustRightInd w:val="0"/>
              <w:snapToGrid w:val="0"/>
              <w:spacing w:before="0" w:beforeAutospacing="0" w:after="0" w:afterAutospacing="0"/>
              <w:jc w:val="center"/>
              <w:rPr>
                <w:rFonts w:cs="宋体"/>
                <w:kern w:val="2"/>
                <w:sz w:val="21"/>
                <w:szCs w:val="21"/>
              </w:rPr>
            </w:pPr>
            <w:r>
              <w:rPr>
                <w:rFonts w:hint="eastAsia" w:cs="宋体"/>
                <w:kern w:val="2"/>
                <w:sz w:val="21"/>
                <w:szCs w:val="21"/>
              </w:rPr>
              <w:t>施工</w:t>
            </w:r>
          </w:p>
          <w:p>
            <w:pPr>
              <w:pStyle w:val="15"/>
              <w:adjustRightInd w:val="0"/>
              <w:snapToGrid w:val="0"/>
              <w:spacing w:before="0" w:beforeAutospacing="0" w:after="0" w:afterAutospacing="0"/>
              <w:jc w:val="center"/>
              <w:rPr>
                <w:rFonts w:cs="宋体"/>
                <w:kern w:val="2"/>
                <w:sz w:val="21"/>
                <w:szCs w:val="21"/>
              </w:rPr>
            </w:pPr>
            <w:r>
              <w:rPr>
                <w:rFonts w:hint="eastAsia" w:cs="宋体"/>
                <w:kern w:val="2"/>
                <w:sz w:val="21"/>
                <w:szCs w:val="21"/>
              </w:rPr>
              <w:t>期环</w:t>
            </w:r>
          </w:p>
          <w:p>
            <w:pPr>
              <w:pStyle w:val="15"/>
              <w:adjustRightInd w:val="0"/>
              <w:snapToGrid w:val="0"/>
              <w:spacing w:before="0" w:beforeAutospacing="0" w:after="0" w:afterAutospacing="0"/>
              <w:jc w:val="center"/>
              <w:rPr>
                <w:rFonts w:cs="宋体"/>
                <w:kern w:val="2"/>
                <w:sz w:val="21"/>
                <w:szCs w:val="21"/>
              </w:rPr>
            </w:pPr>
            <w:r>
              <w:rPr>
                <w:rFonts w:hint="eastAsia" w:cs="宋体"/>
                <w:kern w:val="2"/>
                <w:sz w:val="21"/>
                <w:szCs w:val="21"/>
              </w:rPr>
              <w:t>境保</w:t>
            </w:r>
          </w:p>
          <w:p>
            <w:pPr>
              <w:pStyle w:val="15"/>
              <w:adjustRightInd w:val="0"/>
              <w:snapToGrid w:val="0"/>
              <w:spacing w:before="0" w:beforeAutospacing="0" w:after="0" w:afterAutospacing="0"/>
              <w:jc w:val="center"/>
              <w:rPr>
                <w:rFonts w:cs="宋体"/>
                <w:kern w:val="2"/>
                <w:sz w:val="21"/>
                <w:szCs w:val="21"/>
              </w:rPr>
            </w:pPr>
            <w:r>
              <w:rPr>
                <w:rFonts w:hint="eastAsia" w:cs="宋体"/>
                <w:kern w:val="2"/>
                <w:sz w:val="21"/>
                <w:szCs w:val="21"/>
              </w:rPr>
              <w:t>护措</w:t>
            </w:r>
          </w:p>
          <w:p>
            <w:pPr>
              <w:pStyle w:val="15"/>
              <w:adjustRightInd w:val="0"/>
              <w:snapToGrid w:val="0"/>
              <w:spacing w:before="0" w:beforeAutospacing="0" w:after="0" w:afterAutospacing="0"/>
              <w:jc w:val="center"/>
              <w:rPr>
                <w:rFonts w:cs="宋体"/>
                <w:bCs/>
                <w:kern w:val="2"/>
                <w:sz w:val="21"/>
                <w:szCs w:val="21"/>
              </w:rPr>
            </w:pPr>
            <w:r>
              <w:rPr>
                <w:rFonts w:hint="eastAsia" w:cs="宋体"/>
                <w:kern w:val="2"/>
                <w:sz w:val="21"/>
                <w:szCs w:val="21"/>
              </w:rPr>
              <w:t>施</w:t>
            </w:r>
          </w:p>
        </w:tc>
        <w:tc>
          <w:tcPr>
            <w:tcW w:w="8284" w:type="dxa"/>
            <w:vAlign w:val="center"/>
          </w:tcPr>
          <w:p>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一、施工期废水防护措施</w:t>
            </w:r>
          </w:p>
          <w:p>
            <w:pPr>
              <w:spacing w:line="360" w:lineRule="auto"/>
              <w:ind w:firstLine="480" w:firstLineChars="200"/>
              <w:textAlignment w:val="baseline"/>
              <w:rPr>
                <w:sz w:val="24"/>
              </w:rPr>
            </w:pPr>
            <w:r>
              <w:rPr>
                <w:rFonts w:hint="eastAsia" w:ascii="宋体" w:hAnsi="宋体" w:cs="宋体"/>
                <w:sz w:val="24"/>
              </w:rPr>
              <w:t>本项目施工期废水主要</w:t>
            </w:r>
            <w:r>
              <w:rPr>
                <w:rFonts w:hint="eastAsia"/>
                <w:sz w:val="24"/>
              </w:rPr>
              <w:t>施工废水和施工人员的生活污水</w:t>
            </w:r>
            <w:r>
              <w:rPr>
                <w:rFonts w:hint="eastAsia" w:ascii="宋体" w:hAnsi="宋体" w:cs="宋体"/>
                <w:sz w:val="24"/>
              </w:rPr>
              <w:t>，项目施工期生活废水依托周边企业化粪池处理后排入市政污水管网</w:t>
            </w:r>
            <w:r>
              <w:rPr>
                <w:rFonts w:hint="eastAsia"/>
                <w:sz w:val="24"/>
              </w:rPr>
              <w:t>进入澧县污水处理厂处理</w:t>
            </w:r>
            <w:r>
              <w:rPr>
                <w:rFonts w:hint="eastAsia" w:ascii="宋体" w:hAnsi="宋体" w:cs="宋体"/>
                <w:sz w:val="24"/>
              </w:rPr>
              <w:t>。施工废水主要为地面硬化养护用水，基本全部蒸发不外排。</w:t>
            </w:r>
          </w:p>
          <w:p>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二、施工期废气防护措施</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项目建设地在工业园，周边无居民点，对施工场地周围大气环境质量也会产生一定程度的负面影响，同时建筑材料运输车辆会对道路两侧敏感保护目标产生不良影响。</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建设方应采取如下措施来减轻运输车辆扬尘对附近敏感目标的不利影响：</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对施工作业面、临时土堆、施工道路勤洒水，使其保持一定的湿度，减小起尘量。根据一般情况下的洒水实验效果，每天洒水4~5次，可有效地控制施工扬尘，可使扬尘减少70%左右，可将TSP的污染距离缩小到20~50m范围内，可见洒水后扬尘对环境的影响很小。</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2、对细砂、水泥、临时土堆等易扬尘材料堆场加盖帆布之类围布进行遮蔽，防止扬尘的扩散；对施工场地内的建筑垃圾以及弃土应及时处理、清运、以减少占地，防止扬尘污染，改善施工场地的环境。</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3、施工场地有围墙围护，可减少施工场地扬尘散发距离，减少本项目对周边居民的影响。</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4、施工材料运输车辆运输水泥、砂石等材料，不宜装载过满，同时要采取相应的遮盖、封闭措施，避免土石方和水泥等洒落形成颗粒物，对不慎洒落的沙土和建筑材料，应及时清理。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5、在施工场地出口设置车辆冲洗区，车辆出工地要进行清洗，以免带携带泥土至外面道路形成道路扬尘。</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采取上述措施后，施工扬尘对周围环境和附近居民的影响很小，施工扬尘也会随着施工期的结束而消失。</w:t>
            </w:r>
          </w:p>
          <w:p>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三、施工期噪声防护措施</w:t>
            </w:r>
          </w:p>
          <w:p>
            <w:pPr>
              <w:pStyle w:val="18"/>
              <w:spacing w:line="360" w:lineRule="auto"/>
              <w:ind w:firstLine="480"/>
            </w:pPr>
            <w:r>
              <w:rPr>
                <w:rFonts w:hint="eastAsia" w:ascii="宋体" w:hAnsi="宋体" w:cs="宋体"/>
              </w:rPr>
              <w:t>施工阶段的噪声主要来自施工机械噪声、施工作业噪声和运输车辆噪声。</w:t>
            </w:r>
            <w:r>
              <w:t>施工噪声环境有一定的影响，建设方应采取相应的措施以减小施工噪声对周围环境的影响。</w:t>
            </w:r>
          </w:p>
          <w:p>
            <w:pPr>
              <w:adjustRightInd w:val="0"/>
              <w:snapToGrid w:val="0"/>
              <w:spacing w:line="360" w:lineRule="auto"/>
              <w:ind w:firstLine="470" w:firstLineChars="196"/>
              <w:rPr>
                <w:rFonts w:ascii="宋体" w:hAnsi="宋体" w:cs="宋体"/>
                <w:sz w:val="24"/>
              </w:rPr>
            </w:pPr>
            <w:r>
              <w:rPr>
                <w:sz w:val="24"/>
              </w:rPr>
              <w:t>1、合理安排施工时间，22:00-6:00，12:00-14:30严禁浇注、切割等高噪声施工作业，避免施工噪声对建设地附近居民的生活产生较大</w:t>
            </w:r>
            <w:r>
              <w:rPr>
                <w:rFonts w:hint="eastAsia" w:ascii="宋体" w:hAnsi="宋体" w:cs="宋体"/>
                <w:sz w:val="24"/>
              </w:rPr>
              <w:t>影响。根据《中华人民共和国环境噪声污染防治法》第三十条，因特殊需要必须连续作业，必须有县级以上人民政府或者其有关主管部门的允许，同时事先告知周围居民，以取得谅解。</w:t>
            </w:r>
          </w:p>
          <w:p>
            <w:pPr>
              <w:adjustRightInd w:val="0"/>
              <w:snapToGrid w:val="0"/>
              <w:spacing w:line="360" w:lineRule="auto"/>
              <w:ind w:firstLine="470" w:firstLineChars="196"/>
              <w:rPr>
                <w:rFonts w:ascii="宋体" w:hAnsi="宋体" w:cs="宋体"/>
                <w:sz w:val="24"/>
              </w:rPr>
            </w:pPr>
            <w:r>
              <w:rPr>
                <w:rFonts w:hint="eastAsia" w:ascii="宋体" w:hAnsi="宋体" w:cs="宋体"/>
                <w:sz w:val="24"/>
              </w:rPr>
              <w:t>2、施工企业对施工噪声进行自律，文明施工，砂石等原料选择在白天运输、卸落，施工员工休息时尽量避免大声喧哗，避免因施工噪声产生纠纷。</w:t>
            </w:r>
          </w:p>
          <w:p>
            <w:pPr>
              <w:adjustRightInd w:val="0"/>
              <w:snapToGrid w:val="0"/>
              <w:spacing w:line="360" w:lineRule="auto"/>
              <w:ind w:firstLine="470" w:firstLineChars="196"/>
              <w:rPr>
                <w:rFonts w:ascii="宋体" w:hAnsi="宋体" w:cs="宋体"/>
                <w:sz w:val="24"/>
              </w:rPr>
            </w:pPr>
            <w:r>
              <w:rPr>
                <w:rFonts w:hint="eastAsia" w:ascii="宋体" w:hAnsi="宋体" w:cs="宋体"/>
                <w:sz w:val="24"/>
              </w:rPr>
              <w:t>3、将施工工期及施工时间通知周边居民，取得周边居民的谅解。</w:t>
            </w:r>
          </w:p>
          <w:p>
            <w:pPr>
              <w:adjustRightInd w:val="0"/>
              <w:snapToGrid w:val="0"/>
              <w:spacing w:line="360" w:lineRule="auto"/>
              <w:ind w:firstLine="470" w:firstLineChars="196"/>
              <w:rPr>
                <w:rFonts w:ascii="宋体" w:hAnsi="宋体" w:cs="宋体"/>
                <w:sz w:val="24"/>
              </w:rPr>
            </w:pPr>
            <w:r>
              <w:rPr>
                <w:rFonts w:hint="eastAsia" w:ascii="宋体" w:hAnsi="宋体" w:cs="宋体"/>
                <w:sz w:val="24"/>
              </w:rPr>
              <w:t>以上各项措施是可行的，关键是在施工时要严格加强管理，切实落实各项治理措施，在此前提下，本项目在施工期对声环境质量的影响可降至最低，施工噪声也随着施工期的结束而消失。</w:t>
            </w:r>
          </w:p>
          <w:p>
            <w:pPr>
              <w:adjustRightInd w:val="0"/>
              <w:snapToGrid w:val="0"/>
              <w:spacing w:line="360" w:lineRule="auto"/>
              <w:ind w:firstLine="472" w:firstLineChars="196"/>
              <w:rPr>
                <w:rFonts w:ascii="宋体" w:hAnsi="宋体" w:cs="宋体"/>
                <w:b/>
                <w:bCs/>
                <w:sz w:val="24"/>
              </w:rPr>
            </w:pPr>
            <w:r>
              <w:rPr>
                <w:rFonts w:hint="eastAsia" w:ascii="宋体" w:hAnsi="宋体" w:cs="宋体"/>
                <w:b/>
                <w:bCs/>
                <w:sz w:val="24"/>
              </w:rPr>
              <w:t>四、施工期固体废物防护措施</w:t>
            </w:r>
          </w:p>
          <w:p>
            <w:pPr>
              <w:spacing w:line="360" w:lineRule="auto"/>
              <w:ind w:firstLine="480"/>
              <w:rPr>
                <w:sz w:val="24"/>
              </w:rPr>
            </w:pPr>
            <w:r>
              <w:rPr>
                <w:sz w:val="24"/>
              </w:rPr>
              <w:t>项目施工期间的固废主要为建筑垃圾、土石方、装修垃圾和施工人员产生的生活垃圾。</w:t>
            </w:r>
          </w:p>
          <w:p>
            <w:pPr>
              <w:adjustRightInd w:val="0"/>
              <w:snapToGrid w:val="0"/>
              <w:spacing w:line="360" w:lineRule="auto"/>
              <w:ind w:firstLine="480" w:firstLineChars="200"/>
              <w:rPr>
                <w:sz w:val="24"/>
              </w:rPr>
            </w:pPr>
            <w:r>
              <w:rPr>
                <w:rFonts w:hint="eastAsia"/>
                <w:sz w:val="24"/>
              </w:rPr>
              <w:t>1、</w:t>
            </w:r>
            <w:r>
              <w:rPr>
                <w:sz w:val="24"/>
              </w:rPr>
              <w:t>建筑垃圾</w:t>
            </w:r>
          </w:p>
          <w:p>
            <w:pPr>
              <w:adjustRightInd w:val="0"/>
              <w:snapToGrid w:val="0"/>
              <w:spacing w:line="360" w:lineRule="auto"/>
              <w:ind w:firstLine="470" w:firstLineChars="196"/>
              <w:rPr>
                <w:rFonts w:ascii="宋体" w:hAnsi="宋体" w:cs="宋体"/>
                <w:sz w:val="24"/>
              </w:rPr>
            </w:pPr>
            <w:r>
              <w:rPr>
                <w:rFonts w:hint="eastAsia" w:ascii="宋体" w:hAnsi="宋体" w:cs="宋体"/>
                <w:sz w:val="24"/>
              </w:rPr>
              <w:t>项目在建设过程中产生的建筑垃圾主要有建材损耗产生的垃圾、建筑垃圾等，包括砂土、石块、水泥、碎木料、锯木屑、废金属、钢筋、铁丝等杂物。建设单位拟对建筑垃圾进行分类，钢构厂房产生的边角料由承建部门回收，其余能回收利用的外卖给废品站回收利用，如钢筋、铁丝等，不能回收利用的委托渣土部门处理。</w:t>
            </w:r>
          </w:p>
          <w:p>
            <w:pPr>
              <w:pStyle w:val="7"/>
              <w:spacing w:line="360" w:lineRule="auto"/>
              <w:ind w:firstLine="480" w:firstLineChars="200"/>
            </w:pPr>
            <w:r>
              <w:rPr>
                <w:rFonts w:hint="eastAsia"/>
              </w:rPr>
              <w:t>2、</w:t>
            </w:r>
            <w:r>
              <w:t>生活垃圾</w:t>
            </w:r>
          </w:p>
          <w:p>
            <w:pPr>
              <w:adjustRightInd w:val="0"/>
              <w:snapToGrid w:val="0"/>
              <w:spacing w:line="360" w:lineRule="auto"/>
              <w:ind w:firstLine="470" w:firstLineChars="196"/>
              <w:rPr>
                <w:rFonts w:ascii="宋体" w:hAnsi="宋体" w:cs="宋体"/>
                <w:bCs/>
                <w:spacing w:val="-10"/>
                <w:szCs w:val="21"/>
              </w:rPr>
            </w:pPr>
            <w:r>
              <w:rPr>
                <w:rFonts w:hint="eastAsia" w:ascii="宋体" w:hAnsi="宋体" w:cs="宋体"/>
                <w:sz w:val="24"/>
              </w:rPr>
              <w:t>施工过程中应对生活垃圾定点收集、及时清运并交由环卫部门外运处置。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697" w:type="dxa"/>
            <w:tcMar>
              <w:left w:w="28" w:type="dxa"/>
              <w:right w:w="28" w:type="dxa"/>
            </w:tcMar>
            <w:vAlign w:val="center"/>
          </w:tcPr>
          <w:p>
            <w:pPr>
              <w:adjustRightInd w:val="0"/>
              <w:snapToGrid w:val="0"/>
              <w:jc w:val="center"/>
              <w:rPr>
                <w:rFonts w:ascii="宋体" w:hAnsi="宋体" w:cs="宋体"/>
                <w:bCs/>
                <w:szCs w:val="21"/>
              </w:rPr>
            </w:pPr>
            <w:r>
              <w:rPr>
                <w:rFonts w:hint="eastAsia" w:ascii="宋体" w:hAnsi="宋体" w:cs="宋体"/>
                <w:bCs/>
                <w:szCs w:val="21"/>
              </w:rPr>
              <w:t>运营</w:t>
            </w:r>
          </w:p>
          <w:p>
            <w:pPr>
              <w:adjustRightInd w:val="0"/>
              <w:snapToGrid w:val="0"/>
              <w:jc w:val="center"/>
              <w:rPr>
                <w:rFonts w:ascii="宋体" w:hAnsi="宋体" w:cs="宋体"/>
                <w:bCs/>
                <w:szCs w:val="21"/>
              </w:rPr>
            </w:pPr>
            <w:r>
              <w:rPr>
                <w:rFonts w:hint="eastAsia" w:ascii="宋体" w:hAnsi="宋体" w:cs="宋体"/>
                <w:bCs/>
                <w:szCs w:val="21"/>
              </w:rPr>
              <w:t>期环</w:t>
            </w:r>
          </w:p>
          <w:p>
            <w:pPr>
              <w:adjustRightInd w:val="0"/>
              <w:snapToGrid w:val="0"/>
              <w:jc w:val="center"/>
              <w:rPr>
                <w:rFonts w:ascii="宋体" w:hAnsi="宋体" w:cs="宋体"/>
                <w:bCs/>
                <w:szCs w:val="21"/>
              </w:rPr>
            </w:pPr>
            <w:r>
              <w:rPr>
                <w:rFonts w:hint="eastAsia" w:ascii="宋体" w:hAnsi="宋体" w:cs="宋体"/>
                <w:bCs/>
                <w:szCs w:val="21"/>
              </w:rPr>
              <w:t>境影</w:t>
            </w:r>
          </w:p>
          <w:p>
            <w:pPr>
              <w:adjustRightInd w:val="0"/>
              <w:snapToGrid w:val="0"/>
              <w:jc w:val="center"/>
              <w:rPr>
                <w:rFonts w:ascii="宋体" w:hAnsi="宋体" w:cs="宋体"/>
                <w:bCs/>
                <w:szCs w:val="21"/>
              </w:rPr>
            </w:pPr>
            <w:r>
              <w:rPr>
                <w:rFonts w:hint="eastAsia" w:ascii="宋体" w:hAnsi="宋体" w:cs="宋体"/>
                <w:bCs/>
                <w:szCs w:val="21"/>
              </w:rPr>
              <w:t>响和</w:t>
            </w:r>
          </w:p>
          <w:p>
            <w:pPr>
              <w:adjustRightInd w:val="0"/>
              <w:snapToGrid w:val="0"/>
              <w:jc w:val="center"/>
              <w:rPr>
                <w:rFonts w:ascii="宋体" w:hAnsi="宋体" w:cs="宋体"/>
                <w:bCs/>
                <w:szCs w:val="21"/>
              </w:rPr>
            </w:pPr>
            <w:r>
              <w:rPr>
                <w:rFonts w:hint="eastAsia" w:ascii="宋体" w:hAnsi="宋体" w:cs="宋体"/>
                <w:bCs/>
                <w:szCs w:val="21"/>
              </w:rPr>
              <w:t>保护</w:t>
            </w:r>
          </w:p>
          <w:p>
            <w:pPr>
              <w:adjustRightInd w:val="0"/>
              <w:snapToGrid w:val="0"/>
              <w:jc w:val="center"/>
              <w:rPr>
                <w:rFonts w:ascii="宋体" w:hAnsi="宋体" w:cs="宋体"/>
                <w:bCs/>
                <w:szCs w:val="21"/>
              </w:rPr>
            </w:pPr>
            <w:r>
              <w:rPr>
                <w:rFonts w:hint="eastAsia" w:ascii="宋体" w:hAnsi="宋体" w:cs="宋体"/>
                <w:bCs/>
                <w:szCs w:val="21"/>
              </w:rPr>
              <w:t>措施</w:t>
            </w:r>
          </w:p>
        </w:tc>
        <w:tc>
          <w:tcPr>
            <w:tcW w:w="8284" w:type="dxa"/>
            <w:vAlign w:val="center"/>
          </w:tcPr>
          <w:p>
            <w:pPr>
              <w:adjustRightInd w:val="0"/>
              <w:snapToGrid w:val="0"/>
              <w:spacing w:line="360" w:lineRule="auto"/>
              <w:jc w:val="left"/>
              <w:rPr>
                <w:b/>
                <w:sz w:val="24"/>
              </w:rPr>
            </w:pPr>
            <w:r>
              <w:rPr>
                <w:b/>
                <w:sz w:val="24"/>
              </w:rPr>
              <w:t>一、</w:t>
            </w:r>
            <w:r>
              <w:rPr>
                <w:rFonts w:hint="eastAsia"/>
                <w:b/>
                <w:sz w:val="24"/>
              </w:rPr>
              <w:t>项目</w:t>
            </w:r>
            <w:r>
              <w:rPr>
                <w:b/>
                <w:sz w:val="24"/>
              </w:rPr>
              <w:t>废气环境影响及保护措施分析</w:t>
            </w:r>
          </w:p>
          <w:p>
            <w:pPr>
              <w:adjustRightInd w:val="0"/>
              <w:snapToGrid w:val="0"/>
              <w:spacing w:line="360" w:lineRule="auto"/>
              <w:ind w:firstLine="482" w:firstLineChars="200"/>
              <w:jc w:val="left"/>
              <w:rPr>
                <w:b/>
                <w:sz w:val="24"/>
              </w:rPr>
            </w:pPr>
            <w:r>
              <w:rPr>
                <w:b/>
                <w:sz w:val="24"/>
              </w:rPr>
              <w:t>1、废气污染物产排情况</w:t>
            </w:r>
          </w:p>
          <w:p>
            <w:pPr>
              <w:pStyle w:val="3"/>
              <w:ind w:left="433" w:leftChars="202" w:hanging="9" w:hangingChars="4"/>
              <w:rPr>
                <w:rFonts w:eastAsia="宋体"/>
                <w:b w:val="0"/>
                <w:bCs w:val="0"/>
                <w:sz w:val="24"/>
                <w:szCs w:val="24"/>
              </w:rPr>
            </w:pPr>
            <w:r>
              <w:rPr>
                <w:rFonts w:eastAsia="宋体"/>
                <w:b w:val="0"/>
                <w:bCs w:val="0"/>
                <w:sz w:val="24"/>
                <w:szCs w:val="24"/>
              </w:rPr>
              <w:t>（1）项目废气污染源源强核算汇总</w:t>
            </w:r>
          </w:p>
          <w:p>
            <w:pPr>
              <w:pStyle w:val="3"/>
              <w:ind w:left="433" w:leftChars="202" w:hanging="9" w:hangingChars="4"/>
              <w:rPr>
                <w:rFonts w:ascii="宋体" w:hAnsi="宋体" w:eastAsia="宋体" w:cs="宋体"/>
                <w:u w:val="single"/>
              </w:rPr>
            </w:pPr>
            <w:r>
              <w:rPr>
                <w:rFonts w:hint="eastAsia" w:ascii="宋体" w:hAnsi="宋体" w:eastAsia="宋体" w:cs="宋体"/>
                <w:b w:val="0"/>
                <w:bCs w:val="0"/>
                <w:sz w:val="24"/>
                <w:szCs w:val="24"/>
              </w:rPr>
              <w:t>项</w:t>
            </w:r>
            <w:r>
              <w:rPr>
                <w:rFonts w:hint="eastAsia" w:ascii="宋体" w:hAnsi="宋体" w:eastAsia="宋体" w:cs="宋体"/>
                <w:b w:val="0"/>
                <w:bCs w:val="0"/>
                <w:sz w:val="24"/>
                <w:szCs w:val="24"/>
                <w:u w:val="single"/>
              </w:rPr>
              <w:t>目废气产生排放情况见下表。</w:t>
            </w:r>
          </w:p>
          <w:p>
            <w:pPr>
              <w:pStyle w:val="45"/>
              <w:numPr>
                <w:ilvl w:val="0"/>
                <w:numId w:val="0"/>
              </w:numPr>
              <w:spacing w:before="120"/>
              <w:rPr>
                <w:b/>
                <w:bCs/>
                <w:sz w:val="21"/>
                <w:u w:val="single"/>
              </w:rPr>
            </w:pPr>
            <w:r>
              <w:rPr>
                <w:b/>
                <w:bCs/>
                <w:sz w:val="21"/>
                <w:u w:val="single"/>
              </w:rPr>
              <w:t>表4-1</w:t>
            </w:r>
            <w:r>
              <w:rPr>
                <w:rFonts w:hint="eastAsia"/>
                <w:b/>
                <w:bCs/>
                <w:sz w:val="21"/>
                <w:u w:val="single"/>
              </w:rPr>
              <w:t>一期项目</w:t>
            </w:r>
            <w:r>
              <w:rPr>
                <w:b/>
                <w:bCs/>
                <w:sz w:val="21"/>
                <w:u w:val="single"/>
              </w:rPr>
              <w:t>废气污染源源强核算结果</w:t>
            </w:r>
          </w:p>
          <w:tbl>
            <w:tblPr>
              <w:tblStyle w:val="19"/>
              <w:tblW w:w="8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94"/>
              <w:gridCol w:w="584"/>
              <w:gridCol w:w="477"/>
              <w:gridCol w:w="758"/>
              <w:gridCol w:w="800"/>
              <w:gridCol w:w="596"/>
              <w:gridCol w:w="863"/>
              <w:gridCol w:w="381"/>
              <w:gridCol w:w="320"/>
              <w:gridCol w:w="553"/>
              <w:gridCol w:w="674"/>
              <w:gridCol w:w="704"/>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369" w:type="pct"/>
                  <w:vMerge w:val="restart"/>
                  <w:vAlign w:val="center"/>
                </w:tcPr>
                <w:p>
                  <w:pPr>
                    <w:pStyle w:val="46"/>
                    <w:keepNext/>
                    <w:rPr>
                      <w:szCs w:val="21"/>
                      <w:u w:val="single"/>
                    </w:rPr>
                  </w:pPr>
                  <w:r>
                    <w:rPr>
                      <w:rFonts w:hint="eastAsia"/>
                      <w:szCs w:val="21"/>
                      <w:u w:val="single"/>
                    </w:rPr>
                    <w:t>产污环节</w:t>
                  </w:r>
                </w:p>
              </w:tc>
              <w:tc>
                <w:tcPr>
                  <w:tcW w:w="363" w:type="pct"/>
                  <w:vMerge w:val="restart"/>
                  <w:vAlign w:val="center"/>
                </w:tcPr>
                <w:p>
                  <w:pPr>
                    <w:pStyle w:val="46"/>
                    <w:keepNext/>
                    <w:rPr>
                      <w:szCs w:val="21"/>
                      <w:u w:val="single"/>
                    </w:rPr>
                  </w:pPr>
                  <w:r>
                    <w:rPr>
                      <w:rFonts w:hint="eastAsia"/>
                      <w:szCs w:val="21"/>
                      <w:u w:val="single"/>
                    </w:rPr>
                    <w:t>排放形式</w:t>
                  </w:r>
                </w:p>
              </w:tc>
              <w:tc>
                <w:tcPr>
                  <w:tcW w:w="296" w:type="pct"/>
                  <w:vMerge w:val="restart"/>
                  <w:vAlign w:val="center"/>
                </w:tcPr>
                <w:p>
                  <w:pPr>
                    <w:pStyle w:val="46"/>
                    <w:keepNext/>
                    <w:rPr>
                      <w:szCs w:val="21"/>
                      <w:u w:val="single"/>
                    </w:rPr>
                  </w:pPr>
                  <w:r>
                    <w:rPr>
                      <w:szCs w:val="21"/>
                      <w:u w:val="single"/>
                    </w:rPr>
                    <w:t>污染物</w:t>
                  </w:r>
                </w:p>
              </w:tc>
              <w:tc>
                <w:tcPr>
                  <w:tcW w:w="1340" w:type="pct"/>
                  <w:gridSpan w:val="3"/>
                  <w:vAlign w:val="center"/>
                </w:tcPr>
                <w:p>
                  <w:pPr>
                    <w:pStyle w:val="46"/>
                    <w:keepNext/>
                    <w:rPr>
                      <w:szCs w:val="21"/>
                      <w:u w:val="single"/>
                    </w:rPr>
                  </w:pPr>
                  <w:r>
                    <w:rPr>
                      <w:szCs w:val="21"/>
                      <w:u w:val="single"/>
                    </w:rPr>
                    <w:t>污染物产生</w:t>
                  </w:r>
                </w:p>
              </w:tc>
              <w:tc>
                <w:tcPr>
                  <w:tcW w:w="1317" w:type="pct"/>
                  <w:gridSpan w:val="4"/>
                </w:tcPr>
                <w:p>
                  <w:pPr>
                    <w:pStyle w:val="46"/>
                    <w:keepNext/>
                    <w:rPr>
                      <w:szCs w:val="21"/>
                      <w:u w:val="single"/>
                    </w:rPr>
                  </w:pPr>
                  <w:r>
                    <w:rPr>
                      <w:szCs w:val="21"/>
                      <w:u w:val="single"/>
                    </w:rPr>
                    <w:t>治理措施</w:t>
                  </w:r>
                </w:p>
              </w:tc>
              <w:tc>
                <w:tcPr>
                  <w:tcW w:w="1313" w:type="pct"/>
                  <w:gridSpan w:val="3"/>
                  <w:vAlign w:val="center"/>
                </w:tcPr>
                <w:p>
                  <w:pPr>
                    <w:pStyle w:val="46"/>
                    <w:keepNext/>
                    <w:rPr>
                      <w:szCs w:val="21"/>
                      <w:u w:val="single"/>
                    </w:rPr>
                  </w:pPr>
                  <w:r>
                    <w:rPr>
                      <w:szCs w:val="21"/>
                      <w:u w:val="single"/>
                    </w:rPr>
                    <w:t>污染物排放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369" w:type="pct"/>
                  <w:vMerge w:val="continue"/>
                  <w:vAlign w:val="center"/>
                </w:tcPr>
                <w:p>
                  <w:pPr>
                    <w:pStyle w:val="46"/>
                    <w:keepNext/>
                    <w:rPr>
                      <w:szCs w:val="21"/>
                      <w:u w:val="single"/>
                    </w:rPr>
                  </w:pPr>
                </w:p>
              </w:tc>
              <w:tc>
                <w:tcPr>
                  <w:tcW w:w="363" w:type="pct"/>
                  <w:vMerge w:val="continue"/>
                  <w:vAlign w:val="center"/>
                </w:tcPr>
                <w:p>
                  <w:pPr>
                    <w:pStyle w:val="46"/>
                    <w:keepNext/>
                    <w:rPr>
                      <w:szCs w:val="21"/>
                      <w:u w:val="single"/>
                    </w:rPr>
                  </w:pPr>
                </w:p>
              </w:tc>
              <w:tc>
                <w:tcPr>
                  <w:tcW w:w="296" w:type="pct"/>
                  <w:vMerge w:val="continue"/>
                  <w:vAlign w:val="center"/>
                </w:tcPr>
                <w:p>
                  <w:pPr>
                    <w:pStyle w:val="46"/>
                    <w:keepNext/>
                    <w:rPr>
                      <w:szCs w:val="21"/>
                      <w:u w:val="single"/>
                    </w:rPr>
                  </w:pPr>
                </w:p>
              </w:tc>
              <w:tc>
                <w:tcPr>
                  <w:tcW w:w="471" w:type="pct"/>
                  <w:vAlign w:val="center"/>
                </w:tcPr>
                <w:p>
                  <w:pPr>
                    <w:pStyle w:val="46"/>
                    <w:keepNext/>
                    <w:rPr>
                      <w:szCs w:val="21"/>
                      <w:u w:val="single"/>
                    </w:rPr>
                  </w:pPr>
                  <w:r>
                    <w:rPr>
                      <w:szCs w:val="21"/>
                      <w:u w:val="single"/>
                    </w:rPr>
                    <w:t>产生量/（t/a）</w:t>
                  </w:r>
                </w:p>
              </w:tc>
              <w:tc>
                <w:tcPr>
                  <w:tcW w:w="497" w:type="pct"/>
                  <w:vAlign w:val="center"/>
                </w:tcPr>
                <w:p>
                  <w:pPr>
                    <w:pStyle w:val="46"/>
                    <w:keepNext/>
                    <w:rPr>
                      <w:szCs w:val="21"/>
                      <w:u w:val="single"/>
                    </w:rPr>
                  </w:pPr>
                  <w:r>
                    <w:rPr>
                      <w:szCs w:val="21"/>
                      <w:u w:val="single"/>
                    </w:rPr>
                    <w:t>产生浓度/（mg/m</w:t>
                  </w:r>
                  <w:r>
                    <w:rPr>
                      <w:szCs w:val="21"/>
                      <w:u w:val="single"/>
                      <w:vertAlign w:val="superscript"/>
                    </w:rPr>
                    <w:t>3</w:t>
                  </w:r>
                  <w:r>
                    <w:rPr>
                      <w:szCs w:val="21"/>
                      <w:u w:val="single"/>
                    </w:rPr>
                    <w:t>）</w:t>
                  </w:r>
                </w:p>
              </w:tc>
              <w:tc>
                <w:tcPr>
                  <w:tcW w:w="370" w:type="pct"/>
                  <w:vAlign w:val="center"/>
                </w:tcPr>
                <w:p>
                  <w:pPr>
                    <w:pStyle w:val="46"/>
                    <w:keepNext/>
                    <w:rPr>
                      <w:szCs w:val="21"/>
                      <w:u w:val="single"/>
                    </w:rPr>
                  </w:pPr>
                  <w:r>
                    <w:rPr>
                      <w:szCs w:val="21"/>
                      <w:u w:val="single"/>
                    </w:rPr>
                    <w:t>产生速率/（kg/h）</w:t>
                  </w:r>
                </w:p>
              </w:tc>
              <w:tc>
                <w:tcPr>
                  <w:tcW w:w="536" w:type="pct"/>
                  <w:vAlign w:val="center"/>
                </w:tcPr>
                <w:p>
                  <w:pPr>
                    <w:pStyle w:val="46"/>
                    <w:keepNext/>
                    <w:rPr>
                      <w:szCs w:val="21"/>
                      <w:u w:val="single"/>
                    </w:rPr>
                  </w:pPr>
                  <w:r>
                    <w:rPr>
                      <w:szCs w:val="21"/>
                      <w:u w:val="single"/>
                    </w:rPr>
                    <w:t>工艺</w:t>
                  </w:r>
                </w:p>
                <w:p>
                  <w:pPr>
                    <w:pStyle w:val="46"/>
                    <w:keepNext/>
                    <w:rPr>
                      <w:szCs w:val="21"/>
                      <w:u w:val="single"/>
                    </w:rPr>
                  </w:pPr>
                </w:p>
              </w:tc>
              <w:tc>
                <w:tcPr>
                  <w:tcW w:w="237" w:type="pct"/>
                  <w:vAlign w:val="center"/>
                </w:tcPr>
                <w:p>
                  <w:pPr>
                    <w:pStyle w:val="46"/>
                    <w:keepNext/>
                    <w:rPr>
                      <w:szCs w:val="21"/>
                      <w:u w:val="single"/>
                    </w:rPr>
                  </w:pPr>
                  <w:r>
                    <w:rPr>
                      <w:u w:val="single"/>
                    </w:rPr>
                    <w:t>收集效率</w:t>
                  </w:r>
                  <w:r>
                    <w:rPr>
                      <w:rFonts w:hint="eastAsia"/>
                      <w:u w:val="single"/>
                    </w:rPr>
                    <w:t>/</w:t>
                  </w:r>
                  <w:r>
                    <w:rPr>
                      <w:u w:val="single"/>
                    </w:rPr>
                    <w:t>%</w:t>
                  </w:r>
                </w:p>
              </w:tc>
              <w:tc>
                <w:tcPr>
                  <w:tcW w:w="199" w:type="pct"/>
                  <w:vAlign w:val="center"/>
                </w:tcPr>
                <w:p>
                  <w:pPr>
                    <w:pStyle w:val="46"/>
                    <w:keepNext/>
                    <w:rPr>
                      <w:szCs w:val="21"/>
                      <w:u w:val="single"/>
                    </w:rPr>
                  </w:pPr>
                  <w:r>
                    <w:rPr>
                      <w:rFonts w:hint="eastAsia"/>
                      <w:u w:val="single"/>
                    </w:rPr>
                    <w:t>处理效率/</w:t>
                  </w:r>
                  <w:r>
                    <w:rPr>
                      <w:u w:val="single"/>
                    </w:rPr>
                    <w:t>%</w:t>
                  </w:r>
                </w:p>
              </w:tc>
              <w:tc>
                <w:tcPr>
                  <w:tcW w:w="344" w:type="pct"/>
                  <w:vAlign w:val="center"/>
                </w:tcPr>
                <w:p>
                  <w:pPr>
                    <w:pStyle w:val="46"/>
                    <w:keepNext/>
                    <w:rPr>
                      <w:u w:val="single"/>
                    </w:rPr>
                  </w:pPr>
                  <w:r>
                    <w:rPr>
                      <w:rFonts w:hint="eastAsia"/>
                      <w:u w:val="single"/>
                    </w:rPr>
                    <w:t>是否为可行性技术</w:t>
                  </w:r>
                </w:p>
              </w:tc>
              <w:tc>
                <w:tcPr>
                  <w:tcW w:w="419" w:type="pct"/>
                  <w:vAlign w:val="center"/>
                </w:tcPr>
                <w:p>
                  <w:pPr>
                    <w:pStyle w:val="46"/>
                    <w:keepNext/>
                    <w:rPr>
                      <w:szCs w:val="21"/>
                      <w:u w:val="single"/>
                    </w:rPr>
                  </w:pPr>
                  <w:r>
                    <w:rPr>
                      <w:szCs w:val="21"/>
                      <w:u w:val="single"/>
                    </w:rPr>
                    <w:t>排放量（t/a）</w:t>
                  </w:r>
                </w:p>
              </w:tc>
              <w:tc>
                <w:tcPr>
                  <w:tcW w:w="437" w:type="pct"/>
                  <w:vAlign w:val="center"/>
                </w:tcPr>
                <w:p>
                  <w:pPr>
                    <w:pStyle w:val="46"/>
                    <w:keepNext/>
                    <w:rPr>
                      <w:szCs w:val="21"/>
                      <w:u w:val="single"/>
                    </w:rPr>
                  </w:pPr>
                  <w:r>
                    <w:rPr>
                      <w:szCs w:val="21"/>
                      <w:u w:val="single"/>
                    </w:rPr>
                    <w:t>排放浓度/（mg/m</w:t>
                  </w:r>
                  <w:r>
                    <w:rPr>
                      <w:szCs w:val="21"/>
                      <w:u w:val="single"/>
                      <w:vertAlign w:val="superscript"/>
                    </w:rPr>
                    <w:t>3</w:t>
                  </w:r>
                  <w:r>
                    <w:rPr>
                      <w:szCs w:val="21"/>
                      <w:u w:val="single"/>
                    </w:rPr>
                    <w:t>）</w:t>
                  </w:r>
                </w:p>
              </w:tc>
              <w:tc>
                <w:tcPr>
                  <w:tcW w:w="456" w:type="pct"/>
                  <w:vAlign w:val="center"/>
                </w:tcPr>
                <w:p>
                  <w:pPr>
                    <w:pStyle w:val="46"/>
                    <w:keepNext/>
                    <w:rPr>
                      <w:szCs w:val="21"/>
                      <w:u w:val="single"/>
                    </w:rPr>
                  </w:pPr>
                  <w:r>
                    <w:rPr>
                      <w:szCs w:val="21"/>
                      <w:u w:val="single"/>
                    </w:rPr>
                    <w:t>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369" w:type="pct"/>
                  <w:vMerge w:val="restart"/>
                  <w:vAlign w:val="center"/>
                </w:tcPr>
                <w:p>
                  <w:pPr>
                    <w:pStyle w:val="46"/>
                    <w:keepNext/>
                    <w:rPr>
                      <w:szCs w:val="21"/>
                      <w:u w:val="single"/>
                    </w:rPr>
                  </w:pPr>
                  <w:r>
                    <w:rPr>
                      <w:szCs w:val="21"/>
                      <w:u w:val="single"/>
                    </w:rPr>
                    <w:t>喷塑废气G5</w:t>
                  </w:r>
                </w:p>
              </w:tc>
              <w:tc>
                <w:tcPr>
                  <w:tcW w:w="363" w:type="pct"/>
                  <w:vAlign w:val="center"/>
                </w:tcPr>
                <w:p>
                  <w:pPr>
                    <w:pStyle w:val="46"/>
                    <w:keepNext/>
                    <w:rPr>
                      <w:szCs w:val="21"/>
                      <w:u w:val="single"/>
                    </w:rPr>
                  </w:pPr>
                  <w:r>
                    <w:rPr>
                      <w:rFonts w:hint="eastAsia"/>
                      <w:szCs w:val="21"/>
                      <w:u w:val="single"/>
                    </w:rPr>
                    <w:t>有组织排放P1</w:t>
                  </w:r>
                </w:p>
              </w:tc>
              <w:tc>
                <w:tcPr>
                  <w:tcW w:w="296" w:type="pct"/>
                  <w:vMerge w:val="restart"/>
                  <w:vAlign w:val="center"/>
                </w:tcPr>
                <w:p>
                  <w:pPr>
                    <w:pStyle w:val="46"/>
                    <w:keepNext/>
                    <w:rPr>
                      <w:szCs w:val="21"/>
                      <w:u w:val="single"/>
                    </w:rPr>
                  </w:pPr>
                  <w:r>
                    <w:rPr>
                      <w:rFonts w:hint="eastAsia"/>
                      <w:szCs w:val="21"/>
                      <w:u w:val="single"/>
                    </w:rPr>
                    <w:t>颗粒物</w:t>
                  </w:r>
                </w:p>
              </w:tc>
              <w:tc>
                <w:tcPr>
                  <w:tcW w:w="471" w:type="pct"/>
                  <w:vAlign w:val="center"/>
                </w:tcPr>
                <w:p>
                  <w:pPr>
                    <w:keepNext/>
                    <w:jc w:val="center"/>
                    <w:rPr>
                      <w:rFonts w:hint="eastAsia" w:eastAsia="宋体"/>
                      <w:szCs w:val="21"/>
                      <w:u w:val="single"/>
                      <w:lang w:eastAsia="zh-CN"/>
                    </w:rPr>
                  </w:pPr>
                  <w:r>
                    <w:rPr>
                      <w:rFonts w:hint="eastAsia"/>
                      <w:szCs w:val="21"/>
                      <w:u w:val="single"/>
                    </w:rPr>
                    <w:t>1.</w:t>
                  </w:r>
                  <w:r>
                    <w:rPr>
                      <w:rFonts w:hint="eastAsia"/>
                      <w:szCs w:val="21"/>
                      <w:u w:val="single"/>
                      <w:lang w:val="en-US" w:eastAsia="zh-CN"/>
                    </w:rPr>
                    <w:t>35</w:t>
                  </w:r>
                </w:p>
              </w:tc>
              <w:tc>
                <w:tcPr>
                  <w:tcW w:w="497" w:type="pct"/>
                  <w:vAlign w:val="center"/>
                </w:tcPr>
                <w:p>
                  <w:pPr>
                    <w:keepNext/>
                    <w:jc w:val="center"/>
                    <w:rPr>
                      <w:rFonts w:hint="default" w:eastAsia="宋体"/>
                      <w:szCs w:val="21"/>
                      <w:u w:val="single"/>
                      <w:lang w:val="en-US" w:eastAsia="zh-CN"/>
                    </w:rPr>
                  </w:pPr>
                  <w:r>
                    <w:rPr>
                      <w:rFonts w:hint="eastAsia"/>
                      <w:szCs w:val="21"/>
                      <w:u w:val="single"/>
                      <w:lang w:val="en-US" w:eastAsia="zh-CN"/>
                    </w:rPr>
                    <w:t>355</w:t>
                  </w:r>
                </w:p>
              </w:tc>
              <w:tc>
                <w:tcPr>
                  <w:tcW w:w="370" w:type="pct"/>
                  <w:vAlign w:val="center"/>
                </w:tcPr>
                <w:p>
                  <w:pPr>
                    <w:keepNext/>
                    <w:jc w:val="center"/>
                    <w:rPr>
                      <w:rFonts w:hint="default" w:eastAsia="宋体"/>
                      <w:szCs w:val="21"/>
                      <w:u w:val="single"/>
                      <w:lang w:val="en-US" w:eastAsia="zh-CN"/>
                    </w:rPr>
                  </w:pPr>
                  <w:r>
                    <w:rPr>
                      <w:rFonts w:hint="eastAsia"/>
                      <w:szCs w:val="21"/>
                      <w:u w:val="single"/>
                    </w:rPr>
                    <w:t>1.</w:t>
                  </w:r>
                  <w:r>
                    <w:rPr>
                      <w:rFonts w:hint="eastAsia"/>
                      <w:szCs w:val="21"/>
                      <w:u w:val="single"/>
                      <w:lang w:val="en-US" w:eastAsia="zh-CN"/>
                    </w:rPr>
                    <w:t>776</w:t>
                  </w:r>
                </w:p>
              </w:tc>
              <w:tc>
                <w:tcPr>
                  <w:tcW w:w="536" w:type="pct"/>
                  <w:vMerge w:val="restart"/>
                  <w:vAlign w:val="center"/>
                </w:tcPr>
                <w:p>
                  <w:pPr>
                    <w:pStyle w:val="46"/>
                    <w:rPr>
                      <w:rFonts w:hint="default" w:eastAsia="宋体"/>
                      <w:szCs w:val="21"/>
                      <w:u w:val="single"/>
                      <w:lang w:val="en-US" w:eastAsia="zh-CN"/>
                    </w:rPr>
                  </w:pPr>
                  <w:r>
                    <w:rPr>
                      <w:szCs w:val="21"/>
                      <w:u w:val="single"/>
                    </w:rPr>
                    <w:t>厂房封闭+集气罩收集后</w:t>
                  </w:r>
                  <w:r>
                    <w:rPr>
                      <w:rFonts w:hint="eastAsia"/>
                      <w:szCs w:val="21"/>
                      <w:u w:val="single"/>
                    </w:rPr>
                    <w:t>+</w:t>
                  </w:r>
                  <w:r>
                    <w:rPr>
                      <w:szCs w:val="21"/>
                      <w:u w:val="single"/>
                    </w:rPr>
                    <w:t>布袋除尘器</w:t>
                  </w:r>
                  <w:r>
                    <w:rPr>
                      <w:rFonts w:hint="eastAsia"/>
                      <w:szCs w:val="21"/>
                      <w:u w:val="single"/>
                      <w:lang w:val="en-US" w:eastAsia="zh-CN"/>
                    </w:rPr>
                    <w:t>+P1</w:t>
                  </w:r>
                </w:p>
              </w:tc>
              <w:tc>
                <w:tcPr>
                  <w:tcW w:w="237" w:type="pct"/>
                  <w:vMerge w:val="restart"/>
                  <w:vAlign w:val="center"/>
                </w:tcPr>
                <w:p>
                  <w:pPr>
                    <w:pStyle w:val="46"/>
                    <w:rPr>
                      <w:szCs w:val="21"/>
                      <w:u w:val="single"/>
                    </w:rPr>
                  </w:pPr>
                  <w:r>
                    <w:rPr>
                      <w:rFonts w:hint="eastAsia"/>
                      <w:szCs w:val="21"/>
                      <w:u w:val="single"/>
                    </w:rPr>
                    <w:t>90</w:t>
                  </w:r>
                </w:p>
              </w:tc>
              <w:tc>
                <w:tcPr>
                  <w:tcW w:w="199" w:type="pct"/>
                  <w:vMerge w:val="restart"/>
                  <w:vAlign w:val="center"/>
                </w:tcPr>
                <w:p>
                  <w:pPr>
                    <w:pStyle w:val="46"/>
                    <w:rPr>
                      <w:szCs w:val="21"/>
                      <w:u w:val="single"/>
                    </w:rPr>
                  </w:pPr>
                  <w:r>
                    <w:rPr>
                      <w:rFonts w:hint="eastAsia"/>
                      <w:szCs w:val="21"/>
                      <w:u w:val="single"/>
                    </w:rPr>
                    <w:t>99</w:t>
                  </w:r>
                </w:p>
              </w:tc>
              <w:tc>
                <w:tcPr>
                  <w:tcW w:w="344" w:type="pct"/>
                  <w:vMerge w:val="restart"/>
                  <w:vAlign w:val="center"/>
                </w:tcPr>
                <w:p>
                  <w:pPr>
                    <w:pStyle w:val="46"/>
                    <w:rPr>
                      <w:szCs w:val="21"/>
                      <w:u w:val="single"/>
                    </w:rPr>
                  </w:pPr>
                  <w:r>
                    <w:rPr>
                      <w:rFonts w:hint="eastAsia"/>
                      <w:szCs w:val="21"/>
                      <w:u w:val="single"/>
                    </w:rPr>
                    <w:t>是</w:t>
                  </w:r>
                </w:p>
              </w:tc>
              <w:tc>
                <w:tcPr>
                  <w:tcW w:w="419" w:type="pct"/>
                  <w:vAlign w:val="center"/>
                </w:tcPr>
                <w:p>
                  <w:pPr>
                    <w:pStyle w:val="46"/>
                    <w:keepNext/>
                    <w:rPr>
                      <w:rFonts w:hint="default" w:eastAsia="宋体"/>
                      <w:szCs w:val="21"/>
                      <w:u w:val="single"/>
                      <w:lang w:val="en-US" w:eastAsia="zh-CN"/>
                    </w:rPr>
                  </w:pPr>
                  <w:r>
                    <w:rPr>
                      <w:rFonts w:hint="eastAsia"/>
                      <w:szCs w:val="21"/>
                      <w:u w:val="single"/>
                    </w:rPr>
                    <w:t>0.01</w:t>
                  </w:r>
                  <w:r>
                    <w:rPr>
                      <w:rFonts w:hint="eastAsia"/>
                      <w:szCs w:val="21"/>
                      <w:u w:val="single"/>
                      <w:lang w:val="en-US" w:eastAsia="zh-CN"/>
                    </w:rPr>
                    <w:t>35</w:t>
                  </w:r>
                </w:p>
              </w:tc>
              <w:tc>
                <w:tcPr>
                  <w:tcW w:w="437" w:type="pct"/>
                  <w:vAlign w:val="center"/>
                </w:tcPr>
                <w:p>
                  <w:pPr>
                    <w:pStyle w:val="46"/>
                    <w:keepNext/>
                    <w:rPr>
                      <w:rFonts w:hint="default" w:eastAsia="宋体"/>
                      <w:szCs w:val="21"/>
                      <w:u w:val="single"/>
                      <w:lang w:val="en-US" w:eastAsia="zh-CN"/>
                    </w:rPr>
                  </w:pPr>
                  <w:r>
                    <w:rPr>
                      <w:rFonts w:hint="eastAsia"/>
                      <w:szCs w:val="21"/>
                      <w:u w:val="single"/>
                      <w:lang w:val="en-US" w:eastAsia="zh-CN"/>
                    </w:rPr>
                    <w:t>3.54</w:t>
                  </w:r>
                </w:p>
              </w:tc>
              <w:tc>
                <w:tcPr>
                  <w:tcW w:w="456" w:type="pct"/>
                  <w:vAlign w:val="center"/>
                </w:tcPr>
                <w:p>
                  <w:pPr>
                    <w:pStyle w:val="46"/>
                    <w:keepNext/>
                    <w:rPr>
                      <w:rFonts w:hint="default" w:eastAsia="宋体"/>
                      <w:szCs w:val="21"/>
                      <w:u w:val="single"/>
                      <w:lang w:val="en-US" w:eastAsia="zh-CN"/>
                    </w:rPr>
                  </w:pPr>
                  <w:r>
                    <w:rPr>
                      <w:rFonts w:hint="eastAsia"/>
                      <w:szCs w:val="21"/>
                      <w:u w:val="single"/>
                    </w:rPr>
                    <w:t>0.01</w:t>
                  </w:r>
                  <w:r>
                    <w:rPr>
                      <w:rFonts w:hint="eastAsia"/>
                      <w:szCs w:val="21"/>
                      <w:u w:val="single"/>
                      <w:lang w:val="en-US" w:eastAsia="zh-CN"/>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369" w:type="pct"/>
                  <w:vMerge w:val="continue"/>
                  <w:vAlign w:val="center"/>
                </w:tcPr>
                <w:p>
                  <w:pPr>
                    <w:pStyle w:val="46"/>
                    <w:keepNext/>
                    <w:rPr>
                      <w:szCs w:val="21"/>
                      <w:u w:val="single"/>
                    </w:rPr>
                  </w:pPr>
                </w:p>
              </w:tc>
              <w:tc>
                <w:tcPr>
                  <w:tcW w:w="363" w:type="pct"/>
                  <w:vAlign w:val="center"/>
                </w:tcPr>
                <w:p>
                  <w:pPr>
                    <w:pStyle w:val="46"/>
                    <w:keepNext/>
                    <w:rPr>
                      <w:szCs w:val="21"/>
                      <w:u w:val="single"/>
                    </w:rPr>
                  </w:pPr>
                  <w:r>
                    <w:rPr>
                      <w:szCs w:val="21"/>
                      <w:u w:val="single"/>
                    </w:rPr>
                    <w:t>无组织排放</w:t>
                  </w:r>
                </w:p>
              </w:tc>
              <w:tc>
                <w:tcPr>
                  <w:tcW w:w="296" w:type="pct"/>
                  <w:vMerge w:val="continue"/>
                  <w:vAlign w:val="center"/>
                </w:tcPr>
                <w:p>
                  <w:pPr>
                    <w:pStyle w:val="46"/>
                    <w:keepNext/>
                    <w:rPr>
                      <w:szCs w:val="21"/>
                      <w:u w:val="single"/>
                    </w:rPr>
                  </w:pPr>
                </w:p>
              </w:tc>
              <w:tc>
                <w:tcPr>
                  <w:tcW w:w="471" w:type="pct"/>
                  <w:vAlign w:val="center"/>
                </w:tcPr>
                <w:p>
                  <w:pPr>
                    <w:pStyle w:val="46"/>
                    <w:keepNext/>
                    <w:rPr>
                      <w:rFonts w:hint="eastAsia" w:eastAsia="宋体"/>
                      <w:szCs w:val="21"/>
                      <w:u w:val="single"/>
                      <w:lang w:eastAsia="zh-CN"/>
                    </w:rPr>
                  </w:pPr>
                  <w:r>
                    <w:rPr>
                      <w:rFonts w:hint="eastAsia"/>
                      <w:szCs w:val="21"/>
                      <w:u w:val="single"/>
                    </w:rPr>
                    <w:t>0.1</w:t>
                  </w:r>
                  <w:r>
                    <w:rPr>
                      <w:rFonts w:hint="eastAsia"/>
                      <w:szCs w:val="21"/>
                      <w:u w:val="single"/>
                      <w:lang w:val="en-US" w:eastAsia="zh-CN"/>
                    </w:rPr>
                    <w:t>5</w:t>
                  </w:r>
                </w:p>
              </w:tc>
              <w:tc>
                <w:tcPr>
                  <w:tcW w:w="497" w:type="pct"/>
                  <w:vAlign w:val="center"/>
                </w:tcPr>
                <w:p>
                  <w:pPr>
                    <w:pStyle w:val="46"/>
                    <w:keepNext/>
                    <w:rPr>
                      <w:szCs w:val="21"/>
                      <w:u w:val="single"/>
                    </w:rPr>
                  </w:pPr>
                  <w:r>
                    <w:rPr>
                      <w:rFonts w:hint="eastAsia"/>
                      <w:szCs w:val="21"/>
                      <w:u w:val="single"/>
                    </w:rPr>
                    <w:t>/</w:t>
                  </w:r>
                </w:p>
              </w:tc>
              <w:tc>
                <w:tcPr>
                  <w:tcW w:w="370" w:type="pct"/>
                  <w:vAlign w:val="center"/>
                </w:tcPr>
                <w:p>
                  <w:pPr>
                    <w:pStyle w:val="46"/>
                    <w:keepNext/>
                    <w:rPr>
                      <w:rFonts w:hint="default" w:eastAsia="宋体"/>
                      <w:szCs w:val="21"/>
                      <w:u w:val="single"/>
                      <w:lang w:val="en-US" w:eastAsia="zh-CN"/>
                    </w:rPr>
                  </w:pPr>
                  <w:r>
                    <w:rPr>
                      <w:rFonts w:hint="eastAsia"/>
                      <w:szCs w:val="21"/>
                      <w:u w:val="single"/>
                    </w:rPr>
                    <w:t>0.1</w:t>
                  </w:r>
                  <w:r>
                    <w:rPr>
                      <w:rFonts w:hint="eastAsia"/>
                      <w:szCs w:val="21"/>
                      <w:u w:val="single"/>
                      <w:lang w:val="en-US" w:eastAsia="zh-CN"/>
                    </w:rPr>
                    <w:t>97</w:t>
                  </w:r>
                </w:p>
              </w:tc>
              <w:tc>
                <w:tcPr>
                  <w:tcW w:w="536" w:type="pct"/>
                  <w:vMerge w:val="continue"/>
                  <w:vAlign w:val="center"/>
                </w:tcPr>
                <w:p>
                  <w:pPr>
                    <w:pStyle w:val="46"/>
                    <w:keepNext/>
                    <w:rPr>
                      <w:szCs w:val="21"/>
                      <w:u w:val="single"/>
                    </w:rPr>
                  </w:pPr>
                </w:p>
              </w:tc>
              <w:tc>
                <w:tcPr>
                  <w:tcW w:w="237" w:type="pct"/>
                  <w:vMerge w:val="continue"/>
                  <w:vAlign w:val="center"/>
                </w:tcPr>
                <w:p>
                  <w:pPr>
                    <w:pStyle w:val="46"/>
                    <w:keepNext/>
                    <w:rPr>
                      <w:szCs w:val="21"/>
                      <w:u w:val="single"/>
                    </w:rPr>
                  </w:pPr>
                </w:p>
              </w:tc>
              <w:tc>
                <w:tcPr>
                  <w:tcW w:w="199" w:type="pct"/>
                  <w:vMerge w:val="continue"/>
                  <w:vAlign w:val="center"/>
                </w:tcPr>
                <w:p>
                  <w:pPr>
                    <w:pStyle w:val="46"/>
                    <w:keepNext/>
                    <w:rPr>
                      <w:szCs w:val="21"/>
                      <w:u w:val="single"/>
                    </w:rPr>
                  </w:pPr>
                </w:p>
              </w:tc>
              <w:tc>
                <w:tcPr>
                  <w:tcW w:w="344" w:type="pct"/>
                  <w:vMerge w:val="continue"/>
                  <w:vAlign w:val="center"/>
                </w:tcPr>
                <w:p>
                  <w:pPr>
                    <w:pStyle w:val="46"/>
                    <w:keepNext/>
                    <w:rPr>
                      <w:szCs w:val="21"/>
                      <w:u w:val="single"/>
                    </w:rPr>
                  </w:pPr>
                </w:p>
              </w:tc>
              <w:tc>
                <w:tcPr>
                  <w:tcW w:w="419" w:type="pct"/>
                  <w:vAlign w:val="center"/>
                </w:tcPr>
                <w:p>
                  <w:pPr>
                    <w:pStyle w:val="46"/>
                    <w:keepNext/>
                    <w:rPr>
                      <w:rFonts w:hint="eastAsia" w:eastAsia="宋体"/>
                      <w:szCs w:val="21"/>
                      <w:u w:val="single"/>
                      <w:lang w:eastAsia="zh-CN"/>
                    </w:rPr>
                  </w:pPr>
                  <w:r>
                    <w:rPr>
                      <w:rFonts w:hint="eastAsia"/>
                      <w:szCs w:val="21"/>
                      <w:u w:val="single"/>
                    </w:rPr>
                    <w:t>0.1</w:t>
                  </w:r>
                  <w:r>
                    <w:rPr>
                      <w:rFonts w:hint="eastAsia"/>
                      <w:szCs w:val="21"/>
                      <w:u w:val="single"/>
                      <w:lang w:val="en-US" w:eastAsia="zh-CN"/>
                    </w:rPr>
                    <w:t>5</w:t>
                  </w:r>
                </w:p>
              </w:tc>
              <w:tc>
                <w:tcPr>
                  <w:tcW w:w="437" w:type="pct"/>
                  <w:vAlign w:val="center"/>
                </w:tcPr>
                <w:p>
                  <w:pPr>
                    <w:pStyle w:val="46"/>
                    <w:keepNext/>
                    <w:rPr>
                      <w:szCs w:val="21"/>
                      <w:u w:val="single"/>
                    </w:rPr>
                  </w:pPr>
                  <w:r>
                    <w:rPr>
                      <w:rFonts w:hint="eastAsia"/>
                      <w:szCs w:val="21"/>
                      <w:u w:val="single"/>
                    </w:rPr>
                    <w:t>/</w:t>
                  </w:r>
                </w:p>
              </w:tc>
              <w:tc>
                <w:tcPr>
                  <w:tcW w:w="456" w:type="pct"/>
                  <w:vAlign w:val="center"/>
                </w:tcPr>
                <w:p>
                  <w:pPr>
                    <w:pStyle w:val="46"/>
                    <w:keepNext/>
                    <w:rPr>
                      <w:rFonts w:hint="default" w:eastAsia="宋体"/>
                      <w:szCs w:val="21"/>
                      <w:u w:val="single"/>
                      <w:lang w:val="en-US" w:eastAsia="zh-CN"/>
                    </w:rPr>
                  </w:pPr>
                  <w:r>
                    <w:rPr>
                      <w:rFonts w:hint="eastAsia"/>
                      <w:szCs w:val="21"/>
                      <w:u w:val="single"/>
                    </w:rPr>
                    <w:t>0.1</w:t>
                  </w:r>
                  <w:r>
                    <w:rPr>
                      <w:rFonts w:hint="eastAsia"/>
                      <w:szCs w:val="21"/>
                      <w:u w:val="single"/>
                      <w:lang w:val="en-US" w:eastAsia="zh-CN"/>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369" w:type="pct"/>
                  <w:vAlign w:val="center"/>
                </w:tcPr>
                <w:p>
                  <w:pPr>
                    <w:pStyle w:val="46"/>
                    <w:rPr>
                      <w:szCs w:val="21"/>
                      <w:u w:val="single"/>
                    </w:rPr>
                  </w:pPr>
                  <w:r>
                    <w:rPr>
                      <w:szCs w:val="21"/>
                      <w:u w:val="single"/>
                    </w:rPr>
                    <w:t>烘干废气G6</w:t>
                  </w:r>
                </w:p>
                <w:p>
                  <w:pPr>
                    <w:pStyle w:val="46"/>
                    <w:keepNext/>
                    <w:rPr>
                      <w:szCs w:val="21"/>
                      <w:u w:val="single"/>
                    </w:rPr>
                  </w:pPr>
                </w:p>
              </w:tc>
              <w:tc>
                <w:tcPr>
                  <w:tcW w:w="363" w:type="pct"/>
                  <w:vAlign w:val="center"/>
                </w:tcPr>
                <w:p>
                  <w:pPr>
                    <w:pStyle w:val="46"/>
                    <w:keepNext/>
                    <w:rPr>
                      <w:szCs w:val="21"/>
                      <w:u w:val="single"/>
                    </w:rPr>
                  </w:pPr>
                  <w:r>
                    <w:rPr>
                      <w:rFonts w:hint="eastAsia"/>
                      <w:szCs w:val="21"/>
                      <w:u w:val="single"/>
                    </w:rPr>
                    <w:t>有组织排放P1</w:t>
                  </w:r>
                </w:p>
              </w:tc>
              <w:tc>
                <w:tcPr>
                  <w:tcW w:w="296" w:type="pct"/>
                  <w:vAlign w:val="center"/>
                </w:tcPr>
                <w:p>
                  <w:pPr>
                    <w:pStyle w:val="46"/>
                    <w:keepNext/>
                    <w:rPr>
                      <w:szCs w:val="21"/>
                      <w:u w:val="single"/>
                    </w:rPr>
                  </w:pPr>
                  <w:r>
                    <w:rPr>
                      <w:szCs w:val="21"/>
                      <w:u w:val="single"/>
                    </w:rPr>
                    <w:t>NMHC</w:t>
                  </w:r>
                </w:p>
              </w:tc>
              <w:tc>
                <w:tcPr>
                  <w:tcW w:w="471" w:type="pct"/>
                  <w:vAlign w:val="center"/>
                </w:tcPr>
                <w:p>
                  <w:pPr>
                    <w:keepNext/>
                    <w:jc w:val="center"/>
                    <w:rPr>
                      <w:rFonts w:hint="eastAsia" w:eastAsia="宋体"/>
                      <w:color w:val="FF0000"/>
                      <w:szCs w:val="21"/>
                      <w:u w:val="single"/>
                      <w:lang w:eastAsia="zh-CN"/>
                    </w:rPr>
                  </w:pPr>
                  <w:r>
                    <w:rPr>
                      <w:rFonts w:hint="eastAsia"/>
                      <w:szCs w:val="21"/>
                      <w:u w:val="single"/>
                    </w:rPr>
                    <w:t>0.00</w:t>
                  </w:r>
                  <w:r>
                    <w:rPr>
                      <w:rFonts w:hint="eastAsia"/>
                      <w:szCs w:val="21"/>
                      <w:u w:val="single"/>
                      <w:lang w:val="en-US" w:eastAsia="zh-CN"/>
                    </w:rPr>
                    <w:t>6</w:t>
                  </w:r>
                </w:p>
              </w:tc>
              <w:tc>
                <w:tcPr>
                  <w:tcW w:w="497" w:type="pct"/>
                  <w:vAlign w:val="center"/>
                </w:tcPr>
                <w:p>
                  <w:pPr>
                    <w:keepNext/>
                    <w:jc w:val="center"/>
                    <w:rPr>
                      <w:rFonts w:hint="default" w:eastAsia="宋体"/>
                      <w:color w:val="FF0000"/>
                      <w:szCs w:val="21"/>
                      <w:u w:val="single"/>
                      <w:lang w:val="en-US" w:eastAsia="zh-CN"/>
                    </w:rPr>
                  </w:pPr>
                  <w:r>
                    <w:rPr>
                      <w:rFonts w:hint="eastAsia"/>
                      <w:szCs w:val="21"/>
                      <w:u w:val="single"/>
                    </w:rPr>
                    <w:t>1.</w:t>
                  </w:r>
                  <w:r>
                    <w:rPr>
                      <w:rFonts w:hint="eastAsia"/>
                      <w:szCs w:val="21"/>
                      <w:u w:val="single"/>
                      <w:lang w:val="en-US" w:eastAsia="zh-CN"/>
                    </w:rPr>
                    <w:t>58</w:t>
                  </w:r>
                </w:p>
              </w:tc>
              <w:tc>
                <w:tcPr>
                  <w:tcW w:w="370" w:type="pct"/>
                  <w:vAlign w:val="center"/>
                </w:tcPr>
                <w:p>
                  <w:pPr>
                    <w:keepNext/>
                    <w:jc w:val="center"/>
                    <w:rPr>
                      <w:rFonts w:hint="eastAsia" w:eastAsia="宋体"/>
                      <w:color w:val="FF0000"/>
                      <w:szCs w:val="21"/>
                      <w:u w:val="single"/>
                      <w:lang w:eastAsia="zh-CN"/>
                    </w:rPr>
                  </w:pPr>
                  <w:r>
                    <w:rPr>
                      <w:bCs/>
                      <w:szCs w:val="21"/>
                      <w:u w:val="single"/>
                    </w:rPr>
                    <w:t>0.</w:t>
                  </w:r>
                  <w:r>
                    <w:rPr>
                      <w:rFonts w:hint="eastAsia"/>
                      <w:bCs/>
                      <w:szCs w:val="21"/>
                      <w:u w:val="single"/>
                    </w:rPr>
                    <w:t>00</w:t>
                  </w:r>
                  <w:r>
                    <w:rPr>
                      <w:rFonts w:hint="eastAsia"/>
                      <w:bCs/>
                      <w:szCs w:val="21"/>
                      <w:u w:val="single"/>
                      <w:lang w:val="en-US" w:eastAsia="zh-CN"/>
                    </w:rPr>
                    <w:t>8</w:t>
                  </w:r>
                </w:p>
              </w:tc>
              <w:tc>
                <w:tcPr>
                  <w:tcW w:w="536" w:type="pct"/>
                  <w:vAlign w:val="center"/>
                </w:tcPr>
                <w:p>
                  <w:pPr>
                    <w:pStyle w:val="46"/>
                    <w:rPr>
                      <w:color w:val="FF0000"/>
                      <w:szCs w:val="21"/>
                      <w:u w:val="single"/>
                    </w:rPr>
                  </w:pPr>
                  <w:r>
                    <w:rPr>
                      <w:szCs w:val="21"/>
                      <w:u w:val="single"/>
                    </w:rPr>
                    <w:t>厂房封闭+</w:t>
                  </w:r>
                  <w:r>
                    <w:rPr>
                      <w:rFonts w:hint="eastAsia"/>
                      <w:szCs w:val="21"/>
                      <w:u w:val="single"/>
                      <w:lang w:val="en-US" w:eastAsia="zh-CN"/>
                    </w:rPr>
                    <w:t>P1</w:t>
                  </w:r>
                </w:p>
              </w:tc>
              <w:tc>
                <w:tcPr>
                  <w:tcW w:w="237" w:type="pct"/>
                  <w:vAlign w:val="center"/>
                </w:tcPr>
                <w:p>
                  <w:pPr>
                    <w:pStyle w:val="46"/>
                    <w:rPr>
                      <w:szCs w:val="21"/>
                      <w:u w:val="single"/>
                    </w:rPr>
                  </w:pPr>
                  <w:r>
                    <w:rPr>
                      <w:rFonts w:hint="eastAsia"/>
                      <w:szCs w:val="21"/>
                      <w:u w:val="single"/>
                    </w:rPr>
                    <w:t>100</w:t>
                  </w:r>
                </w:p>
              </w:tc>
              <w:tc>
                <w:tcPr>
                  <w:tcW w:w="199" w:type="pct"/>
                  <w:vAlign w:val="center"/>
                </w:tcPr>
                <w:p>
                  <w:pPr>
                    <w:pStyle w:val="46"/>
                    <w:rPr>
                      <w:rFonts w:hint="eastAsia" w:eastAsia="宋体"/>
                      <w:szCs w:val="21"/>
                      <w:u w:val="single"/>
                      <w:lang w:eastAsia="zh-CN"/>
                    </w:rPr>
                  </w:pPr>
                  <w:r>
                    <w:rPr>
                      <w:rFonts w:hint="eastAsia"/>
                      <w:szCs w:val="21"/>
                      <w:u w:val="single"/>
                      <w:lang w:val="en-US" w:eastAsia="zh-CN"/>
                    </w:rPr>
                    <w:t>/</w:t>
                  </w:r>
                </w:p>
              </w:tc>
              <w:tc>
                <w:tcPr>
                  <w:tcW w:w="344" w:type="pct"/>
                  <w:vAlign w:val="center"/>
                </w:tcPr>
                <w:p>
                  <w:pPr>
                    <w:pStyle w:val="46"/>
                    <w:rPr>
                      <w:szCs w:val="21"/>
                      <w:u w:val="single"/>
                    </w:rPr>
                  </w:pPr>
                  <w:r>
                    <w:rPr>
                      <w:rFonts w:hint="eastAsia"/>
                      <w:szCs w:val="21"/>
                      <w:u w:val="single"/>
                    </w:rPr>
                    <w:t>是</w:t>
                  </w:r>
                </w:p>
              </w:tc>
              <w:tc>
                <w:tcPr>
                  <w:tcW w:w="419" w:type="pct"/>
                  <w:vAlign w:val="center"/>
                </w:tcPr>
                <w:p>
                  <w:pPr>
                    <w:pStyle w:val="46"/>
                    <w:keepNext/>
                    <w:rPr>
                      <w:rFonts w:hint="eastAsia" w:eastAsia="宋体"/>
                      <w:color w:val="FF0000"/>
                      <w:szCs w:val="21"/>
                      <w:u w:val="single"/>
                      <w:lang w:eastAsia="zh-CN"/>
                    </w:rPr>
                  </w:pPr>
                  <w:r>
                    <w:rPr>
                      <w:rFonts w:hint="eastAsia"/>
                      <w:szCs w:val="21"/>
                      <w:u w:val="single"/>
                    </w:rPr>
                    <w:t>0.000</w:t>
                  </w:r>
                  <w:r>
                    <w:rPr>
                      <w:rFonts w:hint="eastAsia"/>
                      <w:szCs w:val="21"/>
                      <w:u w:val="single"/>
                      <w:lang w:val="en-US" w:eastAsia="zh-CN"/>
                    </w:rPr>
                    <w:t>6</w:t>
                  </w:r>
                </w:p>
              </w:tc>
              <w:tc>
                <w:tcPr>
                  <w:tcW w:w="437" w:type="pct"/>
                  <w:vAlign w:val="center"/>
                </w:tcPr>
                <w:p>
                  <w:pPr>
                    <w:pStyle w:val="46"/>
                    <w:keepNext/>
                    <w:rPr>
                      <w:rFonts w:hint="default" w:eastAsia="宋体"/>
                      <w:color w:val="FF0000"/>
                      <w:szCs w:val="21"/>
                      <w:u w:val="single"/>
                      <w:lang w:val="en-US" w:eastAsia="zh-CN"/>
                    </w:rPr>
                  </w:pPr>
                  <w:r>
                    <w:rPr>
                      <w:rFonts w:hint="eastAsia"/>
                      <w:szCs w:val="21"/>
                      <w:u w:val="single"/>
                      <w:lang w:val="en-US" w:eastAsia="zh-CN"/>
                    </w:rPr>
                    <w:t>1.58</w:t>
                  </w:r>
                </w:p>
              </w:tc>
              <w:tc>
                <w:tcPr>
                  <w:tcW w:w="456" w:type="pct"/>
                  <w:vAlign w:val="center"/>
                </w:tcPr>
                <w:p>
                  <w:pPr>
                    <w:pStyle w:val="46"/>
                    <w:keepNext/>
                    <w:rPr>
                      <w:rFonts w:hint="eastAsia" w:eastAsia="宋体"/>
                      <w:color w:val="FF0000"/>
                      <w:szCs w:val="21"/>
                      <w:u w:val="single"/>
                      <w:lang w:eastAsia="zh-CN"/>
                    </w:rPr>
                  </w:pPr>
                  <w:r>
                    <w:rPr>
                      <w:rFonts w:hint="eastAsia"/>
                      <w:szCs w:val="21"/>
                      <w:u w:val="single"/>
                    </w:rPr>
                    <w:t>0.00</w:t>
                  </w:r>
                  <w:r>
                    <w:rPr>
                      <w:rFonts w:hint="eastAsia"/>
                      <w:szCs w:val="21"/>
                      <w:u w:val="singl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369" w:type="pct"/>
                  <w:vAlign w:val="center"/>
                </w:tcPr>
                <w:p>
                  <w:pPr>
                    <w:pStyle w:val="46"/>
                    <w:rPr>
                      <w:szCs w:val="21"/>
                      <w:u w:val="single"/>
                    </w:rPr>
                  </w:pPr>
                  <w:r>
                    <w:rPr>
                      <w:szCs w:val="21"/>
                      <w:u w:val="single"/>
                    </w:rPr>
                    <w:t>下料粉尘G1</w:t>
                  </w:r>
                </w:p>
                <w:p>
                  <w:pPr>
                    <w:pStyle w:val="46"/>
                    <w:rPr>
                      <w:szCs w:val="21"/>
                      <w:u w:val="single"/>
                    </w:rPr>
                  </w:pPr>
                </w:p>
              </w:tc>
              <w:tc>
                <w:tcPr>
                  <w:tcW w:w="363" w:type="pct"/>
                  <w:vMerge w:val="restart"/>
                  <w:vAlign w:val="center"/>
                </w:tcPr>
                <w:p>
                  <w:pPr>
                    <w:pStyle w:val="46"/>
                    <w:rPr>
                      <w:szCs w:val="21"/>
                      <w:u w:val="single"/>
                    </w:rPr>
                  </w:pPr>
                  <w:r>
                    <w:rPr>
                      <w:szCs w:val="21"/>
                      <w:u w:val="single"/>
                    </w:rPr>
                    <w:t>无组织排放</w:t>
                  </w:r>
                </w:p>
              </w:tc>
              <w:tc>
                <w:tcPr>
                  <w:tcW w:w="296" w:type="pct"/>
                  <w:vMerge w:val="restart"/>
                  <w:vAlign w:val="center"/>
                </w:tcPr>
                <w:p>
                  <w:pPr>
                    <w:pStyle w:val="46"/>
                    <w:rPr>
                      <w:szCs w:val="21"/>
                      <w:u w:val="single"/>
                    </w:rPr>
                  </w:pPr>
                  <w:r>
                    <w:rPr>
                      <w:szCs w:val="21"/>
                      <w:u w:val="single"/>
                    </w:rPr>
                    <w:t>颗粒物</w:t>
                  </w:r>
                </w:p>
              </w:tc>
              <w:tc>
                <w:tcPr>
                  <w:tcW w:w="471" w:type="pct"/>
                  <w:vAlign w:val="center"/>
                </w:tcPr>
                <w:p>
                  <w:pPr>
                    <w:pStyle w:val="46"/>
                    <w:rPr>
                      <w:szCs w:val="21"/>
                      <w:u w:val="single"/>
                    </w:rPr>
                  </w:pPr>
                  <w:r>
                    <w:rPr>
                      <w:szCs w:val="21"/>
                      <w:u w:val="single"/>
                    </w:rPr>
                    <w:t>0.525</w:t>
                  </w:r>
                </w:p>
              </w:tc>
              <w:tc>
                <w:tcPr>
                  <w:tcW w:w="497" w:type="pct"/>
                  <w:vAlign w:val="center"/>
                </w:tcPr>
                <w:p>
                  <w:pPr>
                    <w:pStyle w:val="46"/>
                    <w:rPr>
                      <w:szCs w:val="21"/>
                      <w:u w:val="single"/>
                    </w:rPr>
                  </w:pPr>
                  <w:r>
                    <w:rPr>
                      <w:szCs w:val="21"/>
                      <w:u w:val="single"/>
                    </w:rPr>
                    <w:t>/</w:t>
                  </w:r>
                </w:p>
              </w:tc>
              <w:tc>
                <w:tcPr>
                  <w:tcW w:w="370" w:type="pct"/>
                  <w:vAlign w:val="center"/>
                </w:tcPr>
                <w:p>
                  <w:pPr>
                    <w:pStyle w:val="46"/>
                    <w:rPr>
                      <w:szCs w:val="21"/>
                      <w:u w:val="single"/>
                    </w:rPr>
                  </w:pPr>
                  <w:r>
                    <w:rPr>
                      <w:rFonts w:hint="eastAsia"/>
                      <w:szCs w:val="21"/>
                      <w:u w:val="single"/>
                    </w:rPr>
                    <w:t>0.23</w:t>
                  </w:r>
                </w:p>
              </w:tc>
              <w:tc>
                <w:tcPr>
                  <w:tcW w:w="536" w:type="pct"/>
                  <w:vAlign w:val="center"/>
                </w:tcPr>
                <w:p>
                  <w:pPr>
                    <w:pStyle w:val="46"/>
                    <w:keepNext/>
                    <w:rPr>
                      <w:szCs w:val="21"/>
                      <w:u w:val="single"/>
                    </w:rPr>
                  </w:pPr>
                </w:p>
                <w:p>
                  <w:pPr>
                    <w:pStyle w:val="46"/>
                    <w:keepNext/>
                    <w:jc w:val="both"/>
                    <w:rPr>
                      <w:szCs w:val="21"/>
                      <w:u w:val="single"/>
                    </w:rPr>
                  </w:pPr>
                  <w:r>
                    <w:rPr>
                      <w:szCs w:val="21"/>
                      <w:u w:val="single"/>
                    </w:rPr>
                    <w:t>厂房封闭+</w:t>
                  </w:r>
                  <w:r>
                    <w:rPr>
                      <w:rFonts w:hint="eastAsia"/>
                      <w:szCs w:val="21"/>
                      <w:u w:val="single"/>
                    </w:rPr>
                    <w:t>自然沉降</w:t>
                  </w:r>
                </w:p>
              </w:tc>
              <w:tc>
                <w:tcPr>
                  <w:tcW w:w="237" w:type="pct"/>
                  <w:vAlign w:val="center"/>
                </w:tcPr>
                <w:p>
                  <w:pPr>
                    <w:pStyle w:val="46"/>
                    <w:keepNext/>
                    <w:rPr>
                      <w:szCs w:val="21"/>
                      <w:u w:val="single"/>
                    </w:rPr>
                  </w:pPr>
                  <w:r>
                    <w:rPr>
                      <w:rFonts w:hint="eastAsia"/>
                      <w:szCs w:val="21"/>
                      <w:u w:val="single"/>
                    </w:rPr>
                    <w:t>90</w:t>
                  </w:r>
                </w:p>
              </w:tc>
              <w:tc>
                <w:tcPr>
                  <w:tcW w:w="199" w:type="pct"/>
                  <w:vAlign w:val="center"/>
                </w:tcPr>
                <w:p>
                  <w:pPr>
                    <w:pStyle w:val="46"/>
                    <w:keepNext/>
                    <w:rPr>
                      <w:szCs w:val="21"/>
                      <w:u w:val="single"/>
                    </w:rPr>
                  </w:pPr>
                  <w:r>
                    <w:rPr>
                      <w:rFonts w:hint="eastAsia"/>
                      <w:szCs w:val="21"/>
                      <w:u w:val="single"/>
                    </w:rPr>
                    <w:t>/</w:t>
                  </w:r>
                </w:p>
              </w:tc>
              <w:tc>
                <w:tcPr>
                  <w:tcW w:w="344" w:type="pct"/>
                  <w:vAlign w:val="center"/>
                </w:tcPr>
                <w:p>
                  <w:pPr>
                    <w:pStyle w:val="46"/>
                    <w:keepNext/>
                    <w:rPr>
                      <w:szCs w:val="21"/>
                      <w:u w:val="single"/>
                    </w:rPr>
                  </w:pPr>
                  <w:r>
                    <w:rPr>
                      <w:rFonts w:hint="eastAsia"/>
                      <w:szCs w:val="21"/>
                      <w:u w:val="single"/>
                    </w:rPr>
                    <w:t>是</w:t>
                  </w:r>
                </w:p>
              </w:tc>
              <w:tc>
                <w:tcPr>
                  <w:tcW w:w="419" w:type="pct"/>
                  <w:vAlign w:val="center"/>
                </w:tcPr>
                <w:p>
                  <w:pPr>
                    <w:widowControl/>
                    <w:jc w:val="center"/>
                    <w:textAlignment w:val="center"/>
                    <w:rPr>
                      <w:kern w:val="0"/>
                      <w:szCs w:val="21"/>
                      <w:u w:val="single"/>
                      <w:lang w:bidi="ar"/>
                    </w:rPr>
                  </w:pPr>
                  <w:r>
                    <w:rPr>
                      <w:kern w:val="0"/>
                      <w:szCs w:val="21"/>
                      <w:u w:val="single"/>
                      <w:lang w:bidi="ar"/>
                    </w:rPr>
                    <w:t>0.0525</w:t>
                  </w:r>
                </w:p>
              </w:tc>
              <w:tc>
                <w:tcPr>
                  <w:tcW w:w="437" w:type="pct"/>
                  <w:vAlign w:val="center"/>
                </w:tcPr>
                <w:p>
                  <w:pPr>
                    <w:widowControl/>
                    <w:jc w:val="center"/>
                    <w:textAlignment w:val="center"/>
                    <w:rPr>
                      <w:kern w:val="0"/>
                      <w:szCs w:val="21"/>
                      <w:u w:val="single"/>
                      <w:lang w:bidi="ar"/>
                    </w:rPr>
                  </w:pPr>
                  <w:r>
                    <w:rPr>
                      <w:kern w:val="0"/>
                      <w:szCs w:val="21"/>
                      <w:u w:val="single"/>
                      <w:lang w:bidi="ar"/>
                    </w:rPr>
                    <w:t>/</w:t>
                  </w:r>
                </w:p>
              </w:tc>
              <w:tc>
                <w:tcPr>
                  <w:tcW w:w="456" w:type="pct"/>
                  <w:vAlign w:val="center"/>
                </w:tcPr>
                <w:p>
                  <w:pPr>
                    <w:pStyle w:val="46"/>
                    <w:rPr>
                      <w:szCs w:val="21"/>
                      <w:u w:val="single"/>
                    </w:rPr>
                  </w:pPr>
                  <w:r>
                    <w:rPr>
                      <w:rFonts w:hint="eastAsia"/>
                      <w:szCs w:val="21"/>
                      <w:u w:val="single"/>
                    </w:rPr>
                    <w:t>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369" w:type="pct"/>
                  <w:vAlign w:val="center"/>
                </w:tcPr>
                <w:p>
                  <w:pPr>
                    <w:pStyle w:val="46"/>
                    <w:rPr>
                      <w:szCs w:val="21"/>
                      <w:u w:val="single"/>
                    </w:rPr>
                  </w:pPr>
                  <w:r>
                    <w:rPr>
                      <w:szCs w:val="21"/>
                      <w:u w:val="single"/>
                    </w:rPr>
                    <w:t>焊接烟尘G2</w:t>
                  </w:r>
                </w:p>
                <w:p>
                  <w:pPr>
                    <w:pStyle w:val="46"/>
                    <w:rPr>
                      <w:szCs w:val="21"/>
                      <w:u w:val="single"/>
                    </w:rPr>
                  </w:pPr>
                </w:p>
              </w:tc>
              <w:tc>
                <w:tcPr>
                  <w:tcW w:w="363" w:type="pct"/>
                  <w:vMerge w:val="continue"/>
                  <w:vAlign w:val="center"/>
                </w:tcPr>
                <w:p>
                  <w:pPr>
                    <w:pStyle w:val="46"/>
                    <w:rPr>
                      <w:szCs w:val="21"/>
                      <w:u w:val="single"/>
                    </w:rPr>
                  </w:pPr>
                </w:p>
              </w:tc>
              <w:tc>
                <w:tcPr>
                  <w:tcW w:w="296" w:type="pct"/>
                  <w:vMerge w:val="continue"/>
                  <w:vAlign w:val="center"/>
                </w:tcPr>
                <w:p>
                  <w:pPr>
                    <w:pStyle w:val="46"/>
                    <w:rPr>
                      <w:szCs w:val="21"/>
                      <w:u w:val="single"/>
                    </w:rPr>
                  </w:pPr>
                </w:p>
              </w:tc>
              <w:tc>
                <w:tcPr>
                  <w:tcW w:w="471" w:type="pct"/>
                  <w:vAlign w:val="center"/>
                </w:tcPr>
                <w:p>
                  <w:pPr>
                    <w:widowControl/>
                    <w:jc w:val="center"/>
                    <w:textAlignment w:val="center"/>
                    <w:rPr>
                      <w:szCs w:val="21"/>
                      <w:u w:val="single"/>
                    </w:rPr>
                  </w:pPr>
                  <w:r>
                    <w:rPr>
                      <w:rFonts w:hint="eastAsia"/>
                      <w:kern w:val="0"/>
                      <w:szCs w:val="21"/>
                      <w:u w:val="single"/>
                      <w:lang w:bidi="ar"/>
                    </w:rPr>
                    <w:t>0.0276</w:t>
                  </w:r>
                </w:p>
              </w:tc>
              <w:tc>
                <w:tcPr>
                  <w:tcW w:w="497" w:type="pct"/>
                  <w:vAlign w:val="center"/>
                </w:tcPr>
                <w:p>
                  <w:pPr>
                    <w:widowControl/>
                    <w:jc w:val="center"/>
                    <w:textAlignment w:val="center"/>
                    <w:rPr>
                      <w:szCs w:val="21"/>
                      <w:u w:val="single"/>
                    </w:rPr>
                  </w:pPr>
                  <w:r>
                    <w:rPr>
                      <w:kern w:val="0"/>
                      <w:szCs w:val="21"/>
                      <w:u w:val="single"/>
                      <w:lang w:bidi="ar"/>
                    </w:rPr>
                    <w:t>/</w:t>
                  </w:r>
                </w:p>
              </w:tc>
              <w:tc>
                <w:tcPr>
                  <w:tcW w:w="370" w:type="pct"/>
                  <w:vAlign w:val="center"/>
                </w:tcPr>
                <w:p>
                  <w:pPr>
                    <w:pStyle w:val="46"/>
                    <w:rPr>
                      <w:szCs w:val="21"/>
                      <w:u w:val="single"/>
                    </w:rPr>
                  </w:pPr>
                  <w:r>
                    <w:rPr>
                      <w:rFonts w:hint="eastAsia"/>
                      <w:szCs w:val="21"/>
                      <w:u w:val="single"/>
                    </w:rPr>
                    <w:t>0.000012</w:t>
                  </w:r>
                </w:p>
              </w:tc>
              <w:tc>
                <w:tcPr>
                  <w:tcW w:w="536" w:type="pct"/>
                  <w:vAlign w:val="center"/>
                </w:tcPr>
                <w:p>
                  <w:pPr>
                    <w:pStyle w:val="46"/>
                    <w:rPr>
                      <w:szCs w:val="21"/>
                      <w:u w:val="single"/>
                    </w:rPr>
                  </w:pPr>
                  <w:r>
                    <w:rPr>
                      <w:szCs w:val="21"/>
                      <w:u w:val="single"/>
                    </w:rPr>
                    <w:t>厂房封闭+移动式焊接废气净化机</w:t>
                  </w:r>
                </w:p>
              </w:tc>
              <w:tc>
                <w:tcPr>
                  <w:tcW w:w="237" w:type="pct"/>
                  <w:vAlign w:val="center"/>
                </w:tcPr>
                <w:p>
                  <w:pPr>
                    <w:pStyle w:val="46"/>
                    <w:rPr>
                      <w:szCs w:val="21"/>
                      <w:u w:val="single"/>
                    </w:rPr>
                  </w:pPr>
                  <w:r>
                    <w:rPr>
                      <w:rFonts w:hint="eastAsia"/>
                      <w:szCs w:val="21"/>
                      <w:u w:val="single"/>
                    </w:rPr>
                    <w:t>90</w:t>
                  </w:r>
                </w:p>
              </w:tc>
              <w:tc>
                <w:tcPr>
                  <w:tcW w:w="199" w:type="pct"/>
                  <w:vAlign w:val="center"/>
                </w:tcPr>
                <w:p>
                  <w:pPr>
                    <w:pStyle w:val="46"/>
                    <w:rPr>
                      <w:szCs w:val="21"/>
                      <w:u w:val="single"/>
                    </w:rPr>
                  </w:pPr>
                  <w:r>
                    <w:rPr>
                      <w:rFonts w:hint="eastAsia"/>
                      <w:szCs w:val="21"/>
                      <w:u w:val="single"/>
                    </w:rPr>
                    <w:t>99</w:t>
                  </w:r>
                </w:p>
              </w:tc>
              <w:tc>
                <w:tcPr>
                  <w:tcW w:w="344" w:type="pct"/>
                  <w:vAlign w:val="center"/>
                </w:tcPr>
                <w:p>
                  <w:pPr>
                    <w:pStyle w:val="46"/>
                    <w:rPr>
                      <w:szCs w:val="21"/>
                      <w:u w:val="single"/>
                    </w:rPr>
                  </w:pPr>
                  <w:r>
                    <w:rPr>
                      <w:rFonts w:hint="eastAsia"/>
                      <w:szCs w:val="21"/>
                      <w:u w:val="single"/>
                    </w:rPr>
                    <w:t>是</w:t>
                  </w:r>
                </w:p>
              </w:tc>
              <w:tc>
                <w:tcPr>
                  <w:tcW w:w="419" w:type="pct"/>
                  <w:vAlign w:val="center"/>
                </w:tcPr>
                <w:p>
                  <w:pPr>
                    <w:widowControl/>
                    <w:jc w:val="center"/>
                    <w:textAlignment w:val="center"/>
                    <w:rPr>
                      <w:szCs w:val="21"/>
                      <w:u w:val="single"/>
                    </w:rPr>
                  </w:pPr>
                  <w:r>
                    <w:rPr>
                      <w:rFonts w:hint="eastAsia"/>
                      <w:kern w:val="0"/>
                      <w:szCs w:val="21"/>
                      <w:u w:val="single"/>
                      <w:lang w:bidi="ar"/>
                    </w:rPr>
                    <w:t>0.003</w:t>
                  </w:r>
                </w:p>
              </w:tc>
              <w:tc>
                <w:tcPr>
                  <w:tcW w:w="437" w:type="pct"/>
                  <w:vAlign w:val="center"/>
                </w:tcPr>
                <w:p>
                  <w:pPr>
                    <w:widowControl/>
                    <w:jc w:val="center"/>
                    <w:textAlignment w:val="center"/>
                    <w:rPr>
                      <w:szCs w:val="21"/>
                      <w:u w:val="single"/>
                    </w:rPr>
                  </w:pPr>
                  <w:r>
                    <w:rPr>
                      <w:kern w:val="0"/>
                      <w:szCs w:val="21"/>
                      <w:u w:val="single"/>
                      <w:lang w:bidi="ar"/>
                    </w:rPr>
                    <w:t>/</w:t>
                  </w:r>
                </w:p>
              </w:tc>
              <w:tc>
                <w:tcPr>
                  <w:tcW w:w="456" w:type="pct"/>
                  <w:vAlign w:val="center"/>
                </w:tcPr>
                <w:p>
                  <w:pPr>
                    <w:pStyle w:val="46"/>
                    <w:rPr>
                      <w:szCs w:val="21"/>
                      <w:u w:val="single"/>
                    </w:rPr>
                  </w:pPr>
                  <w:r>
                    <w:rPr>
                      <w:rFonts w:hint="eastAsia"/>
                      <w:szCs w:val="21"/>
                      <w:u w:val="single"/>
                    </w:rPr>
                    <w:t>0.0000013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369" w:type="pct"/>
                  <w:vAlign w:val="center"/>
                </w:tcPr>
                <w:p>
                  <w:pPr>
                    <w:pStyle w:val="46"/>
                    <w:rPr>
                      <w:szCs w:val="21"/>
                      <w:u w:val="single"/>
                    </w:rPr>
                  </w:pPr>
                  <w:r>
                    <w:rPr>
                      <w:szCs w:val="21"/>
                      <w:u w:val="single"/>
                    </w:rPr>
                    <w:t>抛丸粉尘G3</w:t>
                  </w:r>
                </w:p>
                <w:p>
                  <w:pPr>
                    <w:pStyle w:val="46"/>
                    <w:rPr>
                      <w:szCs w:val="21"/>
                      <w:u w:val="single"/>
                    </w:rPr>
                  </w:pPr>
                </w:p>
              </w:tc>
              <w:tc>
                <w:tcPr>
                  <w:tcW w:w="363" w:type="pct"/>
                  <w:vMerge w:val="continue"/>
                  <w:vAlign w:val="center"/>
                </w:tcPr>
                <w:p>
                  <w:pPr>
                    <w:pStyle w:val="46"/>
                    <w:rPr>
                      <w:szCs w:val="21"/>
                      <w:u w:val="single"/>
                    </w:rPr>
                  </w:pPr>
                </w:p>
              </w:tc>
              <w:tc>
                <w:tcPr>
                  <w:tcW w:w="296" w:type="pct"/>
                  <w:vMerge w:val="continue"/>
                  <w:vAlign w:val="center"/>
                </w:tcPr>
                <w:p>
                  <w:pPr>
                    <w:pStyle w:val="46"/>
                    <w:rPr>
                      <w:szCs w:val="21"/>
                      <w:u w:val="single"/>
                    </w:rPr>
                  </w:pPr>
                </w:p>
              </w:tc>
              <w:tc>
                <w:tcPr>
                  <w:tcW w:w="471" w:type="pct"/>
                  <w:vAlign w:val="center"/>
                </w:tcPr>
                <w:p>
                  <w:pPr>
                    <w:pStyle w:val="46"/>
                    <w:rPr>
                      <w:szCs w:val="21"/>
                      <w:u w:val="single"/>
                    </w:rPr>
                  </w:pPr>
                  <w:r>
                    <w:rPr>
                      <w:szCs w:val="21"/>
                      <w:u w:val="single"/>
                    </w:rPr>
                    <w:t>0.767</w:t>
                  </w:r>
                </w:p>
              </w:tc>
              <w:tc>
                <w:tcPr>
                  <w:tcW w:w="497" w:type="pct"/>
                  <w:vAlign w:val="center"/>
                </w:tcPr>
                <w:p>
                  <w:pPr>
                    <w:pStyle w:val="46"/>
                    <w:rPr>
                      <w:szCs w:val="21"/>
                      <w:u w:val="single"/>
                    </w:rPr>
                  </w:pPr>
                  <w:r>
                    <w:rPr>
                      <w:szCs w:val="21"/>
                      <w:u w:val="single"/>
                    </w:rPr>
                    <w:t>/</w:t>
                  </w:r>
                </w:p>
              </w:tc>
              <w:tc>
                <w:tcPr>
                  <w:tcW w:w="370" w:type="pct"/>
                  <w:vAlign w:val="center"/>
                </w:tcPr>
                <w:p>
                  <w:pPr>
                    <w:pStyle w:val="46"/>
                    <w:rPr>
                      <w:szCs w:val="21"/>
                      <w:u w:val="single"/>
                    </w:rPr>
                  </w:pPr>
                  <w:r>
                    <w:rPr>
                      <w:rFonts w:hint="eastAsia"/>
                      <w:szCs w:val="21"/>
                      <w:u w:val="single"/>
                    </w:rPr>
                    <w:t>0.335</w:t>
                  </w:r>
                </w:p>
              </w:tc>
              <w:tc>
                <w:tcPr>
                  <w:tcW w:w="536" w:type="pct"/>
                  <w:vAlign w:val="center"/>
                </w:tcPr>
                <w:p>
                  <w:pPr>
                    <w:pStyle w:val="46"/>
                    <w:rPr>
                      <w:szCs w:val="21"/>
                      <w:u w:val="single"/>
                    </w:rPr>
                  </w:pPr>
                  <w:r>
                    <w:rPr>
                      <w:szCs w:val="21"/>
                      <w:u w:val="single"/>
                    </w:rPr>
                    <w:t>厂房封闭</w:t>
                  </w:r>
                  <w:r>
                    <w:rPr>
                      <w:rFonts w:hint="eastAsia"/>
                      <w:szCs w:val="21"/>
                      <w:u w:val="single"/>
                    </w:rPr>
                    <w:t>+自带</w:t>
                  </w:r>
                  <w:r>
                    <w:rPr>
                      <w:szCs w:val="21"/>
                      <w:u w:val="single"/>
                    </w:rPr>
                    <w:t>布袋除尘器</w:t>
                  </w:r>
                  <w:r>
                    <w:rPr>
                      <w:rFonts w:hint="eastAsia"/>
                      <w:szCs w:val="21"/>
                      <w:u w:val="single"/>
                    </w:rPr>
                    <w:t>后自然沉降</w:t>
                  </w:r>
                </w:p>
              </w:tc>
              <w:tc>
                <w:tcPr>
                  <w:tcW w:w="237" w:type="pct"/>
                  <w:vAlign w:val="center"/>
                </w:tcPr>
                <w:p>
                  <w:pPr>
                    <w:pStyle w:val="46"/>
                    <w:rPr>
                      <w:szCs w:val="21"/>
                      <w:u w:val="single"/>
                    </w:rPr>
                  </w:pPr>
                  <w:r>
                    <w:rPr>
                      <w:rFonts w:hint="eastAsia"/>
                      <w:szCs w:val="21"/>
                      <w:u w:val="single"/>
                    </w:rPr>
                    <w:t>90</w:t>
                  </w:r>
                </w:p>
              </w:tc>
              <w:tc>
                <w:tcPr>
                  <w:tcW w:w="199" w:type="pct"/>
                  <w:vAlign w:val="center"/>
                </w:tcPr>
                <w:p>
                  <w:pPr>
                    <w:pStyle w:val="46"/>
                    <w:rPr>
                      <w:szCs w:val="21"/>
                      <w:u w:val="single"/>
                    </w:rPr>
                  </w:pPr>
                  <w:r>
                    <w:rPr>
                      <w:rFonts w:hint="eastAsia"/>
                      <w:szCs w:val="21"/>
                      <w:u w:val="single"/>
                    </w:rPr>
                    <w:t>99</w:t>
                  </w:r>
                </w:p>
              </w:tc>
              <w:tc>
                <w:tcPr>
                  <w:tcW w:w="344" w:type="pct"/>
                  <w:vAlign w:val="center"/>
                </w:tcPr>
                <w:p>
                  <w:pPr>
                    <w:pStyle w:val="46"/>
                    <w:rPr>
                      <w:szCs w:val="21"/>
                      <w:u w:val="single"/>
                    </w:rPr>
                  </w:pPr>
                  <w:r>
                    <w:rPr>
                      <w:rFonts w:hint="eastAsia"/>
                      <w:szCs w:val="21"/>
                      <w:u w:val="single"/>
                    </w:rPr>
                    <w:t>是</w:t>
                  </w:r>
                </w:p>
              </w:tc>
              <w:tc>
                <w:tcPr>
                  <w:tcW w:w="419" w:type="pct"/>
                  <w:vAlign w:val="center"/>
                </w:tcPr>
                <w:p>
                  <w:pPr>
                    <w:pStyle w:val="46"/>
                    <w:rPr>
                      <w:szCs w:val="21"/>
                      <w:u w:val="single"/>
                    </w:rPr>
                  </w:pPr>
                  <w:r>
                    <w:rPr>
                      <w:rFonts w:hint="eastAsia"/>
                      <w:szCs w:val="21"/>
                      <w:u w:val="single"/>
                    </w:rPr>
                    <w:t>0.000767</w:t>
                  </w:r>
                </w:p>
              </w:tc>
              <w:tc>
                <w:tcPr>
                  <w:tcW w:w="437" w:type="pct"/>
                  <w:vAlign w:val="center"/>
                </w:tcPr>
                <w:p>
                  <w:pPr>
                    <w:pStyle w:val="46"/>
                    <w:rPr>
                      <w:color w:val="FF0000"/>
                      <w:szCs w:val="21"/>
                      <w:u w:val="single"/>
                    </w:rPr>
                  </w:pPr>
                  <w:r>
                    <w:rPr>
                      <w:szCs w:val="21"/>
                      <w:u w:val="single"/>
                    </w:rPr>
                    <w:t>/</w:t>
                  </w:r>
                </w:p>
              </w:tc>
              <w:tc>
                <w:tcPr>
                  <w:tcW w:w="456" w:type="pct"/>
                  <w:vAlign w:val="center"/>
                </w:tcPr>
                <w:p>
                  <w:pPr>
                    <w:pStyle w:val="46"/>
                    <w:rPr>
                      <w:color w:val="FF0000"/>
                      <w:szCs w:val="21"/>
                      <w:u w:val="single"/>
                    </w:rPr>
                  </w:pPr>
                  <w:r>
                    <w:rPr>
                      <w:rFonts w:hint="eastAsia"/>
                      <w:szCs w:val="21"/>
                      <w:u w:val="single"/>
                    </w:rPr>
                    <w:t>0.000335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369" w:type="pct"/>
                  <w:vAlign w:val="center"/>
                </w:tcPr>
                <w:p>
                  <w:pPr>
                    <w:pStyle w:val="46"/>
                    <w:rPr>
                      <w:szCs w:val="21"/>
                      <w:u w:val="single"/>
                    </w:rPr>
                  </w:pPr>
                  <w:r>
                    <w:rPr>
                      <w:szCs w:val="21"/>
                      <w:u w:val="single"/>
                    </w:rPr>
                    <w:t>打磨粉尘G</w:t>
                  </w:r>
                  <w:r>
                    <w:rPr>
                      <w:rFonts w:hint="eastAsia"/>
                      <w:szCs w:val="21"/>
                      <w:u w:val="single"/>
                    </w:rPr>
                    <w:t>4</w:t>
                  </w:r>
                </w:p>
              </w:tc>
              <w:tc>
                <w:tcPr>
                  <w:tcW w:w="363" w:type="pct"/>
                  <w:vMerge w:val="continue"/>
                  <w:vAlign w:val="center"/>
                </w:tcPr>
                <w:p>
                  <w:pPr>
                    <w:pStyle w:val="46"/>
                    <w:rPr>
                      <w:szCs w:val="21"/>
                      <w:u w:val="single"/>
                    </w:rPr>
                  </w:pPr>
                </w:p>
              </w:tc>
              <w:tc>
                <w:tcPr>
                  <w:tcW w:w="296" w:type="pct"/>
                  <w:vMerge w:val="continue"/>
                  <w:vAlign w:val="center"/>
                </w:tcPr>
                <w:p>
                  <w:pPr>
                    <w:pStyle w:val="46"/>
                    <w:rPr>
                      <w:szCs w:val="21"/>
                      <w:u w:val="single"/>
                    </w:rPr>
                  </w:pPr>
                </w:p>
              </w:tc>
              <w:tc>
                <w:tcPr>
                  <w:tcW w:w="471" w:type="pct"/>
                  <w:vAlign w:val="center"/>
                </w:tcPr>
                <w:p>
                  <w:pPr>
                    <w:pStyle w:val="46"/>
                    <w:rPr>
                      <w:szCs w:val="21"/>
                      <w:u w:val="single"/>
                    </w:rPr>
                  </w:pPr>
                  <w:r>
                    <w:rPr>
                      <w:szCs w:val="21"/>
                      <w:u w:val="single"/>
                    </w:rPr>
                    <w:t>0.767</w:t>
                  </w:r>
                </w:p>
              </w:tc>
              <w:tc>
                <w:tcPr>
                  <w:tcW w:w="497" w:type="pct"/>
                  <w:vAlign w:val="center"/>
                </w:tcPr>
                <w:p>
                  <w:pPr>
                    <w:pStyle w:val="46"/>
                    <w:rPr>
                      <w:szCs w:val="21"/>
                      <w:u w:val="single"/>
                    </w:rPr>
                  </w:pPr>
                  <w:r>
                    <w:rPr>
                      <w:szCs w:val="21"/>
                      <w:u w:val="single"/>
                    </w:rPr>
                    <w:t>/</w:t>
                  </w:r>
                </w:p>
              </w:tc>
              <w:tc>
                <w:tcPr>
                  <w:tcW w:w="370" w:type="pct"/>
                  <w:vAlign w:val="center"/>
                </w:tcPr>
                <w:p>
                  <w:pPr>
                    <w:pStyle w:val="46"/>
                    <w:rPr>
                      <w:szCs w:val="21"/>
                      <w:u w:val="single"/>
                    </w:rPr>
                  </w:pPr>
                  <w:r>
                    <w:rPr>
                      <w:rFonts w:hint="eastAsia"/>
                      <w:szCs w:val="21"/>
                      <w:u w:val="single"/>
                    </w:rPr>
                    <w:t>0.335</w:t>
                  </w:r>
                </w:p>
              </w:tc>
              <w:tc>
                <w:tcPr>
                  <w:tcW w:w="536" w:type="pct"/>
                  <w:vAlign w:val="center"/>
                </w:tcPr>
                <w:p>
                  <w:pPr>
                    <w:pStyle w:val="46"/>
                    <w:rPr>
                      <w:szCs w:val="21"/>
                      <w:u w:val="single"/>
                    </w:rPr>
                  </w:pPr>
                  <w:r>
                    <w:rPr>
                      <w:szCs w:val="21"/>
                      <w:u w:val="single"/>
                    </w:rPr>
                    <w:t>厂房封闭</w:t>
                  </w:r>
                  <w:r>
                    <w:rPr>
                      <w:rFonts w:hint="eastAsia"/>
                      <w:szCs w:val="21"/>
                      <w:u w:val="single"/>
                    </w:rPr>
                    <w:t>后自然沉降</w:t>
                  </w:r>
                </w:p>
              </w:tc>
              <w:tc>
                <w:tcPr>
                  <w:tcW w:w="237" w:type="pct"/>
                  <w:vAlign w:val="center"/>
                </w:tcPr>
                <w:p>
                  <w:pPr>
                    <w:pStyle w:val="46"/>
                    <w:rPr>
                      <w:color w:val="auto"/>
                      <w:szCs w:val="21"/>
                      <w:u w:val="single"/>
                    </w:rPr>
                  </w:pPr>
                  <w:r>
                    <w:rPr>
                      <w:rFonts w:hint="eastAsia"/>
                      <w:color w:val="auto"/>
                      <w:szCs w:val="21"/>
                      <w:u w:val="single"/>
                    </w:rPr>
                    <w:t>90</w:t>
                  </w:r>
                </w:p>
              </w:tc>
              <w:tc>
                <w:tcPr>
                  <w:tcW w:w="199" w:type="pct"/>
                  <w:vAlign w:val="center"/>
                </w:tcPr>
                <w:p>
                  <w:pPr>
                    <w:pStyle w:val="46"/>
                    <w:rPr>
                      <w:color w:val="auto"/>
                      <w:szCs w:val="21"/>
                      <w:u w:val="single"/>
                    </w:rPr>
                  </w:pPr>
                  <w:r>
                    <w:rPr>
                      <w:rFonts w:hint="eastAsia"/>
                      <w:color w:val="auto"/>
                      <w:szCs w:val="21"/>
                      <w:u w:val="single"/>
                    </w:rPr>
                    <w:t>/</w:t>
                  </w:r>
                </w:p>
              </w:tc>
              <w:tc>
                <w:tcPr>
                  <w:tcW w:w="344" w:type="pct"/>
                  <w:vAlign w:val="center"/>
                </w:tcPr>
                <w:p>
                  <w:pPr>
                    <w:pStyle w:val="46"/>
                    <w:rPr>
                      <w:color w:val="auto"/>
                      <w:szCs w:val="21"/>
                      <w:u w:val="single"/>
                    </w:rPr>
                  </w:pPr>
                  <w:r>
                    <w:rPr>
                      <w:rFonts w:hint="eastAsia"/>
                      <w:color w:val="auto"/>
                      <w:szCs w:val="21"/>
                      <w:u w:val="single"/>
                    </w:rPr>
                    <w:t>是</w:t>
                  </w:r>
                </w:p>
              </w:tc>
              <w:tc>
                <w:tcPr>
                  <w:tcW w:w="419" w:type="pct"/>
                  <w:vAlign w:val="center"/>
                </w:tcPr>
                <w:p>
                  <w:pPr>
                    <w:pStyle w:val="46"/>
                    <w:rPr>
                      <w:color w:val="auto"/>
                      <w:szCs w:val="21"/>
                      <w:u w:val="single"/>
                    </w:rPr>
                  </w:pPr>
                  <w:r>
                    <w:rPr>
                      <w:rFonts w:hint="eastAsia"/>
                      <w:color w:val="auto"/>
                      <w:szCs w:val="21"/>
                      <w:u w:val="single"/>
                    </w:rPr>
                    <w:t>0.0767</w:t>
                  </w:r>
                </w:p>
              </w:tc>
              <w:tc>
                <w:tcPr>
                  <w:tcW w:w="437" w:type="pct"/>
                  <w:vAlign w:val="center"/>
                </w:tcPr>
                <w:p>
                  <w:pPr>
                    <w:pStyle w:val="46"/>
                    <w:rPr>
                      <w:color w:val="auto"/>
                      <w:szCs w:val="21"/>
                      <w:u w:val="single"/>
                    </w:rPr>
                  </w:pPr>
                  <w:r>
                    <w:rPr>
                      <w:color w:val="auto"/>
                      <w:szCs w:val="21"/>
                      <w:u w:val="single"/>
                    </w:rPr>
                    <w:t>/</w:t>
                  </w:r>
                </w:p>
              </w:tc>
              <w:tc>
                <w:tcPr>
                  <w:tcW w:w="456" w:type="pct"/>
                  <w:vAlign w:val="center"/>
                </w:tcPr>
                <w:p>
                  <w:pPr>
                    <w:pStyle w:val="46"/>
                    <w:rPr>
                      <w:color w:val="auto"/>
                      <w:szCs w:val="21"/>
                      <w:u w:val="single"/>
                    </w:rPr>
                  </w:pPr>
                  <w:r>
                    <w:rPr>
                      <w:rFonts w:hint="eastAsia"/>
                      <w:color w:val="auto"/>
                      <w:szCs w:val="21"/>
                      <w:u w:val="single"/>
                    </w:rPr>
                    <w:t>0.0335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369" w:type="pct"/>
                  <w:vAlign w:val="center"/>
                </w:tcPr>
                <w:p>
                  <w:pPr>
                    <w:pStyle w:val="46"/>
                    <w:rPr>
                      <w:szCs w:val="21"/>
                      <w:u w:val="single"/>
                    </w:rPr>
                  </w:pPr>
                  <w:r>
                    <w:rPr>
                      <w:szCs w:val="21"/>
                      <w:u w:val="single"/>
                    </w:rPr>
                    <w:t>食堂油烟G7</w:t>
                  </w:r>
                </w:p>
              </w:tc>
              <w:tc>
                <w:tcPr>
                  <w:tcW w:w="363" w:type="pct"/>
                  <w:vMerge w:val="continue"/>
                  <w:vAlign w:val="center"/>
                </w:tcPr>
                <w:p>
                  <w:pPr>
                    <w:pStyle w:val="46"/>
                    <w:rPr>
                      <w:szCs w:val="21"/>
                      <w:u w:val="single"/>
                    </w:rPr>
                  </w:pPr>
                </w:p>
              </w:tc>
              <w:tc>
                <w:tcPr>
                  <w:tcW w:w="296" w:type="pct"/>
                  <w:vMerge w:val="continue"/>
                  <w:vAlign w:val="center"/>
                </w:tcPr>
                <w:p>
                  <w:pPr>
                    <w:pStyle w:val="46"/>
                    <w:rPr>
                      <w:szCs w:val="21"/>
                      <w:u w:val="single"/>
                    </w:rPr>
                  </w:pPr>
                </w:p>
              </w:tc>
              <w:tc>
                <w:tcPr>
                  <w:tcW w:w="471" w:type="pct"/>
                  <w:vAlign w:val="center"/>
                </w:tcPr>
                <w:p>
                  <w:pPr>
                    <w:pStyle w:val="46"/>
                    <w:rPr>
                      <w:szCs w:val="21"/>
                      <w:u w:val="single"/>
                    </w:rPr>
                  </w:pPr>
                  <w:r>
                    <w:rPr>
                      <w:rFonts w:hint="eastAsia"/>
                      <w:szCs w:val="21"/>
                      <w:u w:val="single"/>
                    </w:rPr>
                    <w:t>0.0154</w:t>
                  </w:r>
                </w:p>
              </w:tc>
              <w:tc>
                <w:tcPr>
                  <w:tcW w:w="497" w:type="pct"/>
                  <w:vAlign w:val="center"/>
                </w:tcPr>
                <w:p>
                  <w:pPr>
                    <w:pStyle w:val="46"/>
                    <w:rPr>
                      <w:szCs w:val="21"/>
                      <w:u w:val="single"/>
                    </w:rPr>
                  </w:pPr>
                  <w:r>
                    <w:rPr>
                      <w:rFonts w:hint="eastAsia"/>
                      <w:szCs w:val="21"/>
                      <w:u w:val="single"/>
                    </w:rPr>
                    <w:t>5.4</w:t>
                  </w:r>
                </w:p>
              </w:tc>
              <w:tc>
                <w:tcPr>
                  <w:tcW w:w="370" w:type="pct"/>
                  <w:vAlign w:val="center"/>
                </w:tcPr>
                <w:p>
                  <w:pPr>
                    <w:pStyle w:val="46"/>
                    <w:rPr>
                      <w:szCs w:val="21"/>
                      <w:u w:val="single"/>
                    </w:rPr>
                  </w:pPr>
                  <w:r>
                    <w:rPr>
                      <w:szCs w:val="21"/>
                      <w:u w:val="single"/>
                    </w:rPr>
                    <w:t>/</w:t>
                  </w:r>
                </w:p>
              </w:tc>
              <w:tc>
                <w:tcPr>
                  <w:tcW w:w="536" w:type="pct"/>
                  <w:vAlign w:val="center"/>
                </w:tcPr>
                <w:p>
                  <w:pPr>
                    <w:pStyle w:val="46"/>
                    <w:rPr>
                      <w:szCs w:val="21"/>
                      <w:u w:val="single"/>
                    </w:rPr>
                  </w:pPr>
                  <w:r>
                    <w:rPr>
                      <w:bCs/>
                      <w:szCs w:val="21"/>
                      <w:u w:val="single"/>
                    </w:rPr>
                    <w:t>安装高效油烟净化器</w:t>
                  </w:r>
                </w:p>
              </w:tc>
              <w:tc>
                <w:tcPr>
                  <w:tcW w:w="237" w:type="pct"/>
                  <w:vAlign w:val="center"/>
                </w:tcPr>
                <w:p>
                  <w:pPr>
                    <w:pStyle w:val="46"/>
                    <w:rPr>
                      <w:bCs/>
                      <w:szCs w:val="21"/>
                      <w:u w:val="single"/>
                    </w:rPr>
                  </w:pPr>
                  <w:r>
                    <w:rPr>
                      <w:rFonts w:hint="eastAsia"/>
                      <w:bCs/>
                      <w:szCs w:val="21"/>
                      <w:u w:val="single"/>
                    </w:rPr>
                    <w:t>/</w:t>
                  </w:r>
                </w:p>
              </w:tc>
              <w:tc>
                <w:tcPr>
                  <w:tcW w:w="199" w:type="pct"/>
                  <w:vAlign w:val="center"/>
                </w:tcPr>
                <w:p>
                  <w:pPr>
                    <w:pStyle w:val="46"/>
                    <w:rPr>
                      <w:bCs/>
                      <w:szCs w:val="21"/>
                      <w:u w:val="single"/>
                    </w:rPr>
                  </w:pPr>
                  <w:r>
                    <w:rPr>
                      <w:rFonts w:hint="eastAsia"/>
                      <w:bCs/>
                      <w:szCs w:val="21"/>
                      <w:u w:val="single"/>
                    </w:rPr>
                    <w:t>80</w:t>
                  </w:r>
                </w:p>
              </w:tc>
              <w:tc>
                <w:tcPr>
                  <w:tcW w:w="344" w:type="pct"/>
                  <w:vAlign w:val="center"/>
                </w:tcPr>
                <w:p>
                  <w:pPr>
                    <w:pStyle w:val="46"/>
                    <w:rPr>
                      <w:bCs/>
                      <w:szCs w:val="21"/>
                      <w:u w:val="single"/>
                    </w:rPr>
                  </w:pPr>
                  <w:r>
                    <w:rPr>
                      <w:rFonts w:hint="eastAsia"/>
                      <w:szCs w:val="21"/>
                      <w:u w:val="single"/>
                    </w:rPr>
                    <w:t>是</w:t>
                  </w:r>
                </w:p>
              </w:tc>
              <w:tc>
                <w:tcPr>
                  <w:tcW w:w="419" w:type="pct"/>
                  <w:vAlign w:val="center"/>
                </w:tcPr>
                <w:p>
                  <w:pPr>
                    <w:pStyle w:val="46"/>
                    <w:rPr>
                      <w:szCs w:val="21"/>
                      <w:u w:val="single"/>
                    </w:rPr>
                  </w:pPr>
                  <w:r>
                    <w:rPr>
                      <w:rFonts w:hint="eastAsia"/>
                      <w:szCs w:val="21"/>
                      <w:u w:val="single"/>
                    </w:rPr>
                    <w:t>0.0031</w:t>
                  </w:r>
                </w:p>
              </w:tc>
              <w:tc>
                <w:tcPr>
                  <w:tcW w:w="437" w:type="pct"/>
                  <w:vAlign w:val="center"/>
                </w:tcPr>
                <w:p>
                  <w:pPr>
                    <w:pStyle w:val="46"/>
                    <w:rPr>
                      <w:szCs w:val="21"/>
                      <w:u w:val="single"/>
                    </w:rPr>
                  </w:pPr>
                  <w:r>
                    <w:rPr>
                      <w:rFonts w:hint="eastAsia"/>
                      <w:szCs w:val="21"/>
                      <w:u w:val="single"/>
                    </w:rPr>
                    <w:t>1.08</w:t>
                  </w:r>
                </w:p>
              </w:tc>
              <w:tc>
                <w:tcPr>
                  <w:tcW w:w="456" w:type="pct"/>
                  <w:vAlign w:val="center"/>
                </w:tcPr>
                <w:p>
                  <w:pPr>
                    <w:pStyle w:val="46"/>
                    <w:rPr>
                      <w:szCs w:val="21"/>
                      <w:u w:val="single"/>
                    </w:rPr>
                  </w:pPr>
                  <w:r>
                    <w:rPr>
                      <w:szCs w:val="21"/>
                      <w:u w:val="single"/>
                    </w:rPr>
                    <w:t>/</w:t>
                  </w:r>
                </w:p>
              </w:tc>
            </w:tr>
          </w:tbl>
          <w:p>
            <w:pPr>
              <w:pStyle w:val="45"/>
              <w:numPr>
                <w:ilvl w:val="0"/>
                <w:numId w:val="0"/>
              </w:numPr>
              <w:spacing w:before="120"/>
              <w:rPr>
                <w:b/>
                <w:bCs/>
                <w:sz w:val="21"/>
                <w:u w:val="single"/>
              </w:rPr>
            </w:pPr>
            <w:r>
              <w:rPr>
                <w:b/>
                <w:bCs/>
                <w:sz w:val="21"/>
                <w:u w:val="single"/>
              </w:rPr>
              <w:t>表4-</w:t>
            </w:r>
            <w:r>
              <w:rPr>
                <w:rFonts w:hint="eastAsia"/>
                <w:b/>
                <w:bCs/>
                <w:sz w:val="21"/>
                <w:u w:val="single"/>
              </w:rPr>
              <w:t>2二期项目</w:t>
            </w:r>
            <w:r>
              <w:rPr>
                <w:b/>
                <w:bCs/>
                <w:sz w:val="21"/>
                <w:u w:val="single"/>
              </w:rPr>
              <w:t>废气污染源源强核算结果</w:t>
            </w:r>
          </w:p>
          <w:tbl>
            <w:tblPr>
              <w:tblStyle w:val="19"/>
              <w:tblW w:w="4986"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94"/>
              <w:gridCol w:w="584"/>
              <w:gridCol w:w="477"/>
              <w:gridCol w:w="758"/>
              <w:gridCol w:w="799"/>
              <w:gridCol w:w="598"/>
              <w:gridCol w:w="861"/>
              <w:gridCol w:w="381"/>
              <w:gridCol w:w="320"/>
              <w:gridCol w:w="554"/>
              <w:gridCol w:w="673"/>
              <w:gridCol w:w="702"/>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6" w:hRule="atLeast"/>
              </w:trPr>
              <w:tc>
                <w:tcPr>
                  <w:tcW w:w="369" w:type="pct"/>
                  <w:vMerge w:val="restart"/>
                  <w:vAlign w:val="center"/>
                </w:tcPr>
                <w:p>
                  <w:pPr>
                    <w:pStyle w:val="46"/>
                    <w:keepNext/>
                    <w:rPr>
                      <w:szCs w:val="21"/>
                      <w:u w:val="single"/>
                    </w:rPr>
                  </w:pPr>
                  <w:r>
                    <w:rPr>
                      <w:rFonts w:hint="eastAsia"/>
                      <w:szCs w:val="21"/>
                      <w:u w:val="single"/>
                    </w:rPr>
                    <w:t>产污环节</w:t>
                  </w:r>
                </w:p>
              </w:tc>
              <w:tc>
                <w:tcPr>
                  <w:tcW w:w="363" w:type="pct"/>
                  <w:vMerge w:val="restart"/>
                  <w:vAlign w:val="center"/>
                </w:tcPr>
                <w:p>
                  <w:pPr>
                    <w:pStyle w:val="46"/>
                    <w:keepNext/>
                    <w:rPr>
                      <w:szCs w:val="21"/>
                      <w:u w:val="single"/>
                    </w:rPr>
                  </w:pPr>
                  <w:r>
                    <w:rPr>
                      <w:rFonts w:hint="eastAsia"/>
                      <w:szCs w:val="21"/>
                      <w:u w:val="single"/>
                    </w:rPr>
                    <w:t>排放形式</w:t>
                  </w:r>
                </w:p>
              </w:tc>
              <w:tc>
                <w:tcPr>
                  <w:tcW w:w="296" w:type="pct"/>
                  <w:vMerge w:val="restart"/>
                  <w:vAlign w:val="center"/>
                </w:tcPr>
                <w:p>
                  <w:pPr>
                    <w:pStyle w:val="46"/>
                    <w:keepNext/>
                    <w:rPr>
                      <w:szCs w:val="21"/>
                      <w:u w:val="single"/>
                    </w:rPr>
                  </w:pPr>
                  <w:r>
                    <w:rPr>
                      <w:szCs w:val="21"/>
                      <w:u w:val="single"/>
                    </w:rPr>
                    <w:t>污染物</w:t>
                  </w:r>
                </w:p>
              </w:tc>
              <w:tc>
                <w:tcPr>
                  <w:tcW w:w="1340" w:type="pct"/>
                  <w:gridSpan w:val="3"/>
                  <w:vAlign w:val="center"/>
                </w:tcPr>
                <w:p>
                  <w:pPr>
                    <w:pStyle w:val="46"/>
                    <w:keepNext/>
                    <w:rPr>
                      <w:szCs w:val="21"/>
                      <w:u w:val="single"/>
                    </w:rPr>
                  </w:pPr>
                  <w:r>
                    <w:rPr>
                      <w:szCs w:val="21"/>
                      <w:u w:val="single"/>
                    </w:rPr>
                    <w:t>污染物产生</w:t>
                  </w:r>
                </w:p>
              </w:tc>
              <w:tc>
                <w:tcPr>
                  <w:tcW w:w="1317" w:type="pct"/>
                  <w:gridSpan w:val="4"/>
                </w:tcPr>
                <w:p>
                  <w:pPr>
                    <w:pStyle w:val="46"/>
                    <w:keepNext/>
                    <w:rPr>
                      <w:szCs w:val="21"/>
                      <w:u w:val="single"/>
                    </w:rPr>
                  </w:pPr>
                  <w:r>
                    <w:rPr>
                      <w:szCs w:val="21"/>
                      <w:u w:val="single"/>
                    </w:rPr>
                    <w:t>治理措施</w:t>
                  </w:r>
                </w:p>
              </w:tc>
              <w:tc>
                <w:tcPr>
                  <w:tcW w:w="1313" w:type="pct"/>
                  <w:gridSpan w:val="3"/>
                  <w:vAlign w:val="center"/>
                </w:tcPr>
                <w:p>
                  <w:pPr>
                    <w:pStyle w:val="46"/>
                    <w:keepNext/>
                    <w:rPr>
                      <w:szCs w:val="21"/>
                      <w:u w:val="single"/>
                    </w:rPr>
                  </w:pPr>
                  <w:r>
                    <w:rPr>
                      <w:szCs w:val="21"/>
                      <w:u w:val="single"/>
                    </w:rPr>
                    <w:t>污染物排放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86" w:hRule="atLeast"/>
              </w:trPr>
              <w:tc>
                <w:tcPr>
                  <w:tcW w:w="369" w:type="pct"/>
                  <w:vMerge w:val="continue"/>
                  <w:vAlign w:val="center"/>
                </w:tcPr>
                <w:p>
                  <w:pPr>
                    <w:pStyle w:val="46"/>
                    <w:keepNext/>
                    <w:rPr>
                      <w:szCs w:val="21"/>
                      <w:u w:val="single"/>
                    </w:rPr>
                  </w:pPr>
                </w:p>
              </w:tc>
              <w:tc>
                <w:tcPr>
                  <w:tcW w:w="363" w:type="pct"/>
                  <w:vMerge w:val="continue"/>
                  <w:vAlign w:val="center"/>
                </w:tcPr>
                <w:p>
                  <w:pPr>
                    <w:pStyle w:val="46"/>
                    <w:keepNext/>
                    <w:rPr>
                      <w:szCs w:val="21"/>
                      <w:u w:val="single"/>
                    </w:rPr>
                  </w:pPr>
                </w:p>
              </w:tc>
              <w:tc>
                <w:tcPr>
                  <w:tcW w:w="296" w:type="pct"/>
                  <w:vMerge w:val="continue"/>
                  <w:vAlign w:val="center"/>
                </w:tcPr>
                <w:p>
                  <w:pPr>
                    <w:pStyle w:val="46"/>
                    <w:keepNext/>
                    <w:rPr>
                      <w:szCs w:val="21"/>
                      <w:u w:val="single"/>
                    </w:rPr>
                  </w:pPr>
                </w:p>
              </w:tc>
              <w:tc>
                <w:tcPr>
                  <w:tcW w:w="471" w:type="pct"/>
                  <w:vAlign w:val="center"/>
                </w:tcPr>
                <w:p>
                  <w:pPr>
                    <w:pStyle w:val="46"/>
                    <w:keepNext/>
                    <w:rPr>
                      <w:szCs w:val="21"/>
                      <w:u w:val="single"/>
                    </w:rPr>
                  </w:pPr>
                  <w:r>
                    <w:rPr>
                      <w:szCs w:val="21"/>
                      <w:u w:val="single"/>
                    </w:rPr>
                    <w:t>产生量/（t/a）</w:t>
                  </w:r>
                </w:p>
              </w:tc>
              <w:tc>
                <w:tcPr>
                  <w:tcW w:w="497" w:type="pct"/>
                  <w:vAlign w:val="center"/>
                </w:tcPr>
                <w:p>
                  <w:pPr>
                    <w:pStyle w:val="46"/>
                    <w:keepNext/>
                    <w:rPr>
                      <w:szCs w:val="21"/>
                      <w:u w:val="single"/>
                    </w:rPr>
                  </w:pPr>
                  <w:r>
                    <w:rPr>
                      <w:szCs w:val="21"/>
                      <w:u w:val="single"/>
                    </w:rPr>
                    <w:t>产生浓度/（mg/m</w:t>
                  </w:r>
                  <w:r>
                    <w:rPr>
                      <w:szCs w:val="21"/>
                      <w:u w:val="single"/>
                      <w:vertAlign w:val="superscript"/>
                    </w:rPr>
                    <w:t>3</w:t>
                  </w:r>
                  <w:r>
                    <w:rPr>
                      <w:szCs w:val="21"/>
                      <w:u w:val="single"/>
                    </w:rPr>
                    <w:t>）</w:t>
                  </w:r>
                </w:p>
              </w:tc>
              <w:tc>
                <w:tcPr>
                  <w:tcW w:w="370" w:type="pct"/>
                  <w:vAlign w:val="center"/>
                </w:tcPr>
                <w:p>
                  <w:pPr>
                    <w:pStyle w:val="46"/>
                    <w:keepNext/>
                    <w:rPr>
                      <w:szCs w:val="21"/>
                      <w:u w:val="single"/>
                    </w:rPr>
                  </w:pPr>
                  <w:r>
                    <w:rPr>
                      <w:szCs w:val="21"/>
                      <w:u w:val="single"/>
                    </w:rPr>
                    <w:t>产生速率/（kg/h）</w:t>
                  </w:r>
                </w:p>
              </w:tc>
              <w:tc>
                <w:tcPr>
                  <w:tcW w:w="536" w:type="pct"/>
                  <w:vAlign w:val="center"/>
                </w:tcPr>
                <w:p>
                  <w:pPr>
                    <w:pStyle w:val="46"/>
                    <w:keepNext/>
                    <w:rPr>
                      <w:szCs w:val="21"/>
                      <w:u w:val="single"/>
                    </w:rPr>
                  </w:pPr>
                  <w:r>
                    <w:rPr>
                      <w:szCs w:val="21"/>
                      <w:u w:val="single"/>
                    </w:rPr>
                    <w:t>工艺</w:t>
                  </w:r>
                </w:p>
                <w:p>
                  <w:pPr>
                    <w:pStyle w:val="46"/>
                    <w:keepNext/>
                    <w:rPr>
                      <w:szCs w:val="21"/>
                      <w:u w:val="single"/>
                    </w:rPr>
                  </w:pPr>
                </w:p>
              </w:tc>
              <w:tc>
                <w:tcPr>
                  <w:tcW w:w="237" w:type="pct"/>
                  <w:vAlign w:val="center"/>
                </w:tcPr>
                <w:p>
                  <w:pPr>
                    <w:pStyle w:val="46"/>
                    <w:keepNext/>
                    <w:rPr>
                      <w:szCs w:val="21"/>
                      <w:u w:val="single"/>
                    </w:rPr>
                  </w:pPr>
                  <w:r>
                    <w:rPr>
                      <w:u w:val="single"/>
                    </w:rPr>
                    <w:t>收集效率</w:t>
                  </w:r>
                  <w:r>
                    <w:rPr>
                      <w:rFonts w:hint="eastAsia"/>
                      <w:u w:val="single"/>
                    </w:rPr>
                    <w:t>/</w:t>
                  </w:r>
                  <w:r>
                    <w:rPr>
                      <w:u w:val="single"/>
                    </w:rPr>
                    <w:t>%</w:t>
                  </w:r>
                </w:p>
              </w:tc>
              <w:tc>
                <w:tcPr>
                  <w:tcW w:w="199" w:type="pct"/>
                  <w:vAlign w:val="center"/>
                </w:tcPr>
                <w:p>
                  <w:pPr>
                    <w:pStyle w:val="46"/>
                    <w:keepNext/>
                    <w:rPr>
                      <w:szCs w:val="21"/>
                      <w:u w:val="single"/>
                    </w:rPr>
                  </w:pPr>
                  <w:r>
                    <w:rPr>
                      <w:rFonts w:hint="eastAsia"/>
                      <w:u w:val="single"/>
                    </w:rPr>
                    <w:t>处理效率/</w:t>
                  </w:r>
                  <w:r>
                    <w:rPr>
                      <w:u w:val="single"/>
                    </w:rPr>
                    <w:t>%</w:t>
                  </w:r>
                </w:p>
              </w:tc>
              <w:tc>
                <w:tcPr>
                  <w:tcW w:w="344" w:type="pct"/>
                  <w:vAlign w:val="center"/>
                </w:tcPr>
                <w:p>
                  <w:pPr>
                    <w:pStyle w:val="46"/>
                    <w:keepNext/>
                    <w:rPr>
                      <w:u w:val="single"/>
                    </w:rPr>
                  </w:pPr>
                  <w:r>
                    <w:rPr>
                      <w:rFonts w:hint="eastAsia"/>
                      <w:u w:val="single"/>
                    </w:rPr>
                    <w:t>是否为可行性技术</w:t>
                  </w:r>
                </w:p>
              </w:tc>
              <w:tc>
                <w:tcPr>
                  <w:tcW w:w="419" w:type="pct"/>
                  <w:vAlign w:val="center"/>
                </w:tcPr>
                <w:p>
                  <w:pPr>
                    <w:pStyle w:val="46"/>
                    <w:keepNext/>
                    <w:rPr>
                      <w:szCs w:val="21"/>
                      <w:u w:val="single"/>
                    </w:rPr>
                  </w:pPr>
                  <w:r>
                    <w:rPr>
                      <w:szCs w:val="21"/>
                      <w:u w:val="single"/>
                    </w:rPr>
                    <w:t>排放量（t/a）</w:t>
                  </w:r>
                </w:p>
              </w:tc>
              <w:tc>
                <w:tcPr>
                  <w:tcW w:w="437" w:type="pct"/>
                  <w:vAlign w:val="center"/>
                </w:tcPr>
                <w:p>
                  <w:pPr>
                    <w:pStyle w:val="46"/>
                    <w:keepNext/>
                    <w:rPr>
                      <w:szCs w:val="21"/>
                      <w:u w:val="single"/>
                    </w:rPr>
                  </w:pPr>
                  <w:r>
                    <w:rPr>
                      <w:szCs w:val="21"/>
                      <w:u w:val="single"/>
                    </w:rPr>
                    <w:t>排放浓度/（mg/m</w:t>
                  </w:r>
                  <w:r>
                    <w:rPr>
                      <w:szCs w:val="21"/>
                      <w:u w:val="single"/>
                      <w:vertAlign w:val="superscript"/>
                    </w:rPr>
                    <w:t>3</w:t>
                  </w:r>
                  <w:r>
                    <w:rPr>
                      <w:szCs w:val="21"/>
                      <w:u w:val="single"/>
                    </w:rPr>
                    <w:t>）</w:t>
                  </w:r>
                </w:p>
              </w:tc>
              <w:tc>
                <w:tcPr>
                  <w:tcW w:w="456" w:type="pct"/>
                  <w:vAlign w:val="center"/>
                </w:tcPr>
                <w:p>
                  <w:pPr>
                    <w:pStyle w:val="46"/>
                    <w:keepNext/>
                    <w:rPr>
                      <w:szCs w:val="21"/>
                      <w:u w:val="single"/>
                    </w:rPr>
                  </w:pPr>
                  <w:r>
                    <w:rPr>
                      <w:szCs w:val="21"/>
                      <w:u w:val="single"/>
                    </w:rPr>
                    <w:t>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0" w:hRule="atLeast"/>
              </w:trPr>
              <w:tc>
                <w:tcPr>
                  <w:tcW w:w="369" w:type="pct"/>
                  <w:vMerge w:val="restart"/>
                  <w:vAlign w:val="center"/>
                </w:tcPr>
                <w:p>
                  <w:pPr>
                    <w:pStyle w:val="46"/>
                    <w:keepNext/>
                    <w:rPr>
                      <w:szCs w:val="21"/>
                      <w:u w:val="single"/>
                    </w:rPr>
                  </w:pPr>
                  <w:r>
                    <w:rPr>
                      <w:szCs w:val="21"/>
                      <w:u w:val="single"/>
                    </w:rPr>
                    <w:t>喷塑废气G5</w:t>
                  </w:r>
                </w:p>
              </w:tc>
              <w:tc>
                <w:tcPr>
                  <w:tcW w:w="363" w:type="pct"/>
                  <w:vAlign w:val="center"/>
                </w:tcPr>
                <w:p>
                  <w:pPr>
                    <w:pStyle w:val="46"/>
                    <w:keepNext/>
                    <w:rPr>
                      <w:szCs w:val="21"/>
                      <w:u w:val="single"/>
                    </w:rPr>
                  </w:pPr>
                  <w:r>
                    <w:rPr>
                      <w:rFonts w:hint="eastAsia"/>
                      <w:szCs w:val="21"/>
                      <w:u w:val="single"/>
                    </w:rPr>
                    <w:t>有组织排放P1</w:t>
                  </w:r>
                </w:p>
              </w:tc>
              <w:tc>
                <w:tcPr>
                  <w:tcW w:w="296" w:type="pct"/>
                  <w:vMerge w:val="restart"/>
                  <w:vAlign w:val="center"/>
                </w:tcPr>
                <w:p>
                  <w:pPr>
                    <w:pStyle w:val="46"/>
                    <w:keepNext/>
                    <w:rPr>
                      <w:szCs w:val="21"/>
                      <w:u w:val="single"/>
                    </w:rPr>
                  </w:pPr>
                  <w:r>
                    <w:rPr>
                      <w:rFonts w:hint="eastAsia"/>
                      <w:szCs w:val="21"/>
                      <w:u w:val="single"/>
                    </w:rPr>
                    <w:t>颗粒物</w:t>
                  </w:r>
                </w:p>
              </w:tc>
              <w:tc>
                <w:tcPr>
                  <w:tcW w:w="758" w:type="dxa"/>
                  <w:vAlign w:val="center"/>
                </w:tcPr>
                <w:p>
                  <w:pPr>
                    <w:keepNext/>
                    <w:jc w:val="center"/>
                    <w:rPr>
                      <w:szCs w:val="21"/>
                      <w:u w:val="single"/>
                    </w:rPr>
                  </w:pPr>
                  <w:r>
                    <w:rPr>
                      <w:rFonts w:hint="eastAsia"/>
                      <w:szCs w:val="21"/>
                      <w:u w:val="single"/>
                    </w:rPr>
                    <w:t>1.</w:t>
                  </w:r>
                  <w:r>
                    <w:rPr>
                      <w:rFonts w:hint="eastAsia"/>
                      <w:szCs w:val="21"/>
                      <w:u w:val="single"/>
                      <w:lang w:val="en-US" w:eastAsia="zh-CN"/>
                    </w:rPr>
                    <w:t>35</w:t>
                  </w:r>
                </w:p>
              </w:tc>
              <w:tc>
                <w:tcPr>
                  <w:tcW w:w="799" w:type="dxa"/>
                  <w:vAlign w:val="center"/>
                </w:tcPr>
                <w:p>
                  <w:pPr>
                    <w:keepNext/>
                    <w:jc w:val="center"/>
                    <w:rPr>
                      <w:szCs w:val="21"/>
                      <w:u w:val="single"/>
                    </w:rPr>
                  </w:pPr>
                  <w:r>
                    <w:rPr>
                      <w:rFonts w:hint="eastAsia"/>
                      <w:szCs w:val="21"/>
                      <w:u w:val="single"/>
                      <w:lang w:val="en-US" w:eastAsia="zh-CN"/>
                    </w:rPr>
                    <w:t>355</w:t>
                  </w:r>
                </w:p>
              </w:tc>
              <w:tc>
                <w:tcPr>
                  <w:tcW w:w="598" w:type="dxa"/>
                  <w:vAlign w:val="center"/>
                </w:tcPr>
                <w:p>
                  <w:pPr>
                    <w:keepNext/>
                    <w:jc w:val="center"/>
                    <w:rPr>
                      <w:szCs w:val="21"/>
                      <w:u w:val="single"/>
                    </w:rPr>
                  </w:pPr>
                  <w:r>
                    <w:rPr>
                      <w:rFonts w:hint="eastAsia"/>
                      <w:szCs w:val="21"/>
                      <w:u w:val="single"/>
                    </w:rPr>
                    <w:t>1.</w:t>
                  </w:r>
                  <w:r>
                    <w:rPr>
                      <w:rFonts w:hint="eastAsia"/>
                      <w:szCs w:val="21"/>
                      <w:u w:val="single"/>
                      <w:lang w:val="en-US" w:eastAsia="zh-CN"/>
                    </w:rPr>
                    <w:t>776</w:t>
                  </w:r>
                </w:p>
              </w:tc>
              <w:tc>
                <w:tcPr>
                  <w:tcW w:w="536" w:type="pct"/>
                  <w:vMerge w:val="restart"/>
                  <w:vAlign w:val="center"/>
                </w:tcPr>
                <w:p>
                  <w:pPr>
                    <w:pStyle w:val="46"/>
                    <w:rPr>
                      <w:szCs w:val="21"/>
                      <w:u w:val="single"/>
                    </w:rPr>
                  </w:pPr>
                  <w:r>
                    <w:rPr>
                      <w:szCs w:val="21"/>
                      <w:u w:val="single"/>
                    </w:rPr>
                    <w:t>厂房封闭+集气罩收集后</w:t>
                  </w:r>
                  <w:r>
                    <w:rPr>
                      <w:rFonts w:hint="eastAsia"/>
                      <w:szCs w:val="21"/>
                      <w:u w:val="single"/>
                    </w:rPr>
                    <w:t>+</w:t>
                  </w:r>
                  <w:r>
                    <w:rPr>
                      <w:szCs w:val="21"/>
                      <w:u w:val="single"/>
                    </w:rPr>
                    <w:t>布袋除尘器</w:t>
                  </w:r>
                  <w:r>
                    <w:rPr>
                      <w:rFonts w:hint="eastAsia"/>
                      <w:szCs w:val="21"/>
                      <w:u w:val="single"/>
                    </w:rPr>
                    <w:t>+P1（依托一期）</w:t>
                  </w:r>
                </w:p>
              </w:tc>
              <w:tc>
                <w:tcPr>
                  <w:tcW w:w="237" w:type="pct"/>
                  <w:vMerge w:val="restart"/>
                  <w:vAlign w:val="center"/>
                </w:tcPr>
                <w:p>
                  <w:pPr>
                    <w:pStyle w:val="46"/>
                    <w:rPr>
                      <w:szCs w:val="21"/>
                      <w:u w:val="single"/>
                    </w:rPr>
                  </w:pPr>
                  <w:r>
                    <w:rPr>
                      <w:rFonts w:hint="eastAsia"/>
                      <w:szCs w:val="21"/>
                      <w:u w:val="single"/>
                    </w:rPr>
                    <w:t>90</w:t>
                  </w:r>
                </w:p>
              </w:tc>
              <w:tc>
                <w:tcPr>
                  <w:tcW w:w="199" w:type="pct"/>
                  <w:vMerge w:val="restart"/>
                  <w:vAlign w:val="center"/>
                </w:tcPr>
                <w:p>
                  <w:pPr>
                    <w:pStyle w:val="46"/>
                    <w:rPr>
                      <w:szCs w:val="21"/>
                      <w:u w:val="single"/>
                    </w:rPr>
                  </w:pPr>
                  <w:r>
                    <w:rPr>
                      <w:rFonts w:hint="eastAsia"/>
                      <w:szCs w:val="21"/>
                      <w:u w:val="single"/>
                    </w:rPr>
                    <w:t>99</w:t>
                  </w:r>
                </w:p>
              </w:tc>
              <w:tc>
                <w:tcPr>
                  <w:tcW w:w="344" w:type="pct"/>
                  <w:vMerge w:val="restart"/>
                  <w:vAlign w:val="center"/>
                </w:tcPr>
                <w:p>
                  <w:pPr>
                    <w:pStyle w:val="46"/>
                    <w:rPr>
                      <w:szCs w:val="21"/>
                      <w:u w:val="single"/>
                    </w:rPr>
                  </w:pPr>
                  <w:r>
                    <w:rPr>
                      <w:rFonts w:hint="eastAsia"/>
                      <w:szCs w:val="21"/>
                      <w:u w:val="single"/>
                    </w:rPr>
                    <w:t>是</w:t>
                  </w:r>
                </w:p>
              </w:tc>
              <w:tc>
                <w:tcPr>
                  <w:tcW w:w="673" w:type="dxa"/>
                  <w:vAlign w:val="center"/>
                </w:tcPr>
                <w:p>
                  <w:pPr>
                    <w:pStyle w:val="46"/>
                    <w:keepNext/>
                    <w:rPr>
                      <w:szCs w:val="21"/>
                      <w:u w:val="single"/>
                    </w:rPr>
                  </w:pPr>
                  <w:r>
                    <w:rPr>
                      <w:rFonts w:hint="eastAsia"/>
                      <w:szCs w:val="21"/>
                      <w:u w:val="single"/>
                    </w:rPr>
                    <w:t>0.01</w:t>
                  </w:r>
                  <w:r>
                    <w:rPr>
                      <w:rFonts w:hint="eastAsia"/>
                      <w:szCs w:val="21"/>
                      <w:u w:val="single"/>
                      <w:lang w:val="en-US" w:eastAsia="zh-CN"/>
                    </w:rPr>
                    <w:t>35</w:t>
                  </w:r>
                </w:p>
              </w:tc>
              <w:tc>
                <w:tcPr>
                  <w:tcW w:w="702" w:type="dxa"/>
                  <w:vAlign w:val="center"/>
                </w:tcPr>
                <w:p>
                  <w:pPr>
                    <w:pStyle w:val="46"/>
                    <w:keepNext/>
                    <w:rPr>
                      <w:szCs w:val="21"/>
                      <w:u w:val="single"/>
                    </w:rPr>
                  </w:pPr>
                  <w:r>
                    <w:rPr>
                      <w:rFonts w:hint="eastAsia"/>
                      <w:szCs w:val="21"/>
                      <w:u w:val="single"/>
                      <w:lang w:val="en-US" w:eastAsia="zh-CN"/>
                    </w:rPr>
                    <w:t>3.54</w:t>
                  </w:r>
                </w:p>
              </w:tc>
              <w:tc>
                <w:tcPr>
                  <w:tcW w:w="734" w:type="dxa"/>
                  <w:vAlign w:val="center"/>
                </w:tcPr>
                <w:p>
                  <w:pPr>
                    <w:pStyle w:val="46"/>
                    <w:keepNext/>
                    <w:rPr>
                      <w:szCs w:val="21"/>
                      <w:u w:val="single"/>
                    </w:rPr>
                  </w:pPr>
                  <w:r>
                    <w:rPr>
                      <w:rFonts w:hint="eastAsia"/>
                      <w:szCs w:val="21"/>
                      <w:u w:val="single"/>
                    </w:rPr>
                    <w:t>0.01</w:t>
                  </w:r>
                  <w:r>
                    <w:rPr>
                      <w:rFonts w:hint="eastAsia"/>
                      <w:szCs w:val="21"/>
                      <w:u w:val="single"/>
                      <w:lang w:val="en-US" w:eastAsia="zh-CN"/>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0" w:hRule="atLeast"/>
              </w:trPr>
              <w:tc>
                <w:tcPr>
                  <w:tcW w:w="369" w:type="pct"/>
                  <w:vMerge w:val="continue"/>
                  <w:vAlign w:val="center"/>
                </w:tcPr>
                <w:p>
                  <w:pPr>
                    <w:pStyle w:val="46"/>
                    <w:keepNext/>
                    <w:rPr>
                      <w:szCs w:val="21"/>
                      <w:u w:val="single"/>
                    </w:rPr>
                  </w:pPr>
                </w:p>
              </w:tc>
              <w:tc>
                <w:tcPr>
                  <w:tcW w:w="363" w:type="pct"/>
                  <w:vAlign w:val="center"/>
                </w:tcPr>
                <w:p>
                  <w:pPr>
                    <w:pStyle w:val="46"/>
                    <w:keepNext/>
                    <w:rPr>
                      <w:szCs w:val="21"/>
                      <w:u w:val="single"/>
                    </w:rPr>
                  </w:pPr>
                  <w:r>
                    <w:rPr>
                      <w:szCs w:val="21"/>
                      <w:u w:val="single"/>
                    </w:rPr>
                    <w:t>无组织排放</w:t>
                  </w:r>
                </w:p>
              </w:tc>
              <w:tc>
                <w:tcPr>
                  <w:tcW w:w="296" w:type="pct"/>
                  <w:vMerge w:val="continue"/>
                  <w:vAlign w:val="center"/>
                </w:tcPr>
                <w:p>
                  <w:pPr>
                    <w:pStyle w:val="46"/>
                    <w:keepNext/>
                    <w:rPr>
                      <w:szCs w:val="21"/>
                      <w:u w:val="single"/>
                    </w:rPr>
                  </w:pPr>
                </w:p>
              </w:tc>
              <w:tc>
                <w:tcPr>
                  <w:tcW w:w="758" w:type="dxa"/>
                  <w:vAlign w:val="center"/>
                </w:tcPr>
                <w:p>
                  <w:pPr>
                    <w:pStyle w:val="46"/>
                    <w:keepNext/>
                    <w:rPr>
                      <w:szCs w:val="21"/>
                      <w:u w:val="single"/>
                    </w:rPr>
                  </w:pPr>
                  <w:r>
                    <w:rPr>
                      <w:rFonts w:hint="eastAsia"/>
                      <w:szCs w:val="21"/>
                      <w:u w:val="single"/>
                    </w:rPr>
                    <w:t>0.1</w:t>
                  </w:r>
                  <w:r>
                    <w:rPr>
                      <w:rFonts w:hint="eastAsia"/>
                      <w:szCs w:val="21"/>
                      <w:u w:val="single"/>
                      <w:lang w:val="en-US" w:eastAsia="zh-CN"/>
                    </w:rPr>
                    <w:t>5</w:t>
                  </w:r>
                </w:p>
              </w:tc>
              <w:tc>
                <w:tcPr>
                  <w:tcW w:w="799" w:type="dxa"/>
                  <w:vAlign w:val="center"/>
                </w:tcPr>
                <w:p>
                  <w:pPr>
                    <w:pStyle w:val="46"/>
                    <w:keepNext/>
                    <w:rPr>
                      <w:szCs w:val="21"/>
                      <w:u w:val="single"/>
                    </w:rPr>
                  </w:pPr>
                  <w:r>
                    <w:rPr>
                      <w:rFonts w:hint="eastAsia"/>
                      <w:szCs w:val="21"/>
                      <w:u w:val="single"/>
                    </w:rPr>
                    <w:t>/</w:t>
                  </w:r>
                </w:p>
              </w:tc>
              <w:tc>
                <w:tcPr>
                  <w:tcW w:w="598" w:type="dxa"/>
                  <w:vAlign w:val="center"/>
                </w:tcPr>
                <w:p>
                  <w:pPr>
                    <w:pStyle w:val="46"/>
                    <w:keepNext/>
                    <w:rPr>
                      <w:szCs w:val="21"/>
                      <w:u w:val="single"/>
                    </w:rPr>
                  </w:pPr>
                  <w:r>
                    <w:rPr>
                      <w:rFonts w:hint="eastAsia"/>
                      <w:szCs w:val="21"/>
                      <w:u w:val="single"/>
                    </w:rPr>
                    <w:t>0.1</w:t>
                  </w:r>
                  <w:r>
                    <w:rPr>
                      <w:rFonts w:hint="eastAsia"/>
                      <w:szCs w:val="21"/>
                      <w:u w:val="single"/>
                      <w:lang w:val="en-US" w:eastAsia="zh-CN"/>
                    </w:rPr>
                    <w:t>97</w:t>
                  </w:r>
                </w:p>
              </w:tc>
              <w:tc>
                <w:tcPr>
                  <w:tcW w:w="536" w:type="pct"/>
                  <w:vMerge w:val="continue"/>
                  <w:vAlign w:val="center"/>
                </w:tcPr>
                <w:p>
                  <w:pPr>
                    <w:pStyle w:val="46"/>
                    <w:keepNext/>
                    <w:rPr>
                      <w:szCs w:val="21"/>
                      <w:u w:val="single"/>
                    </w:rPr>
                  </w:pPr>
                </w:p>
              </w:tc>
              <w:tc>
                <w:tcPr>
                  <w:tcW w:w="237" w:type="pct"/>
                  <w:vMerge w:val="continue"/>
                  <w:vAlign w:val="center"/>
                </w:tcPr>
                <w:p>
                  <w:pPr>
                    <w:pStyle w:val="46"/>
                    <w:keepNext/>
                    <w:rPr>
                      <w:szCs w:val="21"/>
                      <w:u w:val="single"/>
                    </w:rPr>
                  </w:pPr>
                </w:p>
              </w:tc>
              <w:tc>
                <w:tcPr>
                  <w:tcW w:w="199" w:type="pct"/>
                  <w:vMerge w:val="continue"/>
                  <w:vAlign w:val="center"/>
                </w:tcPr>
                <w:p>
                  <w:pPr>
                    <w:pStyle w:val="46"/>
                    <w:keepNext/>
                    <w:rPr>
                      <w:szCs w:val="21"/>
                      <w:u w:val="single"/>
                    </w:rPr>
                  </w:pPr>
                </w:p>
              </w:tc>
              <w:tc>
                <w:tcPr>
                  <w:tcW w:w="344" w:type="pct"/>
                  <w:vMerge w:val="continue"/>
                  <w:vAlign w:val="center"/>
                </w:tcPr>
                <w:p>
                  <w:pPr>
                    <w:pStyle w:val="46"/>
                    <w:keepNext/>
                    <w:rPr>
                      <w:szCs w:val="21"/>
                      <w:u w:val="single"/>
                    </w:rPr>
                  </w:pPr>
                </w:p>
              </w:tc>
              <w:tc>
                <w:tcPr>
                  <w:tcW w:w="673" w:type="dxa"/>
                  <w:vAlign w:val="center"/>
                </w:tcPr>
                <w:p>
                  <w:pPr>
                    <w:pStyle w:val="46"/>
                    <w:keepNext/>
                    <w:rPr>
                      <w:szCs w:val="21"/>
                      <w:u w:val="single"/>
                    </w:rPr>
                  </w:pPr>
                  <w:r>
                    <w:rPr>
                      <w:rFonts w:hint="eastAsia"/>
                      <w:szCs w:val="21"/>
                      <w:u w:val="single"/>
                    </w:rPr>
                    <w:t>0.1</w:t>
                  </w:r>
                  <w:r>
                    <w:rPr>
                      <w:rFonts w:hint="eastAsia"/>
                      <w:szCs w:val="21"/>
                      <w:u w:val="single"/>
                      <w:lang w:val="en-US" w:eastAsia="zh-CN"/>
                    </w:rPr>
                    <w:t>5</w:t>
                  </w:r>
                </w:p>
              </w:tc>
              <w:tc>
                <w:tcPr>
                  <w:tcW w:w="702" w:type="dxa"/>
                  <w:vAlign w:val="center"/>
                </w:tcPr>
                <w:p>
                  <w:pPr>
                    <w:pStyle w:val="46"/>
                    <w:keepNext/>
                    <w:rPr>
                      <w:szCs w:val="21"/>
                      <w:u w:val="single"/>
                    </w:rPr>
                  </w:pPr>
                  <w:r>
                    <w:rPr>
                      <w:rFonts w:hint="eastAsia"/>
                      <w:szCs w:val="21"/>
                      <w:u w:val="single"/>
                    </w:rPr>
                    <w:t>/</w:t>
                  </w:r>
                </w:p>
              </w:tc>
              <w:tc>
                <w:tcPr>
                  <w:tcW w:w="734" w:type="dxa"/>
                  <w:vAlign w:val="center"/>
                </w:tcPr>
                <w:p>
                  <w:pPr>
                    <w:pStyle w:val="46"/>
                    <w:keepNext/>
                    <w:rPr>
                      <w:szCs w:val="21"/>
                      <w:u w:val="single"/>
                    </w:rPr>
                  </w:pPr>
                  <w:r>
                    <w:rPr>
                      <w:rFonts w:hint="eastAsia"/>
                      <w:szCs w:val="21"/>
                      <w:u w:val="single"/>
                    </w:rPr>
                    <w:t>0.1</w:t>
                  </w:r>
                  <w:r>
                    <w:rPr>
                      <w:rFonts w:hint="eastAsia"/>
                      <w:szCs w:val="21"/>
                      <w:u w:val="single"/>
                      <w:lang w:val="en-US" w:eastAsia="zh-CN"/>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0" w:hRule="atLeast"/>
              </w:trPr>
              <w:tc>
                <w:tcPr>
                  <w:tcW w:w="369" w:type="pct"/>
                  <w:vMerge w:val="restart"/>
                  <w:vAlign w:val="center"/>
                </w:tcPr>
                <w:p>
                  <w:pPr>
                    <w:pStyle w:val="46"/>
                    <w:rPr>
                      <w:szCs w:val="21"/>
                      <w:u w:val="single"/>
                    </w:rPr>
                  </w:pPr>
                  <w:r>
                    <w:rPr>
                      <w:szCs w:val="21"/>
                      <w:u w:val="single"/>
                    </w:rPr>
                    <w:t>烘干废气G6</w:t>
                  </w:r>
                </w:p>
                <w:p>
                  <w:pPr>
                    <w:pStyle w:val="46"/>
                    <w:keepNext/>
                    <w:rPr>
                      <w:szCs w:val="21"/>
                      <w:u w:val="single"/>
                    </w:rPr>
                  </w:pPr>
                </w:p>
              </w:tc>
              <w:tc>
                <w:tcPr>
                  <w:tcW w:w="363" w:type="pct"/>
                  <w:vAlign w:val="center"/>
                </w:tcPr>
                <w:p>
                  <w:pPr>
                    <w:pStyle w:val="46"/>
                    <w:keepNext/>
                    <w:rPr>
                      <w:szCs w:val="21"/>
                      <w:u w:val="single"/>
                    </w:rPr>
                  </w:pPr>
                  <w:r>
                    <w:rPr>
                      <w:rFonts w:hint="eastAsia"/>
                      <w:szCs w:val="21"/>
                      <w:u w:val="single"/>
                    </w:rPr>
                    <w:t>有组织排放P1</w:t>
                  </w:r>
                </w:p>
              </w:tc>
              <w:tc>
                <w:tcPr>
                  <w:tcW w:w="296" w:type="pct"/>
                  <w:vMerge w:val="restart"/>
                  <w:vAlign w:val="center"/>
                </w:tcPr>
                <w:p>
                  <w:pPr>
                    <w:pStyle w:val="46"/>
                    <w:keepNext/>
                    <w:rPr>
                      <w:szCs w:val="21"/>
                      <w:u w:val="single"/>
                    </w:rPr>
                  </w:pPr>
                  <w:r>
                    <w:rPr>
                      <w:szCs w:val="21"/>
                      <w:u w:val="single"/>
                    </w:rPr>
                    <w:t>NMHC</w:t>
                  </w:r>
                </w:p>
              </w:tc>
              <w:tc>
                <w:tcPr>
                  <w:tcW w:w="758" w:type="dxa"/>
                  <w:vAlign w:val="center"/>
                </w:tcPr>
                <w:p>
                  <w:pPr>
                    <w:keepNext/>
                    <w:jc w:val="center"/>
                    <w:rPr>
                      <w:color w:val="FF0000"/>
                      <w:szCs w:val="21"/>
                      <w:u w:val="single"/>
                    </w:rPr>
                  </w:pPr>
                  <w:r>
                    <w:rPr>
                      <w:rFonts w:hint="eastAsia"/>
                      <w:szCs w:val="21"/>
                      <w:u w:val="single"/>
                    </w:rPr>
                    <w:t>0.00</w:t>
                  </w:r>
                  <w:r>
                    <w:rPr>
                      <w:rFonts w:hint="eastAsia"/>
                      <w:szCs w:val="21"/>
                      <w:u w:val="single"/>
                      <w:lang w:val="en-US" w:eastAsia="zh-CN"/>
                    </w:rPr>
                    <w:t>6</w:t>
                  </w:r>
                </w:p>
              </w:tc>
              <w:tc>
                <w:tcPr>
                  <w:tcW w:w="799" w:type="dxa"/>
                  <w:vAlign w:val="center"/>
                </w:tcPr>
                <w:p>
                  <w:pPr>
                    <w:keepNext/>
                    <w:jc w:val="center"/>
                    <w:rPr>
                      <w:color w:val="FF0000"/>
                      <w:szCs w:val="21"/>
                      <w:u w:val="single"/>
                    </w:rPr>
                  </w:pPr>
                  <w:r>
                    <w:rPr>
                      <w:rFonts w:hint="eastAsia"/>
                      <w:szCs w:val="21"/>
                      <w:u w:val="single"/>
                    </w:rPr>
                    <w:t>1.</w:t>
                  </w:r>
                  <w:r>
                    <w:rPr>
                      <w:rFonts w:hint="eastAsia"/>
                      <w:szCs w:val="21"/>
                      <w:u w:val="single"/>
                      <w:lang w:val="en-US" w:eastAsia="zh-CN"/>
                    </w:rPr>
                    <w:t>58</w:t>
                  </w:r>
                </w:p>
              </w:tc>
              <w:tc>
                <w:tcPr>
                  <w:tcW w:w="598" w:type="dxa"/>
                  <w:vAlign w:val="center"/>
                </w:tcPr>
                <w:p>
                  <w:pPr>
                    <w:keepNext/>
                    <w:jc w:val="center"/>
                    <w:rPr>
                      <w:rFonts w:hint="eastAsia" w:eastAsia="宋体"/>
                      <w:color w:val="FF0000"/>
                      <w:szCs w:val="21"/>
                      <w:u w:val="single"/>
                      <w:lang w:eastAsia="zh-CN"/>
                    </w:rPr>
                  </w:pPr>
                  <w:r>
                    <w:rPr>
                      <w:bCs/>
                      <w:szCs w:val="21"/>
                      <w:u w:val="single"/>
                    </w:rPr>
                    <w:t>0.</w:t>
                  </w:r>
                  <w:r>
                    <w:rPr>
                      <w:rFonts w:hint="eastAsia"/>
                      <w:bCs/>
                      <w:szCs w:val="21"/>
                      <w:u w:val="single"/>
                    </w:rPr>
                    <w:t>00</w:t>
                  </w:r>
                  <w:r>
                    <w:rPr>
                      <w:rFonts w:hint="eastAsia"/>
                      <w:bCs/>
                      <w:szCs w:val="21"/>
                      <w:u w:val="single"/>
                      <w:lang w:val="en-US" w:eastAsia="zh-CN"/>
                    </w:rPr>
                    <w:t>8</w:t>
                  </w:r>
                </w:p>
              </w:tc>
              <w:tc>
                <w:tcPr>
                  <w:tcW w:w="536" w:type="pct"/>
                  <w:vMerge w:val="restart"/>
                  <w:vAlign w:val="center"/>
                </w:tcPr>
                <w:p>
                  <w:pPr>
                    <w:pStyle w:val="46"/>
                    <w:rPr>
                      <w:color w:val="FF0000"/>
                      <w:szCs w:val="21"/>
                      <w:u w:val="single"/>
                    </w:rPr>
                  </w:pPr>
                  <w:r>
                    <w:rPr>
                      <w:szCs w:val="21"/>
                      <w:u w:val="single"/>
                    </w:rPr>
                    <w:t>厂房封闭+</w:t>
                  </w:r>
                  <w:r>
                    <w:rPr>
                      <w:rFonts w:hint="eastAsia"/>
                      <w:szCs w:val="21"/>
                      <w:u w:val="single"/>
                    </w:rPr>
                    <w:t>P1（依托一期）</w:t>
                  </w:r>
                </w:p>
              </w:tc>
              <w:tc>
                <w:tcPr>
                  <w:tcW w:w="237" w:type="pct"/>
                  <w:vMerge w:val="restart"/>
                  <w:vAlign w:val="center"/>
                </w:tcPr>
                <w:p>
                  <w:pPr>
                    <w:pStyle w:val="46"/>
                    <w:rPr>
                      <w:szCs w:val="21"/>
                      <w:u w:val="single"/>
                    </w:rPr>
                  </w:pPr>
                  <w:r>
                    <w:rPr>
                      <w:rFonts w:hint="eastAsia"/>
                      <w:szCs w:val="21"/>
                      <w:u w:val="single"/>
                    </w:rPr>
                    <w:t>100</w:t>
                  </w:r>
                </w:p>
              </w:tc>
              <w:tc>
                <w:tcPr>
                  <w:tcW w:w="199" w:type="pct"/>
                  <w:vMerge w:val="restart"/>
                  <w:vAlign w:val="center"/>
                </w:tcPr>
                <w:p>
                  <w:pPr>
                    <w:pStyle w:val="46"/>
                    <w:rPr>
                      <w:rFonts w:hint="eastAsia" w:eastAsia="宋体"/>
                      <w:szCs w:val="21"/>
                      <w:u w:val="single"/>
                      <w:lang w:val="en-US" w:eastAsia="zh-CN"/>
                    </w:rPr>
                  </w:pPr>
                  <w:r>
                    <w:rPr>
                      <w:rFonts w:hint="eastAsia"/>
                      <w:color w:val="auto"/>
                      <w:szCs w:val="21"/>
                      <w:u w:val="single"/>
                      <w:lang w:val="en-US" w:eastAsia="zh-CN"/>
                    </w:rPr>
                    <w:t>/</w:t>
                  </w:r>
                </w:p>
              </w:tc>
              <w:tc>
                <w:tcPr>
                  <w:tcW w:w="344" w:type="pct"/>
                  <w:vMerge w:val="restart"/>
                  <w:vAlign w:val="center"/>
                </w:tcPr>
                <w:p>
                  <w:pPr>
                    <w:pStyle w:val="46"/>
                    <w:rPr>
                      <w:szCs w:val="21"/>
                      <w:u w:val="single"/>
                    </w:rPr>
                  </w:pPr>
                  <w:r>
                    <w:rPr>
                      <w:rFonts w:hint="eastAsia"/>
                      <w:szCs w:val="21"/>
                      <w:u w:val="single"/>
                    </w:rPr>
                    <w:t>是</w:t>
                  </w:r>
                </w:p>
              </w:tc>
              <w:tc>
                <w:tcPr>
                  <w:tcW w:w="673" w:type="dxa"/>
                  <w:vAlign w:val="center"/>
                </w:tcPr>
                <w:p>
                  <w:pPr>
                    <w:pStyle w:val="46"/>
                    <w:keepNext/>
                    <w:rPr>
                      <w:color w:val="FF0000"/>
                      <w:szCs w:val="21"/>
                      <w:u w:val="single"/>
                    </w:rPr>
                  </w:pPr>
                  <w:r>
                    <w:rPr>
                      <w:rFonts w:hint="eastAsia"/>
                      <w:szCs w:val="21"/>
                      <w:u w:val="single"/>
                    </w:rPr>
                    <w:t>0.000</w:t>
                  </w:r>
                  <w:r>
                    <w:rPr>
                      <w:rFonts w:hint="eastAsia"/>
                      <w:szCs w:val="21"/>
                      <w:u w:val="single"/>
                      <w:lang w:val="en-US" w:eastAsia="zh-CN"/>
                    </w:rPr>
                    <w:t>6</w:t>
                  </w:r>
                </w:p>
              </w:tc>
              <w:tc>
                <w:tcPr>
                  <w:tcW w:w="702" w:type="dxa"/>
                  <w:vAlign w:val="center"/>
                </w:tcPr>
                <w:p>
                  <w:pPr>
                    <w:pStyle w:val="46"/>
                    <w:keepNext/>
                    <w:rPr>
                      <w:color w:val="FF0000"/>
                      <w:szCs w:val="21"/>
                      <w:u w:val="single"/>
                    </w:rPr>
                  </w:pPr>
                  <w:r>
                    <w:rPr>
                      <w:rFonts w:hint="eastAsia"/>
                      <w:szCs w:val="21"/>
                      <w:u w:val="single"/>
                      <w:lang w:val="en-US" w:eastAsia="zh-CN"/>
                    </w:rPr>
                    <w:t>1.58</w:t>
                  </w:r>
                </w:p>
              </w:tc>
              <w:tc>
                <w:tcPr>
                  <w:tcW w:w="734" w:type="dxa"/>
                  <w:vAlign w:val="center"/>
                </w:tcPr>
                <w:p>
                  <w:pPr>
                    <w:pStyle w:val="46"/>
                    <w:keepNext/>
                    <w:rPr>
                      <w:rFonts w:hint="eastAsia" w:eastAsia="宋体"/>
                      <w:color w:val="FF0000"/>
                      <w:szCs w:val="21"/>
                      <w:u w:val="single"/>
                      <w:lang w:eastAsia="zh-CN"/>
                    </w:rPr>
                  </w:pPr>
                  <w:r>
                    <w:rPr>
                      <w:rFonts w:hint="eastAsia"/>
                      <w:szCs w:val="21"/>
                      <w:u w:val="single"/>
                    </w:rPr>
                    <w:t>0.00</w:t>
                  </w:r>
                  <w:r>
                    <w:rPr>
                      <w:rFonts w:hint="eastAsia"/>
                      <w:szCs w:val="21"/>
                      <w:u w:val="singl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66" w:hRule="atLeast"/>
              </w:trPr>
              <w:tc>
                <w:tcPr>
                  <w:tcW w:w="369" w:type="pct"/>
                  <w:vAlign w:val="center"/>
                </w:tcPr>
                <w:p>
                  <w:pPr>
                    <w:pStyle w:val="46"/>
                    <w:rPr>
                      <w:szCs w:val="21"/>
                      <w:u w:val="single"/>
                    </w:rPr>
                  </w:pPr>
                  <w:r>
                    <w:rPr>
                      <w:szCs w:val="21"/>
                      <w:u w:val="single"/>
                    </w:rPr>
                    <w:t>下料粉尘G1</w:t>
                  </w:r>
                </w:p>
                <w:p>
                  <w:pPr>
                    <w:pStyle w:val="46"/>
                    <w:rPr>
                      <w:szCs w:val="21"/>
                      <w:u w:val="single"/>
                    </w:rPr>
                  </w:pPr>
                </w:p>
              </w:tc>
              <w:tc>
                <w:tcPr>
                  <w:tcW w:w="363" w:type="pct"/>
                  <w:vMerge w:val="restart"/>
                  <w:vAlign w:val="center"/>
                </w:tcPr>
                <w:p>
                  <w:pPr>
                    <w:pStyle w:val="46"/>
                    <w:rPr>
                      <w:szCs w:val="21"/>
                      <w:u w:val="single"/>
                    </w:rPr>
                  </w:pPr>
                  <w:r>
                    <w:rPr>
                      <w:szCs w:val="21"/>
                      <w:u w:val="single"/>
                    </w:rPr>
                    <w:t>无组织排放</w:t>
                  </w:r>
                </w:p>
              </w:tc>
              <w:tc>
                <w:tcPr>
                  <w:tcW w:w="296" w:type="pct"/>
                  <w:vMerge w:val="restart"/>
                  <w:vAlign w:val="center"/>
                </w:tcPr>
                <w:p>
                  <w:pPr>
                    <w:pStyle w:val="46"/>
                    <w:rPr>
                      <w:szCs w:val="21"/>
                      <w:u w:val="single"/>
                    </w:rPr>
                  </w:pPr>
                  <w:r>
                    <w:rPr>
                      <w:szCs w:val="21"/>
                      <w:u w:val="single"/>
                    </w:rPr>
                    <w:t>颗粒物</w:t>
                  </w:r>
                </w:p>
              </w:tc>
              <w:tc>
                <w:tcPr>
                  <w:tcW w:w="471" w:type="pct"/>
                  <w:vAlign w:val="center"/>
                </w:tcPr>
                <w:p>
                  <w:pPr>
                    <w:pStyle w:val="46"/>
                    <w:rPr>
                      <w:szCs w:val="21"/>
                      <w:u w:val="single"/>
                    </w:rPr>
                  </w:pPr>
                  <w:r>
                    <w:rPr>
                      <w:szCs w:val="21"/>
                      <w:u w:val="single"/>
                    </w:rPr>
                    <w:t>0.525</w:t>
                  </w:r>
                </w:p>
              </w:tc>
              <w:tc>
                <w:tcPr>
                  <w:tcW w:w="497" w:type="pct"/>
                  <w:vAlign w:val="center"/>
                </w:tcPr>
                <w:p>
                  <w:pPr>
                    <w:pStyle w:val="46"/>
                    <w:rPr>
                      <w:szCs w:val="21"/>
                      <w:u w:val="single"/>
                    </w:rPr>
                  </w:pPr>
                  <w:r>
                    <w:rPr>
                      <w:szCs w:val="21"/>
                      <w:u w:val="single"/>
                    </w:rPr>
                    <w:t>/</w:t>
                  </w:r>
                </w:p>
              </w:tc>
              <w:tc>
                <w:tcPr>
                  <w:tcW w:w="370" w:type="pct"/>
                  <w:vAlign w:val="center"/>
                </w:tcPr>
                <w:p>
                  <w:pPr>
                    <w:pStyle w:val="46"/>
                    <w:rPr>
                      <w:szCs w:val="21"/>
                      <w:u w:val="single"/>
                    </w:rPr>
                  </w:pPr>
                  <w:r>
                    <w:rPr>
                      <w:rFonts w:hint="eastAsia"/>
                      <w:szCs w:val="21"/>
                      <w:u w:val="single"/>
                    </w:rPr>
                    <w:t>0.23</w:t>
                  </w:r>
                </w:p>
              </w:tc>
              <w:tc>
                <w:tcPr>
                  <w:tcW w:w="536" w:type="pct"/>
                  <w:vAlign w:val="center"/>
                </w:tcPr>
                <w:p>
                  <w:pPr>
                    <w:pStyle w:val="46"/>
                    <w:keepNext/>
                    <w:rPr>
                      <w:szCs w:val="21"/>
                      <w:u w:val="single"/>
                    </w:rPr>
                  </w:pPr>
                </w:p>
                <w:p>
                  <w:pPr>
                    <w:pStyle w:val="46"/>
                    <w:keepNext/>
                    <w:jc w:val="both"/>
                    <w:rPr>
                      <w:szCs w:val="21"/>
                      <w:u w:val="single"/>
                    </w:rPr>
                  </w:pPr>
                  <w:r>
                    <w:rPr>
                      <w:szCs w:val="21"/>
                      <w:u w:val="single"/>
                    </w:rPr>
                    <w:t>厂房封闭+</w:t>
                  </w:r>
                  <w:r>
                    <w:rPr>
                      <w:rFonts w:hint="eastAsia"/>
                      <w:szCs w:val="21"/>
                      <w:u w:val="single"/>
                    </w:rPr>
                    <w:t>自然沉降</w:t>
                  </w:r>
                </w:p>
              </w:tc>
              <w:tc>
                <w:tcPr>
                  <w:tcW w:w="237" w:type="pct"/>
                  <w:vAlign w:val="center"/>
                </w:tcPr>
                <w:p>
                  <w:pPr>
                    <w:pStyle w:val="46"/>
                    <w:keepNext/>
                    <w:rPr>
                      <w:szCs w:val="21"/>
                      <w:u w:val="single"/>
                    </w:rPr>
                  </w:pPr>
                  <w:r>
                    <w:rPr>
                      <w:rFonts w:hint="eastAsia"/>
                      <w:szCs w:val="21"/>
                      <w:u w:val="single"/>
                    </w:rPr>
                    <w:t>90</w:t>
                  </w:r>
                </w:p>
              </w:tc>
              <w:tc>
                <w:tcPr>
                  <w:tcW w:w="199" w:type="pct"/>
                  <w:vAlign w:val="center"/>
                </w:tcPr>
                <w:p>
                  <w:pPr>
                    <w:pStyle w:val="46"/>
                    <w:keepNext/>
                    <w:rPr>
                      <w:szCs w:val="21"/>
                      <w:u w:val="single"/>
                    </w:rPr>
                  </w:pPr>
                  <w:r>
                    <w:rPr>
                      <w:rFonts w:hint="eastAsia"/>
                      <w:szCs w:val="21"/>
                      <w:u w:val="single"/>
                    </w:rPr>
                    <w:t>/</w:t>
                  </w:r>
                </w:p>
              </w:tc>
              <w:tc>
                <w:tcPr>
                  <w:tcW w:w="344" w:type="pct"/>
                  <w:vAlign w:val="center"/>
                </w:tcPr>
                <w:p>
                  <w:pPr>
                    <w:pStyle w:val="46"/>
                    <w:keepNext/>
                    <w:rPr>
                      <w:szCs w:val="21"/>
                      <w:u w:val="single"/>
                    </w:rPr>
                  </w:pPr>
                  <w:r>
                    <w:rPr>
                      <w:rFonts w:hint="eastAsia"/>
                      <w:szCs w:val="21"/>
                      <w:u w:val="single"/>
                    </w:rPr>
                    <w:t>是</w:t>
                  </w:r>
                </w:p>
              </w:tc>
              <w:tc>
                <w:tcPr>
                  <w:tcW w:w="419" w:type="pct"/>
                  <w:vAlign w:val="center"/>
                </w:tcPr>
                <w:p>
                  <w:pPr>
                    <w:widowControl/>
                    <w:jc w:val="center"/>
                    <w:textAlignment w:val="center"/>
                    <w:rPr>
                      <w:kern w:val="0"/>
                      <w:szCs w:val="21"/>
                      <w:u w:val="single"/>
                      <w:lang w:bidi="ar"/>
                    </w:rPr>
                  </w:pPr>
                  <w:r>
                    <w:rPr>
                      <w:kern w:val="0"/>
                      <w:szCs w:val="21"/>
                      <w:u w:val="single"/>
                      <w:lang w:bidi="ar"/>
                    </w:rPr>
                    <w:t>0.0525</w:t>
                  </w:r>
                </w:p>
              </w:tc>
              <w:tc>
                <w:tcPr>
                  <w:tcW w:w="437" w:type="pct"/>
                  <w:vAlign w:val="center"/>
                </w:tcPr>
                <w:p>
                  <w:pPr>
                    <w:widowControl/>
                    <w:jc w:val="center"/>
                    <w:textAlignment w:val="center"/>
                    <w:rPr>
                      <w:kern w:val="0"/>
                      <w:szCs w:val="21"/>
                      <w:u w:val="single"/>
                      <w:lang w:bidi="ar"/>
                    </w:rPr>
                  </w:pPr>
                  <w:r>
                    <w:rPr>
                      <w:kern w:val="0"/>
                      <w:szCs w:val="21"/>
                      <w:u w:val="single"/>
                      <w:lang w:bidi="ar"/>
                    </w:rPr>
                    <w:t>/</w:t>
                  </w:r>
                </w:p>
              </w:tc>
              <w:tc>
                <w:tcPr>
                  <w:tcW w:w="456" w:type="pct"/>
                  <w:vAlign w:val="center"/>
                </w:tcPr>
                <w:p>
                  <w:pPr>
                    <w:pStyle w:val="46"/>
                    <w:rPr>
                      <w:szCs w:val="21"/>
                      <w:u w:val="single"/>
                    </w:rPr>
                  </w:pPr>
                  <w:r>
                    <w:rPr>
                      <w:rFonts w:hint="eastAsia"/>
                      <w:szCs w:val="21"/>
                      <w:u w:val="single"/>
                    </w:rPr>
                    <w:t>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11" w:hRule="atLeast"/>
              </w:trPr>
              <w:tc>
                <w:tcPr>
                  <w:tcW w:w="369" w:type="pct"/>
                  <w:vAlign w:val="center"/>
                </w:tcPr>
                <w:p>
                  <w:pPr>
                    <w:pStyle w:val="46"/>
                    <w:rPr>
                      <w:szCs w:val="21"/>
                      <w:u w:val="single"/>
                    </w:rPr>
                  </w:pPr>
                  <w:r>
                    <w:rPr>
                      <w:szCs w:val="21"/>
                      <w:u w:val="single"/>
                    </w:rPr>
                    <w:t>焊接烟尘G2</w:t>
                  </w:r>
                </w:p>
                <w:p>
                  <w:pPr>
                    <w:pStyle w:val="46"/>
                    <w:rPr>
                      <w:szCs w:val="21"/>
                      <w:u w:val="single"/>
                    </w:rPr>
                  </w:pPr>
                </w:p>
              </w:tc>
              <w:tc>
                <w:tcPr>
                  <w:tcW w:w="363" w:type="pct"/>
                  <w:vMerge w:val="continue"/>
                  <w:vAlign w:val="center"/>
                </w:tcPr>
                <w:p>
                  <w:pPr>
                    <w:pStyle w:val="46"/>
                    <w:rPr>
                      <w:szCs w:val="21"/>
                      <w:u w:val="single"/>
                    </w:rPr>
                  </w:pPr>
                </w:p>
              </w:tc>
              <w:tc>
                <w:tcPr>
                  <w:tcW w:w="296" w:type="pct"/>
                  <w:vMerge w:val="continue"/>
                  <w:vAlign w:val="center"/>
                </w:tcPr>
                <w:p>
                  <w:pPr>
                    <w:pStyle w:val="46"/>
                    <w:rPr>
                      <w:szCs w:val="21"/>
                      <w:u w:val="single"/>
                    </w:rPr>
                  </w:pPr>
                </w:p>
              </w:tc>
              <w:tc>
                <w:tcPr>
                  <w:tcW w:w="471" w:type="pct"/>
                  <w:vAlign w:val="center"/>
                </w:tcPr>
                <w:p>
                  <w:pPr>
                    <w:widowControl/>
                    <w:jc w:val="center"/>
                    <w:textAlignment w:val="center"/>
                    <w:rPr>
                      <w:szCs w:val="21"/>
                      <w:u w:val="single"/>
                    </w:rPr>
                  </w:pPr>
                  <w:r>
                    <w:rPr>
                      <w:rFonts w:hint="eastAsia"/>
                      <w:kern w:val="0"/>
                      <w:szCs w:val="21"/>
                      <w:u w:val="single"/>
                      <w:lang w:bidi="ar"/>
                    </w:rPr>
                    <w:t>0.0276</w:t>
                  </w:r>
                </w:p>
              </w:tc>
              <w:tc>
                <w:tcPr>
                  <w:tcW w:w="497" w:type="pct"/>
                  <w:vAlign w:val="center"/>
                </w:tcPr>
                <w:p>
                  <w:pPr>
                    <w:widowControl/>
                    <w:jc w:val="center"/>
                    <w:textAlignment w:val="center"/>
                    <w:rPr>
                      <w:szCs w:val="21"/>
                      <w:u w:val="single"/>
                    </w:rPr>
                  </w:pPr>
                  <w:r>
                    <w:rPr>
                      <w:kern w:val="0"/>
                      <w:szCs w:val="21"/>
                      <w:u w:val="single"/>
                      <w:lang w:bidi="ar"/>
                    </w:rPr>
                    <w:t>/</w:t>
                  </w:r>
                </w:p>
              </w:tc>
              <w:tc>
                <w:tcPr>
                  <w:tcW w:w="370" w:type="pct"/>
                  <w:vAlign w:val="center"/>
                </w:tcPr>
                <w:p>
                  <w:pPr>
                    <w:pStyle w:val="46"/>
                    <w:rPr>
                      <w:szCs w:val="21"/>
                      <w:u w:val="single"/>
                    </w:rPr>
                  </w:pPr>
                  <w:r>
                    <w:rPr>
                      <w:rFonts w:hint="eastAsia"/>
                      <w:szCs w:val="21"/>
                      <w:u w:val="single"/>
                    </w:rPr>
                    <w:t>0.000012</w:t>
                  </w:r>
                </w:p>
              </w:tc>
              <w:tc>
                <w:tcPr>
                  <w:tcW w:w="536" w:type="pct"/>
                  <w:vAlign w:val="center"/>
                </w:tcPr>
                <w:p>
                  <w:pPr>
                    <w:pStyle w:val="46"/>
                    <w:rPr>
                      <w:szCs w:val="21"/>
                      <w:u w:val="single"/>
                    </w:rPr>
                  </w:pPr>
                  <w:r>
                    <w:rPr>
                      <w:szCs w:val="21"/>
                      <w:u w:val="single"/>
                    </w:rPr>
                    <w:t>厂房封闭+移动式焊接废气净化机</w:t>
                  </w:r>
                  <w:r>
                    <w:rPr>
                      <w:rFonts w:hint="eastAsia"/>
                      <w:szCs w:val="21"/>
                      <w:u w:val="single"/>
                    </w:rPr>
                    <w:t>（依托一期）</w:t>
                  </w:r>
                </w:p>
              </w:tc>
              <w:tc>
                <w:tcPr>
                  <w:tcW w:w="237" w:type="pct"/>
                  <w:vAlign w:val="center"/>
                </w:tcPr>
                <w:p>
                  <w:pPr>
                    <w:pStyle w:val="46"/>
                    <w:rPr>
                      <w:szCs w:val="21"/>
                      <w:u w:val="single"/>
                    </w:rPr>
                  </w:pPr>
                  <w:r>
                    <w:rPr>
                      <w:rFonts w:hint="eastAsia"/>
                      <w:szCs w:val="21"/>
                      <w:u w:val="single"/>
                    </w:rPr>
                    <w:t>90</w:t>
                  </w:r>
                </w:p>
              </w:tc>
              <w:tc>
                <w:tcPr>
                  <w:tcW w:w="199" w:type="pct"/>
                  <w:vAlign w:val="center"/>
                </w:tcPr>
                <w:p>
                  <w:pPr>
                    <w:pStyle w:val="46"/>
                    <w:rPr>
                      <w:szCs w:val="21"/>
                      <w:u w:val="single"/>
                    </w:rPr>
                  </w:pPr>
                  <w:r>
                    <w:rPr>
                      <w:rFonts w:hint="eastAsia"/>
                      <w:szCs w:val="21"/>
                      <w:u w:val="single"/>
                    </w:rPr>
                    <w:t>99</w:t>
                  </w:r>
                </w:p>
              </w:tc>
              <w:tc>
                <w:tcPr>
                  <w:tcW w:w="344" w:type="pct"/>
                  <w:vAlign w:val="center"/>
                </w:tcPr>
                <w:p>
                  <w:pPr>
                    <w:pStyle w:val="46"/>
                    <w:rPr>
                      <w:szCs w:val="21"/>
                      <w:u w:val="single"/>
                    </w:rPr>
                  </w:pPr>
                  <w:r>
                    <w:rPr>
                      <w:rFonts w:hint="eastAsia"/>
                      <w:szCs w:val="21"/>
                      <w:u w:val="single"/>
                    </w:rPr>
                    <w:t>是</w:t>
                  </w:r>
                </w:p>
              </w:tc>
              <w:tc>
                <w:tcPr>
                  <w:tcW w:w="419" w:type="pct"/>
                  <w:vAlign w:val="center"/>
                </w:tcPr>
                <w:p>
                  <w:pPr>
                    <w:widowControl/>
                    <w:jc w:val="center"/>
                    <w:textAlignment w:val="center"/>
                    <w:rPr>
                      <w:szCs w:val="21"/>
                      <w:u w:val="single"/>
                    </w:rPr>
                  </w:pPr>
                  <w:r>
                    <w:rPr>
                      <w:rFonts w:hint="eastAsia"/>
                      <w:kern w:val="0"/>
                      <w:szCs w:val="21"/>
                      <w:u w:val="single"/>
                      <w:lang w:bidi="ar"/>
                    </w:rPr>
                    <w:t>0.003</w:t>
                  </w:r>
                </w:p>
              </w:tc>
              <w:tc>
                <w:tcPr>
                  <w:tcW w:w="437" w:type="pct"/>
                  <w:vAlign w:val="center"/>
                </w:tcPr>
                <w:p>
                  <w:pPr>
                    <w:widowControl/>
                    <w:jc w:val="center"/>
                    <w:textAlignment w:val="center"/>
                    <w:rPr>
                      <w:szCs w:val="21"/>
                      <w:u w:val="single"/>
                    </w:rPr>
                  </w:pPr>
                  <w:r>
                    <w:rPr>
                      <w:kern w:val="0"/>
                      <w:szCs w:val="21"/>
                      <w:u w:val="single"/>
                      <w:lang w:bidi="ar"/>
                    </w:rPr>
                    <w:t>/</w:t>
                  </w:r>
                </w:p>
              </w:tc>
              <w:tc>
                <w:tcPr>
                  <w:tcW w:w="456" w:type="pct"/>
                  <w:vAlign w:val="center"/>
                </w:tcPr>
                <w:p>
                  <w:pPr>
                    <w:pStyle w:val="46"/>
                    <w:rPr>
                      <w:szCs w:val="21"/>
                      <w:u w:val="single"/>
                    </w:rPr>
                  </w:pPr>
                  <w:r>
                    <w:rPr>
                      <w:rFonts w:hint="eastAsia"/>
                      <w:szCs w:val="21"/>
                      <w:u w:val="single"/>
                    </w:rPr>
                    <w:t>0.0000013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32" w:hRule="atLeast"/>
              </w:trPr>
              <w:tc>
                <w:tcPr>
                  <w:tcW w:w="369" w:type="pct"/>
                  <w:vAlign w:val="center"/>
                </w:tcPr>
                <w:p>
                  <w:pPr>
                    <w:pStyle w:val="46"/>
                    <w:rPr>
                      <w:szCs w:val="21"/>
                      <w:u w:val="single"/>
                    </w:rPr>
                  </w:pPr>
                  <w:r>
                    <w:rPr>
                      <w:szCs w:val="21"/>
                      <w:u w:val="single"/>
                    </w:rPr>
                    <w:t>抛丸粉尘G3</w:t>
                  </w:r>
                </w:p>
                <w:p>
                  <w:pPr>
                    <w:pStyle w:val="46"/>
                    <w:rPr>
                      <w:szCs w:val="21"/>
                      <w:u w:val="single"/>
                    </w:rPr>
                  </w:pPr>
                </w:p>
              </w:tc>
              <w:tc>
                <w:tcPr>
                  <w:tcW w:w="363" w:type="pct"/>
                  <w:vMerge w:val="continue"/>
                  <w:vAlign w:val="center"/>
                </w:tcPr>
                <w:p>
                  <w:pPr>
                    <w:pStyle w:val="46"/>
                    <w:rPr>
                      <w:szCs w:val="21"/>
                      <w:u w:val="single"/>
                    </w:rPr>
                  </w:pPr>
                </w:p>
              </w:tc>
              <w:tc>
                <w:tcPr>
                  <w:tcW w:w="296" w:type="pct"/>
                  <w:vMerge w:val="continue"/>
                  <w:vAlign w:val="center"/>
                </w:tcPr>
                <w:p>
                  <w:pPr>
                    <w:pStyle w:val="46"/>
                    <w:rPr>
                      <w:szCs w:val="21"/>
                      <w:u w:val="single"/>
                    </w:rPr>
                  </w:pPr>
                </w:p>
              </w:tc>
              <w:tc>
                <w:tcPr>
                  <w:tcW w:w="471" w:type="pct"/>
                  <w:vAlign w:val="center"/>
                </w:tcPr>
                <w:p>
                  <w:pPr>
                    <w:pStyle w:val="46"/>
                    <w:rPr>
                      <w:szCs w:val="21"/>
                      <w:u w:val="single"/>
                    </w:rPr>
                  </w:pPr>
                  <w:r>
                    <w:rPr>
                      <w:szCs w:val="21"/>
                      <w:u w:val="single"/>
                    </w:rPr>
                    <w:t>0.767</w:t>
                  </w:r>
                </w:p>
              </w:tc>
              <w:tc>
                <w:tcPr>
                  <w:tcW w:w="497" w:type="pct"/>
                  <w:vAlign w:val="center"/>
                </w:tcPr>
                <w:p>
                  <w:pPr>
                    <w:pStyle w:val="46"/>
                    <w:rPr>
                      <w:szCs w:val="21"/>
                      <w:u w:val="single"/>
                    </w:rPr>
                  </w:pPr>
                  <w:r>
                    <w:rPr>
                      <w:szCs w:val="21"/>
                      <w:u w:val="single"/>
                    </w:rPr>
                    <w:t>/</w:t>
                  </w:r>
                </w:p>
              </w:tc>
              <w:tc>
                <w:tcPr>
                  <w:tcW w:w="370" w:type="pct"/>
                  <w:vAlign w:val="center"/>
                </w:tcPr>
                <w:p>
                  <w:pPr>
                    <w:pStyle w:val="46"/>
                    <w:rPr>
                      <w:szCs w:val="21"/>
                      <w:u w:val="single"/>
                    </w:rPr>
                  </w:pPr>
                  <w:r>
                    <w:rPr>
                      <w:rFonts w:hint="eastAsia"/>
                      <w:szCs w:val="21"/>
                      <w:u w:val="single"/>
                    </w:rPr>
                    <w:t>0.335</w:t>
                  </w:r>
                </w:p>
              </w:tc>
              <w:tc>
                <w:tcPr>
                  <w:tcW w:w="536" w:type="pct"/>
                  <w:vAlign w:val="center"/>
                </w:tcPr>
                <w:p>
                  <w:pPr>
                    <w:pStyle w:val="46"/>
                    <w:rPr>
                      <w:szCs w:val="21"/>
                      <w:u w:val="single"/>
                    </w:rPr>
                  </w:pPr>
                  <w:r>
                    <w:rPr>
                      <w:szCs w:val="21"/>
                      <w:u w:val="single"/>
                    </w:rPr>
                    <w:t>厂房封闭</w:t>
                  </w:r>
                  <w:r>
                    <w:rPr>
                      <w:rFonts w:hint="eastAsia"/>
                      <w:szCs w:val="21"/>
                      <w:u w:val="single"/>
                    </w:rPr>
                    <w:t>+自带</w:t>
                  </w:r>
                  <w:r>
                    <w:rPr>
                      <w:szCs w:val="21"/>
                      <w:u w:val="single"/>
                    </w:rPr>
                    <w:t>布袋除尘器</w:t>
                  </w:r>
                  <w:r>
                    <w:rPr>
                      <w:rFonts w:hint="eastAsia"/>
                      <w:szCs w:val="21"/>
                      <w:u w:val="single"/>
                    </w:rPr>
                    <w:t>后自然沉降（依托一期）</w:t>
                  </w:r>
                </w:p>
              </w:tc>
              <w:tc>
                <w:tcPr>
                  <w:tcW w:w="237" w:type="pct"/>
                  <w:vAlign w:val="center"/>
                </w:tcPr>
                <w:p>
                  <w:pPr>
                    <w:pStyle w:val="46"/>
                    <w:rPr>
                      <w:szCs w:val="21"/>
                      <w:u w:val="single"/>
                    </w:rPr>
                  </w:pPr>
                  <w:r>
                    <w:rPr>
                      <w:rFonts w:hint="eastAsia"/>
                      <w:szCs w:val="21"/>
                      <w:u w:val="single"/>
                    </w:rPr>
                    <w:t>90</w:t>
                  </w:r>
                </w:p>
              </w:tc>
              <w:tc>
                <w:tcPr>
                  <w:tcW w:w="199" w:type="pct"/>
                  <w:vAlign w:val="center"/>
                </w:tcPr>
                <w:p>
                  <w:pPr>
                    <w:pStyle w:val="46"/>
                    <w:rPr>
                      <w:szCs w:val="21"/>
                      <w:u w:val="single"/>
                    </w:rPr>
                  </w:pPr>
                  <w:r>
                    <w:rPr>
                      <w:rFonts w:hint="eastAsia"/>
                      <w:szCs w:val="21"/>
                      <w:u w:val="single"/>
                    </w:rPr>
                    <w:t>99</w:t>
                  </w:r>
                </w:p>
              </w:tc>
              <w:tc>
                <w:tcPr>
                  <w:tcW w:w="344" w:type="pct"/>
                  <w:vAlign w:val="center"/>
                </w:tcPr>
                <w:p>
                  <w:pPr>
                    <w:pStyle w:val="46"/>
                    <w:rPr>
                      <w:szCs w:val="21"/>
                      <w:u w:val="single"/>
                    </w:rPr>
                  </w:pPr>
                  <w:r>
                    <w:rPr>
                      <w:rFonts w:hint="eastAsia"/>
                      <w:szCs w:val="21"/>
                      <w:u w:val="single"/>
                    </w:rPr>
                    <w:t>是</w:t>
                  </w:r>
                </w:p>
              </w:tc>
              <w:tc>
                <w:tcPr>
                  <w:tcW w:w="419" w:type="pct"/>
                  <w:vAlign w:val="center"/>
                </w:tcPr>
                <w:p>
                  <w:pPr>
                    <w:pStyle w:val="46"/>
                    <w:rPr>
                      <w:szCs w:val="21"/>
                      <w:u w:val="single"/>
                    </w:rPr>
                  </w:pPr>
                  <w:r>
                    <w:rPr>
                      <w:rFonts w:hint="eastAsia"/>
                      <w:szCs w:val="21"/>
                      <w:u w:val="single"/>
                    </w:rPr>
                    <w:t>0.000767</w:t>
                  </w:r>
                </w:p>
              </w:tc>
              <w:tc>
                <w:tcPr>
                  <w:tcW w:w="437" w:type="pct"/>
                  <w:vAlign w:val="center"/>
                </w:tcPr>
                <w:p>
                  <w:pPr>
                    <w:pStyle w:val="46"/>
                    <w:rPr>
                      <w:color w:val="FF0000"/>
                      <w:szCs w:val="21"/>
                      <w:u w:val="single"/>
                    </w:rPr>
                  </w:pPr>
                  <w:r>
                    <w:rPr>
                      <w:szCs w:val="21"/>
                      <w:u w:val="single"/>
                    </w:rPr>
                    <w:t>/</w:t>
                  </w:r>
                </w:p>
              </w:tc>
              <w:tc>
                <w:tcPr>
                  <w:tcW w:w="456" w:type="pct"/>
                  <w:vAlign w:val="center"/>
                </w:tcPr>
                <w:p>
                  <w:pPr>
                    <w:pStyle w:val="46"/>
                    <w:rPr>
                      <w:color w:val="FF0000"/>
                      <w:szCs w:val="21"/>
                      <w:u w:val="single"/>
                    </w:rPr>
                  </w:pPr>
                  <w:r>
                    <w:rPr>
                      <w:rFonts w:hint="eastAsia"/>
                      <w:szCs w:val="21"/>
                      <w:u w:val="single"/>
                    </w:rPr>
                    <w:t>0.000335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0" w:hRule="atLeast"/>
              </w:trPr>
              <w:tc>
                <w:tcPr>
                  <w:tcW w:w="369" w:type="pct"/>
                  <w:vAlign w:val="center"/>
                </w:tcPr>
                <w:p>
                  <w:pPr>
                    <w:pStyle w:val="46"/>
                    <w:rPr>
                      <w:szCs w:val="21"/>
                      <w:u w:val="single"/>
                    </w:rPr>
                  </w:pPr>
                  <w:r>
                    <w:rPr>
                      <w:szCs w:val="21"/>
                      <w:u w:val="single"/>
                    </w:rPr>
                    <w:t>打磨粉尘G</w:t>
                  </w:r>
                  <w:r>
                    <w:rPr>
                      <w:rFonts w:hint="eastAsia"/>
                      <w:szCs w:val="21"/>
                      <w:u w:val="single"/>
                    </w:rPr>
                    <w:t>4</w:t>
                  </w:r>
                </w:p>
              </w:tc>
              <w:tc>
                <w:tcPr>
                  <w:tcW w:w="363" w:type="pct"/>
                  <w:vMerge w:val="continue"/>
                  <w:vAlign w:val="center"/>
                </w:tcPr>
                <w:p>
                  <w:pPr>
                    <w:pStyle w:val="46"/>
                    <w:rPr>
                      <w:szCs w:val="21"/>
                      <w:u w:val="single"/>
                    </w:rPr>
                  </w:pPr>
                </w:p>
              </w:tc>
              <w:tc>
                <w:tcPr>
                  <w:tcW w:w="296" w:type="pct"/>
                  <w:vMerge w:val="continue"/>
                  <w:vAlign w:val="center"/>
                </w:tcPr>
                <w:p>
                  <w:pPr>
                    <w:pStyle w:val="46"/>
                    <w:rPr>
                      <w:szCs w:val="21"/>
                      <w:u w:val="single"/>
                    </w:rPr>
                  </w:pPr>
                </w:p>
              </w:tc>
              <w:tc>
                <w:tcPr>
                  <w:tcW w:w="471" w:type="pct"/>
                  <w:vAlign w:val="center"/>
                </w:tcPr>
                <w:p>
                  <w:pPr>
                    <w:pStyle w:val="46"/>
                    <w:rPr>
                      <w:szCs w:val="21"/>
                      <w:u w:val="single"/>
                    </w:rPr>
                  </w:pPr>
                  <w:r>
                    <w:rPr>
                      <w:szCs w:val="21"/>
                      <w:u w:val="single"/>
                    </w:rPr>
                    <w:t>0.767</w:t>
                  </w:r>
                </w:p>
              </w:tc>
              <w:tc>
                <w:tcPr>
                  <w:tcW w:w="497" w:type="pct"/>
                  <w:vAlign w:val="center"/>
                </w:tcPr>
                <w:p>
                  <w:pPr>
                    <w:pStyle w:val="46"/>
                    <w:rPr>
                      <w:szCs w:val="21"/>
                      <w:u w:val="single"/>
                    </w:rPr>
                  </w:pPr>
                  <w:r>
                    <w:rPr>
                      <w:szCs w:val="21"/>
                      <w:u w:val="single"/>
                    </w:rPr>
                    <w:t>/</w:t>
                  </w:r>
                </w:p>
              </w:tc>
              <w:tc>
                <w:tcPr>
                  <w:tcW w:w="370" w:type="pct"/>
                  <w:vAlign w:val="center"/>
                </w:tcPr>
                <w:p>
                  <w:pPr>
                    <w:pStyle w:val="46"/>
                    <w:rPr>
                      <w:szCs w:val="21"/>
                      <w:u w:val="single"/>
                    </w:rPr>
                  </w:pPr>
                  <w:r>
                    <w:rPr>
                      <w:rFonts w:hint="eastAsia"/>
                      <w:szCs w:val="21"/>
                      <w:u w:val="single"/>
                    </w:rPr>
                    <w:t>0.335</w:t>
                  </w:r>
                </w:p>
              </w:tc>
              <w:tc>
                <w:tcPr>
                  <w:tcW w:w="536" w:type="pct"/>
                  <w:vAlign w:val="center"/>
                </w:tcPr>
                <w:p>
                  <w:pPr>
                    <w:pStyle w:val="46"/>
                    <w:rPr>
                      <w:szCs w:val="21"/>
                      <w:u w:val="single"/>
                    </w:rPr>
                  </w:pPr>
                  <w:r>
                    <w:rPr>
                      <w:szCs w:val="21"/>
                      <w:u w:val="single"/>
                    </w:rPr>
                    <w:t>厂房封闭</w:t>
                  </w:r>
                  <w:r>
                    <w:rPr>
                      <w:rFonts w:hint="eastAsia"/>
                      <w:szCs w:val="21"/>
                      <w:u w:val="single"/>
                    </w:rPr>
                    <w:t>后+自然沉降（依托一期）</w:t>
                  </w:r>
                </w:p>
              </w:tc>
              <w:tc>
                <w:tcPr>
                  <w:tcW w:w="237" w:type="pct"/>
                  <w:vAlign w:val="center"/>
                </w:tcPr>
                <w:p>
                  <w:pPr>
                    <w:pStyle w:val="46"/>
                    <w:rPr>
                      <w:color w:val="auto"/>
                      <w:szCs w:val="21"/>
                      <w:u w:val="single"/>
                    </w:rPr>
                  </w:pPr>
                  <w:r>
                    <w:rPr>
                      <w:rFonts w:hint="eastAsia"/>
                      <w:color w:val="auto"/>
                      <w:szCs w:val="21"/>
                      <w:u w:val="single"/>
                    </w:rPr>
                    <w:t>90</w:t>
                  </w:r>
                </w:p>
              </w:tc>
              <w:tc>
                <w:tcPr>
                  <w:tcW w:w="199" w:type="pct"/>
                  <w:vAlign w:val="center"/>
                </w:tcPr>
                <w:p>
                  <w:pPr>
                    <w:pStyle w:val="46"/>
                    <w:rPr>
                      <w:color w:val="auto"/>
                      <w:szCs w:val="21"/>
                      <w:u w:val="single"/>
                    </w:rPr>
                  </w:pPr>
                  <w:r>
                    <w:rPr>
                      <w:rFonts w:hint="eastAsia"/>
                      <w:color w:val="auto"/>
                      <w:szCs w:val="21"/>
                      <w:u w:val="single"/>
                    </w:rPr>
                    <w:t>/</w:t>
                  </w:r>
                </w:p>
              </w:tc>
              <w:tc>
                <w:tcPr>
                  <w:tcW w:w="344" w:type="pct"/>
                  <w:vAlign w:val="center"/>
                </w:tcPr>
                <w:p>
                  <w:pPr>
                    <w:pStyle w:val="46"/>
                    <w:rPr>
                      <w:color w:val="auto"/>
                      <w:szCs w:val="21"/>
                      <w:u w:val="single"/>
                    </w:rPr>
                  </w:pPr>
                  <w:r>
                    <w:rPr>
                      <w:rFonts w:hint="eastAsia"/>
                      <w:color w:val="auto"/>
                      <w:szCs w:val="21"/>
                      <w:u w:val="single"/>
                    </w:rPr>
                    <w:t>是</w:t>
                  </w:r>
                </w:p>
              </w:tc>
              <w:tc>
                <w:tcPr>
                  <w:tcW w:w="419" w:type="pct"/>
                  <w:vAlign w:val="center"/>
                </w:tcPr>
                <w:p>
                  <w:pPr>
                    <w:pStyle w:val="46"/>
                    <w:rPr>
                      <w:color w:val="auto"/>
                      <w:szCs w:val="21"/>
                      <w:u w:val="single"/>
                    </w:rPr>
                  </w:pPr>
                  <w:r>
                    <w:rPr>
                      <w:rFonts w:hint="eastAsia"/>
                      <w:color w:val="auto"/>
                      <w:szCs w:val="21"/>
                      <w:u w:val="single"/>
                    </w:rPr>
                    <w:t>0.0767</w:t>
                  </w:r>
                </w:p>
              </w:tc>
              <w:tc>
                <w:tcPr>
                  <w:tcW w:w="437" w:type="pct"/>
                  <w:vAlign w:val="center"/>
                </w:tcPr>
                <w:p>
                  <w:pPr>
                    <w:pStyle w:val="46"/>
                    <w:rPr>
                      <w:color w:val="auto"/>
                      <w:szCs w:val="21"/>
                      <w:u w:val="single"/>
                    </w:rPr>
                  </w:pPr>
                  <w:r>
                    <w:rPr>
                      <w:color w:val="auto"/>
                      <w:szCs w:val="21"/>
                      <w:u w:val="single"/>
                    </w:rPr>
                    <w:t>/</w:t>
                  </w:r>
                </w:p>
              </w:tc>
              <w:tc>
                <w:tcPr>
                  <w:tcW w:w="456" w:type="pct"/>
                  <w:vAlign w:val="center"/>
                </w:tcPr>
                <w:p>
                  <w:pPr>
                    <w:pStyle w:val="46"/>
                    <w:rPr>
                      <w:color w:val="auto"/>
                      <w:szCs w:val="21"/>
                      <w:u w:val="single"/>
                    </w:rPr>
                  </w:pPr>
                  <w:r>
                    <w:rPr>
                      <w:rFonts w:hint="eastAsia"/>
                      <w:color w:val="auto"/>
                      <w:szCs w:val="21"/>
                      <w:u w:val="single"/>
                    </w:rPr>
                    <w:t>0.0335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7" w:hRule="atLeast"/>
              </w:trPr>
              <w:tc>
                <w:tcPr>
                  <w:tcW w:w="369" w:type="pct"/>
                  <w:vAlign w:val="center"/>
                </w:tcPr>
                <w:p>
                  <w:pPr>
                    <w:pStyle w:val="46"/>
                    <w:rPr>
                      <w:szCs w:val="21"/>
                      <w:u w:val="single"/>
                    </w:rPr>
                  </w:pPr>
                  <w:r>
                    <w:rPr>
                      <w:szCs w:val="21"/>
                      <w:u w:val="single"/>
                    </w:rPr>
                    <w:t>食堂油烟G7</w:t>
                  </w:r>
                </w:p>
              </w:tc>
              <w:tc>
                <w:tcPr>
                  <w:tcW w:w="363" w:type="pct"/>
                  <w:vMerge w:val="continue"/>
                  <w:vAlign w:val="center"/>
                </w:tcPr>
                <w:p>
                  <w:pPr>
                    <w:pStyle w:val="46"/>
                    <w:rPr>
                      <w:szCs w:val="21"/>
                      <w:u w:val="single"/>
                    </w:rPr>
                  </w:pPr>
                </w:p>
              </w:tc>
              <w:tc>
                <w:tcPr>
                  <w:tcW w:w="296" w:type="pct"/>
                  <w:vMerge w:val="continue"/>
                  <w:vAlign w:val="center"/>
                </w:tcPr>
                <w:p>
                  <w:pPr>
                    <w:pStyle w:val="46"/>
                    <w:rPr>
                      <w:szCs w:val="21"/>
                      <w:u w:val="single"/>
                    </w:rPr>
                  </w:pPr>
                </w:p>
              </w:tc>
              <w:tc>
                <w:tcPr>
                  <w:tcW w:w="471" w:type="pct"/>
                  <w:vAlign w:val="center"/>
                </w:tcPr>
                <w:p>
                  <w:pPr>
                    <w:pStyle w:val="46"/>
                    <w:rPr>
                      <w:szCs w:val="21"/>
                      <w:u w:val="single"/>
                    </w:rPr>
                  </w:pPr>
                  <w:r>
                    <w:rPr>
                      <w:rFonts w:hint="eastAsia"/>
                      <w:szCs w:val="21"/>
                      <w:u w:val="single"/>
                    </w:rPr>
                    <w:t>0.00772</w:t>
                  </w:r>
                </w:p>
              </w:tc>
              <w:tc>
                <w:tcPr>
                  <w:tcW w:w="497" w:type="pct"/>
                  <w:vAlign w:val="center"/>
                </w:tcPr>
                <w:p>
                  <w:pPr>
                    <w:pStyle w:val="46"/>
                    <w:rPr>
                      <w:szCs w:val="21"/>
                      <w:u w:val="single"/>
                    </w:rPr>
                  </w:pPr>
                  <w:r>
                    <w:rPr>
                      <w:rFonts w:hint="eastAsia"/>
                      <w:szCs w:val="21"/>
                      <w:u w:val="single"/>
                    </w:rPr>
                    <w:t>2.7</w:t>
                  </w:r>
                </w:p>
              </w:tc>
              <w:tc>
                <w:tcPr>
                  <w:tcW w:w="370" w:type="pct"/>
                  <w:vAlign w:val="center"/>
                </w:tcPr>
                <w:p>
                  <w:pPr>
                    <w:pStyle w:val="46"/>
                    <w:rPr>
                      <w:szCs w:val="21"/>
                      <w:u w:val="single"/>
                    </w:rPr>
                  </w:pPr>
                  <w:r>
                    <w:rPr>
                      <w:szCs w:val="21"/>
                      <w:u w:val="single"/>
                    </w:rPr>
                    <w:t>/</w:t>
                  </w:r>
                </w:p>
              </w:tc>
              <w:tc>
                <w:tcPr>
                  <w:tcW w:w="536" w:type="pct"/>
                  <w:vAlign w:val="center"/>
                </w:tcPr>
                <w:p>
                  <w:pPr>
                    <w:pStyle w:val="46"/>
                    <w:rPr>
                      <w:szCs w:val="21"/>
                      <w:u w:val="single"/>
                    </w:rPr>
                  </w:pPr>
                  <w:r>
                    <w:rPr>
                      <w:bCs/>
                      <w:szCs w:val="21"/>
                      <w:u w:val="single"/>
                    </w:rPr>
                    <w:t>安装高效油烟净化器</w:t>
                  </w:r>
                  <w:r>
                    <w:rPr>
                      <w:rFonts w:hint="eastAsia"/>
                      <w:bCs/>
                      <w:szCs w:val="21"/>
                      <w:u w:val="single"/>
                    </w:rPr>
                    <w:t>（依托一期）</w:t>
                  </w:r>
                </w:p>
              </w:tc>
              <w:tc>
                <w:tcPr>
                  <w:tcW w:w="237" w:type="pct"/>
                  <w:vAlign w:val="center"/>
                </w:tcPr>
                <w:p>
                  <w:pPr>
                    <w:pStyle w:val="46"/>
                    <w:rPr>
                      <w:bCs/>
                      <w:color w:val="auto"/>
                      <w:szCs w:val="21"/>
                      <w:u w:val="single"/>
                    </w:rPr>
                  </w:pPr>
                  <w:r>
                    <w:rPr>
                      <w:rFonts w:hint="eastAsia"/>
                      <w:bCs/>
                      <w:color w:val="auto"/>
                      <w:szCs w:val="21"/>
                      <w:u w:val="single"/>
                    </w:rPr>
                    <w:t>/</w:t>
                  </w:r>
                </w:p>
              </w:tc>
              <w:tc>
                <w:tcPr>
                  <w:tcW w:w="199" w:type="pct"/>
                  <w:vAlign w:val="center"/>
                </w:tcPr>
                <w:p>
                  <w:pPr>
                    <w:pStyle w:val="46"/>
                    <w:rPr>
                      <w:bCs/>
                      <w:color w:val="auto"/>
                      <w:szCs w:val="21"/>
                      <w:u w:val="single"/>
                    </w:rPr>
                  </w:pPr>
                  <w:r>
                    <w:rPr>
                      <w:rFonts w:hint="eastAsia"/>
                      <w:color w:val="auto"/>
                      <w:szCs w:val="21"/>
                      <w:u w:val="single"/>
                    </w:rPr>
                    <w:t>80</w:t>
                  </w:r>
                </w:p>
              </w:tc>
              <w:tc>
                <w:tcPr>
                  <w:tcW w:w="344" w:type="pct"/>
                  <w:vAlign w:val="center"/>
                </w:tcPr>
                <w:p>
                  <w:pPr>
                    <w:pStyle w:val="46"/>
                    <w:rPr>
                      <w:bCs/>
                      <w:color w:val="auto"/>
                      <w:szCs w:val="21"/>
                      <w:u w:val="single"/>
                    </w:rPr>
                  </w:pPr>
                  <w:r>
                    <w:rPr>
                      <w:rFonts w:hint="eastAsia"/>
                      <w:color w:val="auto"/>
                      <w:szCs w:val="21"/>
                      <w:u w:val="single"/>
                    </w:rPr>
                    <w:t>0.00154</w:t>
                  </w:r>
                </w:p>
              </w:tc>
              <w:tc>
                <w:tcPr>
                  <w:tcW w:w="419" w:type="pct"/>
                  <w:vAlign w:val="center"/>
                </w:tcPr>
                <w:p>
                  <w:pPr>
                    <w:pStyle w:val="46"/>
                    <w:rPr>
                      <w:color w:val="auto"/>
                      <w:szCs w:val="21"/>
                      <w:u w:val="single"/>
                    </w:rPr>
                  </w:pPr>
                  <w:r>
                    <w:rPr>
                      <w:rFonts w:hint="eastAsia"/>
                      <w:color w:val="auto"/>
                      <w:szCs w:val="21"/>
                      <w:u w:val="single"/>
                    </w:rPr>
                    <w:t>0.538</w:t>
                  </w:r>
                </w:p>
              </w:tc>
              <w:tc>
                <w:tcPr>
                  <w:tcW w:w="437" w:type="pct"/>
                  <w:vAlign w:val="center"/>
                </w:tcPr>
                <w:p>
                  <w:pPr>
                    <w:pStyle w:val="46"/>
                    <w:rPr>
                      <w:color w:val="auto"/>
                      <w:szCs w:val="21"/>
                      <w:u w:val="single"/>
                    </w:rPr>
                  </w:pPr>
                  <w:r>
                    <w:rPr>
                      <w:rFonts w:hint="eastAsia"/>
                      <w:color w:val="auto"/>
                      <w:szCs w:val="21"/>
                      <w:u w:val="single"/>
                    </w:rPr>
                    <w:t>0.00772</w:t>
                  </w:r>
                </w:p>
              </w:tc>
              <w:tc>
                <w:tcPr>
                  <w:tcW w:w="456" w:type="pct"/>
                  <w:vAlign w:val="center"/>
                </w:tcPr>
                <w:p>
                  <w:pPr>
                    <w:pStyle w:val="46"/>
                    <w:rPr>
                      <w:color w:val="auto"/>
                      <w:szCs w:val="21"/>
                      <w:u w:val="single"/>
                    </w:rPr>
                  </w:pPr>
                  <w:r>
                    <w:rPr>
                      <w:color w:val="auto"/>
                      <w:szCs w:val="21"/>
                      <w:u w:val="single"/>
                    </w:rPr>
                    <w:t>/</w:t>
                  </w:r>
                </w:p>
              </w:tc>
            </w:tr>
          </w:tbl>
          <w:p>
            <w:pPr>
              <w:pStyle w:val="45"/>
              <w:numPr>
                <w:ilvl w:val="0"/>
                <w:numId w:val="0"/>
              </w:numPr>
              <w:spacing w:before="120"/>
              <w:rPr>
                <w:b/>
                <w:bCs/>
                <w:sz w:val="21"/>
                <w:u w:val="single"/>
              </w:rPr>
            </w:pPr>
            <w:r>
              <w:rPr>
                <w:b/>
                <w:bCs/>
                <w:sz w:val="21"/>
                <w:u w:val="single"/>
              </w:rPr>
              <w:t>表4-</w:t>
            </w:r>
            <w:r>
              <w:rPr>
                <w:rFonts w:hint="eastAsia"/>
                <w:b/>
                <w:bCs/>
                <w:sz w:val="21"/>
                <w:u w:val="single"/>
              </w:rPr>
              <w:t>3本项目</w:t>
            </w:r>
            <w:r>
              <w:rPr>
                <w:b/>
                <w:bCs/>
                <w:sz w:val="21"/>
                <w:u w:val="single"/>
              </w:rPr>
              <w:t>废气污染源源强核算结果</w:t>
            </w:r>
          </w:p>
          <w:tbl>
            <w:tblPr>
              <w:tblStyle w:val="19"/>
              <w:tblW w:w="4985"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94"/>
              <w:gridCol w:w="584"/>
              <w:gridCol w:w="477"/>
              <w:gridCol w:w="758"/>
              <w:gridCol w:w="799"/>
              <w:gridCol w:w="598"/>
              <w:gridCol w:w="861"/>
              <w:gridCol w:w="381"/>
              <w:gridCol w:w="320"/>
              <w:gridCol w:w="554"/>
              <w:gridCol w:w="673"/>
              <w:gridCol w:w="702"/>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6" w:hRule="atLeast"/>
              </w:trPr>
              <w:tc>
                <w:tcPr>
                  <w:tcW w:w="369" w:type="pct"/>
                  <w:vMerge w:val="restart"/>
                  <w:vAlign w:val="center"/>
                </w:tcPr>
                <w:p>
                  <w:pPr>
                    <w:pStyle w:val="46"/>
                    <w:keepNext/>
                    <w:rPr>
                      <w:szCs w:val="21"/>
                      <w:u w:val="single"/>
                    </w:rPr>
                  </w:pPr>
                  <w:r>
                    <w:rPr>
                      <w:rFonts w:hint="eastAsia"/>
                      <w:szCs w:val="21"/>
                      <w:u w:val="single"/>
                    </w:rPr>
                    <w:t>产污环节</w:t>
                  </w:r>
                </w:p>
              </w:tc>
              <w:tc>
                <w:tcPr>
                  <w:tcW w:w="363" w:type="pct"/>
                  <w:vMerge w:val="restart"/>
                  <w:vAlign w:val="center"/>
                </w:tcPr>
                <w:p>
                  <w:pPr>
                    <w:pStyle w:val="46"/>
                    <w:keepNext/>
                    <w:rPr>
                      <w:szCs w:val="21"/>
                      <w:u w:val="single"/>
                    </w:rPr>
                  </w:pPr>
                  <w:r>
                    <w:rPr>
                      <w:rFonts w:hint="eastAsia"/>
                      <w:szCs w:val="21"/>
                      <w:u w:val="single"/>
                    </w:rPr>
                    <w:t>排放形式</w:t>
                  </w:r>
                </w:p>
              </w:tc>
              <w:tc>
                <w:tcPr>
                  <w:tcW w:w="296" w:type="pct"/>
                  <w:vMerge w:val="restart"/>
                  <w:vAlign w:val="center"/>
                </w:tcPr>
                <w:p>
                  <w:pPr>
                    <w:pStyle w:val="46"/>
                    <w:keepNext/>
                    <w:rPr>
                      <w:szCs w:val="21"/>
                      <w:u w:val="single"/>
                    </w:rPr>
                  </w:pPr>
                  <w:r>
                    <w:rPr>
                      <w:szCs w:val="21"/>
                      <w:u w:val="single"/>
                    </w:rPr>
                    <w:t>污染物</w:t>
                  </w:r>
                </w:p>
              </w:tc>
              <w:tc>
                <w:tcPr>
                  <w:tcW w:w="1341" w:type="pct"/>
                  <w:gridSpan w:val="3"/>
                  <w:vAlign w:val="center"/>
                </w:tcPr>
                <w:p>
                  <w:pPr>
                    <w:pStyle w:val="46"/>
                    <w:keepNext/>
                    <w:rPr>
                      <w:szCs w:val="21"/>
                      <w:u w:val="single"/>
                    </w:rPr>
                  </w:pPr>
                  <w:r>
                    <w:rPr>
                      <w:szCs w:val="21"/>
                      <w:u w:val="single"/>
                    </w:rPr>
                    <w:t>污染物产生</w:t>
                  </w:r>
                </w:p>
              </w:tc>
              <w:tc>
                <w:tcPr>
                  <w:tcW w:w="1316" w:type="pct"/>
                  <w:gridSpan w:val="4"/>
                </w:tcPr>
                <w:p>
                  <w:pPr>
                    <w:pStyle w:val="46"/>
                    <w:keepNext/>
                    <w:rPr>
                      <w:szCs w:val="21"/>
                      <w:u w:val="single"/>
                    </w:rPr>
                  </w:pPr>
                  <w:r>
                    <w:rPr>
                      <w:szCs w:val="21"/>
                      <w:u w:val="single"/>
                    </w:rPr>
                    <w:t>治理措施</w:t>
                  </w:r>
                </w:p>
              </w:tc>
              <w:tc>
                <w:tcPr>
                  <w:tcW w:w="1312" w:type="pct"/>
                  <w:gridSpan w:val="3"/>
                  <w:vAlign w:val="center"/>
                </w:tcPr>
                <w:p>
                  <w:pPr>
                    <w:pStyle w:val="46"/>
                    <w:keepNext/>
                    <w:rPr>
                      <w:szCs w:val="21"/>
                      <w:u w:val="single"/>
                    </w:rPr>
                  </w:pPr>
                  <w:r>
                    <w:rPr>
                      <w:szCs w:val="21"/>
                      <w:u w:val="single"/>
                    </w:rPr>
                    <w:t>污染物排放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86" w:hRule="atLeast"/>
              </w:trPr>
              <w:tc>
                <w:tcPr>
                  <w:tcW w:w="369" w:type="pct"/>
                  <w:vMerge w:val="continue"/>
                  <w:vAlign w:val="center"/>
                </w:tcPr>
                <w:p>
                  <w:pPr>
                    <w:pStyle w:val="46"/>
                    <w:keepNext/>
                    <w:rPr>
                      <w:szCs w:val="21"/>
                      <w:u w:val="single"/>
                    </w:rPr>
                  </w:pPr>
                </w:p>
              </w:tc>
              <w:tc>
                <w:tcPr>
                  <w:tcW w:w="363" w:type="pct"/>
                  <w:vMerge w:val="continue"/>
                  <w:vAlign w:val="center"/>
                </w:tcPr>
                <w:p>
                  <w:pPr>
                    <w:pStyle w:val="46"/>
                    <w:keepNext/>
                    <w:rPr>
                      <w:szCs w:val="21"/>
                      <w:u w:val="single"/>
                    </w:rPr>
                  </w:pPr>
                </w:p>
              </w:tc>
              <w:tc>
                <w:tcPr>
                  <w:tcW w:w="296" w:type="pct"/>
                  <w:vMerge w:val="continue"/>
                  <w:vAlign w:val="center"/>
                </w:tcPr>
                <w:p>
                  <w:pPr>
                    <w:pStyle w:val="46"/>
                    <w:keepNext/>
                    <w:rPr>
                      <w:szCs w:val="21"/>
                      <w:u w:val="single"/>
                    </w:rPr>
                  </w:pPr>
                </w:p>
              </w:tc>
              <w:tc>
                <w:tcPr>
                  <w:tcW w:w="471" w:type="pct"/>
                  <w:vAlign w:val="center"/>
                </w:tcPr>
                <w:p>
                  <w:pPr>
                    <w:pStyle w:val="46"/>
                    <w:keepNext/>
                    <w:rPr>
                      <w:szCs w:val="21"/>
                      <w:u w:val="single"/>
                    </w:rPr>
                  </w:pPr>
                  <w:r>
                    <w:rPr>
                      <w:szCs w:val="21"/>
                      <w:u w:val="single"/>
                    </w:rPr>
                    <w:t>产生量/（t/a）</w:t>
                  </w:r>
                </w:p>
              </w:tc>
              <w:tc>
                <w:tcPr>
                  <w:tcW w:w="497" w:type="pct"/>
                  <w:vAlign w:val="center"/>
                </w:tcPr>
                <w:p>
                  <w:pPr>
                    <w:pStyle w:val="46"/>
                    <w:keepNext/>
                    <w:rPr>
                      <w:szCs w:val="21"/>
                      <w:u w:val="single"/>
                    </w:rPr>
                  </w:pPr>
                  <w:r>
                    <w:rPr>
                      <w:szCs w:val="21"/>
                      <w:u w:val="single"/>
                    </w:rPr>
                    <w:t>产生浓度/（mg/m</w:t>
                  </w:r>
                  <w:r>
                    <w:rPr>
                      <w:szCs w:val="21"/>
                      <w:u w:val="single"/>
                      <w:vertAlign w:val="superscript"/>
                    </w:rPr>
                    <w:t>3</w:t>
                  </w:r>
                  <w:r>
                    <w:rPr>
                      <w:szCs w:val="21"/>
                      <w:u w:val="single"/>
                    </w:rPr>
                    <w:t>）</w:t>
                  </w:r>
                </w:p>
              </w:tc>
              <w:tc>
                <w:tcPr>
                  <w:tcW w:w="372" w:type="pct"/>
                  <w:vAlign w:val="center"/>
                </w:tcPr>
                <w:p>
                  <w:pPr>
                    <w:pStyle w:val="46"/>
                    <w:keepNext/>
                    <w:rPr>
                      <w:szCs w:val="21"/>
                      <w:u w:val="single"/>
                    </w:rPr>
                  </w:pPr>
                  <w:r>
                    <w:rPr>
                      <w:szCs w:val="21"/>
                      <w:u w:val="single"/>
                    </w:rPr>
                    <w:t>产生速率/（kg/h）</w:t>
                  </w:r>
                </w:p>
              </w:tc>
              <w:tc>
                <w:tcPr>
                  <w:tcW w:w="535" w:type="pct"/>
                  <w:vAlign w:val="center"/>
                </w:tcPr>
                <w:p>
                  <w:pPr>
                    <w:pStyle w:val="46"/>
                    <w:keepNext/>
                    <w:rPr>
                      <w:szCs w:val="21"/>
                      <w:u w:val="single"/>
                    </w:rPr>
                  </w:pPr>
                  <w:r>
                    <w:rPr>
                      <w:szCs w:val="21"/>
                      <w:u w:val="single"/>
                    </w:rPr>
                    <w:t>工艺</w:t>
                  </w:r>
                </w:p>
                <w:p>
                  <w:pPr>
                    <w:pStyle w:val="46"/>
                    <w:keepNext/>
                    <w:rPr>
                      <w:szCs w:val="21"/>
                      <w:u w:val="single"/>
                    </w:rPr>
                  </w:pPr>
                </w:p>
              </w:tc>
              <w:tc>
                <w:tcPr>
                  <w:tcW w:w="237" w:type="pct"/>
                  <w:vAlign w:val="center"/>
                </w:tcPr>
                <w:p>
                  <w:pPr>
                    <w:pStyle w:val="46"/>
                    <w:keepNext/>
                    <w:rPr>
                      <w:szCs w:val="21"/>
                      <w:u w:val="single"/>
                    </w:rPr>
                  </w:pPr>
                  <w:r>
                    <w:rPr>
                      <w:u w:val="single"/>
                    </w:rPr>
                    <w:t>收集效率</w:t>
                  </w:r>
                  <w:r>
                    <w:rPr>
                      <w:rFonts w:hint="eastAsia"/>
                      <w:u w:val="single"/>
                    </w:rPr>
                    <w:t>/</w:t>
                  </w:r>
                  <w:r>
                    <w:rPr>
                      <w:u w:val="single"/>
                    </w:rPr>
                    <w:t>%</w:t>
                  </w:r>
                </w:p>
              </w:tc>
              <w:tc>
                <w:tcPr>
                  <w:tcW w:w="199" w:type="pct"/>
                  <w:vAlign w:val="center"/>
                </w:tcPr>
                <w:p>
                  <w:pPr>
                    <w:pStyle w:val="46"/>
                    <w:keepNext/>
                    <w:rPr>
                      <w:szCs w:val="21"/>
                      <w:u w:val="single"/>
                    </w:rPr>
                  </w:pPr>
                  <w:r>
                    <w:rPr>
                      <w:rFonts w:hint="eastAsia"/>
                      <w:u w:val="single"/>
                    </w:rPr>
                    <w:t>处理效率/</w:t>
                  </w:r>
                  <w:r>
                    <w:rPr>
                      <w:u w:val="single"/>
                    </w:rPr>
                    <w:t>%</w:t>
                  </w:r>
                </w:p>
              </w:tc>
              <w:tc>
                <w:tcPr>
                  <w:tcW w:w="344" w:type="pct"/>
                  <w:vAlign w:val="center"/>
                </w:tcPr>
                <w:p>
                  <w:pPr>
                    <w:pStyle w:val="46"/>
                    <w:keepNext/>
                    <w:rPr>
                      <w:u w:val="single"/>
                    </w:rPr>
                  </w:pPr>
                  <w:r>
                    <w:rPr>
                      <w:rFonts w:hint="eastAsia"/>
                      <w:u w:val="single"/>
                    </w:rPr>
                    <w:t>是否为可行性技术</w:t>
                  </w:r>
                </w:p>
              </w:tc>
              <w:tc>
                <w:tcPr>
                  <w:tcW w:w="418" w:type="pct"/>
                  <w:vAlign w:val="center"/>
                </w:tcPr>
                <w:p>
                  <w:pPr>
                    <w:pStyle w:val="46"/>
                    <w:keepNext/>
                    <w:rPr>
                      <w:szCs w:val="21"/>
                      <w:u w:val="single"/>
                    </w:rPr>
                  </w:pPr>
                  <w:r>
                    <w:rPr>
                      <w:szCs w:val="21"/>
                      <w:u w:val="single"/>
                    </w:rPr>
                    <w:t>排放量（t/a）</w:t>
                  </w:r>
                </w:p>
              </w:tc>
              <w:tc>
                <w:tcPr>
                  <w:tcW w:w="436" w:type="pct"/>
                  <w:vAlign w:val="center"/>
                </w:tcPr>
                <w:p>
                  <w:pPr>
                    <w:pStyle w:val="46"/>
                    <w:keepNext/>
                    <w:rPr>
                      <w:szCs w:val="21"/>
                      <w:u w:val="single"/>
                    </w:rPr>
                  </w:pPr>
                  <w:r>
                    <w:rPr>
                      <w:szCs w:val="21"/>
                      <w:u w:val="single"/>
                    </w:rPr>
                    <w:t>排放浓度/（mg/m</w:t>
                  </w:r>
                  <w:r>
                    <w:rPr>
                      <w:szCs w:val="21"/>
                      <w:u w:val="single"/>
                      <w:vertAlign w:val="superscript"/>
                    </w:rPr>
                    <w:t>3</w:t>
                  </w:r>
                  <w:r>
                    <w:rPr>
                      <w:szCs w:val="21"/>
                      <w:u w:val="single"/>
                    </w:rPr>
                    <w:t>）</w:t>
                  </w:r>
                </w:p>
              </w:tc>
              <w:tc>
                <w:tcPr>
                  <w:tcW w:w="456" w:type="pct"/>
                  <w:vAlign w:val="center"/>
                </w:tcPr>
                <w:p>
                  <w:pPr>
                    <w:pStyle w:val="46"/>
                    <w:keepNext/>
                    <w:rPr>
                      <w:szCs w:val="21"/>
                      <w:u w:val="single"/>
                    </w:rPr>
                  </w:pPr>
                  <w:r>
                    <w:rPr>
                      <w:szCs w:val="21"/>
                      <w:u w:val="single"/>
                    </w:rPr>
                    <w:t>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0" w:hRule="atLeast"/>
              </w:trPr>
              <w:tc>
                <w:tcPr>
                  <w:tcW w:w="369" w:type="pct"/>
                  <w:vMerge w:val="restart"/>
                  <w:vAlign w:val="center"/>
                </w:tcPr>
                <w:p>
                  <w:pPr>
                    <w:pStyle w:val="46"/>
                    <w:keepNext/>
                    <w:rPr>
                      <w:szCs w:val="21"/>
                      <w:u w:val="single"/>
                    </w:rPr>
                  </w:pPr>
                  <w:r>
                    <w:rPr>
                      <w:szCs w:val="21"/>
                      <w:u w:val="single"/>
                    </w:rPr>
                    <w:t>喷塑废气G5</w:t>
                  </w:r>
                </w:p>
              </w:tc>
              <w:tc>
                <w:tcPr>
                  <w:tcW w:w="363" w:type="pct"/>
                  <w:vAlign w:val="center"/>
                </w:tcPr>
                <w:p>
                  <w:pPr>
                    <w:pStyle w:val="46"/>
                    <w:keepNext/>
                    <w:rPr>
                      <w:szCs w:val="21"/>
                      <w:u w:val="single"/>
                    </w:rPr>
                  </w:pPr>
                  <w:r>
                    <w:rPr>
                      <w:rFonts w:hint="eastAsia"/>
                      <w:szCs w:val="21"/>
                      <w:u w:val="single"/>
                    </w:rPr>
                    <w:t>有组织排放P1</w:t>
                  </w:r>
                </w:p>
              </w:tc>
              <w:tc>
                <w:tcPr>
                  <w:tcW w:w="296" w:type="pct"/>
                  <w:vMerge w:val="restart"/>
                  <w:vAlign w:val="center"/>
                </w:tcPr>
                <w:p>
                  <w:pPr>
                    <w:pStyle w:val="46"/>
                    <w:keepNext/>
                    <w:rPr>
                      <w:szCs w:val="21"/>
                      <w:u w:val="single"/>
                    </w:rPr>
                  </w:pPr>
                  <w:r>
                    <w:rPr>
                      <w:rFonts w:hint="eastAsia"/>
                      <w:szCs w:val="21"/>
                      <w:u w:val="single"/>
                    </w:rPr>
                    <w:t>颗粒物</w:t>
                  </w:r>
                </w:p>
              </w:tc>
              <w:tc>
                <w:tcPr>
                  <w:tcW w:w="471" w:type="pct"/>
                  <w:vAlign w:val="center"/>
                </w:tcPr>
                <w:p>
                  <w:pPr>
                    <w:keepNext/>
                    <w:jc w:val="center"/>
                    <w:rPr>
                      <w:rFonts w:hint="default" w:eastAsia="宋体"/>
                      <w:szCs w:val="21"/>
                      <w:u w:val="single"/>
                      <w:lang w:val="en-US" w:eastAsia="zh-CN"/>
                    </w:rPr>
                  </w:pPr>
                  <w:r>
                    <w:rPr>
                      <w:rFonts w:hint="eastAsia"/>
                      <w:szCs w:val="21"/>
                      <w:u w:val="single"/>
                      <w:lang w:val="en-US" w:eastAsia="zh-CN"/>
                    </w:rPr>
                    <w:t>2.7</w:t>
                  </w:r>
                </w:p>
              </w:tc>
              <w:tc>
                <w:tcPr>
                  <w:tcW w:w="497" w:type="pct"/>
                  <w:vAlign w:val="center"/>
                </w:tcPr>
                <w:p>
                  <w:pPr>
                    <w:keepNext/>
                    <w:jc w:val="center"/>
                    <w:rPr>
                      <w:rFonts w:hint="default"/>
                      <w:szCs w:val="21"/>
                      <w:u w:val="single"/>
                      <w:lang w:val="en-US"/>
                    </w:rPr>
                  </w:pPr>
                  <w:r>
                    <w:rPr>
                      <w:rFonts w:hint="eastAsia"/>
                      <w:szCs w:val="21"/>
                      <w:u w:val="single"/>
                      <w:lang w:val="en-US" w:eastAsia="zh-CN"/>
                    </w:rPr>
                    <w:t>710</w:t>
                  </w:r>
                </w:p>
              </w:tc>
              <w:tc>
                <w:tcPr>
                  <w:tcW w:w="372" w:type="pct"/>
                  <w:vAlign w:val="center"/>
                </w:tcPr>
                <w:p>
                  <w:pPr>
                    <w:keepNext/>
                    <w:jc w:val="center"/>
                    <w:rPr>
                      <w:rFonts w:hint="default" w:eastAsia="宋体"/>
                      <w:szCs w:val="21"/>
                      <w:u w:val="single"/>
                      <w:lang w:val="en-US" w:eastAsia="zh-CN"/>
                    </w:rPr>
                  </w:pPr>
                  <w:r>
                    <w:rPr>
                      <w:rFonts w:hint="eastAsia"/>
                      <w:szCs w:val="21"/>
                      <w:u w:val="single"/>
                      <w:lang w:val="en-US" w:eastAsia="zh-CN"/>
                    </w:rPr>
                    <w:t>3.552</w:t>
                  </w:r>
                </w:p>
              </w:tc>
              <w:tc>
                <w:tcPr>
                  <w:tcW w:w="535" w:type="pct"/>
                  <w:vMerge w:val="restart"/>
                  <w:vAlign w:val="center"/>
                </w:tcPr>
                <w:p>
                  <w:pPr>
                    <w:pStyle w:val="46"/>
                    <w:rPr>
                      <w:szCs w:val="21"/>
                      <w:u w:val="single"/>
                    </w:rPr>
                  </w:pPr>
                  <w:r>
                    <w:rPr>
                      <w:szCs w:val="21"/>
                      <w:u w:val="single"/>
                    </w:rPr>
                    <w:t>厂房封闭+集气罩收集后</w:t>
                  </w:r>
                  <w:r>
                    <w:rPr>
                      <w:rFonts w:hint="eastAsia"/>
                      <w:szCs w:val="21"/>
                      <w:u w:val="single"/>
                    </w:rPr>
                    <w:t>+</w:t>
                  </w:r>
                  <w:r>
                    <w:rPr>
                      <w:szCs w:val="21"/>
                      <w:u w:val="single"/>
                    </w:rPr>
                    <w:t>布袋除尘器</w:t>
                  </w:r>
                  <w:r>
                    <w:rPr>
                      <w:rFonts w:hint="eastAsia"/>
                      <w:szCs w:val="21"/>
                      <w:u w:val="single"/>
                    </w:rPr>
                    <w:t>+P1</w:t>
                  </w:r>
                </w:p>
              </w:tc>
              <w:tc>
                <w:tcPr>
                  <w:tcW w:w="237" w:type="pct"/>
                  <w:vMerge w:val="restart"/>
                  <w:vAlign w:val="center"/>
                </w:tcPr>
                <w:p>
                  <w:pPr>
                    <w:pStyle w:val="46"/>
                    <w:rPr>
                      <w:szCs w:val="21"/>
                      <w:u w:val="single"/>
                    </w:rPr>
                  </w:pPr>
                  <w:r>
                    <w:rPr>
                      <w:rFonts w:hint="eastAsia"/>
                      <w:szCs w:val="21"/>
                      <w:u w:val="single"/>
                    </w:rPr>
                    <w:t>90</w:t>
                  </w:r>
                </w:p>
              </w:tc>
              <w:tc>
                <w:tcPr>
                  <w:tcW w:w="199" w:type="pct"/>
                  <w:vMerge w:val="restart"/>
                  <w:vAlign w:val="center"/>
                </w:tcPr>
                <w:p>
                  <w:pPr>
                    <w:pStyle w:val="46"/>
                    <w:rPr>
                      <w:szCs w:val="21"/>
                      <w:u w:val="single"/>
                    </w:rPr>
                  </w:pPr>
                  <w:r>
                    <w:rPr>
                      <w:rFonts w:hint="eastAsia"/>
                      <w:szCs w:val="21"/>
                      <w:u w:val="single"/>
                    </w:rPr>
                    <w:t>99</w:t>
                  </w:r>
                </w:p>
              </w:tc>
              <w:tc>
                <w:tcPr>
                  <w:tcW w:w="344" w:type="pct"/>
                  <w:vMerge w:val="restart"/>
                  <w:vAlign w:val="center"/>
                </w:tcPr>
                <w:p>
                  <w:pPr>
                    <w:pStyle w:val="46"/>
                    <w:rPr>
                      <w:szCs w:val="21"/>
                      <w:u w:val="single"/>
                    </w:rPr>
                  </w:pPr>
                  <w:r>
                    <w:rPr>
                      <w:rFonts w:hint="eastAsia"/>
                      <w:szCs w:val="21"/>
                      <w:u w:val="single"/>
                    </w:rPr>
                    <w:t>是</w:t>
                  </w:r>
                </w:p>
              </w:tc>
              <w:tc>
                <w:tcPr>
                  <w:tcW w:w="418" w:type="pct"/>
                  <w:vAlign w:val="center"/>
                </w:tcPr>
                <w:p>
                  <w:pPr>
                    <w:pStyle w:val="46"/>
                    <w:keepNext/>
                    <w:rPr>
                      <w:rFonts w:hint="default" w:eastAsia="宋体"/>
                      <w:szCs w:val="21"/>
                      <w:u w:val="single"/>
                      <w:lang w:val="en-US" w:eastAsia="zh-CN"/>
                    </w:rPr>
                  </w:pPr>
                  <w:r>
                    <w:rPr>
                      <w:rFonts w:hint="eastAsia"/>
                      <w:szCs w:val="21"/>
                      <w:u w:val="single"/>
                    </w:rPr>
                    <w:t>0.0</w:t>
                  </w:r>
                  <w:r>
                    <w:rPr>
                      <w:rFonts w:hint="eastAsia"/>
                      <w:szCs w:val="21"/>
                      <w:u w:val="single"/>
                      <w:lang w:val="en-US" w:eastAsia="zh-CN"/>
                    </w:rPr>
                    <w:t>27</w:t>
                  </w:r>
                </w:p>
              </w:tc>
              <w:tc>
                <w:tcPr>
                  <w:tcW w:w="436" w:type="pct"/>
                  <w:vAlign w:val="center"/>
                </w:tcPr>
                <w:p>
                  <w:pPr>
                    <w:pStyle w:val="46"/>
                    <w:keepNext/>
                    <w:rPr>
                      <w:rFonts w:hint="default"/>
                      <w:szCs w:val="21"/>
                      <w:u w:val="single"/>
                      <w:lang w:val="en-US"/>
                    </w:rPr>
                  </w:pPr>
                  <w:r>
                    <w:rPr>
                      <w:rFonts w:hint="eastAsia"/>
                      <w:szCs w:val="21"/>
                      <w:u w:val="single"/>
                      <w:lang w:val="en-US" w:eastAsia="zh-CN"/>
                    </w:rPr>
                    <w:t>7.08</w:t>
                  </w:r>
                </w:p>
              </w:tc>
              <w:tc>
                <w:tcPr>
                  <w:tcW w:w="456" w:type="pct"/>
                  <w:vAlign w:val="center"/>
                </w:tcPr>
                <w:p>
                  <w:pPr>
                    <w:pStyle w:val="46"/>
                    <w:keepNext/>
                    <w:rPr>
                      <w:rFonts w:hint="default" w:eastAsia="宋体"/>
                      <w:szCs w:val="21"/>
                      <w:u w:val="single"/>
                      <w:lang w:val="en-US" w:eastAsia="zh-CN"/>
                    </w:rPr>
                  </w:pPr>
                  <w:r>
                    <w:rPr>
                      <w:rFonts w:hint="eastAsia"/>
                      <w:szCs w:val="21"/>
                      <w:u w:val="single"/>
                      <w:lang w:val="en-US" w:eastAsia="zh-CN"/>
                    </w:rPr>
                    <w:t>0.0354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0" w:hRule="atLeast"/>
              </w:trPr>
              <w:tc>
                <w:tcPr>
                  <w:tcW w:w="369" w:type="pct"/>
                  <w:vMerge w:val="continue"/>
                  <w:vAlign w:val="center"/>
                </w:tcPr>
                <w:p>
                  <w:pPr>
                    <w:pStyle w:val="46"/>
                    <w:keepNext/>
                    <w:rPr>
                      <w:szCs w:val="21"/>
                      <w:u w:val="single"/>
                    </w:rPr>
                  </w:pPr>
                </w:p>
              </w:tc>
              <w:tc>
                <w:tcPr>
                  <w:tcW w:w="363" w:type="pct"/>
                  <w:vAlign w:val="center"/>
                </w:tcPr>
                <w:p>
                  <w:pPr>
                    <w:pStyle w:val="46"/>
                    <w:keepNext/>
                    <w:rPr>
                      <w:szCs w:val="21"/>
                      <w:u w:val="single"/>
                    </w:rPr>
                  </w:pPr>
                  <w:r>
                    <w:rPr>
                      <w:szCs w:val="21"/>
                      <w:u w:val="single"/>
                    </w:rPr>
                    <w:t>无组织排放</w:t>
                  </w:r>
                </w:p>
              </w:tc>
              <w:tc>
                <w:tcPr>
                  <w:tcW w:w="296" w:type="pct"/>
                  <w:vMerge w:val="continue"/>
                  <w:vAlign w:val="center"/>
                </w:tcPr>
                <w:p>
                  <w:pPr>
                    <w:pStyle w:val="46"/>
                    <w:keepNext/>
                    <w:rPr>
                      <w:szCs w:val="21"/>
                      <w:u w:val="single"/>
                    </w:rPr>
                  </w:pPr>
                </w:p>
              </w:tc>
              <w:tc>
                <w:tcPr>
                  <w:tcW w:w="471" w:type="pct"/>
                  <w:vAlign w:val="center"/>
                </w:tcPr>
                <w:p>
                  <w:pPr>
                    <w:pStyle w:val="46"/>
                    <w:keepNext/>
                    <w:rPr>
                      <w:szCs w:val="21"/>
                      <w:u w:val="single"/>
                    </w:rPr>
                  </w:pPr>
                  <w:r>
                    <w:rPr>
                      <w:rFonts w:hint="eastAsia"/>
                      <w:szCs w:val="21"/>
                      <w:u w:val="single"/>
                    </w:rPr>
                    <w:t>0.1</w:t>
                  </w:r>
                  <w:r>
                    <w:rPr>
                      <w:rFonts w:hint="eastAsia"/>
                      <w:szCs w:val="21"/>
                      <w:u w:val="single"/>
                      <w:lang w:val="en-US" w:eastAsia="zh-CN"/>
                    </w:rPr>
                    <w:t>5</w:t>
                  </w:r>
                </w:p>
              </w:tc>
              <w:tc>
                <w:tcPr>
                  <w:tcW w:w="497" w:type="pct"/>
                  <w:vAlign w:val="center"/>
                </w:tcPr>
                <w:p>
                  <w:pPr>
                    <w:pStyle w:val="46"/>
                    <w:keepNext/>
                    <w:rPr>
                      <w:szCs w:val="21"/>
                      <w:u w:val="single"/>
                    </w:rPr>
                  </w:pPr>
                  <w:r>
                    <w:rPr>
                      <w:rFonts w:hint="eastAsia"/>
                      <w:szCs w:val="21"/>
                      <w:u w:val="single"/>
                    </w:rPr>
                    <w:t>/</w:t>
                  </w:r>
                </w:p>
              </w:tc>
              <w:tc>
                <w:tcPr>
                  <w:tcW w:w="372" w:type="pct"/>
                  <w:vAlign w:val="center"/>
                </w:tcPr>
                <w:p>
                  <w:pPr>
                    <w:pStyle w:val="46"/>
                    <w:keepNext/>
                    <w:rPr>
                      <w:rFonts w:hint="default" w:eastAsia="宋体"/>
                      <w:szCs w:val="21"/>
                      <w:u w:val="single"/>
                      <w:lang w:val="en-US" w:eastAsia="zh-CN"/>
                    </w:rPr>
                  </w:pPr>
                  <w:r>
                    <w:rPr>
                      <w:rFonts w:hint="eastAsia"/>
                      <w:szCs w:val="21"/>
                      <w:u w:val="single"/>
                    </w:rPr>
                    <w:t>0.</w:t>
                  </w:r>
                  <w:r>
                    <w:rPr>
                      <w:rFonts w:hint="eastAsia"/>
                      <w:szCs w:val="21"/>
                      <w:u w:val="single"/>
                      <w:lang w:val="en-US" w:eastAsia="zh-CN"/>
                    </w:rPr>
                    <w:t>394</w:t>
                  </w:r>
                </w:p>
              </w:tc>
              <w:tc>
                <w:tcPr>
                  <w:tcW w:w="535" w:type="pct"/>
                  <w:vMerge w:val="continue"/>
                  <w:vAlign w:val="center"/>
                </w:tcPr>
                <w:p>
                  <w:pPr>
                    <w:pStyle w:val="46"/>
                    <w:keepNext/>
                    <w:rPr>
                      <w:szCs w:val="21"/>
                      <w:u w:val="single"/>
                    </w:rPr>
                  </w:pPr>
                </w:p>
              </w:tc>
              <w:tc>
                <w:tcPr>
                  <w:tcW w:w="237" w:type="pct"/>
                  <w:vMerge w:val="continue"/>
                  <w:vAlign w:val="center"/>
                </w:tcPr>
                <w:p>
                  <w:pPr>
                    <w:pStyle w:val="46"/>
                    <w:keepNext/>
                    <w:rPr>
                      <w:szCs w:val="21"/>
                      <w:u w:val="single"/>
                    </w:rPr>
                  </w:pPr>
                </w:p>
              </w:tc>
              <w:tc>
                <w:tcPr>
                  <w:tcW w:w="199" w:type="pct"/>
                  <w:vMerge w:val="continue"/>
                  <w:vAlign w:val="center"/>
                </w:tcPr>
                <w:p>
                  <w:pPr>
                    <w:pStyle w:val="46"/>
                    <w:keepNext/>
                    <w:rPr>
                      <w:szCs w:val="21"/>
                      <w:u w:val="single"/>
                    </w:rPr>
                  </w:pPr>
                </w:p>
              </w:tc>
              <w:tc>
                <w:tcPr>
                  <w:tcW w:w="344" w:type="pct"/>
                  <w:vMerge w:val="continue"/>
                  <w:vAlign w:val="center"/>
                </w:tcPr>
                <w:p>
                  <w:pPr>
                    <w:pStyle w:val="46"/>
                    <w:keepNext/>
                    <w:rPr>
                      <w:szCs w:val="21"/>
                      <w:u w:val="single"/>
                    </w:rPr>
                  </w:pPr>
                </w:p>
              </w:tc>
              <w:tc>
                <w:tcPr>
                  <w:tcW w:w="418" w:type="pct"/>
                  <w:vAlign w:val="center"/>
                </w:tcPr>
                <w:p>
                  <w:pPr>
                    <w:pStyle w:val="46"/>
                    <w:keepNext/>
                    <w:rPr>
                      <w:rFonts w:hint="eastAsia" w:eastAsia="宋体"/>
                      <w:szCs w:val="21"/>
                      <w:u w:val="single"/>
                      <w:lang w:eastAsia="zh-CN"/>
                    </w:rPr>
                  </w:pPr>
                  <w:r>
                    <w:rPr>
                      <w:rFonts w:hint="eastAsia"/>
                      <w:szCs w:val="21"/>
                      <w:u w:val="single"/>
                    </w:rPr>
                    <w:t>0.</w:t>
                  </w:r>
                  <w:r>
                    <w:rPr>
                      <w:rFonts w:hint="eastAsia"/>
                      <w:szCs w:val="21"/>
                      <w:u w:val="single"/>
                      <w:lang w:val="en-US" w:eastAsia="zh-CN"/>
                    </w:rPr>
                    <w:t>3</w:t>
                  </w:r>
                </w:p>
              </w:tc>
              <w:tc>
                <w:tcPr>
                  <w:tcW w:w="436" w:type="pct"/>
                  <w:vAlign w:val="center"/>
                </w:tcPr>
                <w:p>
                  <w:pPr>
                    <w:pStyle w:val="46"/>
                    <w:keepNext/>
                    <w:rPr>
                      <w:szCs w:val="21"/>
                      <w:u w:val="single"/>
                    </w:rPr>
                  </w:pPr>
                  <w:r>
                    <w:rPr>
                      <w:rFonts w:hint="eastAsia"/>
                      <w:szCs w:val="21"/>
                      <w:u w:val="single"/>
                    </w:rPr>
                    <w:t>/</w:t>
                  </w:r>
                </w:p>
              </w:tc>
              <w:tc>
                <w:tcPr>
                  <w:tcW w:w="456" w:type="pct"/>
                  <w:vAlign w:val="center"/>
                </w:tcPr>
                <w:p>
                  <w:pPr>
                    <w:pStyle w:val="46"/>
                    <w:keepNext/>
                    <w:rPr>
                      <w:rFonts w:hint="default" w:eastAsia="宋体"/>
                      <w:szCs w:val="21"/>
                      <w:u w:val="single"/>
                      <w:lang w:val="en-US" w:eastAsia="zh-CN"/>
                    </w:rPr>
                  </w:pPr>
                  <w:r>
                    <w:rPr>
                      <w:rFonts w:hint="eastAsia"/>
                      <w:szCs w:val="21"/>
                      <w:u w:val="single"/>
                    </w:rPr>
                    <w:t>0.</w:t>
                  </w:r>
                  <w:r>
                    <w:rPr>
                      <w:rFonts w:hint="eastAsia"/>
                      <w:szCs w:val="21"/>
                      <w:u w:val="single"/>
                      <w:lang w:val="en-US" w:eastAsia="zh-CN"/>
                    </w:rPr>
                    <w:t>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0" w:hRule="atLeast"/>
              </w:trPr>
              <w:tc>
                <w:tcPr>
                  <w:tcW w:w="369" w:type="pct"/>
                  <w:vAlign w:val="center"/>
                </w:tcPr>
                <w:p>
                  <w:pPr>
                    <w:pStyle w:val="46"/>
                    <w:rPr>
                      <w:szCs w:val="21"/>
                      <w:u w:val="single"/>
                    </w:rPr>
                  </w:pPr>
                  <w:r>
                    <w:rPr>
                      <w:szCs w:val="21"/>
                      <w:u w:val="single"/>
                    </w:rPr>
                    <w:t>烘干废气G6</w:t>
                  </w:r>
                </w:p>
                <w:p>
                  <w:pPr>
                    <w:pStyle w:val="46"/>
                    <w:keepNext/>
                    <w:rPr>
                      <w:szCs w:val="21"/>
                      <w:u w:val="single"/>
                    </w:rPr>
                  </w:pPr>
                </w:p>
              </w:tc>
              <w:tc>
                <w:tcPr>
                  <w:tcW w:w="363" w:type="pct"/>
                  <w:vAlign w:val="center"/>
                </w:tcPr>
                <w:p>
                  <w:pPr>
                    <w:pStyle w:val="46"/>
                    <w:keepNext/>
                    <w:rPr>
                      <w:szCs w:val="21"/>
                      <w:u w:val="single"/>
                    </w:rPr>
                  </w:pPr>
                  <w:r>
                    <w:rPr>
                      <w:rFonts w:hint="eastAsia"/>
                      <w:szCs w:val="21"/>
                      <w:u w:val="single"/>
                    </w:rPr>
                    <w:t>有组织排放P1</w:t>
                  </w:r>
                </w:p>
              </w:tc>
              <w:tc>
                <w:tcPr>
                  <w:tcW w:w="296" w:type="pct"/>
                  <w:vAlign w:val="center"/>
                </w:tcPr>
                <w:p>
                  <w:pPr>
                    <w:pStyle w:val="46"/>
                    <w:keepNext/>
                    <w:rPr>
                      <w:szCs w:val="21"/>
                      <w:u w:val="single"/>
                    </w:rPr>
                  </w:pPr>
                  <w:r>
                    <w:rPr>
                      <w:szCs w:val="21"/>
                      <w:u w:val="single"/>
                    </w:rPr>
                    <w:t>NMHC</w:t>
                  </w:r>
                </w:p>
              </w:tc>
              <w:tc>
                <w:tcPr>
                  <w:tcW w:w="471" w:type="pct"/>
                  <w:vAlign w:val="center"/>
                </w:tcPr>
                <w:p>
                  <w:pPr>
                    <w:keepNext/>
                    <w:jc w:val="center"/>
                    <w:rPr>
                      <w:rFonts w:hint="default" w:eastAsia="宋体"/>
                      <w:color w:val="FF0000"/>
                      <w:szCs w:val="21"/>
                      <w:u w:val="single"/>
                      <w:lang w:val="en-US" w:eastAsia="zh-CN"/>
                    </w:rPr>
                  </w:pPr>
                  <w:r>
                    <w:rPr>
                      <w:rFonts w:hint="eastAsia"/>
                      <w:szCs w:val="21"/>
                      <w:u w:val="single"/>
                    </w:rPr>
                    <w:t>0.0</w:t>
                  </w:r>
                  <w:r>
                    <w:rPr>
                      <w:rFonts w:hint="eastAsia"/>
                      <w:szCs w:val="21"/>
                      <w:u w:val="single"/>
                      <w:lang w:val="en-US" w:eastAsia="zh-CN"/>
                    </w:rPr>
                    <w:t>12</w:t>
                  </w:r>
                </w:p>
              </w:tc>
              <w:tc>
                <w:tcPr>
                  <w:tcW w:w="497" w:type="pct"/>
                  <w:vAlign w:val="center"/>
                </w:tcPr>
                <w:p>
                  <w:pPr>
                    <w:keepNext/>
                    <w:jc w:val="center"/>
                    <w:rPr>
                      <w:rFonts w:hint="default" w:eastAsia="宋体"/>
                      <w:color w:val="FF0000"/>
                      <w:szCs w:val="21"/>
                      <w:u w:val="single"/>
                      <w:lang w:val="en-US" w:eastAsia="zh-CN"/>
                    </w:rPr>
                  </w:pPr>
                  <w:r>
                    <w:rPr>
                      <w:rFonts w:hint="eastAsia"/>
                      <w:szCs w:val="21"/>
                      <w:u w:val="single"/>
                      <w:lang w:val="en-US" w:eastAsia="zh-CN"/>
                    </w:rPr>
                    <w:t>3.16</w:t>
                  </w:r>
                </w:p>
              </w:tc>
              <w:tc>
                <w:tcPr>
                  <w:tcW w:w="372" w:type="pct"/>
                  <w:vAlign w:val="center"/>
                </w:tcPr>
                <w:p>
                  <w:pPr>
                    <w:keepNext/>
                    <w:jc w:val="center"/>
                    <w:rPr>
                      <w:rFonts w:hint="default" w:eastAsia="宋体"/>
                      <w:color w:val="FF0000"/>
                      <w:szCs w:val="21"/>
                      <w:u w:val="single"/>
                      <w:lang w:val="en-US" w:eastAsia="zh-CN"/>
                    </w:rPr>
                  </w:pPr>
                  <w:r>
                    <w:rPr>
                      <w:bCs/>
                      <w:szCs w:val="21"/>
                      <w:u w:val="single"/>
                    </w:rPr>
                    <w:t>0.</w:t>
                  </w:r>
                  <w:r>
                    <w:rPr>
                      <w:rFonts w:hint="eastAsia"/>
                      <w:bCs/>
                      <w:szCs w:val="21"/>
                      <w:u w:val="single"/>
                    </w:rPr>
                    <w:t>0</w:t>
                  </w:r>
                  <w:r>
                    <w:rPr>
                      <w:rFonts w:hint="eastAsia"/>
                      <w:bCs/>
                      <w:szCs w:val="21"/>
                      <w:u w:val="single"/>
                      <w:lang w:val="en-US" w:eastAsia="zh-CN"/>
                    </w:rPr>
                    <w:t>16</w:t>
                  </w:r>
                </w:p>
              </w:tc>
              <w:tc>
                <w:tcPr>
                  <w:tcW w:w="535" w:type="pct"/>
                  <w:vAlign w:val="center"/>
                </w:tcPr>
                <w:p>
                  <w:pPr>
                    <w:pStyle w:val="46"/>
                    <w:rPr>
                      <w:color w:val="FF0000"/>
                      <w:szCs w:val="21"/>
                      <w:u w:val="single"/>
                    </w:rPr>
                  </w:pPr>
                  <w:r>
                    <w:rPr>
                      <w:szCs w:val="21"/>
                      <w:u w:val="single"/>
                    </w:rPr>
                    <w:t>厂房封闭+</w:t>
                  </w:r>
                  <w:r>
                    <w:rPr>
                      <w:rFonts w:hint="eastAsia"/>
                      <w:szCs w:val="21"/>
                      <w:u w:val="single"/>
                    </w:rPr>
                    <w:t>P1</w:t>
                  </w:r>
                </w:p>
              </w:tc>
              <w:tc>
                <w:tcPr>
                  <w:tcW w:w="237" w:type="pct"/>
                  <w:vAlign w:val="center"/>
                </w:tcPr>
                <w:p>
                  <w:pPr>
                    <w:pStyle w:val="46"/>
                    <w:rPr>
                      <w:szCs w:val="21"/>
                      <w:u w:val="single"/>
                    </w:rPr>
                  </w:pPr>
                  <w:r>
                    <w:rPr>
                      <w:rFonts w:hint="eastAsia"/>
                      <w:szCs w:val="21"/>
                      <w:u w:val="single"/>
                    </w:rPr>
                    <w:t>100</w:t>
                  </w:r>
                </w:p>
              </w:tc>
              <w:tc>
                <w:tcPr>
                  <w:tcW w:w="199" w:type="pct"/>
                  <w:vAlign w:val="center"/>
                </w:tcPr>
                <w:p>
                  <w:pPr>
                    <w:pStyle w:val="46"/>
                    <w:rPr>
                      <w:rFonts w:hint="eastAsia" w:eastAsia="宋体"/>
                      <w:szCs w:val="21"/>
                      <w:u w:val="single"/>
                      <w:lang w:eastAsia="zh-CN"/>
                    </w:rPr>
                  </w:pPr>
                  <w:r>
                    <w:rPr>
                      <w:rFonts w:hint="eastAsia"/>
                      <w:szCs w:val="21"/>
                      <w:u w:val="single"/>
                      <w:lang w:val="en-US" w:eastAsia="zh-CN"/>
                    </w:rPr>
                    <w:t>/</w:t>
                  </w:r>
                </w:p>
              </w:tc>
              <w:tc>
                <w:tcPr>
                  <w:tcW w:w="344" w:type="pct"/>
                  <w:vAlign w:val="center"/>
                </w:tcPr>
                <w:p>
                  <w:pPr>
                    <w:pStyle w:val="46"/>
                    <w:rPr>
                      <w:szCs w:val="21"/>
                      <w:u w:val="single"/>
                    </w:rPr>
                  </w:pPr>
                  <w:r>
                    <w:rPr>
                      <w:rFonts w:hint="eastAsia"/>
                      <w:szCs w:val="21"/>
                      <w:u w:val="single"/>
                    </w:rPr>
                    <w:t>是</w:t>
                  </w:r>
                </w:p>
              </w:tc>
              <w:tc>
                <w:tcPr>
                  <w:tcW w:w="418" w:type="pct"/>
                  <w:vAlign w:val="center"/>
                </w:tcPr>
                <w:p>
                  <w:pPr>
                    <w:pStyle w:val="46"/>
                    <w:keepNext/>
                    <w:rPr>
                      <w:rFonts w:hint="default" w:eastAsia="宋体"/>
                      <w:color w:val="FF0000"/>
                      <w:szCs w:val="21"/>
                      <w:u w:val="single"/>
                      <w:lang w:val="en-US" w:eastAsia="zh-CN"/>
                    </w:rPr>
                  </w:pPr>
                  <w:r>
                    <w:rPr>
                      <w:rFonts w:hint="eastAsia"/>
                      <w:szCs w:val="21"/>
                      <w:u w:val="single"/>
                    </w:rPr>
                    <w:t>0.0</w:t>
                  </w:r>
                  <w:r>
                    <w:rPr>
                      <w:rFonts w:hint="eastAsia"/>
                      <w:szCs w:val="21"/>
                      <w:u w:val="single"/>
                      <w:lang w:val="en-US" w:eastAsia="zh-CN"/>
                    </w:rPr>
                    <w:t>12</w:t>
                  </w:r>
                </w:p>
              </w:tc>
              <w:tc>
                <w:tcPr>
                  <w:tcW w:w="436" w:type="pct"/>
                  <w:vAlign w:val="center"/>
                </w:tcPr>
                <w:p>
                  <w:pPr>
                    <w:pStyle w:val="46"/>
                    <w:keepNext/>
                    <w:rPr>
                      <w:rFonts w:hint="default" w:eastAsia="宋体"/>
                      <w:color w:val="FF0000"/>
                      <w:szCs w:val="21"/>
                      <w:u w:val="single"/>
                      <w:lang w:val="en-US" w:eastAsia="zh-CN"/>
                    </w:rPr>
                  </w:pPr>
                  <w:r>
                    <w:rPr>
                      <w:rFonts w:hint="eastAsia"/>
                      <w:szCs w:val="21"/>
                      <w:u w:val="single"/>
                      <w:lang w:val="en-US" w:eastAsia="zh-CN"/>
                    </w:rPr>
                    <w:t>3.16</w:t>
                  </w:r>
                </w:p>
              </w:tc>
              <w:tc>
                <w:tcPr>
                  <w:tcW w:w="456" w:type="pct"/>
                  <w:vAlign w:val="center"/>
                </w:tcPr>
                <w:p>
                  <w:pPr>
                    <w:pStyle w:val="46"/>
                    <w:keepNext/>
                    <w:rPr>
                      <w:rFonts w:hint="default" w:eastAsia="宋体"/>
                      <w:color w:val="FF0000"/>
                      <w:szCs w:val="21"/>
                      <w:u w:val="single"/>
                      <w:lang w:val="en-US" w:eastAsia="zh-CN"/>
                    </w:rPr>
                  </w:pPr>
                  <w:r>
                    <w:rPr>
                      <w:rFonts w:hint="eastAsia"/>
                      <w:szCs w:val="21"/>
                      <w:u w:val="single"/>
                    </w:rPr>
                    <w:t>0.0</w:t>
                  </w:r>
                  <w:r>
                    <w:rPr>
                      <w:rFonts w:hint="eastAsia"/>
                      <w:szCs w:val="21"/>
                      <w:u w:val="singl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66" w:hRule="atLeast"/>
              </w:trPr>
              <w:tc>
                <w:tcPr>
                  <w:tcW w:w="369" w:type="pct"/>
                  <w:vAlign w:val="center"/>
                </w:tcPr>
                <w:p>
                  <w:pPr>
                    <w:pStyle w:val="46"/>
                    <w:rPr>
                      <w:szCs w:val="21"/>
                      <w:u w:val="single"/>
                    </w:rPr>
                  </w:pPr>
                  <w:r>
                    <w:rPr>
                      <w:szCs w:val="21"/>
                      <w:u w:val="single"/>
                    </w:rPr>
                    <w:t>下料粉尘G1</w:t>
                  </w:r>
                </w:p>
                <w:p>
                  <w:pPr>
                    <w:pStyle w:val="46"/>
                    <w:rPr>
                      <w:szCs w:val="21"/>
                      <w:u w:val="single"/>
                    </w:rPr>
                  </w:pPr>
                </w:p>
              </w:tc>
              <w:tc>
                <w:tcPr>
                  <w:tcW w:w="363" w:type="pct"/>
                  <w:vMerge w:val="restart"/>
                  <w:vAlign w:val="center"/>
                </w:tcPr>
                <w:p>
                  <w:pPr>
                    <w:pStyle w:val="46"/>
                    <w:rPr>
                      <w:szCs w:val="21"/>
                      <w:u w:val="single"/>
                    </w:rPr>
                  </w:pPr>
                  <w:r>
                    <w:rPr>
                      <w:szCs w:val="21"/>
                      <w:u w:val="single"/>
                    </w:rPr>
                    <w:t>无组织排放</w:t>
                  </w:r>
                </w:p>
              </w:tc>
              <w:tc>
                <w:tcPr>
                  <w:tcW w:w="296" w:type="pct"/>
                  <w:vMerge w:val="restart"/>
                  <w:vAlign w:val="center"/>
                </w:tcPr>
                <w:p>
                  <w:pPr>
                    <w:pStyle w:val="46"/>
                    <w:rPr>
                      <w:szCs w:val="21"/>
                      <w:u w:val="single"/>
                    </w:rPr>
                  </w:pPr>
                  <w:r>
                    <w:rPr>
                      <w:szCs w:val="21"/>
                      <w:u w:val="single"/>
                    </w:rPr>
                    <w:t>颗粒物</w:t>
                  </w:r>
                </w:p>
              </w:tc>
              <w:tc>
                <w:tcPr>
                  <w:tcW w:w="471" w:type="pct"/>
                  <w:vAlign w:val="center"/>
                </w:tcPr>
                <w:p>
                  <w:pPr>
                    <w:pStyle w:val="46"/>
                    <w:rPr>
                      <w:szCs w:val="21"/>
                      <w:u w:val="single"/>
                    </w:rPr>
                  </w:pPr>
                  <w:r>
                    <w:rPr>
                      <w:rFonts w:hint="eastAsia"/>
                      <w:szCs w:val="21"/>
                      <w:u w:val="single"/>
                    </w:rPr>
                    <w:t>1.05</w:t>
                  </w:r>
                </w:p>
              </w:tc>
              <w:tc>
                <w:tcPr>
                  <w:tcW w:w="497" w:type="pct"/>
                  <w:vAlign w:val="center"/>
                </w:tcPr>
                <w:p>
                  <w:pPr>
                    <w:pStyle w:val="46"/>
                    <w:rPr>
                      <w:szCs w:val="21"/>
                      <w:u w:val="single"/>
                    </w:rPr>
                  </w:pPr>
                  <w:r>
                    <w:rPr>
                      <w:szCs w:val="21"/>
                      <w:u w:val="single"/>
                    </w:rPr>
                    <w:t>/</w:t>
                  </w:r>
                </w:p>
              </w:tc>
              <w:tc>
                <w:tcPr>
                  <w:tcW w:w="372" w:type="pct"/>
                  <w:vAlign w:val="center"/>
                </w:tcPr>
                <w:p>
                  <w:pPr>
                    <w:pStyle w:val="46"/>
                    <w:rPr>
                      <w:szCs w:val="21"/>
                      <w:u w:val="single"/>
                    </w:rPr>
                  </w:pPr>
                  <w:r>
                    <w:rPr>
                      <w:rFonts w:hint="eastAsia"/>
                      <w:szCs w:val="21"/>
                      <w:u w:val="single"/>
                    </w:rPr>
                    <w:t>0.46</w:t>
                  </w:r>
                </w:p>
              </w:tc>
              <w:tc>
                <w:tcPr>
                  <w:tcW w:w="535" w:type="pct"/>
                  <w:vAlign w:val="center"/>
                </w:tcPr>
                <w:p>
                  <w:pPr>
                    <w:pStyle w:val="46"/>
                    <w:keepNext/>
                    <w:rPr>
                      <w:szCs w:val="21"/>
                      <w:u w:val="single"/>
                    </w:rPr>
                  </w:pPr>
                </w:p>
                <w:p>
                  <w:pPr>
                    <w:pStyle w:val="46"/>
                    <w:keepNext/>
                    <w:jc w:val="both"/>
                    <w:rPr>
                      <w:szCs w:val="21"/>
                      <w:u w:val="single"/>
                    </w:rPr>
                  </w:pPr>
                  <w:r>
                    <w:rPr>
                      <w:szCs w:val="21"/>
                      <w:u w:val="single"/>
                    </w:rPr>
                    <w:t>厂房封闭+</w:t>
                  </w:r>
                  <w:r>
                    <w:rPr>
                      <w:rFonts w:hint="eastAsia"/>
                      <w:szCs w:val="21"/>
                      <w:u w:val="single"/>
                    </w:rPr>
                    <w:t>自然沉降</w:t>
                  </w:r>
                </w:p>
              </w:tc>
              <w:tc>
                <w:tcPr>
                  <w:tcW w:w="237" w:type="pct"/>
                  <w:vAlign w:val="center"/>
                </w:tcPr>
                <w:p>
                  <w:pPr>
                    <w:pStyle w:val="46"/>
                    <w:keepNext/>
                    <w:rPr>
                      <w:szCs w:val="21"/>
                      <w:u w:val="single"/>
                    </w:rPr>
                  </w:pPr>
                  <w:r>
                    <w:rPr>
                      <w:rFonts w:hint="eastAsia"/>
                      <w:szCs w:val="21"/>
                      <w:u w:val="single"/>
                    </w:rPr>
                    <w:t>90</w:t>
                  </w:r>
                </w:p>
              </w:tc>
              <w:tc>
                <w:tcPr>
                  <w:tcW w:w="199" w:type="pct"/>
                  <w:vAlign w:val="center"/>
                </w:tcPr>
                <w:p>
                  <w:pPr>
                    <w:pStyle w:val="46"/>
                    <w:keepNext/>
                    <w:rPr>
                      <w:szCs w:val="21"/>
                      <w:u w:val="single"/>
                    </w:rPr>
                  </w:pPr>
                  <w:r>
                    <w:rPr>
                      <w:rFonts w:hint="eastAsia"/>
                      <w:szCs w:val="21"/>
                      <w:u w:val="single"/>
                    </w:rPr>
                    <w:t>/</w:t>
                  </w:r>
                </w:p>
              </w:tc>
              <w:tc>
                <w:tcPr>
                  <w:tcW w:w="344" w:type="pct"/>
                  <w:vAlign w:val="center"/>
                </w:tcPr>
                <w:p>
                  <w:pPr>
                    <w:pStyle w:val="46"/>
                    <w:keepNext/>
                    <w:rPr>
                      <w:szCs w:val="21"/>
                      <w:u w:val="single"/>
                    </w:rPr>
                  </w:pPr>
                  <w:r>
                    <w:rPr>
                      <w:rFonts w:hint="eastAsia"/>
                      <w:szCs w:val="21"/>
                      <w:u w:val="single"/>
                    </w:rPr>
                    <w:t>是</w:t>
                  </w:r>
                </w:p>
              </w:tc>
              <w:tc>
                <w:tcPr>
                  <w:tcW w:w="418" w:type="pct"/>
                  <w:vAlign w:val="center"/>
                </w:tcPr>
                <w:p>
                  <w:pPr>
                    <w:widowControl/>
                    <w:jc w:val="center"/>
                    <w:textAlignment w:val="center"/>
                    <w:rPr>
                      <w:kern w:val="0"/>
                      <w:szCs w:val="21"/>
                      <w:u w:val="single"/>
                      <w:lang w:bidi="ar"/>
                    </w:rPr>
                  </w:pPr>
                  <w:r>
                    <w:rPr>
                      <w:kern w:val="0"/>
                      <w:szCs w:val="21"/>
                      <w:u w:val="single"/>
                      <w:lang w:bidi="ar"/>
                    </w:rPr>
                    <w:t>0.</w:t>
                  </w:r>
                  <w:r>
                    <w:rPr>
                      <w:rFonts w:hint="eastAsia"/>
                      <w:kern w:val="0"/>
                      <w:szCs w:val="21"/>
                      <w:u w:val="single"/>
                      <w:lang w:bidi="ar"/>
                    </w:rPr>
                    <w:t>105</w:t>
                  </w:r>
                </w:p>
              </w:tc>
              <w:tc>
                <w:tcPr>
                  <w:tcW w:w="436" w:type="pct"/>
                  <w:vAlign w:val="center"/>
                </w:tcPr>
                <w:p>
                  <w:pPr>
                    <w:widowControl/>
                    <w:jc w:val="center"/>
                    <w:textAlignment w:val="center"/>
                    <w:rPr>
                      <w:kern w:val="0"/>
                      <w:szCs w:val="21"/>
                      <w:u w:val="single"/>
                      <w:lang w:bidi="ar"/>
                    </w:rPr>
                  </w:pPr>
                  <w:r>
                    <w:rPr>
                      <w:kern w:val="0"/>
                      <w:szCs w:val="21"/>
                      <w:u w:val="single"/>
                      <w:lang w:bidi="ar"/>
                    </w:rPr>
                    <w:t>/</w:t>
                  </w:r>
                </w:p>
              </w:tc>
              <w:tc>
                <w:tcPr>
                  <w:tcW w:w="456" w:type="pct"/>
                  <w:vAlign w:val="center"/>
                </w:tcPr>
                <w:p>
                  <w:pPr>
                    <w:pStyle w:val="46"/>
                    <w:rPr>
                      <w:szCs w:val="21"/>
                      <w:u w:val="single"/>
                    </w:rPr>
                  </w:pPr>
                  <w:r>
                    <w:rPr>
                      <w:rFonts w:hint="eastAsia"/>
                      <w:szCs w:val="21"/>
                      <w:u w:val="single"/>
                    </w:rPr>
                    <w:t>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11" w:hRule="atLeast"/>
              </w:trPr>
              <w:tc>
                <w:tcPr>
                  <w:tcW w:w="369" w:type="pct"/>
                  <w:vAlign w:val="center"/>
                </w:tcPr>
                <w:p>
                  <w:pPr>
                    <w:pStyle w:val="46"/>
                    <w:rPr>
                      <w:szCs w:val="21"/>
                      <w:u w:val="single"/>
                    </w:rPr>
                  </w:pPr>
                  <w:r>
                    <w:rPr>
                      <w:szCs w:val="21"/>
                      <w:u w:val="single"/>
                    </w:rPr>
                    <w:t>焊接烟尘G2</w:t>
                  </w:r>
                </w:p>
                <w:p>
                  <w:pPr>
                    <w:pStyle w:val="46"/>
                    <w:rPr>
                      <w:szCs w:val="21"/>
                      <w:u w:val="single"/>
                    </w:rPr>
                  </w:pPr>
                </w:p>
              </w:tc>
              <w:tc>
                <w:tcPr>
                  <w:tcW w:w="363" w:type="pct"/>
                  <w:vMerge w:val="continue"/>
                  <w:vAlign w:val="center"/>
                </w:tcPr>
                <w:p>
                  <w:pPr>
                    <w:pStyle w:val="46"/>
                    <w:rPr>
                      <w:szCs w:val="21"/>
                      <w:u w:val="single"/>
                    </w:rPr>
                  </w:pPr>
                </w:p>
              </w:tc>
              <w:tc>
                <w:tcPr>
                  <w:tcW w:w="296" w:type="pct"/>
                  <w:vMerge w:val="continue"/>
                  <w:vAlign w:val="center"/>
                </w:tcPr>
                <w:p>
                  <w:pPr>
                    <w:pStyle w:val="46"/>
                    <w:rPr>
                      <w:szCs w:val="21"/>
                      <w:u w:val="single"/>
                    </w:rPr>
                  </w:pPr>
                </w:p>
              </w:tc>
              <w:tc>
                <w:tcPr>
                  <w:tcW w:w="471" w:type="pct"/>
                  <w:vAlign w:val="center"/>
                </w:tcPr>
                <w:p>
                  <w:pPr>
                    <w:widowControl/>
                    <w:jc w:val="center"/>
                    <w:textAlignment w:val="center"/>
                    <w:rPr>
                      <w:szCs w:val="21"/>
                      <w:u w:val="single"/>
                    </w:rPr>
                  </w:pPr>
                  <w:r>
                    <w:rPr>
                      <w:rFonts w:hint="eastAsia"/>
                      <w:kern w:val="0"/>
                      <w:szCs w:val="21"/>
                      <w:u w:val="single"/>
                      <w:lang w:bidi="ar"/>
                    </w:rPr>
                    <w:t>0.0552</w:t>
                  </w:r>
                </w:p>
              </w:tc>
              <w:tc>
                <w:tcPr>
                  <w:tcW w:w="497" w:type="pct"/>
                  <w:vAlign w:val="center"/>
                </w:tcPr>
                <w:p>
                  <w:pPr>
                    <w:widowControl/>
                    <w:jc w:val="center"/>
                    <w:textAlignment w:val="center"/>
                    <w:rPr>
                      <w:szCs w:val="21"/>
                      <w:u w:val="single"/>
                    </w:rPr>
                  </w:pPr>
                  <w:r>
                    <w:rPr>
                      <w:kern w:val="0"/>
                      <w:szCs w:val="21"/>
                      <w:u w:val="single"/>
                      <w:lang w:bidi="ar"/>
                    </w:rPr>
                    <w:t>/</w:t>
                  </w:r>
                </w:p>
              </w:tc>
              <w:tc>
                <w:tcPr>
                  <w:tcW w:w="372" w:type="pct"/>
                  <w:vAlign w:val="center"/>
                </w:tcPr>
                <w:p>
                  <w:pPr>
                    <w:pStyle w:val="46"/>
                    <w:rPr>
                      <w:szCs w:val="21"/>
                      <w:u w:val="single"/>
                    </w:rPr>
                  </w:pPr>
                  <w:r>
                    <w:rPr>
                      <w:rFonts w:hint="eastAsia"/>
                      <w:szCs w:val="21"/>
                      <w:u w:val="single"/>
                    </w:rPr>
                    <w:t>0.000024</w:t>
                  </w:r>
                </w:p>
              </w:tc>
              <w:tc>
                <w:tcPr>
                  <w:tcW w:w="535" w:type="pct"/>
                  <w:vAlign w:val="center"/>
                </w:tcPr>
                <w:p>
                  <w:pPr>
                    <w:pStyle w:val="46"/>
                    <w:rPr>
                      <w:szCs w:val="21"/>
                      <w:u w:val="single"/>
                    </w:rPr>
                  </w:pPr>
                  <w:r>
                    <w:rPr>
                      <w:szCs w:val="21"/>
                      <w:u w:val="single"/>
                    </w:rPr>
                    <w:t>厂房封闭+移动式焊接废气净化机</w:t>
                  </w:r>
                </w:p>
              </w:tc>
              <w:tc>
                <w:tcPr>
                  <w:tcW w:w="237" w:type="pct"/>
                  <w:vAlign w:val="center"/>
                </w:tcPr>
                <w:p>
                  <w:pPr>
                    <w:pStyle w:val="46"/>
                    <w:rPr>
                      <w:szCs w:val="21"/>
                      <w:u w:val="single"/>
                    </w:rPr>
                  </w:pPr>
                  <w:r>
                    <w:rPr>
                      <w:rFonts w:hint="eastAsia"/>
                      <w:szCs w:val="21"/>
                      <w:u w:val="single"/>
                    </w:rPr>
                    <w:t>90</w:t>
                  </w:r>
                </w:p>
              </w:tc>
              <w:tc>
                <w:tcPr>
                  <w:tcW w:w="199" w:type="pct"/>
                  <w:vAlign w:val="center"/>
                </w:tcPr>
                <w:p>
                  <w:pPr>
                    <w:pStyle w:val="46"/>
                    <w:rPr>
                      <w:szCs w:val="21"/>
                      <w:u w:val="single"/>
                    </w:rPr>
                  </w:pPr>
                  <w:r>
                    <w:rPr>
                      <w:rFonts w:hint="eastAsia"/>
                      <w:szCs w:val="21"/>
                      <w:u w:val="single"/>
                    </w:rPr>
                    <w:t>99</w:t>
                  </w:r>
                </w:p>
              </w:tc>
              <w:tc>
                <w:tcPr>
                  <w:tcW w:w="344" w:type="pct"/>
                  <w:vAlign w:val="center"/>
                </w:tcPr>
                <w:p>
                  <w:pPr>
                    <w:pStyle w:val="46"/>
                    <w:rPr>
                      <w:szCs w:val="21"/>
                      <w:u w:val="single"/>
                    </w:rPr>
                  </w:pPr>
                  <w:r>
                    <w:rPr>
                      <w:rFonts w:hint="eastAsia"/>
                      <w:szCs w:val="21"/>
                      <w:u w:val="single"/>
                    </w:rPr>
                    <w:t>是</w:t>
                  </w:r>
                </w:p>
              </w:tc>
              <w:tc>
                <w:tcPr>
                  <w:tcW w:w="418" w:type="pct"/>
                  <w:vAlign w:val="center"/>
                </w:tcPr>
                <w:p>
                  <w:pPr>
                    <w:widowControl/>
                    <w:jc w:val="center"/>
                    <w:textAlignment w:val="center"/>
                    <w:rPr>
                      <w:szCs w:val="21"/>
                      <w:u w:val="single"/>
                    </w:rPr>
                  </w:pPr>
                  <w:r>
                    <w:rPr>
                      <w:rFonts w:hint="eastAsia"/>
                      <w:kern w:val="0"/>
                      <w:szCs w:val="21"/>
                      <w:u w:val="single"/>
                      <w:lang w:bidi="ar"/>
                    </w:rPr>
                    <w:t>0.006</w:t>
                  </w:r>
                </w:p>
              </w:tc>
              <w:tc>
                <w:tcPr>
                  <w:tcW w:w="436" w:type="pct"/>
                  <w:vAlign w:val="center"/>
                </w:tcPr>
                <w:p>
                  <w:pPr>
                    <w:widowControl/>
                    <w:jc w:val="center"/>
                    <w:textAlignment w:val="center"/>
                    <w:rPr>
                      <w:szCs w:val="21"/>
                      <w:u w:val="single"/>
                    </w:rPr>
                  </w:pPr>
                  <w:r>
                    <w:rPr>
                      <w:kern w:val="0"/>
                      <w:szCs w:val="21"/>
                      <w:u w:val="single"/>
                      <w:lang w:bidi="ar"/>
                    </w:rPr>
                    <w:t>/</w:t>
                  </w:r>
                </w:p>
              </w:tc>
              <w:tc>
                <w:tcPr>
                  <w:tcW w:w="456" w:type="pct"/>
                  <w:vAlign w:val="center"/>
                </w:tcPr>
                <w:p>
                  <w:pPr>
                    <w:pStyle w:val="46"/>
                    <w:rPr>
                      <w:szCs w:val="21"/>
                      <w:u w:val="single"/>
                    </w:rPr>
                  </w:pPr>
                  <w:r>
                    <w:rPr>
                      <w:rFonts w:hint="eastAsia"/>
                      <w:szCs w:val="21"/>
                      <w:u w:val="single"/>
                    </w:rPr>
                    <w:t>0.0000026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32" w:hRule="atLeast"/>
              </w:trPr>
              <w:tc>
                <w:tcPr>
                  <w:tcW w:w="369" w:type="pct"/>
                  <w:vAlign w:val="center"/>
                </w:tcPr>
                <w:p>
                  <w:pPr>
                    <w:pStyle w:val="46"/>
                    <w:rPr>
                      <w:szCs w:val="21"/>
                      <w:u w:val="single"/>
                    </w:rPr>
                  </w:pPr>
                  <w:r>
                    <w:rPr>
                      <w:szCs w:val="21"/>
                      <w:u w:val="single"/>
                    </w:rPr>
                    <w:t>抛丸粉尘G3</w:t>
                  </w:r>
                </w:p>
                <w:p>
                  <w:pPr>
                    <w:pStyle w:val="46"/>
                    <w:rPr>
                      <w:szCs w:val="21"/>
                      <w:u w:val="single"/>
                    </w:rPr>
                  </w:pPr>
                </w:p>
              </w:tc>
              <w:tc>
                <w:tcPr>
                  <w:tcW w:w="363" w:type="pct"/>
                  <w:vMerge w:val="continue"/>
                  <w:vAlign w:val="center"/>
                </w:tcPr>
                <w:p>
                  <w:pPr>
                    <w:pStyle w:val="46"/>
                    <w:rPr>
                      <w:szCs w:val="21"/>
                      <w:u w:val="single"/>
                    </w:rPr>
                  </w:pPr>
                </w:p>
              </w:tc>
              <w:tc>
                <w:tcPr>
                  <w:tcW w:w="296" w:type="pct"/>
                  <w:vMerge w:val="continue"/>
                  <w:vAlign w:val="center"/>
                </w:tcPr>
                <w:p>
                  <w:pPr>
                    <w:pStyle w:val="46"/>
                    <w:rPr>
                      <w:szCs w:val="21"/>
                      <w:u w:val="single"/>
                    </w:rPr>
                  </w:pPr>
                </w:p>
              </w:tc>
              <w:tc>
                <w:tcPr>
                  <w:tcW w:w="471" w:type="pct"/>
                  <w:vAlign w:val="center"/>
                </w:tcPr>
                <w:p>
                  <w:pPr>
                    <w:pStyle w:val="46"/>
                    <w:rPr>
                      <w:szCs w:val="21"/>
                      <w:u w:val="single"/>
                    </w:rPr>
                  </w:pPr>
                  <w:r>
                    <w:rPr>
                      <w:rFonts w:hint="eastAsia"/>
                      <w:szCs w:val="21"/>
                      <w:u w:val="single"/>
                    </w:rPr>
                    <w:t>1.534</w:t>
                  </w:r>
                </w:p>
              </w:tc>
              <w:tc>
                <w:tcPr>
                  <w:tcW w:w="497" w:type="pct"/>
                  <w:vAlign w:val="center"/>
                </w:tcPr>
                <w:p>
                  <w:pPr>
                    <w:pStyle w:val="46"/>
                    <w:rPr>
                      <w:szCs w:val="21"/>
                      <w:u w:val="single"/>
                    </w:rPr>
                  </w:pPr>
                  <w:r>
                    <w:rPr>
                      <w:szCs w:val="21"/>
                      <w:u w:val="single"/>
                    </w:rPr>
                    <w:t>/</w:t>
                  </w:r>
                </w:p>
              </w:tc>
              <w:tc>
                <w:tcPr>
                  <w:tcW w:w="372" w:type="pct"/>
                  <w:vAlign w:val="center"/>
                </w:tcPr>
                <w:p>
                  <w:pPr>
                    <w:pStyle w:val="46"/>
                    <w:rPr>
                      <w:szCs w:val="21"/>
                      <w:u w:val="single"/>
                    </w:rPr>
                  </w:pPr>
                  <w:r>
                    <w:rPr>
                      <w:rFonts w:hint="eastAsia"/>
                      <w:szCs w:val="21"/>
                      <w:u w:val="single"/>
                    </w:rPr>
                    <w:t>0.67</w:t>
                  </w:r>
                </w:p>
              </w:tc>
              <w:tc>
                <w:tcPr>
                  <w:tcW w:w="535" w:type="pct"/>
                  <w:vAlign w:val="center"/>
                </w:tcPr>
                <w:p>
                  <w:pPr>
                    <w:pStyle w:val="46"/>
                    <w:rPr>
                      <w:szCs w:val="21"/>
                      <w:u w:val="single"/>
                    </w:rPr>
                  </w:pPr>
                  <w:r>
                    <w:rPr>
                      <w:szCs w:val="21"/>
                      <w:u w:val="single"/>
                    </w:rPr>
                    <w:t>厂房封闭</w:t>
                  </w:r>
                  <w:r>
                    <w:rPr>
                      <w:rFonts w:hint="eastAsia"/>
                      <w:szCs w:val="21"/>
                      <w:u w:val="single"/>
                    </w:rPr>
                    <w:t>+自带</w:t>
                  </w:r>
                  <w:r>
                    <w:rPr>
                      <w:szCs w:val="21"/>
                      <w:u w:val="single"/>
                    </w:rPr>
                    <w:t>布袋除尘器</w:t>
                  </w:r>
                  <w:r>
                    <w:rPr>
                      <w:rFonts w:hint="eastAsia"/>
                      <w:szCs w:val="21"/>
                      <w:u w:val="single"/>
                    </w:rPr>
                    <w:t>后自然沉降</w:t>
                  </w:r>
                </w:p>
              </w:tc>
              <w:tc>
                <w:tcPr>
                  <w:tcW w:w="237" w:type="pct"/>
                  <w:vAlign w:val="center"/>
                </w:tcPr>
                <w:p>
                  <w:pPr>
                    <w:pStyle w:val="46"/>
                    <w:rPr>
                      <w:szCs w:val="21"/>
                      <w:u w:val="single"/>
                    </w:rPr>
                  </w:pPr>
                  <w:r>
                    <w:rPr>
                      <w:rFonts w:hint="eastAsia"/>
                      <w:szCs w:val="21"/>
                      <w:u w:val="single"/>
                    </w:rPr>
                    <w:t>90</w:t>
                  </w:r>
                </w:p>
              </w:tc>
              <w:tc>
                <w:tcPr>
                  <w:tcW w:w="199" w:type="pct"/>
                  <w:vAlign w:val="center"/>
                </w:tcPr>
                <w:p>
                  <w:pPr>
                    <w:pStyle w:val="46"/>
                    <w:rPr>
                      <w:szCs w:val="21"/>
                      <w:u w:val="single"/>
                    </w:rPr>
                  </w:pPr>
                  <w:r>
                    <w:rPr>
                      <w:rFonts w:hint="eastAsia"/>
                      <w:szCs w:val="21"/>
                      <w:u w:val="single"/>
                    </w:rPr>
                    <w:t>99</w:t>
                  </w:r>
                </w:p>
              </w:tc>
              <w:tc>
                <w:tcPr>
                  <w:tcW w:w="344" w:type="pct"/>
                  <w:vAlign w:val="center"/>
                </w:tcPr>
                <w:p>
                  <w:pPr>
                    <w:pStyle w:val="46"/>
                    <w:rPr>
                      <w:szCs w:val="21"/>
                      <w:u w:val="single"/>
                    </w:rPr>
                  </w:pPr>
                  <w:r>
                    <w:rPr>
                      <w:rFonts w:hint="eastAsia"/>
                      <w:szCs w:val="21"/>
                      <w:u w:val="single"/>
                    </w:rPr>
                    <w:t>是</w:t>
                  </w:r>
                </w:p>
              </w:tc>
              <w:tc>
                <w:tcPr>
                  <w:tcW w:w="418" w:type="pct"/>
                  <w:vAlign w:val="center"/>
                </w:tcPr>
                <w:p>
                  <w:pPr>
                    <w:pStyle w:val="46"/>
                    <w:rPr>
                      <w:szCs w:val="21"/>
                      <w:u w:val="single"/>
                    </w:rPr>
                  </w:pPr>
                  <w:r>
                    <w:rPr>
                      <w:rFonts w:hint="eastAsia"/>
                      <w:szCs w:val="21"/>
                      <w:u w:val="single"/>
                    </w:rPr>
                    <w:t>0.003068</w:t>
                  </w:r>
                </w:p>
              </w:tc>
              <w:tc>
                <w:tcPr>
                  <w:tcW w:w="436" w:type="pct"/>
                  <w:vAlign w:val="center"/>
                </w:tcPr>
                <w:p>
                  <w:pPr>
                    <w:pStyle w:val="46"/>
                    <w:rPr>
                      <w:color w:val="FF0000"/>
                      <w:szCs w:val="21"/>
                      <w:u w:val="single"/>
                    </w:rPr>
                  </w:pPr>
                  <w:r>
                    <w:rPr>
                      <w:szCs w:val="21"/>
                      <w:u w:val="single"/>
                    </w:rPr>
                    <w:t>/</w:t>
                  </w:r>
                </w:p>
              </w:tc>
              <w:tc>
                <w:tcPr>
                  <w:tcW w:w="456" w:type="pct"/>
                  <w:vAlign w:val="center"/>
                </w:tcPr>
                <w:p>
                  <w:pPr>
                    <w:pStyle w:val="46"/>
                    <w:rPr>
                      <w:color w:val="FF0000"/>
                      <w:szCs w:val="21"/>
                      <w:u w:val="single"/>
                    </w:rPr>
                  </w:pPr>
                  <w:r>
                    <w:rPr>
                      <w:rFonts w:hint="eastAsia"/>
                      <w:szCs w:val="21"/>
                      <w:u w:val="single"/>
                    </w:rPr>
                    <w:t>0.00067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0" w:hRule="atLeast"/>
              </w:trPr>
              <w:tc>
                <w:tcPr>
                  <w:tcW w:w="369" w:type="pct"/>
                  <w:vAlign w:val="center"/>
                </w:tcPr>
                <w:p>
                  <w:pPr>
                    <w:pStyle w:val="46"/>
                    <w:rPr>
                      <w:szCs w:val="21"/>
                      <w:u w:val="single"/>
                    </w:rPr>
                  </w:pPr>
                  <w:r>
                    <w:rPr>
                      <w:szCs w:val="21"/>
                      <w:u w:val="single"/>
                    </w:rPr>
                    <w:t>打磨粉尘G</w:t>
                  </w:r>
                  <w:r>
                    <w:rPr>
                      <w:rFonts w:hint="eastAsia"/>
                      <w:szCs w:val="21"/>
                      <w:u w:val="single"/>
                    </w:rPr>
                    <w:t>4</w:t>
                  </w:r>
                </w:p>
              </w:tc>
              <w:tc>
                <w:tcPr>
                  <w:tcW w:w="363" w:type="pct"/>
                  <w:vMerge w:val="continue"/>
                  <w:vAlign w:val="center"/>
                </w:tcPr>
                <w:p>
                  <w:pPr>
                    <w:pStyle w:val="46"/>
                    <w:rPr>
                      <w:szCs w:val="21"/>
                      <w:u w:val="single"/>
                    </w:rPr>
                  </w:pPr>
                </w:p>
              </w:tc>
              <w:tc>
                <w:tcPr>
                  <w:tcW w:w="296" w:type="pct"/>
                  <w:vMerge w:val="continue"/>
                  <w:vAlign w:val="center"/>
                </w:tcPr>
                <w:p>
                  <w:pPr>
                    <w:pStyle w:val="46"/>
                    <w:rPr>
                      <w:szCs w:val="21"/>
                      <w:u w:val="single"/>
                    </w:rPr>
                  </w:pPr>
                </w:p>
              </w:tc>
              <w:tc>
                <w:tcPr>
                  <w:tcW w:w="471" w:type="pct"/>
                  <w:vAlign w:val="center"/>
                </w:tcPr>
                <w:p>
                  <w:pPr>
                    <w:pStyle w:val="46"/>
                    <w:rPr>
                      <w:szCs w:val="21"/>
                      <w:u w:val="single"/>
                    </w:rPr>
                  </w:pPr>
                  <w:r>
                    <w:rPr>
                      <w:rFonts w:hint="eastAsia"/>
                      <w:szCs w:val="21"/>
                      <w:u w:val="single"/>
                    </w:rPr>
                    <w:t>1.534</w:t>
                  </w:r>
                </w:p>
              </w:tc>
              <w:tc>
                <w:tcPr>
                  <w:tcW w:w="497" w:type="pct"/>
                  <w:vAlign w:val="center"/>
                </w:tcPr>
                <w:p>
                  <w:pPr>
                    <w:pStyle w:val="46"/>
                    <w:rPr>
                      <w:szCs w:val="21"/>
                      <w:u w:val="single"/>
                    </w:rPr>
                  </w:pPr>
                  <w:r>
                    <w:rPr>
                      <w:szCs w:val="21"/>
                      <w:u w:val="single"/>
                    </w:rPr>
                    <w:t>/</w:t>
                  </w:r>
                </w:p>
              </w:tc>
              <w:tc>
                <w:tcPr>
                  <w:tcW w:w="372" w:type="pct"/>
                  <w:vAlign w:val="center"/>
                </w:tcPr>
                <w:p>
                  <w:pPr>
                    <w:pStyle w:val="46"/>
                    <w:rPr>
                      <w:szCs w:val="21"/>
                      <w:u w:val="single"/>
                    </w:rPr>
                  </w:pPr>
                  <w:r>
                    <w:rPr>
                      <w:rFonts w:hint="eastAsia"/>
                      <w:szCs w:val="21"/>
                      <w:u w:val="single"/>
                    </w:rPr>
                    <w:t>0.67</w:t>
                  </w:r>
                </w:p>
              </w:tc>
              <w:tc>
                <w:tcPr>
                  <w:tcW w:w="535" w:type="pct"/>
                  <w:vAlign w:val="center"/>
                </w:tcPr>
                <w:p>
                  <w:pPr>
                    <w:pStyle w:val="46"/>
                    <w:rPr>
                      <w:color w:val="auto"/>
                      <w:szCs w:val="21"/>
                      <w:u w:val="single"/>
                    </w:rPr>
                  </w:pPr>
                  <w:r>
                    <w:rPr>
                      <w:color w:val="auto"/>
                      <w:szCs w:val="21"/>
                      <w:u w:val="single"/>
                    </w:rPr>
                    <w:t>厂房封闭</w:t>
                  </w:r>
                  <w:r>
                    <w:rPr>
                      <w:rFonts w:hint="eastAsia"/>
                      <w:color w:val="auto"/>
                      <w:szCs w:val="21"/>
                      <w:u w:val="single"/>
                    </w:rPr>
                    <w:t>后自然沉降</w:t>
                  </w:r>
                </w:p>
              </w:tc>
              <w:tc>
                <w:tcPr>
                  <w:tcW w:w="237" w:type="pct"/>
                  <w:vAlign w:val="center"/>
                </w:tcPr>
                <w:p>
                  <w:pPr>
                    <w:pStyle w:val="46"/>
                    <w:rPr>
                      <w:color w:val="auto"/>
                      <w:szCs w:val="21"/>
                      <w:u w:val="single"/>
                    </w:rPr>
                  </w:pPr>
                  <w:r>
                    <w:rPr>
                      <w:rFonts w:hint="eastAsia"/>
                      <w:color w:val="auto"/>
                      <w:szCs w:val="21"/>
                      <w:u w:val="single"/>
                    </w:rPr>
                    <w:t>90</w:t>
                  </w:r>
                </w:p>
              </w:tc>
              <w:tc>
                <w:tcPr>
                  <w:tcW w:w="199" w:type="pct"/>
                  <w:vAlign w:val="center"/>
                </w:tcPr>
                <w:p>
                  <w:pPr>
                    <w:pStyle w:val="46"/>
                    <w:rPr>
                      <w:color w:val="auto"/>
                      <w:szCs w:val="21"/>
                      <w:u w:val="single"/>
                    </w:rPr>
                  </w:pPr>
                  <w:r>
                    <w:rPr>
                      <w:rFonts w:hint="eastAsia"/>
                      <w:color w:val="auto"/>
                      <w:szCs w:val="21"/>
                      <w:u w:val="single"/>
                    </w:rPr>
                    <w:t>/</w:t>
                  </w:r>
                </w:p>
              </w:tc>
              <w:tc>
                <w:tcPr>
                  <w:tcW w:w="344" w:type="pct"/>
                  <w:vAlign w:val="center"/>
                </w:tcPr>
                <w:p>
                  <w:pPr>
                    <w:pStyle w:val="46"/>
                    <w:rPr>
                      <w:color w:val="auto"/>
                      <w:szCs w:val="21"/>
                      <w:u w:val="single"/>
                    </w:rPr>
                  </w:pPr>
                  <w:r>
                    <w:rPr>
                      <w:rFonts w:hint="eastAsia"/>
                      <w:color w:val="auto"/>
                      <w:szCs w:val="21"/>
                      <w:u w:val="single"/>
                    </w:rPr>
                    <w:t>是</w:t>
                  </w:r>
                </w:p>
              </w:tc>
              <w:tc>
                <w:tcPr>
                  <w:tcW w:w="418" w:type="pct"/>
                  <w:vAlign w:val="center"/>
                </w:tcPr>
                <w:p>
                  <w:pPr>
                    <w:pStyle w:val="46"/>
                    <w:rPr>
                      <w:color w:val="FF0000"/>
                      <w:szCs w:val="21"/>
                      <w:u w:val="single"/>
                    </w:rPr>
                  </w:pPr>
                  <w:r>
                    <w:rPr>
                      <w:rFonts w:hint="eastAsia"/>
                      <w:szCs w:val="21"/>
                      <w:u w:val="single"/>
                    </w:rPr>
                    <w:t>0.1534</w:t>
                  </w:r>
                </w:p>
              </w:tc>
              <w:tc>
                <w:tcPr>
                  <w:tcW w:w="436" w:type="pct"/>
                  <w:vAlign w:val="center"/>
                </w:tcPr>
                <w:p>
                  <w:pPr>
                    <w:pStyle w:val="46"/>
                    <w:rPr>
                      <w:color w:val="FF0000"/>
                      <w:szCs w:val="21"/>
                      <w:u w:val="single"/>
                    </w:rPr>
                  </w:pPr>
                  <w:r>
                    <w:rPr>
                      <w:szCs w:val="21"/>
                      <w:u w:val="single"/>
                    </w:rPr>
                    <w:t>/</w:t>
                  </w:r>
                </w:p>
              </w:tc>
              <w:tc>
                <w:tcPr>
                  <w:tcW w:w="456" w:type="pct"/>
                  <w:vAlign w:val="center"/>
                </w:tcPr>
                <w:p>
                  <w:pPr>
                    <w:pStyle w:val="46"/>
                    <w:rPr>
                      <w:color w:val="FF0000"/>
                      <w:szCs w:val="21"/>
                      <w:u w:val="single"/>
                    </w:rPr>
                  </w:pPr>
                  <w:r>
                    <w:rPr>
                      <w:rFonts w:hint="eastAsia"/>
                      <w:szCs w:val="21"/>
                      <w:u w:val="single"/>
                    </w:rPr>
                    <w:t>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7" w:hRule="atLeast"/>
              </w:trPr>
              <w:tc>
                <w:tcPr>
                  <w:tcW w:w="369" w:type="pct"/>
                  <w:vAlign w:val="center"/>
                </w:tcPr>
                <w:p>
                  <w:pPr>
                    <w:pStyle w:val="46"/>
                    <w:rPr>
                      <w:szCs w:val="21"/>
                      <w:u w:val="single"/>
                    </w:rPr>
                  </w:pPr>
                  <w:r>
                    <w:rPr>
                      <w:szCs w:val="21"/>
                      <w:u w:val="single"/>
                    </w:rPr>
                    <w:t>食堂油烟G7</w:t>
                  </w:r>
                </w:p>
              </w:tc>
              <w:tc>
                <w:tcPr>
                  <w:tcW w:w="363" w:type="pct"/>
                  <w:vMerge w:val="continue"/>
                  <w:vAlign w:val="center"/>
                </w:tcPr>
                <w:p>
                  <w:pPr>
                    <w:pStyle w:val="46"/>
                    <w:rPr>
                      <w:szCs w:val="21"/>
                      <w:u w:val="single"/>
                    </w:rPr>
                  </w:pPr>
                </w:p>
              </w:tc>
              <w:tc>
                <w:tcPr>
                  <w:tcW w:w="296" w:type="pct"/>
                  <w:vMerge w:val="continue"/>
                  <w:vAlign w:val="center"/>
                </w:tcPr>
                <w:p>
                  <w:pPr>
                    <w:pStyle w:val="46"/>
                    <w:rPr>
                      <w:szCs w:val="21"/>
                      <w:u w:val="single"/>
                    </w:rPr>
                  </w:pPr>
                </w:p>
              </w:tc>
              <w:tc>
                <w:tcPr>
                  <w:tcW w:w="471" w:type="pct"/>
                  <w:vAlign w:val="center"/>
                </w:tcPr>
                <w:p>
                  <w:pPr>
                    <w:pStyle w:val="46"/>
                    <w:rPr>
                      <w:szCs w:val="21"/>
                      <w:u w:val="single"/>
                    </w:rPr>
                  </w:pPr>
                  <w:r>
                    <w:rPr>
                      <w:rFonts w:hint="eastAsia"/>
                      <w:szCs w:val="21"/>
                      <w:u w:val="single"/>
                    </w:rPr>
                    <w:t>0.02312</w:t>
                  </w:r>
                </w:p>
              </w:tc>
              <w:tc>
                <w:tcPr>
                  <w:tcW w:w="497" w:type="pct"/>
                  <w:vAlign w:val="center"/>
                </w:tcPr>
                <w:p>
                  <w:pPr>
                    <w:pStyle w:val="46"/>
                    <w:rPr>
                      <w:szCs w:val="21"/>
                      <w:u w:val="single"/>
                    </w:rPr>
                  </w:pPr>
                  <w:r>
                    <w:rPr>
                      <w:rFonts w:hint="eastAsia"/>
                      <w:szCs w:val="21"/>
                      <w:u w:val="single"/>
                    </w:rPr>
                    <w:t>8.1</w:t>
                  </w:r>
                </w:p>
              </w:tc>
              <w:tc>
                <w:tcPr>
                  <w:tcW w:w="372" w:type="pct"/>
                  <w:vAlign w:val="center"/>
                </w:tcPr>
                <w:p>
                  <w:pPr>
                    <w:pStyle w:val="46"/>
                    <w:rPr>
                      <w:szCs w:val="21"/>
                      <w:u w:val="single"/>
                    </w:rPr>
                  </w:pPr>
                  <w:r>
                    <w:rPr>
                      <w:szCs w:val="21"/>
                      <w:u w:val="single"/>
                    </w:rPr>
                    <w:t>/</w:t>
                  </w:r>
                </w:p>
              </w:tc>
              <w:tc>
                <w:tcPr>
                  <w:tcW w:w="535" w:type="pct"/>
                  <w:vAlign w:val="center"/>
                </w:tcPr>
                <w:p>
                  <w:pPr>
                    <w:pStyle w:val="46"/>
                    <w:rPr>
                      <w:szCs w:val="21"/>
                      <w:u w:val="single"/>
                    </w:rPr>
                  </w:pPr>
                  <w:r>
                    <w:rPr>
                      <w:bCs/>
                      <w:szCs w:val="21"/>
                      <w:u w:val="single"/>
                    </w:rPr>
                    <w:t>安装高效油烟净化器</w:t>
                  </w:r>
                </w:p>
              </w:tc>
              <w:tc>
                <w:tcPr>
                  <w:tcW w:w="237" w:type="pct"/>
                  <w:vAlign w:val="center"/>
                </w:tcPr>
                <w:p>
                  <w:pPr>
                    <w:pStyle w:val="46"/>
                    <w:rPr>
                      <w:bCs/>
                      <w:szCs w:val="21"/>
                      <w:u w:val="single"/>
                    </w:rPr>
                  </w:pPr>
                  <w:r>
                    <w:rPr>
                      <w:rFonts w:hint="eastAsia"/>
                      <w:bCs/>
                      <w:szCs w:val="21"/>
                      <w:u w:val="single"/>
                    </w:rPr>
                    <w:t>/</w:t>
                  </w:r>
                </w:p>
              </w:tc>
              <w:tc>
                <w:tcPr>
                  <w:tcW w:w="199" w:type="pct"/>
                  <w:vAlign w:val="center"/>
                </w:tcPr>
                <w:p>
                  <w:pPr>
                    <w:pStyle w:val="46"/>
                    <w:rPr>
                      <w:bCs/>
                      <w:szCs w:val="21"/>
                      <w:u w:val="single"/>
                    </w:rPr>
                  </w:pPr>
                  <w:r>
                    <w:rPr>
                      <w:rFonts w:hint="eastAsia"/>
                      <w:bCs/>
                      <w:szCs w:val="21"/>
                      <w:u w:val="single"/>
                    </w:rPr>
                    <w:t>80</w:t>
                  </w:r>
                </w:p>
              </w:tc>
              <w:tc>
                <w:tcPr>
                  <w:tcW w:w="344" w:type="pct"/>
                  <w:vAlign w:val="center"/>
                </w:tcPr>
                <w:p>
                  <w:pPr>
                    <w:pStyle w:val="46"/>
                    <w:rPr>
                      <w:bCs/>
                      <w:szCs w:val="21"/>
                      <w:u w:val="single"/>
                    </w:rPr>
                  </w:pPr>
                  <w:r>
                    <w:rPr>
                      <w:rFonts w:hint="eastAsia"/>
                      <w:szCs w:val="21"/>
                      <w:u w:val="single"/>
                    </w:rPr>
                    <w:t>是</w:t>
                  </w:r>
                </w:p>
              </w:tc>
              <w:tc>
                <w:tcPr>
                  <w:tcW w:w="418" w:type="pct"/>
                  <w:vAlign w:val="center"/>
                </w:tcPr>
                <w:p>
                  <w:pPr>
                    <w:pStyle w:val="46"/>
                    <w:rPr>
                      <w:szCs w:val="21"/>
                      <w:u w:val="single"/>
                    </w:rPr>
                  </w:pPr>
                  <w:r>
                    <w:rPr>
                      <w:rFonts w:hint="eastAsia"/>
                      <w:szCs w:val="21"/>
                      <w:u w:val="single"/>
                    </w:rPr>
                    <w:t>0.00464</w:t>
                  </w:r>
                </w:p>
              </w:tc>
              <w:tc>
                <w:tcPr>
                  <w:tcW w:w="436" w:type="pct"/>
                  <w:vAlign w:val="center"/>
                </w:tcPr>
                <w:p>
                  <w:pPr>
                    <w:pStyle w:val="46"/>
                    <w:rPr>
                      <w:szCs w:val="21"/>
                      <w:u w:val="single"/>
                    </w:rPr>
                  </w:pPr>
                  <w:r>
                    <w:rPr>
                      <w:rFonts w:hint="eastAsia"/>
                      <w:szCs w:val="21"/>
                      <w:u w:val="single"/>
                    </w:rPr>
                    <w:t>1.618</w:t>
                  </w:r>
                </w:p>
              </w:tc>
              <w:tc>
                <w:tcPr>
                  <w:tcW w:w="456" w:type="pct"/>
                  <w:vAlign w:val="center"/>
                </w:tcPr>
                <w:p>
                  <w:pPr>
                    <w:pStyle w:val="46"/>
                    <w:rPr>
                      <w:szCs w:val="21"/>
                      <w:u w:val="single"/>
                    </w:rPr>
                  </w:pPr>
                  <w:r>
                    <w:rPr>
                      <w:szCs w:val="21"/>
                      <w:u w:val="single"/>
                    </w:rPr>
                    <w:t>/</w:t>
                  </w:r>
                </w:p>
              </w:tc>
            </w:tr>
          </w:tbl>
          <w:p>
            <w:pPr>
              <w:adjustRightInd w:val="0"/>
              <w:snapToGrid w:val="0"/>
              <w:spacing w:line="360" w:lineRule="auto"/>
              <w:jc w:val="left"/>
              <w:rPr>
                <w:rFonts w:ascii="宋体" w:hAnsi="宋体" w:cs="宋体"/>
                <w:bCs/>
                <w:sz w:val="24"/>
              </w:rPr>
            </w:pPr>
            <w:r>
              <w:rPr>
                <w:rFonts w:hint="eastAsia"/>
                <w:sz w:val="24"/>
              </w:rPr>
              <w:t>一期</w:t>
            </w:r>
            <w:r>
              <w:rPr>
                <w:rFonts w:hint="eastAsia" w:ascii="宋体" w:hAnsi="宋体" w:cs="宋体"/>
                <w:bCs/>
                <w:sz w:val="24"/>
              </w:rPr>
              <w:t>源强核算说明：</w:t>
            </w:r>
          </w:p>
          <w:p>
            <w:pPr>
              <w:adjustRightInd w:val="0"/>
              <w:snapToGrid w:val="0"/>
              <w:spacing w:line="360" w:lineRule="auto"/>
              <w:ind w:firstLine="480" w:firstLineChars="200"/>
              <w:jc w:val="left"/>
              <w:rPr>
                <w:bCs/>
                <w:sz w:val="24"/>
                <w:u w:val="single"/>
              </w:rPr>
            </w:pPr>
            <w:r>
              <w:rPr>
                <w:rFonts w:hint="eastAsia" w:ascii="宋体" w:hAnsi="宋体" w:cs="宋体"/>
                <w:bCs/>
                <w:sz w:val="24"/>
                <w:u w:val="single"/>
              </w:rPr>
              <w:t>①</w:t>
            </w:r>
            <w:r>
              <w:rPr>
                <w:bCs/>
                <w:sz w:val="24"/>
                <w:u w:val="single"/>
              </w:rPr>
              <w:t>下料粉尘</w:t>
            </w:r>
          </w:p>
          <w:p>
            <w:pPr>
              <w:widowControl/>
              <w:spacing w:line="360" w:lineRule="auto"/>
              <w:ind w:firstLine="480" w:firstLineChars="200"/>
              <w:jc w:val="left"/>
              <w:rPr>
                <w:bCs/>
                <w:sz w:val="24"/>
                <w:u w:val="single"/>
              </w:rPr>
            </w:pPr>
            <w:r>
              <w:rPr>
                <w:bCs/>
                <w:sz w:val="24"/>
                <w:u w:val="single"/>
              </w:rPr>
              <w:t>下料粉尘主要为对原材料</w:t>
            </w:r>
            <w:r>
              <w:rPr>
                <w:rFonts w:hint="eastAsia"/>
                <w:bCs/>
                <w:sz w:val="24"/>
                <w:u w:val="single"/>
              </w:rPr>
              <w:t>（铁板、铝板）</w:t>
            </w:r>
            <w:r>
              <w:rPr>
                <w:bCs/>
                <w:sz w:val="24"/>
                <w:u w:val="single"/>
              </w:rPr>
              <w:t>板材切割时产生的粉尘，根据第二次全国污染源普查机械行业系数手册，</w:t>
            </w:r>
            <w:r>
              <w:rPr>
                <w:rFonts w:hint="eastAsia"/>
                <w:bCs/>
                <w:sz w:val="24"/>
                <w:u w:val="single"/>
              </w:rPr>
              <w:t>下料工段</w:t>
            </w:r>
            <w:r>
              <w:rPr>
                <w:bCs/>
                <w:sz w:val="24"/>
                <w:u w:val="single"/>
              </w:rPr>
              <w:t>核算环节的</w:t>
            </w:r>
            <w:r>
              <w:rPr>
                <w:rFonts w:hint="eastAsia"/>
                <w:bCs/>
                <w:sz w:val="24"/>
                <w:u w:val="single"/>
              </w:rPr>
              <w:t>切割</w:t>
            </w:r>
            <w:r>
              <w:rPr>
                <w:bCs/>
                <w:sz w:val="24"/>
                <w:u w:val="single"/>
              </w:rPr>
              <w:t>粉尘产生系数为</w:t>
            </w:r>
            <w:r>
              <w:rPr>
                <w:rFonts w:hint="eastAsia"/>
                <w:bCs/>
                <w:sz w:val="24"/>
                <w:u w:val="single"/>
              </w:rPr>
              <w:t>1.5</w:t>
            </w:r>
            <w:r>
              <w:rPr>
                <w:bCs/>
                <w:sz w:val="24"/>
                <w:u w:val="single"/>
              </w:rPr>
              <w:t>kg/t 原料，本项目需要切割的型材及板材使用量为</w:t>
            </w:r>
            <w:r>
              <w:rPr>
                <w:rFonts w:hint="eastAsia"/>
                <w:bCs/>
                <w:sz w:val="24"/>
                <w:u w:val="single"/>
              </w:rPr>
              <w:t>350</w:t>
            </w:r>
            <w:r>
              <w:rPr>
                <w:bCs/>
                <w:sz w:val="24"/>
                <w:u w:val="single"/>
              </w:rPr>
              <w:t>t，每天切割8小时，因此切割粉尘产生量为</w:t>
            </w:r>
            <w:r>
              <w:rPr>
                <w:rFonts w:hint="eastAsia"/>
                <w:bCs/>
                <w:sz w:val="24"/>
                <w:u w:val="single"/>
              </w:rPr>
              <w:t>0.525</w:t>
            </w:r>
            <w:r>
              <w:rPr>
                <w:bCs/>
                <w:sz w:val="24"/>
                <w:u w:val="single"/>
              </w:rPr>
              <w:t>t/a，产生速率为</w:t>
            </w:r>
            <w:r>
              <w:rPr>
                <w:rFonts w:hint="eastAsia"/>
                <w:bCs/>
                <w:sz w:val="24"/>
                <w:u w:val="single"/>
              </w:rPr>
              <w:t>0.23</w:t>
            </w:r>
            <w:r>
              <w:rPr>
                <w:bCs/>
                <w:sz w:val="24"/>
                <w:u w:val="single"/>
              </w:rPr>
              <w:t xml:space="preserve">kg/h。由于金属 </w:t>
            </w:r>
          </w:p>
          <w:p>
            <w:pPr>
              <w:widowControl/>
              <w:spacing w:line="360" w:lineRule="auto"/>
              <w:jc w:val="left"/>
              <w:rPr>
                <w:bCs/>
                <w:sz w:val="24"/>
                <w:u w:val="single"/>
              </w:rPr>
            </w:pPr>
            <w:r>
              <w:rPr>
                <w:bCs/>
                <w:sz w:val="24"/>
                <w:u w:val="single"/>
              </w:rPr>
              <w:t>粉尘比重较大，自然沉降较快，影响范围主要集中在机械设备附近，基本上全 部集中于车间内排放。沉降量以90%计，则短时间内沉降到地面的粉尘沉降速率为</w:t>
            </w:r>
            <w:r>
              <w:rPr>
                <w:rFonts w:hint="eastAsia"/>
                <w:bCs/>
                <w:sz w:val="24"/>
                <w:u w:val="single"/>
              </w:rPr>
              <w:t>0.21</w:t>
            </w:r>
            <w:r>
              <w:rPr>
                <w:bCs/>
                <w:sz w:val="24"/>
                <w:u w:val="single"/>
              </w:rPr>
              <w:t xml:space="preserve">kg/h，粉尘沉降量为 </w:t>
            </w:r>
            <w:r>
              <w:rPr>
                <w:rFonts w:hint="eastAsia"/>
                <w:bCs/>
                <w:sz w:val="24"/>
                <w:u w:val="single"/>
              </w:rPr>
              <w:t>0.4725</w:t>
            </w:r>
            <w:r>
              <w:rPr>
                <w:bCs/>
                <w:sz w:val="24"/>
                <w:u w:val="single"/>
              </w:rPr>
              <w:t>t。少量通过厂房内排气系统以无组织的形式排放到外环境，排放速率为 0.0</w:t>
            </w:r>
            <w:r>
              <w:rPr>
                <w:rFonts w:hint="eastAsia"/>
                <w:bCs/>
                <w:sz w:val="24"/>
                <w:u w:val="single"/>
              </w:rPr>
              <w:t>023</w:t>
            </w:r>
            <w:r>
              <w:rPr>
                <w:bCs/>
                <w:sz w:val="24"/>
                <w:u w:val="single"/>
              </w:rPr>
              <w:t>kg/h，排放量为</w:t>
            </w:r>
            <w:r>
              <w:rPr>
                <w:rFonts w:hint="eastAsia"/>
                <w:bCs/>
                <w:sz w:val="24"/>
                <w:u w:val="single"/>
              </w:rPr>
              <w:t>0.0525</w:t>
            </w:r>
            <w:r>
              <w:rPr>
                <w:bCs/>
                <w:sz w:val="24"/>
                <w:u w:val="single"/>
              </w:rPr>
              <w:t>t/a。 沉降的金属粉尘由人工清扫收集后外售。</w:t>
            </w:r>
          </w:p>
          <w:p>
            <w:pPr>
              <w:adjustRightInd w:val="0"/>
              <w:snapToGrid w:val="0"/>
              <w:spacing w:line="360" w:lineRule="auto"/>
              <w:ind w:firstLine="480" w:firstLineChars="200"/>
              <w:jc w:val="left"/>
              <w:rPr>
                <w:bCs/>
                <w:sz w:val="24"/>
                <w:u w:val="single"/>
              </w:rPr>
            </w:pPr>
            <w:r>
              <w:rPr>
                <w:rFonts w:hint="eastAsia" w:ascii="宋体" w:hAnsi="宋体" w:cs="宋体"/>
                <w:bCs/>
                <w:sz w:val="24"/>
                <w:u w:val="single"/>
              </w:rPr>
              <w:t>②</w:t>
            </w:r>
            <w:r>
              <w:rPr>
                <w:bCs/>
                <w:sz w:val="24"/>
                <w:u w:val="single"/>
              </w:rPr>
              <w:t>焊接烟尘</w:t>
            </w:r>
          </w:p>
          <w:p>
            <w:pPr>
              <w:spacing w:line="360" w:lineRule="auto"/>
              <w:ind w:firstLine="480" w:firstLineChars="200"/>
              <w:rPr>
                <w:sz w:val="24"/>
                <w:u w:val="single"/>
              </w:rPr>
            </w:pPr>
            <w:r>
              <w:rPr>
                <w:bCs/>
                <w:sz w:val="24"/>
                <w:u w:val="single"/>
              </w:rPr>
              <w:t>本项目焊接主要分布在车间1车间</w:t>
            </w:r>
            <w:r>
              <w:rPr>
                <w:rFonts w:hint="eastAsia"/>
                <w:bCs/>
                <w:sz w:val="24"/>
                <w:u w:val="single"/>
              </w:rPr>
              <w:t>、</w:t>
            </w:r>
            <w:r>
              <w:rPr>
                <w:bCs/>
                <w:sz w:val="24"/>
                <w:u w:val="single"/>
              </w:rPr>
              <w:t>车间2。主要为涉及</w:t>
            </w:r>
            <w:r>
              <w:rPr>
                <w:kern w:val="0"/>
                <w:sz w:val="24"/>
                <w:u w:val="single"/>
                <w:lang w:bidi="ar"/>
              </w:rPr>
              <w:t>共有二氧化碳气体保护焊、氩弧焊等 2 种焊接工艺</w:t>
            </w:r>
            <w:r>
              <w:rPr>
                <w:bCs/>
                <w:sz w:val="24"/>
                <w:u w:val="single"/>
              </w:rPr>
              <w:t>。根据第二次全国污染源普查机械行业系数手册，</w:t>
            </w:r>
            <w:r>
              <w:rPr>
                <w:rFonts w:hint="eastAsia"/>
                <w:bCs/>
                <w:sz w:val="24"/>
                <w:u w:val="single"/>
              </w:rPr>
              <w:t>项目使用实心焊丝，焊接工段</w:t>
            </w:r>
            <w:r>
              <w:rPr>
                <w:bCs/>
                <w:sz w:val="24"/>
                <w:u w:val="single"/>
              </w:rPr>
              <w:t>核算环节的</w:t>
            </w:r>
            <w:r>
              <w:rPr>
                <w:sz w:val="24"/>
                <w:u w:val="single"/>
              </w:rPr>
              <w:t>颗粒物</w:t>
            </w:r>
            <w:r>
              <w:rPr>
                <w:bCs/>
                <w:sz w:val="24"/>
                <w:u w:val="single"/>
              </w:rPr>
              <w:t>产生系数为</w:t>
            </w:r>
            <w:r>
              <w:rPr>
                <w:rFonts w:hint="eastAsia"/>
                <w:bCs/>
                <w:sz w:val="24"/>
                <w:u w:val="single"/>
              </w:rPr>
              <w:t>9.19</w:t>
            </w:r>
            <w:r>
              <w:rPr>
                <w:bCs/>
                <w:sz w:val="24"/>
                <w:u w:val="single"/>
              </w:rPr>
              <w:t>kg/t 原料，车间1焊丝使用量为1.5t/a，车间2焊丝使用量为1.5t/a，</w:t>
            </w:r>
            <w:r>
              <w:rPr>
                <w:sz w:val="24"/>
                <w:u w:val="single"/>
              </w:rPr>
              <w:t>则</w:t>
            </w:r>
            <w:r>
              <w:rPr>
                <w:rFonts w:hint="eastAsia"/>
                <w:bCs/>
                <w:sz w:val="24"/>
                <w:u w:val="single"/>
              </w:rPr>
              <w:t>车间1</w:t>
            </w:r>
            <w:r>
              <w:rPr>
                <w:sz w:val="24"/>
                <w:u w:val="single"/>
              </w:rPr>
              <w:t>颗粒物产生量约为</w:t>
            </w:r>
            <w:r>
              <w:rPr>
                <w:rFonts w:hint="eastAsia"/>
                <w:sz w:val="24"/>
                <w:u w:val="single"/>
              </w:rPr>
              <w:t>13.785</w:t>
            </w:r>
            <w:r>
              <w:rPr>
                <w:sz w:val="24"/>
                <w:u w:val="single"/>
              </w:rPr>
              <w:t>kg/a，</w:t>
            </w:r>
            <w:r>
              <w:rPr>
                <w:rFonts w:hint="eastAsia"/>
                <w:sz w:val="24"/>
                <w:u w:val="single"/>
              </w:rPr>
              <w:t>则车间2产生颗粒物13.785</w:t>
            </w:r>
            <w:r>
              <w:rPr>
                <w:sz w:val="24"/>
                <w:u w:val="single"/>
              </w:rPr>
              <w:t>kg/a</w:t>
            </w:r>
            <w:r>
              <w:rPr>
                <w:rFonts w:hint="eastAsia"/>
                <w:sz w:val="24"/>
                <w:u w:val="single"/>
              </w:rPr>
              <w:t>，</w:t>
            </w:r>
            <w:r>
              <w:rPr>
                <w:sz w:val="24"/>
                <w:u w:val="single"/>
              </w:rPr>
              <w:t>为减少这部分废气对周围环境的影响</w:t>
            </w:r>
            <w:r>
              <w:rPr>
                <w:bCs/>
                <w:sz w:val="24"/>
                <w:u w:val="single"/>
              </w:rPr>
              <w:t>，建议</w:t>
            </w:r>
            <w:r>
              <w:rPr>
                <w:sz w:val="24"/>
                <w:u w:val="single"/>
              </w:rPr>
              <w:t>在焊接工序配备移动式焊接废气净化机，对焊接废气进行收集，焊接废气捕集率约为90%，处理效率可达9</w:t>
            </w:r>
            <w:r>
              <w:rPr>
                <w:rFonts w:hint="eastAsia"/>
                <w:sz w:val="24"/>
                <w:u w:val="single"/>
              </w:rPr>
              <w:t>9</w:t>
            </w:r>
            <w:r>
              <w:rPr>
                <w:sz w:val="24"/>
                <w:u w:val="single"/>
              </w:rPr>
              <w:t>%，处理后的废气通过室内无组织排放，</w:t>
            </w:r>
            <w:r>
              <w:rPr>
                <w:rFonts w:hint="eastAsia"/>
                <w:sz w:val="24"/>
                <w:u w:val="single"/>
              </w:rPr>
              <w:t>车间1</w:t>
            </w:r>
            <w:r>
              <w:rPr>
                <w:sz w:val="24"/>
                <w:u w:val="single"/>
              </w:rPr>
              <w:t>排放量为</w:t>
            </w:r>
            <w:r>
              <w:rPr>
                <w:rFonts w:hint="eastAsia"/>
                <w:sz w:val="24"/>
                <w:u w:val="single"/>
              </w:rPr>
              <w:t>0.124</w:t>
            </w:r>
            <w:r>
              <w:rPr>
                <w:sz w:val="24"/>
                <w:u w:val="single"/>
              </w:rPr>
              <w:t>kg/a；则本项目焊接工序无组织粉尘的排放总量为</w:t>
            </w:r>
            <w:r>
              <w:rPr>
                <w:rFonts w:hint="eastAsia"/>
                <w:sz w:val="24"/>
                <w:u w:val="single"/>
              </w:rPr>
              <w:t>1.502</w:t>
            </w:r>
            <w:r>
              <w:rPr>
                <w:sz w:val="24"/>
                <w:u w:val="single"/>
              </w:rPr>
              <w:t>kg/a</w:t>
            </w:r>
            <w:r>
              <w:rPr>
                <w:rFonts w:hint="eastAsia"/>
                <w:sz w:val="24"/>
                <w:u w:val="single"/>
              </w:rPr>
              <w:t>，则车间2</w:t>
            </w:r>
            <w:r>
              <w:rPr>
                <w:sz w:val="24"/>
                <w:u w:val="single"/>
              </w:rPr>
              <w:t>排放量</w:t>
            </w:r>
            <w:r>
              <w:rPr>
                <w:rFonts w:hint="eastAsia"/>
                <w:sz w:val="24"/>
                <w:u w:val="single"/>
              </w:rPr>
              <w:t>也</w:t>
            </w:r>
            <w:r>
              <w:rPr>
                <w:sz w:val="24"/>
                <w:u w:val="single"/>
              </w:rPr>
              <w:t>为</w:t>
            </w:r>
            <w:r>
              <w:rPr>
                <w:rFonts w:hint="eastAsia"/>
                <w:sz w:val="24"/>
                <w:u w:val="single"/>
              </w:rPr>
              <w:t>0.124</w:t>
            </w:r>
            <w:r>
              <w:rPr>
                <w:sz w:val="24"/>
                <w:u w:val="single"/>
              </w:rPr>
              <w:t>kg/a；则焊接工序无组织粉尘的排放总量为</w:t>
            </w:r>
            <w:r>
              <w:rPr>
                <w:rFonts w:hint="eastAsia"/>
                <w:sz w:val="24"/>
                <w:u w:val="single"/>
              </w:rPr>
              <w:t>1.502</w:t>
            </w:r>
            <w:r>
              <w:rPr>
                <w:sz w:val="24"/>
                <w:u w:val="single"/>
              </w:rPr>
              <w:t>kg/a。</w:t>
            </w:r>
            <w:r>
              <w:rPr>
                <w:rFonts w:hint="eastAsia"/>
                <w:sz w:val="24"/>
                <w:u w:val="single"/>
              </w:rPr>
              <w:t>则项目</w:t>
            </w:r>
            <w:r>
              <w:rPr>
                <w:sz w:val="24"/>
                <w:u w:val="single"/>
              </w:rPr>
              <w:t>焊接废气</w:t>
            </w:r>
            <w:r>
              <w:rPr>
                <w:rFonts w:hint="eastAsia"/>
                <w:sz w:val="24"/>
                <w:u w:val="single"/>
              </w:rPr>
              <w:t>共产生27.57</w:t>
            </w:r>
            <w:r>
              <w:rPr>
                <w:sz w:val="24"/>
                <w:u w:val="single"/>
              </w:rPr>
              <w:t>kg/a</w:t>
            </w:r>
            <w:r>
              <w:rPr>
                <w:rFonts w:hint="eastAsia"/>
                <w:sz w:val="24"/>
                <w:u w:val="single"/>
              </w:rPr>
              <w:t>烟尘，总排放量为3.004</w:t>
            </w:r>
            <w:r>
              <w:rPr>
                <w:sz w:val="24"/>
                <w:u w:val="single"/>
              </w:rPr>
              <w:t>kg/a</w:t>
            </w:r>
            <w:r>
              <w:rPr>
                <w:rFonts w:hint="eastAsia"/>
                <w:sz w:val="24"/>
                <w:u w:val="single"/>
              </w:rPr>
              <w:t>烟尘。</w:t>
            </w:r>
          </w:p>
          <w:p>
            <w:pPr>
              <w:widowControl/>
              <w:spacing w:line="360" w:lineRule="auto"/>
              <w:ind w:firstLine="480" w:firstLineChars="200"/>
              <w:jc w:val="left"/>
              <w:rPr>
                <w:bCs/>
                <w:sz w:val="24"/>
                <w:u w:val="single"/>
              </w:rPr>
            </w:pPr>
            <w:r>
              <w:rPr>
                <w:rFonts w:hint="eastAsia" w:ascii="宋体" w:hAnsi="宋体" w:cs="宋体"/>
                <w:bCs/>
                <w:sz w:val="24"/>
                <w:u w:val="single"/>
              </w:rPr>
              <w:t>③</w:t>
            </w:r>
            <w:r>
              <w:rPr>
                <w:bCs/>
                <w:sz w:val="24"/>
                <w:u w:val="single"/>
              </w:rPr>
              <w:t>抛丸粉尘</w:t>
            </w:r>
          </w:p>
          <w:p>
            <w:pPr>
              <w:widowControl/>
              <w:spacing w:line="360" w:lineRule="auto"/>
              <w:ind w:firstLine="480" w:firstLineChars="200"/>
              <w:jc w:val="left"/>
              <w:rPr>
                <w:bCs/>
                <w:sz w:val="24"/>
                <w:u w:val="single"/>
              </w:rPr>
            </w:pPr>
            <w:r>
              <w:rPr>
                <w:bCs/>
                <w:sz w:val="24"/>
                <w:u w:val="single"/>
              </w:rPr>
              <w:t>本项目采用抛丸去除表面氧化皮等杂质提高外观质量。项目抛丸工艺中会有少量的金属粉尘产生，根据第二次全国污染源普查机械行业系数手册，预处理核算环节的抛丸工艺粉尘产生系数为2.19kg/t 原料，本项目抛丸工件量约重</w:t>
            </w:r>
            <w:r>
              <w:rPr>
                <w:rFonts w:hint="eastAsia"/>
                <w:bCs/>
                <w:sz w:val="24"/>
                <w:u w:val="single"/>
              </w:rPr>
              <w:t>350</w:t>
            </w:r>
            <w:r>
              <w:rPr>
                <w:bCs/>
                <w:sz w:val="24"/>
                <w:u w:val="single"/>
              </w:rPr>
              <w:t>t，抛丸机每天工作时间8小时，则抛丸粉尘产生量为0.767t/a，产生速率为0.335kg/h。抛丸位于密闭的系统内，抛丸过程中产生的粉尘由抛丸机自带的布袋除尘系统进行处理达标后在车间内无组织排放，处理效率以99%计，风量</w:t>
            </w:r>
            <w:r>
              <w:rPr>
                <w:rFonts w:hint="eastAsia"/>
                <w:bCs/>
                <w:sz w:val="24"/>
                <w:u w:val="single"/>
              </w:rPr>
              <w:t>5</w:t>
            </w:r>
            <w:r>
              <w:rPr>
                <w:bCs/>
                <w:sz w:val="24"/>
                <w:u w:val="single"/>
              </w:rPr>
              <w:t>000m</w:t>
            </w:r>
            <w:r>
              <w:rPr>
                <w:bCs/>
                <w:sz w:val="24"/>
                <w:u w:val="single"/>
                <w:vertAlign w:val="superscript"/>
              </w:rPr>
              <w:t>3</w:t>
            </w:r>
            <w:r>
              <w:rPr>
                <w:bCs/>
                <w:sz w:val="24"/>
                <w:u w:val="single"/>
              </w:rPr>
              <w:t>/h。</w:t>
            </w:r>
            <w:r>
              <w:rPr>
                <w:sz w:val="24"/>
                <w:u w:val="single"/>
              </w:rPr>
              <w:t>则本项目</w:t>
            </w:r>
            <w:r>
              <w:rPr>
                <w:rFonts w:hint="eastAsia"/>
                <w:sz w:val="24"/>
                <w:u w:val="single"/>
              </w:rPr>
              <w:t>抛丸</w:t>
            </w:r>
            <w:r>
              <w:rPr>
                <w:sz w:val="24"/>
                <w:u w:val="single"/>
              </w:rPr>
              <w:t>粉尘无组织排放量为</w:t>
            </w:r>
            <w:r>
              <w:rPr>
                <w:rFonts w:hint="eastAsia"/>
                <w:sz w:val="24"/>
                <w:u w:val="single"/>
              </w:rPr>
              <w:t>0.00767t</w:t>
            </w:r>
            <w:r>
              <w:rPr>
                <w:sz w:val="24"/>
                <w:u w:val="single"/>
              </w:rPr>
              <w:t>/a</w:t>
            </w:r>
            <w:r>
              <w:rPr>
                <w:rFonts w:hint="eastAsia"/>
                <w:sz w:val="24"/>
                <w:u w:val="single"/>
              </w:rPr>
              <w:t>，由于金属颗粒物比重大，未收集的抛丸粉尘90%在车间内沉降，少量通过厂房内排气系统以无组织的形式排放到外环境，无组织的排放量为0.000767t/a，排放速率为0.000335kg/h。沉降的金属粉尘由人工清扫收集后外售。</w:t>
            </w:r>
          </w:p>
          <w:p>
            <w:pPr>
              <w:pStyle w:val="25"/>
              <w:spacing w:line="360" w:lineRule="auto"/>
              <w:ind w:firstLine="480" w:firstLineChars="200"/>
              <w:rPr>
                <w:rFonts w:ascii="Times New Roman" w:eastAsia="宋体" w:cs="Times New Roman"/>
                <w:bCs/>
                <w:color w:val="auto"/>
                <w:kern w:val="2"/>
                <w:u w:val="none"/>
              </w:rPr>
            </w:pPr>
            <w:r>
              <w:rPr>
                <w:rFonts w:hint="eastAsia" w:ascii="宋体" w:hAnsi="宋体" w:eastAsia="宋体" w:cs="宋体"/>
                <w:bCs/>
                <w:color w:val="auto"/>
                <w:kern w:val="2"/>
                <w:u w:val="none"/>
              </w:rPr>
              <w:t>④</w:t>
            </w:r>
            <w:r>
              <w:rPr>
                <w:rFonts w:ascii="Times New Roman" w:eastAsia="宋体" w:cs="Times New Roman"/>
                <w:bCs/>
                <w:color w:val="auto"/>
                <w:kern w:val="2"/>
                <w:u w:val="none"/>
              </w:rPr>
              <w:t>打磨粉尘</w:t>
            </w:r>
          </w:p>
          <w:p>
            <w:pPr>
              <w:widowControl/>
              <w:spacing w:line="360" w:lineRule="auto"/>
              <w:ind w:firstLine="480" w:firstLineChars="200"/>
              <w:jc w:val="left"/>
              <w:rPr>
                <w:bCs/>
                <w:sz w:val="24"/>
                <w:u w:val="none"/>
              </w:rPr>
            </w:pPr>
            <w:r>
              <w:rPr>
                <w:bCs/>
                <w:sz w:val="24"/>
                <w:u w:val="none"/>
              </w:rPr>
              <w:t>经过抛丸机处理后需要进行打磨处理。项目</w:t>
            </w:r>
            <w:r>
              <w:rPr>
                <w:rFonts w:hint="eastAsia"/>
                <w:bCs/>
                <w:sz w:val="24"/>
                <w:u w:val="none"/>
              </w:rPr>
              <w:t>打磨</w:t>
            </w:r>
            <w:r>
              <w:rPr>
                <w:bCs/>
                <w:sz w:val="24"/>
                <w:u w:val="none"/>
              </w:rPr>
              <w:t>工艺中会有少量的金属粉尘产生，根据第二次全国污染源普查机械行业系数手册，预处理核算环节的抛丸工艺粉尘产生系数为2.19kg/t 原料，本项目</w:t>
            </w:r>
            <w:r>
              <w:rPr>
                <w:rFonts w:hint="eastAsia"/>
                <w:bCs/>
                <w:sz w:val="24"/>
                <w:u w:val="none"/>
              </w:rPr>
              <w:t>打磨</w:t>
            </w:r>
            <w:r>
              <w:rPr>
                <w:bCs/>
                <w:sz w:val="24"/>
                <w:u w:val="none"/>
              </w:rPr>
              <w:t>工件量约重350t（包括型材、板材与外协件），</w:t>
            </w:r>
            <w:r>
              <w:rPr>
                <w:rFonts w:hint="eastAsia"/>
                <w:bCs/>
                <w:sz w:val="24"/>
                <w:u w:val="none"/>
              </w:rPr>
              <w:t>砂轮机</w:t>
            </w:r>
            <w:r>
              <w:rPr>
                <w:bCs/>
                <w:sz w:val="24"/>
                <w:u w:val="none"/>
              </w:rPr>
              <w:t>每天工作时间8小时，则</w:t>
            </w:r>
            <w:r>
              <w:rPr>
                <w:rFonts w:hint="eastAsia"/>
                <w:bCs/>
                <w:sz w:val="24"/>
                <w:u w:val="none"/>
              </w:rPr>
              <w:t>打磨</w:t>
            </w:r>
            <w:r>
              <w:rPr>
                <w:bCs/>
                <w:sz w:val="24"/>
                <w:u w:val="none"/>
              </w:rPr>
              <w:t>粉尘产生量为0.767t/a，产生速率为0.335kg/h。</w:t>
            </w:r>
            <w:r>
              <w:rPr>
                <w:sz w:val="24"/>
                <w:u w:val="none"/>
              </w:rPr>
              <w:t>则本项目</w:t>
            </w:r>
            <w:r>
              <w:rPr>
                <w:rFonts w:hint="eastAsia"/>
                <w:sz w:val="24"/>
                <w:u w:val="none"/>
              </w:rPr>
              <w:t>打磨</w:t>
            </w:r>
            <w:r>
              <w:rPr>
                <w:sz w:val="24"/>
                <w:u w:val="none"/>
              </w:rPr>
              <w:t>无组织粉尘的排放总量为</w:t>
            </w:r>
            <w:r>
              <w:rPr>
                <w:rFonts w:hint="eastAsia"/>
                <w:sz w:val="24"/>
                <w:u w:val="none"/>
              </w:rPr>
              <w:t>0.767t</w:t>
            </w:r>
            <w:r>
              <w:rPr>
                <w:sz w:val="24"/>
                <w:u w:val="none"/>
              </w:rPr>
              <w:t>/a</w:t>
            </w:r>
            <w:r>
              <w:rPr>
                <w:rFonts w:hint="eastAsia"/>
                <w:sz w:val="24"/>
                <w:u w:val="none"/>
              </w:rPr>
              <w:t>，由于金属颗粒物比重大，未收集的抛丸粉尘90%在车间内沉降，少量通过厂房内排气系统以无组织的形式排放到外环境，无组织的排放量为0.00767t/a，排放速率为0.0335kg/h。沉降的金属粉尘由人工清扫收集后外售。</w:t>
            </w:r>
          </w:p>
          <w:p>
            <w:pPr>
              <w:spacing w:line="360" w:lineRule="auto"/>
              <w:ind w:firstLine="480" w:firstLineChars="200"/>
              <w:rPr>
                <w:sz w:val="24"/>
                <w:u w:val="none"/>
              </w:rPr>
            </w:pPr>
            <w:r>
              <w:rPr>
                <w:rFonts w:hint="eastAsia" w:ascii="宋体" w:hAnsi="宋体" w:cs="宋体"/>
                <w:sz w:val="24"/>
                <w:u w:val="none"/>
              </w:rPr>
              <w:t>⑤</w:t>
            </w:r>
            <w:r>
              <w:rPr>
                <w:rFonts w:hint="eastAsia"/>
                <w:sz w:val="24"/>
                <w:u w:val="none"/>
              </w:rPr>
              <w:t>喷塑废气</w:t>
            </w:r>
          </w:p>
          <w:p>
            <w:pPr>
              <w:spacing w:line="360" w:lineRule="auto"/>
              <w:ind w:firstLine="480" w:firstLineChars="200"/>
              <w:rPr>
                <w:sz w:val="24"/>
                <w:u w:val="none"/>
              </w:rPr>
            </w:pPr>
            <w:r>
              <w:rPr>
                <w:rFonts w:hint="eastAsia"/>
                <w:sz w:val="24"/>
                <w:u w:val="none"/>
              </w:rPr>
              <w:t>项目喷塑工序采用静电喷塑工艺，塑粉的主要成分为聚酯树脂。静电喷涂是将粉末在封闭的喷塑室内进行，喷塑工序中产生的废气主要是静电喷塑粉尘，</w:t>
            </w:r>
            <w:r>
              <w:rPr>
                <w:bCs/>
                <w:sz w:val="24"/>
                <w:u w:val="none"/>
              </w:rPr>
              <w:t>根据第二次全国污染源普查机械行业系数手册，预处理核算环节的</w:t>
            </w:r>
            <w:r>
              <w:rPr>
                <w:rFonts w:hint="eastAsia"/>
                <w:bCs/>
                <w:sz w:val="24"/>
                <w:u w:val="none"/>
              </w:rPr>
              <w:t>喷塑</w:t>
            </w:r>
            <w:r>
              <w:rPr>
                <w:bCs/>
                <w:sz w:val="24"/>
                <w:u w:val="none"/>
              </w:rPr>
              <w:t>粉尘产生系数为</w:t>
            </w:r>
            <w:r>
              <w:rPr>
                <w:rFonts w:hint="eastAsia"/>
                <w:bCs/>
                <w:sz w:val="24"/>
                <w:u w:val="none"/>
              </w:rPr>
              <w:t>300</w:t>
            </w:r>
            <w:r>
              <w:rPr>
                <w:bCs/>
                <w:sz w:val="24"/>
                <w:u w:val="none"/>
              </w:rPr>
              <w:t>kg/t 原料，</w:t>
            </w:r>
            <w:r>
              <w:rPr>
                <w:sz w:val="24"/>
                <w:u w:val="none"/>
              </w:rPr>
              <w:t>项目全年使用塑粉</w:t>
            </w:r>
            <w:r>
              <w:rPr>
                <w:rFonts w:hint="eastAsia"/>
                <w:sz w:val="24"/>
                <w:u w:val="none"/>
                <w:lang w:val="en-US" w:eastAsia="zh-CN"/>
              </w:rPr>
              <w:t>5</w:t>
            </w:r>
            <w:r>
              <w:rPr>
                <w:sz w:val="24"/>
                <w:u w:val="none"/>
              </w:rPr>
              <w:t>t，</w:t>
            </w:r>
            <w:r>
              <w:rPr>
                <w:rFonts w:hint="eastAsia"/>
                <w:sz w:val="24"/>
                <w:u w:val="none"/>
              </w:rPr>
              <w:t>喷塑时间一个月只工作10天，每天8小时，年喷塑累计最大时长为760h，</w:t>
            </w:r>
            <w:r>
              <w:rPr>
                <w:sz w:val="24"/>
                <w:u w:val="none"/>
              </w:rPr>
              <w:t>则喷塑粉尘产生量为1.</w:t>
            </w:r>
            <w:r>
              <w:rPr>
                <w:rFonts w:hint="eastAsia"/>
                <w:sz w:val="24"/>
                <w:u w:val="none"/>
                <w:lang w:val="en-US" w:eastAsia="zh-CN"/>
              </w:rPr>
              <w:t>5</w:t>
            </w:r>
            <w:r>
              <w:rPr>
                <w:rFonts w:hint="eastAsia"/>
                <w:sz w:val="24"/>
                <w:u w:val="none"/>
              </w:rPr>
              <w:t>t</w:t>
            </w:r>
            <w:r>
              <w:rPr>
                <w:sz w:val="24"/>
                <w:u w:val="none"/>
              </w:rPr>
              <w:t>/a</w:t>
            </w:r>
            <w:r>
              <w:rPr>
                <w:rFonts w:hint="eastAsia"/>
                <w:sz w:val="24"/>
                <w:u w:val="none"/>
              </w:rPr>
              <w:t>，产生</w:t>
            </w:r>
            <w:r>
              <w:rPr>
                <w:bCs/>
                <w:sz w:val="24"/>
                <w:u w:val="none"/>
              </w:rPr>
              <w:t>速率为</w:t>
            </w:r>
            <w:r>
              <w:rPr>
                <w:rFonts w:hint="eastAsia"/>
                <w:bCs/>
                <w:sz w:val="24"/>
                <w:u w:val="none"/>
                <w:lang w:val="en-US" w:eastAsia="zh-CN"/>
              </w:rPr>
              <w:t>1.974</w:t>
            </w:r>
            <w:r>
              <w:rPr>
                <w:bCs/>
                <w:sz w:val="24"/>
                <w:u w:val="none"/>
              </w:rPr>
              <w:t>kg/h</w:t>
            </w:r>
            <w:r>
              <w:rPr>
                <w:rFonts w:hint="eastAsia"/>
                <w:bCs/>
                <w:sz w:val="24"/>
                <w:u w:val="none"/>
              </w:rPr>
              <w:t>，</w:t>
            </w:r>
            <w:r>
              <w:rPr>
                <w:rFonts w:hint="eastAsia"/>
                <w:sz w:val="24"/>
                <w:u w:val="none"/>
              </w:rPr>
              <w:t>本项目喷涂线密闭，废气</w:t>
            </w:r>
            <w:r>
              <w:rPr>
                <w:bCs/>
                <w:sz w:val="24"/>
                <w:u w:val="none"/>
              </w:rPr>
              <w:t>经集气罩收集后再经布袋除尘器处理后排放</w:t>
            </w:r>
            <w:r>
              <w:rPr>
                <w:rFonts w:hint="eastAsia"/>
                <w:bCs/>
                <w:sz w:val="24"/>
                <w:u w:val="none"/>
              </w:rPr>
              <w:t>，</w:t>
            </w:r>
            <w:r>
              <w:rPr>
                <w:rFonts w:hint="eastAsia"/>
                <w:sz w:val="24"/>
                <w:u w:val="none"/>
              </w:rPr>
              <w:t>收集效率取</w:t>
            </w:r>
            <w:r>
              <w:rPr>
                <w:sz w:val="24"/>
                <w:u w:val="none"/>
              </w:rPr>
              <w:t>9</w:t>
            </w:r>
            <w:r>
              <w:rPr>
                <w:rFonts w:hint="eastAsia"/>
                <w:sz w:val="24"/>
                <w:u w:val="none"/>
              </w:rPr>
              <w:t>0</w:t>
            </w:r>
            <w:r>
              <w:rPr>
                <w:sz w:val="24"/>
                <w:u w:val="none"/>
              </w:rPr>
              <w:t>%</w:t>
            </w:r>
            <w:r>
              <w:rPr>
                <w:rFonts w:hint="eastAsia"/>
                <w:sz w:val="24"/>
                <w:u w:val="none"/>
              </w:rPr>
              <w:t>，</w:t>
            </w:r>
            <w:r>
              <w:rPr>
                <w:sz w:val="24"/>
                <w:u w:val="none"/>
              </w:rPr>
              <w:t>处理效率取9</w:t>
            </w:r>
            <w:r>
              <w:rPr>
                <w:rFonts w:hint="eastAsia"/>
                <w:sz w:val="24"/>
                <w:u w:val="none"/>
              </w:rPr>
              <w:t>9</w:t>
            </w:r>
            <w:r>
              <w:rPr>
                <w:sz w:val="24"/>
                <w:u w:val="none"/>
              </w:rPr>
              <w:t>%，</w:t>
            </w:r>
            <w:r>
              <w:rPr>
                <w:rFonts w:hint="eastAsia"/>
                <w:sz w:val="24"/>
                <w:u w:val="none"/>
              </w:rPr>
              <w:t>经处理后的废气经引风机引至</w:t>
            </w:r>
            <w:r>
              <w:rPr>
                <w:sz w:val="24"/>
                <w:u w:val="none"/>
              </w:rPr>
              <w:t>15m</w:t>
            </w:r>
            <w:r>
              <w:rPr>
                <w:rFonts w:hint="eastAsia"/>
                <w:sz w:val="24"/>
                <w:u w:val="none"/>
              </w:rPr>
              <w:t>高排气筒（P1），风量设计为5000</w:t>
            </w:r>
            <w:r>
              <w:rPr>
                <w:sz w:val="24"/>
                <w:u w:val="none"/>
              </w:rPr>
              <w:t>m</w:t>
            </w:r>
            <w:r>
              <w:rPr>
                <w:sz w:val="24"/>
                <w:u w:val="none"/>
                <w:vertAlign w:val="superscript"/>
              </w:rPr>
              <w:t>3</w:t>
            </w:r>
            <w:r>
              <w:rPr>
                <w:sz w:val="24"/>
                <w:u w:val="none"/>
              </w:rPr>
              <w:t xml:space="preserve"> /h</w:t>
            </w:r>
            <w:r>
              <w:rPr>
                <w:rFonts w:hint="eastAsia"/>
                <w:sz w:val="24"/>
                <w:u w:val="none"/>
              </w:rPr>
              <w:t>，</w:t>
            </w:r>
            <w:r>
              <w:rPr>
                <w:sz w:val="24"/>
                <w:u w:val="none"/>
              </w:rPr>
              <w:t>处理</w:t>
            </w:r>
            <w:r>
              <w:rPr>
                <w:rFonts w:hint="eastAsia"/>
                <w:sz w:val="24"/>
                <w:u w:val="none"/>
              </w:rPr>
              <w:t>后的粉尘有组织</w:t>
            </w:r>
            <w:r>
              <w:rPr>
                <w:sz w:val="24"/>
                <w:u w:val="none"/>
              </w:rPr>
              <w:t>排放</w:t>
            </w:r>
            <w:r>
              <w:rPr>
                <w:rFonts w:hint="eastAsia"/>
                <w:sz w:val="24"/>
                <w:u w:val="none"/>
              </w:rPr>
              <w:t>排放量为0.0</w:t>
            </w:r>
            <w:r>
              <w:rPr>
                <w:rFonts w:hint="eastAsia"/>
                <w:sz w:val="24"/>
                <w:u w:val="none"/>
                <w:lang w:val="en-US" w:eastAsia="zh-CN"/>
              </w:rPr>
              <w:t>135</w:t>
            </w:r>
            <w:r>
              <w:rPr>
                <w:rFonts w:hint="eastAsia"/>
                <w:sz w:val="24"/>
                <w:u w:val="none"/>
              </w:rPr>
              <w:t>t</w:t>
            </w:r>
            <w:r>
              <w:rPr>
                <w:sz w:val="24"/>
                <w:u w:val="none"/>
              </w:rPr>
              <w:t>/a，</w:t>
            </w:r>
            <w:r>
              <w:rPr>
                <w:rFonts w:hint="eastAsia"/>
                <w:sz w:val="24"/>
                <w:u w:val="none"/>
              </w:rPr>
              <w:t>速率为0.0</w:t>
            </w:r>
            <w:r>
              <w:rPr>
                <w:rFonts w:hint="eastAsia"/>
                <w:sz w:val="24"/>
                <w:u w:val="none"/>
                <w:lang w:val="en-US" w:eastAsia="zh-CN"/>
              </w:rPr>
              <w:t>177</w:t>
            </w:r>
            <w:r>
              <w:rPr>
                <w:sz w:val="24"/>
                <w:u w:val="none"/>
              </w:rPr>
              <w:t xml:space="preserve"> kg/h</w:t>
            </w:r>
            <w:r>
              <w:rPr>
                <w:rFonts w:hint="eastAsia"/>
                <w:sz w:val="24"/>
                <w:u w:val="none"/>
              </w:rPr>
              <w:t>，排放浓度为</w:t>
            </w:r>
            <w:r>
              <w:rPr>
                <w:rFonts w:hint="eastAsia"/>
                <w:sz w:val="24"/>
                <w:u w:val="none"/>
                <w:lang w:val="en-US" w:eastAsia="zh-CN"/>
              </w:rPr>
              <w:t>3.54</w:t>
            </w:r>
            <w:r>
              <w:rPr>
                <w:sz w:val="24"/>
                <w:u w:val="none"/>
              </w:rPr>
              <w:t>mg/m</w:t>
            </w:r>
            <w:r>
              <w:rPr>
                <w:sz w:val="24"/>
                <w:u w:val="none"/>
                <w:vertAlign w:val="superscript"/>
              </w:rPr>
              <w:t>3</w:t>
            </w:r>
            <w:r>
              <w:rPr>
                <w:rFonts w:hint="eastAsia"/>
                <w:sz w:val="24"/>
                <w:u w:val="none"/>
              </w:rPr>
              <w:t>，即喷塑粉尘未经收集的部分则通过无组织形式排放，</w:t>
            </w:r>
            <w:r>
              <w:rPr>
                <w:sz w:val="24"/>
                <w:u w:val="none"/>
              </w:rPr>
              <w:t>本项目无组织粉尘的排放总量为</w:t>
            </w:r>
            <w:r>
              <w:rPr>
                <w:rFonts w:hint="eastAsia"/>
                <w:sz w:val="24"/>
                <w:u w:val="none"/>
              </w:rPr>
              <w:t>0.1</w:t>
            </w:r>
            <w:r>
              <w:rPr>
                <w:rFonts w:hint="eastAsia"/>
                <w:sz w:val="24"/>
                <w:u w:val="none"/>
                <w:lang w:val="en-US" w:eastAsia="zh-CN"/>
              </w:rPr>
              <w:t>5</w:t>
            </w:r>
            <w:r>
              <w:rPr>
                <w:rFonts w:hint="eastAsia"/>
                <w:sz w:val="24"/>
                <w:u w:val="none"/>
              </w:rPr>
              <w:t>t</w:t>
            </w:r>
            <w:r>
              <w:rPr>
                <w:sz w:val="24"/>
                <w:u w:val="none"/>
              </w:rPr>
              <w:t>/a</w:t>
            </w:r>
            <w:r>
              <w:rPr>
                <w:rFonts w:hint="eastAsia"/>
                <w:sz w:val="24"/>
                <w:u w:val="none"/>
              </w:rPr>
              <w:t xml:space="preserve">，通过车间通风换气对周围环境影响较小。 </w:t>
            </w:r>
          </w:p>
          <w:p>
            <w:pPr>
              <w:pStyle w:val="25"/>
              <w:spacing w:line="360" w:lineRule="auto"/>
              <w:ind w:firstLine="480" w:firstLineChars="200"/>
              <w:rPr>
                <w:rFonts w:ascii="Times New Roman" w:eastAsia="宋体" w:cs="Times New Roman"/>
                <w:bCs/>
                <w:color w:val="auto"/>
                <w:kern w:val="2"/>
                <w:u w:val="single"/>
              </w:rPr>
            </w:pPr>
            <w:r>
              <w:rPr>
                <w:rFonts w:hint="eastAsia" w:ascii="微软雅黑" w:hAnsi="微软雅黑" w:eastAsia="微软雅黑" w:cs="微软雅黑"/>
                <w:bCs/>
                <w:color w:val="auto"/>
                <w:kern w:val="2"/>
                <w:u w:val="single"/>
              </w:rPr>
              <w:t>⑥</w:t>
            </w:r>
            <w:r>
              <w:rPr>
                <w:rFonts w:hint="eastAsia" w:ascii="Times New Roman" w:eastAsia="宋体" w:cs="Times New Roman"/>
                <w:bCs/>
                <w:color w:val="auto"/>
                <w:kern w:val="2"/>
                <w:u w:val="single"/>
              </w:rPr>
              <w:t>烘干废气</w:t>
            </w:r>
          </w:p>
          <w:p>
            <w:pPr>
              <w:spacing w:line="360" w:lineRule="auto"/>
              <w:ind w:firstLine="480" w:firstLineChars="200"/>
              <w:rPr>
                <w:sz w:val="24"/>
                <w:u w:val="single"/>
              </w:rPr>
            </w:pPr>
            <w:r>
              <w:rPr>
                <w:rFonts w:hint="eastAsia"/>
                <w:sz w:val="24"/>
                <w:u w:val="single"/>
              </w:rPr>
              <w:t>本项目使用聚酯树脂混合型塑料粉末和丙烯酸粉末作为喷塑原料。高温固化时温度约为</w:t>
            </w:r>
            <w:r>
              <w:rPr>
                <w:sz w:val="24"/>
                <w:u w:val="single"/>
              </w:rPr>
              <w:t>18</w:t>
            </w:r>
            <w:r>
              <w:rPr>
                <w:rFonts w:hint="eastAsia"/>
                <w:sz w:val="24"/>
                <w:u w:val="single"/>
              </w:rPr>
              <w:t>0</w:t>
            </w:r>
            <w:r>
              <w:rPr>
                <w:rFonts w:hint="eastAsia" w:ascii="宋体" w:hAnsi="宋体" w:cs="宋体"/>
                <w:sz w:val="24"/>
                <w:u w:val="single"/>
              </w:rPr>
              <w:t>℃-</w:t>
            </w:r>
            <w:r>
              <w:rPr>
                <w:rFonts w:ascii="宋体" w:hAnsi="宋体" w:cs="宋体"/>
                <w:sz w:val="24"/>
                <w:u w:val="single"/>
              </w:rPr>
              <w:t>200</w:t>
            </w:r>
            <w:r>
              <w:rPr>
                <w:rFonts w:hint="eastAsia" w:ascii="宋体" w:hAnsi="宋体" w:cs="宋体"/>
                <w:sz w:val="24"/>
                <w:u w:val="single"/>
              </w:rPr>
              <w:t>℃。</w:t>
            </w:r>
            <w:r>
              <w:rPr>
                <w:sz w:val="24"/>
                <w:u w:val="single"/>
              </w:rPr>
              <w:t>聚酯塑料粉末的热分解温度在300</w:t>
            </w:r>
            <w:r>
              <w:rPr>
                <w:rFonts w:hint="eastAsia" w:ascii="宋体" w:hAnsi="宋体" w:cs="宋体"/>
                <w:sz w:val="24"/>
                <w:u w:val="single"/>
              </w:rPr>
              <w:t>℃</w:t>
            </w:r>
            <w:r>
              <w:rPr>
                <w:sz w:val="24"/>
                <w:u w:val="single"/>
              </w:rPr>
              <w:t>以上</w:t>
            </w:r>
            <w:r>
              <w:rPr>
                <w:rFonts w:hint="eastAsia"/>
                <w:sz w:val="24"/>
                <w:u w:val="single"/>
              </w:rPr>
              <w:t>，丙烯酸粉末</w:t>
            </w:r>
            <w:r>
              <w:rPr>
                <w:sz w:val="24"/>
                <w:u w:val="single"/>
              </w:rPr>
              <w:t>的热分解温度在</w:t>
            </w:r>
            <w:r>
              <w:rPr>
                <w:rFonts w:hint="eastAsia"/>
                <w:sz w:val="24"/>
                <w:u w:val="single"/>
              </w:rPr>
              <w:t>250</w:t>
            </w:r>
            <w:r>
              <w:rPr>
                <w:rFonts w:hint="eastAsia" w:ascii="宋体" w:hAnsi="宋体" w:cs="宋体"/>
                <w:sz w:val="24"/>
                <w:u w:val="single"/>
              </w:rPr>
              <w:t>℃</w:t>
            </w:r>
            <w:r>
              <w:rPr>
                <w:sz w:val="24"/>
                <w:u w:val="single"/>
              </w:rPr>
              <w:t>以上</w:t>
            </w:r>
            <w:r>
              <w:rPr>
                <w:rFonts w:hint="eastAsia"/>
                <w:sz w:val="24"/>
                <w:u w:val="single"/>
              </w:rPr>
              <w:t>，</w:t>
            </w:r>
            <w:r>
              <w:rPr>
                <w:sz w:val="24"/>
                <w:u w:val="single"/>
              </w:rPr>
              <w:t>高温固化过程产生的废气不包含聚酯树脂</w:t>
            </w:r>
            <w:r>
              <w:rPr>
                <w:rFonts w:hint="eastAsia"/>
                <w:sz w:val="24"/>
                <w:u w:val="single"/>
              </w:rPr>
              <w:t>、丙烯酸树脂</w:t>
            </w:r>
            <w:r>
              <w:rPr>
                <w:sz w:val="24"/>
                <w:u w:val="single"/>
              </w:rPr>
              <w:t>的分解物</w:t>
            </w:r>
            <w:r>
              <w:rPr>
                <w:rFonts w:hint="eastAsia"/>
                <w:sz w:val="24"/>
                <w:u w:val="single"/>
              </w:rPr>
              <w:t>具有良好的化学稳定性。从固化机理、固化条件及树 脂的热分解温度分析，固化产生的有机废气量较小，</w:t>
            </w:r>
            <w:r>
              <w:rPr>
                <w:sz w:val="24"/>
                <w:u w:val="single"/>
              </w:rPr>
              <w:t>主要污染物为</w:t>
            </w:r>
            <w:r>
              <w:rPr>
                <w:rFonts w:hint="eastAsia"/>
                <w:sz w:val="24"/>
                <w:u w:val="single"/>
              </w:rPr>
              <w:t>挥发性有机物，以非甲烷总烃计，</w:t>
            </w:r>
            <w:r>
              <w:rPr>
                <w:bCs/>
                <w:sz w:val="24"/>
                <w:u w:val="single"/>
              </w:rPr>
              <w:t>根据第二次全国污染源普查机械行业系数手册，</w:t>
            </w:r>
            <w:r>
              <w:rPr>
                <w:rFonts w:hint="eastAsia"/>
                <w:bCs/>
                <w:sz w:val="24"/>
                <w:u w:val="single"/>
              </w:rPr>
              <w:t>烘干</w:t>
            </w:r>
            <w:r>
              <w:rPr>
                <w:bCs/>
                <w:sz w:val="24"/>
                <w:u w:val="single"/>
              </w:rPr>
              <w:t>核算环节的</w:t>
            </w:r>
            <w:r>
              <w:rPr>
                <w:rFonts w:hint="eastAsia"/>
                <w:bCs/>
                <w:sz w:val="24"/>
                <w:u w:val="single"/>
              </w:rPr>
              <w:t>挥发性有机物</w:t>
            </w:r>
            <w:r>
              <w:rPr>
                <w:bCs/>
                <w:sz w:val="24"/>
                <w:u w:val="single"/>
              </w:rPr>
              <w:t>产生系数为</w:t>
            </w:r>
            <w:r>
              <w:rPr>
                <w:rFonts w:hint="eastAsia"/>
                <w:bCs/>
                <w:sz w:val="24"/>
                <w:u w:val="single"/>
              </w:rPr>
              <w:t>1.2</w:t>
            </w:r>
            <w:r>
              <w:rPr>
                <w:bCs/>
                <w:sz w:val="24"/>
                <w:u w:val="single"/>
              </w:rPr>
              <w:t>kg/t</w:t>
            </w:r>
            <w:r>
              <w:rPr>
                <w:rFonts w:hint="eastAsia"/>
                <w:bCs/>
                <w:sz w:val="24"/>
                <w:u w:val="single"/>
              </w:rPr>
              <w:t>粉末涂料</w:t>
            </w:r>
            <w:r>
              <w:rPr>
                <w:bCs/>
                <w:sz w:val="24"/>
                <w:u w:val="single"/>
              </w:rPr>
              <w:t>，</w:t>
            </w:r>
            <w:r>
              <w:rPr>
                <w:sz w:val="24"/>
                <w:u w:val="single"/>
              </w:rPr>
              <w:t>项目全年使用塑粉</w:t>
            </w:r>
            <w:r>
              <w:rPr>
                <w:rFonts w:hint="eastAsia"/>
                <w:sz w:val="24"/>
                <w:u w:val="single"/>
                <w:lang w:val="en-US" w:eastAsia="zh-CN"/>
              </w:rPr>
              <w:t>5</w:t>
            </w:r>
            <w:r>
              <w:rPr>
                <w:sz w:val="24"/>
                <w:u w:val="single"/>
              </w:rPr>
              <w:t>t，</w:t>
            </w:r>
            <w:r>
              <w:rPr>
                <w:rFonts w:hint="eastAsia"/>
                <w:sz w:val="24"/>
                <w:u w:val="single"/>
              </w:rPr>
              <w:t>烘干时间一个月只工作10天，每天8小时，年喷塑累计最大时长为760h，则非甲烷总烃的产生量为0.00</w:t>
            </w:r>
            <w:r>
              <w:rPr>
                <w:rFonts w:hint="eastAsia"/>
                <w:sz w:val="24"/>
                <w:u w:val="single"/>
                <w:lang w:val="en-US" w:eastAsia="zh-CN"/>
              </w:rPr>
              <w:t>6</w:t>
            </w:r>
            <w:r>
              <w:rPr>
                <w:rFonts w:hint="eastAsia"/>
                <w:sz w:val="24"/>
                <w:u w:val="single"/>
              </w:rPr>
              <w:t>t</w:t>
            </w:r>
            <w:r>
              <w:rPr>
                <w:sz w:val="24"/>
                <w:u w:val="single"/>
              </w:rPr>
              <w:t>/</w:t>
            </w:r>
            <w:r>
              <w:rPr>
                <w:rFonts w:hint="eastAsia"/>
                <w:sz w:val="24"/>
                <w:u w:val="single"/>
              </w:rPr>
              <w:t>a，产生</w:t>
            </w:r>
            <w:r>
              <w:rPr>
                <w:bCs/>
                <w:sz w:val="24"/>
                <w:u w:val="single"/>
              </w:rPr>
              <w:t>速率为0.</w:t>
            </w:r>
            <w:r>
              <w:rPr>
                <w:rFonts w:hint="eastAsia"/>
                <w:bCs/>
                <w:sz w:val="24"/>
                <w:u w:val="single"/>
              </w:rPr>
              <w:t>0</w:t>
            </w:r>
            <w:r>
              <w:rPr>
                <w:rFonts w:hint="eastAsia"/>
                <w:bCs/>
                <w:sz w:val="24"/>
                <w:u w:val="single"/>
                <w:lang w:val="en-US" w:eastAsia="zh-CN"/>
              </w:rPr>
              <w:t>08</w:t>
            </w:r>
            <w:r>
              <w:rPr>
                <w:bCs/>
                <w:sz w:val="24"/>
                <w:u w:val="single"/>
              </w:rPr>
              <w:t>kg/h</w:t>
            </w:r>
            <w:r>
              <w:rPr>
                <w:rFonts w:hint="eastAsia"/>
                <w:bCs/>
                <w:sz w:val="24"/>
                <w:u w:val="single"/>
              </w:rPr>
              <w:t>。</w:t>
            </w:r>
            <w:r>
              <w:rPr>
                <w:rFonts w:hint="eastAsia"/>
                <w:sz w:val="24"/>
                <w:u w:val="single"/>
              </w:rPr>
              <w:t>本环评要求对固化炉设置抽风装置，将粉末固化产生的有机废气经负压抽风装置引至</w:t>
            </w:r>
            <w:r>
              <w:rPr>
                <w:sz w:val="24"/>
                <w:u w:val="single"/>
              </w:rPr>
              <w:t>15m</w:t>
            </w:r>
            <w:r>
              <w:rPr>
                <w:rFonts w:hint="eastAsia"/>
                <w:sz w:val="24"/>
                <w:u w:val="single"/>
              </w:rPr>
              <w:t>高排气筒（P1）排放。总排风量设计为5000</w:t>
            </w:r>
            <w:r>
              <w:rPr>
                <w:sz w:val="24"/>
                <w:u w:val="single"/>
              </w:rPr>
              <w:t>m</w:t>
            </w:r>
            <w:r>
              <w:rPr>
                <w:sz w:val="24"/>
                <w:u w:val="single"/>
                <w:vertAlign w:val="superscript"/>
              </w:rPr>
              <w:t>3</w:t>
            </w:r>
            <w:r>
              <w:rPr>
                <w:sz w:val="24"/>
                <w:u w:val="single"/>
              </w:rPr>
              <w:t xml:space="preserve"> /h</w:t>
            </w:r>
            <w:r>
              <w:rPr>
                <w:rFonts w:hint="eastAsia"/>
                <w:sz w:val="24"/>
                <w:u w:val="single"/>
              </w:rPr>
              <w:t>，则有组织废气排放量为</w:t>
            </w:r>
            <w:r>
              <w:rPr>
                <w:rFonts w:hint="eastAsia"/>
                <w:sz w:val="24"/>
                <w:u w:val="single"/>
                <w:lang w:val="en-US" w:eastAsia="zh-CN"/>
              </w:rPr>
              <w:t>6</w:t>
            </w:r>
            <w:r>
              <w:rPr>
                <w:rFonts w:hint="eastAsia"/>
                <w:sz w:val="24"/>
                <w:u w:val="single"/>
              </w:rPr>
              <w:t>kg/a，速率为0.00</w:t>
            </w:r>
            <w:r>
              <w:rPr>
                <w:rFonts w:hint="eastAsia"/>
                <w:sz w:val="24"/>
                <w:u w:val="single"/>
                <w:lang w:val="en-US" w:eastAsia="zh-CN"/>
              </w:rPr>
              <w:t>8</w:t>
            </w:r>
            <w:r>
              <w:rPr>
                <w:rFonts w:hint="eastAsia"/>
                <w:sz w:val="24"/>
                <w:u w:val="single"/>
              </w:rPr>
              <w:t>kg/h，排放浓度为</w:t>
            </w:r>
            <w:r>
              <w:rPr>
                <w:rFonts w:hint="eastAsia"/>
                <w:sz w:val="24"/>
                <w:u w:val="single"/>
                <w:lang w:val="en-US" w:eastAsia="zh-CN"/>
              </w:rPr>
              <w:t>1.58</w:t>
            </w:r>
            <w:r>
              <w:rPr>
                <w:rFonts w:hint="eastAsia"/>
                <w:sz w:val="24"/>
                <w:u w:val="single"/>
              </w:rPr>
              <w:t>mg/m</w:t>
            </w:r>
            <w:r>
              <w:rPr>
                <w:rFonts w:hint="eastAsia"/>
                <w:sz w:val="24"/>
                <w:u w:val="single"/>
                <w:vertAlign w:val="superscript"/>
              </w:rPr>
              <w:t>3</w:t>
            </w:r>
            <w:r>
              <w:rPr>
                <w:rFonts w:hint="eastAsia"/>
                <w:sz w:val="24"/>
                <w:u w:val="single"/>
              </w:rPr>
              <w:t>。</w:t>
            </w:r>
          </w:p>
          <w:p>
            <w:pPr>
              <w:adjustRightInd w:val="0"/>
              <w:snapToGrid w:val="0"/>
              <w:spacing w:line="360" w:lineRule="auto"/>
              <w:ind w:firstLine="480" w:firstLineChars="200"/>
              <w:jc w:val="left"/>
              <w:rPr>
                <w:bCs/>
                <w:sz w:val="24"/>
                <w:u w:val="none"/>
              </w:rPr>
            </w:pPr>
            <w:r>
              <w:rPr>
                <w:rFonts w:hint="eastAsia" w:ascii="微软雅黑" w:hAnsi="微软雅黑" w:eastAsia="微软雅黑" w:cs="微软雅黑"/>
                <w:bCs/>
                <w:sz w:val="24"/>
                <w:u w:val="none"/>
              </w:rPr>
              <w:t>⑦</w:t>
            </w:r>
            <w:r>
              <w:rPr>
                <w:bCs/>
                <w:sz w:val="24"/>
                <w:u w:val="none"/>
              </w:rPr>
              <w:t>食堂油烟</w:t>
            </w:r>
          </w:p>
          <w:p>
            <w:pPr>
              <w:adjustRightInd w:val="0"/>
              <w:snapToGrid w:val="0"/>
              <w:spacing w:line="360" w:lineRule="auto"/>
              <w:ind w:firstLine="480" w:firstLineChars="200"/>
              <w:jc w:val="left"/>
              <w:rPr>
                <w:b/>
                <w:sz w:val="24"/>
                <w:u w:val="none"/>
              </w:rPr>
            </w:pPr>
            <w:r>
              <w:rPr>
                <w:bCs/>
                <w:sz w:val="24"/>
                <w:u w:val="none"/>
              </w:rPr>
              <w:t>本项目劳动定员</w:t>
            </w:r>
            <w:r>
              <w:rPr>
                <w:rFonts w:hint="eastAsia"/>
                <w:bCs/>
                <w:sz w:val="24"/>
                <w:u w:val="none"/>
              </w:rPr>
              <w:t>60</w:t>
            </w:r>
            <w:r>
              <w:rPr>
                <w:bCs/>
                <w:sz w:val="24"/>
                <w:u w:val="none"/>
              </w:rPr>
              <w:t>人，项目建成后，在</w:t>
            </w:r>
            <w:r>
              <w:rPr>
                <w:rFonts w:hint="eastAsia"/>
                <w:bCs/>
                <w:sz w:val="24"/>
                <w:u w:val="none"/>
              </w:rPr>
              <w:t>宿舍一楼</w:t>
            </w:r>
            <w:r>
              <w:rPr>
                <w:bCs/>
                <w:sz w:val="24"/>
                <w:u w:val="none"/>
              </w:rPr>
              <w:t>设有食堂，食堂在烹炒菜过程中会产生一定量的动植物油烟废气。食用油消耗量按人均30g/人*d计，则食用油消耗量约为</w:t>
            </w:r>
            <w:r>
              <w:rPr>
                <w:rFonts w:hint="eastAsia"/>
                <w:bCs/>
                <w:sz w:val="24"/>
                <w:u w:val="none"/>
              </w:rPr>
              <w:t>1.8</w:t>
            </w:r>
            <w:r>
              <w:rPr>
                <w:bCs/>
                <w:sz w:val="24"/>
                <w:u w:val="none"/>
              </w:rPr>
              <w:t>kg/d。根据有关统计资料，日常烹饪过程中油烟发生量约为耗油量3%，则油烟产生量约为0.0</w:t>
            </w:r>
            <w:r>
              <w:rPr>
                <w:rFonts w:hint="eastAsia"/>
                <w:bCs/>
                <w:sz w:val="24"/>
                <w:u w:val="none"/>
              </w:rPr>
              <w:t>54</w:t>
            </w:r>
            <w:r>
              <w:rPr>
                <w:bCs/>
                <w:sz w:val="24"/>
                <w:u w:val="none"/>
              </w:rPr>
              <w:t>kg/d（</w:t>
            </w:r>
            <w:r>
              <w:rPr>
                <w:rFonts w:hint="eastAsia"/>
                <w:bCs/>
                <w:sz w:val="24"/>
                <w:u w:val="none"/>
              </w:rPr>
              <w:t>15.444</w:t>
            </w:r>
            <w:r>
              <w:rPr>
                <w:bCs/>
                <w:sz w:val="24"/>
                <w:u w:val="none"/>
              </w:rPr>
              <w:t>kg/a）。厨房设</w:t>
            </w:r>
            <w:r>
              <w:rPr>
                <w:rFonts w:hint="eastAsia"/>
                <w:bCs/>
                <w:sz w:val="24"/>
                <w:u w:val="none"/>
              </w:rPr>
              <w:t>2</w:t>
            </w:r>
            <w:r>
              <w:rPr>
                <w:bCs/>
                <w:sz w:val="24"/>
                <w:u w:val="none"/>
              </w:rPr>
              <w:t>个灶头、</w:t>
            </w:r>
            <w:r>
              <w:rPr>
                <w:rFonts w:hint="eastAsia"/>
                <w:bCs/>
                <w:sz w:val="24"/>
                <w:u w:val="none"/>
              </w:rPr>
              <w:t>风机</w:t>
            </w:r>
            <w:r>
              <w:rPr>
                <w:bCs/>
                <w:sz w:val="24"/>
                <w:u w:val="none"/>
              </w:rPr>
              <w:t>风量为2</w:t>
            </w:r>
            <w:r>
              <w:rPr>
                <w:rFonts w:hint="eastAsia"/>
                <w:bCs/>
                <w:sz w:val="24"/>
                <w:u w:val="none"/>
              </w:rPr>
              <w:t>5</w:t>
            </w:r>
            <w:r>
              <w:rPr>
                <w:bCs/>
                <w:sz w:val="24"/>
                <w:u w:val="none"/>
              </w:rPr>
              <w:t>00m</w:t>
            </w:r>
            <w:r>
              <w:rPr>
                <w:bCs/>
                <w:sz w:val="24"/>
                <w:u w:val="none"/>
                <w:vertAlign w:val="superscript"/>
              </w:rPr>
              <w:t>3</w:t>
            </w:r>
            <w:r>
              <w:rPr>
                <w:bCs/>
                <w:sz w:val="24"/>
                <w:u w:val="none"/>
              </w:rPr>
              <w:t>/h计，每天工作</w:t>
            </w:r>
            <w:r>
              <w:rPr>
                <w:rFonts w:hint="eastAsia"/>
                <w:bCs/>
                <w:sz w:val="24"/>
                <w:u w:val="none"/>
              </w:rPr>
              <w:t>4</w:t>
            </w:r>
            <w:r>
              <w:rPr>
                <w:bCs/>
                <w:sz w:val="24"/>
                <w:u w:val="none"/>
              </w:rPr>
              <w:t>小时，则食堂油烟产生浓度为</w:t>
            </w:r>
            <w:r>
              <w:rPr>
                <w:rFonts w:hint="eastAsia"/>
                <w:bCs/>
                <w:sz w:val="24"/>
                <w:u w:val="none"/>
              </w:rPr>
              <w:t>5.4</w:t>
            </w:r>
            <w:r>
              <w:rPr>
                <w:bCs/>
                <w:sz w:val="24"/>
                <w:u w:val="none"/>
              </w:rPr>
              <w:t>mg/m</w:t>
            </w:r>
            <w:r>
              <w:rPr>
                <w:bCs/>
                <w:sz w:val="24"/>
                <w:u w:val="none"/>
                <w:vertAlign w:val="superscript"/>
              </w:rPr>
              <w:t>3</w:t>
            </w:r>
            <w:r>
              <w:rPr>
                <w:bCs/>
                <w:sz w:val="24"/>
                <w:u w:val="none"/>
              </w:rPr>
              <w:t>，项目拟在厨房安装高效油烟净化器，处理效率按</w:t>
            </w:r>
            <w:r>
              <w:rPr>
                <w:rFonts w:hint="eastAsia"/>
                <w:bCs/>
                <w:sz w:val="24"/>
                <w:u w:val="none"/>
              </w:rPr>
              <w:t>8</w:t>
            </w:r>
            <w:r>
              <w:rPr>
                <w:bCs/>
                <w:sz w:val="24"/>
                <w:u w:val="none"/>
              </w:rPr>
              <w:t>0%计，则油烟排放量为</w:t>
            </w:r>
            <w:r>
              <w:rPr>
                <w:rFonts w:hint="eastAsia"/>
                <w:bCs/>
                <w:sz w:val="24"/>
                <w:u w:val="none"/>
              </w:rPr>
              <w:t>3.09</w:t>
            </w:r>
            <w:r>
              <w:rPr>
                <w:bCs/>
                <w:sz w:val="24"/>
                <w:u w:val="none"/>
              </w:rPr>
              <w:t>kg/a，排放浓度为</w:t>
            </w:r>
            <w:r>
              <w:rPr>
                <w:rFonts w:hint="eastAsia"/>
                <w:bCs/>
                <w:sz w:val="24"/>
                <w:u w:val="none"/>
              </w:rPr>
              <w:t>1.08</w:t>
            </w:r>
            <w:r>
              <w:rPr>
                <w:bCs/>
                <w:sz w:val="24"/>
                <w:u w:val="none"/>
              </w:rPr>
              <w:t>mg/m</w:t>
            </w:r>
            <w:r>
              <w:rPr>
                <w:bCs/>
                <w:sz w:val="24"/>
                <w:u w:val="none"/>
                <w:vertAlign w:val="superscript"/>
              </w:rPr>
              <w:t>3</w:t>
            </w:r>
            <w:r>
              <w:rPr>
                <w:bCs/>
                <w:sz w:val="24"/>
                <w:u w:val="none"/>
              </w:rPr>
              <w:t>，满足《饮食业油烟排放标准（试行）》（GB18483-2001）中小型规模排放标准2.0mg/Nm</w:t>
            </w:r>
            <w:r>
              <w:rPr>
                <w:bCs/>
                <w:sz w:val="24"/>
                <w:u w:val="none"/>
                <w:vertAlign w:val="superscript"/>
              </w:rPr>
              <w:t>3</w:t>
            </w:r>
            <w:r>
              <w:rPr>
                <w:bCs/>
                <w:sz w:val="24"/>
                <w:u w:val="none"/>
              </w:rPr>
              <w:t>的最高允许排放浓度，由专用排烟管道经屋顶排放。</w:t>
            </w:r>
          </w:p>
          <w:p>
            <w:pPr>
              <w:adjustRightInd w:val="0"/>
              <w:snapToGrid w:val="0"/>
              <w:spacing w:line="360" w:lineRule="auto"/>
              <w:rPr>
                <w:rFonts w:ascii="宋体" w:hAnsi="宋体" w:cs="宋体"/>
                <w:bCs/>
                <w:sz w:val="24"/>
                <w:u w:val="single"/>
              </w:rPr>
            </w:pPr>
            <w:r>
              <w:rPr>
                <w:rFonts w:hint="eastAsia"/>
                <w:bCs/>
                <w:sz w:val="24"/>
                <w:u w:val="single"/>
              </w:rPr>
              <w:t>二期</w:t>
            </w:r>
            <w:r>
              <w:rPr>
                <w:bCs/>
                <w:sz w:val="24"/>
                <w:u w:val="single"/>
              </w:rPr>
              <w:t>废气</w:t>
            </w:r>
            <w:r>
              <w:rPr>
                <w:rFonts w:hint="eastAsia" w:ascii="宋体" w:hAnsi="宋体" w:cs="宋体"/>
                <w:bCs/>
                <w:sz w:val="24"/>
                <w:u w:val="single"/>
              </w:rPr>
              <w:t>源强核算说明：</w:t>
            </w:r>
          </w:p>
          <w:p>
            <w:pPr>
              <w:adjustRightInd w:val="0"/>
              <w:snapToGrid w:val="0"/>
              <w:spacing w:line="360" w:lineRule="auto"/>
              <w:ind w:firstLine="480" w:firstLineChars="200"/>
              <w:jc w:val="left"/>
              <w:rPr>
                <w:bCs/>
                <w:sz w:val="24"/>
                <w:u w:val="single"/>
              </w:rPr>
            </w:pPr>
            <w:r>
              <w:rPr>
                <w:rFonts w:hint="eastAsia" w:ascii="宋体" w:hAnsi="宋体" w:cs="宋体"/>
                <w:bCs/>
                <w:sz w:val="24"/>
                <w:u w:val="single"/>
              </w:rPr>
              <w:t>①</w:t>
            </w:r>
            <w:r>
              <w:rPr>
                <w:bCs/>
                <w:sz w:val="24"/>
                <w:u w:val="single"/>
              </w:rPr>
              <w:t>下料粉尘</w:t>
            </w:r>
          </w:p>
          <w:p>
            <w:pPr>
              <w:widowControl/>
              <w:spacing w:line="360" w:lineRule="auto"/>
              <w:ind w:firstLine="480" w:firstLineChars="200"/>
              <w:jc w:val="left"/>
              <w:rPr>
                <w:bCs/>
                <w:sz w:val="24"/>
                <w:u w:val="single"/>
              </w:rPr>
            </w:pPr>
            <w:r>
              <w:rPr>
                <w:bCs/>
                <w:sz w:val="24"/>
                <w:u w:val="single"/>
              </w:rPr>
              <w:t>下料粉尘主要为对原材料</w:t>
            </w:r>
            <w:r>
              <w:rPr>
                <w:rFonts w:hint="eastAsia"/>
                <w:bCs/>
                <w:sz w:val="24"/>
                <w:u w:val="single"/>
              </w:rPr>
              <w:t>（铁板、铝板）</w:t>
            </w:r>
            <w:r>
              <w:rPr>
                <w:bCs/>
                <w:sz w:val="24"/>
                <w:u w:val="single"/>
              </w:rPr>
              <w:t>板材切割时产生的粉尘，根据第二次全国污染源普查机械行业系数手册，</w:t>
            </w:r>
            <w:r>
              <w:rPr>
                <w:rFonts w:hint="eastAsia"/>
                <w:bCs/>
                <w:sz w:val="24"/>
                <w:u w:val="single"/>
              </w:rPr>
              <w:t>下料工段</w:t>
            </w:r>
            <w:r>
              <w:rPr>
                <w:bCs/>
                <w:sz w:val="24"/>
                <w:u w:val="single"/>
              </w:rPr>
              <w:t>核算环节的</w:t>
            </w:r>
            <w:r>
              <w:rPr>
                <w:rFonts w:hint="eastAsia"/>
                <w:bCs/>
                <w:sz w:val="24"/>
                <w:u w:val="single"/>
              </w:rPr>
              <w:t>切割</w:t>
            </w:r>
            <w:r>
              <w:rPr>
                <w:bCs/>
                <w:sz w:val="24"/>
                <w:u w:val="single"/>
              </w:rPr>
              <w:t>粉尘产生系数为</w:t>
            </w:r>
            <w:r>
              <w:rPr>
                <w:rFonts w:hint="eastAsia"/>
                <w:bCs/>
                <w:sz w:val="24"/>
                <w:u w:val="single"/>
              </w:rPr>
              <w:t>1.5</w:t>
            </w:r>
            <w:r>
              <w:rPr>
                <w:bCs/>
                <w:sz w:val="24"/>
                <w:u w:val="single"/>
              </w:rPr>
              <w:t>kg/t 原料，本项目需要切割的型材及板材使用量为</w:t>
            </w:r>
            <w:r>
              <w:rPr>
                <w:rFonts w:hint="eastAsia"/>
                <w:bCs/>
                <w:sz w:val="24"/>
                <w:u w:val="single"/>
              </w:rPr>
              <w:t>350</w:t>
            </w:r>
            <w:r>
              <w:rPr>
                <w:bCs/>
                <w:sz w:val="24"/>
                <w:u w:val="single"/>
              </w:rPr>
              <w:t>t，每天切割8小时，因此切割粉尘产生量为</w:t>
            </w:r>
            <w:r>
              <w:rPr>
                <w:rFonts w:hint="eastAsia"/>
                <w:bCs/>
                <w:sz w:val="24"/>
                <w:u w:val="single"/>
              </w:rPr>
              <w:t>0.525</w:t>
            </w:r>
            <w:r>
              <w:rPr>
                <w:bCs/>
                <w:sz w:val="24"/>
                <w:u w:val="single"/>
              </w:rPr>
              <w:t>t/a，产生速率为</w:t>
            </w:r>
            <w:r>
              <w:rPr>
                <w:rFonts w:hint="eastAsia"/>
                <w:bCs/>
                <w:sz w:val="24"/>
                <w:u w:val="single"/>
              </w:rPr>
              <w:t>0.23</w:t>
            </w:r>
            <w:r>
              <w:rPr>
                <w:bCs/>
                <w:sz w:val="24"/>
                <w:u w:val="single"/>
              </w:rPr>
              <w:t xml:space="preserve">kg/h。由于金属 </w:t>
            </w:r>
          </w:p>
          <w:p>
            <w:pPr>
              <w:widowControl/>
              <w:spacing w:line="360" w:lineRule="auto"/>
              <w:jc w:val="left"/>
              <w:rPr>
                <w:bCs/>
                <w:sz w:val="24"/>
                <w:u w:val="single"/>
              </w:rPr>
            </w:pPr>
            <w:r>
              <w:rPr>
                <w:bCs/>
                <w:sz w:val="24"/>
                <w:u w:val="single"/>
              </w:rPr>
              <w:t>粉尘比重较大，自然沉降较快，影响范围主要集中在机械设备附近，基本上全 部集中于车间内排放。沉降量以90%计，则短时间内沉降到地面的粉尘沉降速率为</w:t>
            </w:r>
            <w:r>
              <w:rPr>
                <w:rFonts w:hint="eastAsia"/>
                <w:bCs/>
                <w:sz w:val="24"/>
                <w:u w:val="single"/>
              </w:rPr>
              <w:t>0.21</w:t>
            </w:r>
            <w:r>
              <w:rPr>
                <w:bCs/>
                <w:sz w:val="24"/>
                <w:u w:val="single"/>
              </w:rPr>
              <w:t xml:space="preserve">kg/h，粉尘沉降量为 </w:t>
            </w:r>
            <w:r>
              <w:rPr>
                <w:rFonts w:hint="eastAsia"/>
                <w:bCs/>
                <w:sz w:val="24"/>
                <w:u w:val="single"/>
              </w:rPr>
              <w:t>0.4725</w:t>
            </w:r>
            <w:r>
              <w:rPr>
                <w:bCs/>
                <w:sz w:val="24"/>
                <w:u w:val="single"/>
              </w:rPr>
              <w:t>t。少量通过厂房内排气系统以无组织的形式排放到外环境，排放速率为 0.0</w:t>
            </w:r>
            <w:r>
              <w:rPr>
                <w:rFonts w:hint="eastAsia"/>
                <w:bCs/>
                <w:sz w:val="24"/>
                <w:u w:val="single"/>
              </w:rPr>
              <w:t>023</w:t>
            </w:r>
            <w:r>
              <w:rPr>
                <w:bCs/>
                <w:sz w:val="24"/>
                <w:u w:val="single"/>
              </w:rPr>
              <w:t>kg/h，排放量为</w:t>
            </w:r>
            <w:r>
              <w:rPr>
                <w:rFonts w:hint="eastAsia"/>
                <w:bCs/>
                <w:sz w:val="24"/>
                <w:u w:val="single"/>
              </w:rPr>
              <w:t>0.0525</w:t>
            </w:r>
            <w:r>
              <w:rPr>
                <w:bCs/>
                <w:sz w:val="24"/>
                <w:u w:val="single"/>
              </w:rPr>
              <w:t>t/a。 沉降的金属粉尘由人工清扫收集后外售。</w:t>
            </w:r>
          </w:p>
          <w:p>
            <w:pPr>
              <w:adjustRightInd w:val="0"/>
              <w:snapToGrid w:val="0"/>
              <w:spacing w:line="360" w:lineRule="auto"/>
              <w:ind w:firstLine="480" w:firstLineChars="200"/>
              <w:jc w:val="left"/>
              <w:rPr>
                <w:bCs/>
                <w:sz w:val="24"/>
                <w:u w:val="single"/>
              </w:rPr>
            </w:pPr>
            <w:r>
              <w:rPr>
                <w:rFonts w:hint="eastAsia" w:ascii="宋体" w:hAnsi="宋体" w:cs="宋体"/>
                <w:bCs/>
                <w:sz w:val="24"/>
                <w:u w:val="single"/>
              </w:rPr>
              <w:t>②</w:t>
            </w:r>
            <w:r>
              <w:rPr>
                <w:bCs/>
                <w:sz w:val="24"/>
                <w:u w:val="single"/>
              </w:rPr>
              <w:t>焊接烟尘</w:t>
            </w:r>
          </w:p>
          <w:p>
            <w:pPr>
              <w:spacing w:line="360" w:lineRule="auto"/>
              <w:ind w:firstLine="480" w:firstLineChars="200"/>
              <w:rPr>
                <w:sz w:val="24"/>
                <w:u w:val="single"/>
              </w:rPr>
            </w:pPr>
            <w:r>
              <w:rPr>
                <w:rFonts w:hint="eastAsia"/>
                <w:bCs/>
                <w:sz w:val="24"/>
                <w:u w:val="single"/>
              </w:rPr>
              <w:t>二期</w:t>
            </w:r>
            <w:r>
              <w:rPr>
                <w:bCs/>
                <w:sz w:val="24"/>
                <w:u w:val="single"/>
              </w:rPr>
              <w:t>项目焊接主要分布在车间1车间</w:t>
            </w:r>
            <w:r>
              <w:rPr>
                <w:rFonts w:hint="eastAsia"/>
                <w:bCs/>
                <w:sz w:val="24"/>
                <w:u w:val="single"/>
              </w:rPr>
              <w:t>、</w:t>
            </w:r>
            <w:r>
              <w:rPr>
                <w:bCs/>
                <w:sz w:val="24"/>
                <w:u w:val="single"/>
              </w:rPr>
              <w:t>车间2。主要为涉及</w:t>
            </w:r>
            <w:r>
              <w:rPr>
                <w:kern w:val="0"/>
                <w:sz w:val="24"/>
                <w:u w:val="single"/>
                <w:lang w:bidi="ar"/>
              </w:rPr>
              <w:t>共有二氧化碳气体保护焊、氩弧焊等 2 种焊接工艺</w:t>
            </w:r>
            <w:r>
              <w:rPr>
                <w:bCs/>
                <w:sz w:val="24"/>
                <w:u w:val="single"/>
              </w:rPr>
              <w:t>。根据第二次全国污染源普查机械行业系数手册，</w:t>
            </w:r>
            <w:r>
              <w:rPr>
                <w:rFonts w:hint="eastAsia"/>
                <w:bCs/>
                <w:sz w:val="24"/>
                <w:u w:val="single"/>
              </w:rPr>
              <w:t>项目使用实心焊丝，焊接工段</w:t>
            </w:r>
            <w:r>
              <w:rPr>
                <w:bCs/>
                <w:sz w:val="24"/>
                <w:u w:val="single"/>
              </w:rPr>
              <w:t>核算环节的</w:t>
            </w:r>
            <w:r>
              <w:rPr>
                <w:sz w:val="24"/>
                <w:u w:val="single"/>
              </w:rPr>
              <w:t>颗粒物</w:t>
            </w:r>
            <w:r>
              <w:rPr>
                <w:bCs/>
                <w:sz w:val="24"/>
                <w:u w:val="single"/>
              </w:rPr>
              <w:t>产生系数为</w:t>
            </w:r>
            <w:r>
              <w:rPr>
                <w:rFonts w:hint="eastAsia"/>
                <w:bCs/>
                <w:sz w:val="24"/>
                <w:u w:val="single"/>
              </w:rPr>
              <w:t>9.19</w:t>
            </w:r>
            <w:r>
              <w:rPr>
                <w:bCs/>
                <w:sz w:val="24"/>
                <w:u w:val="single"/>
              </w:rPr>
              <w:t>kg/t 原料，车间1焊丝使用量为1.5t/a，车间2焊丝使用量为1.5t/a，</w:t>
            </w:r>
            <w:r>
              <w:rPr>
                <w:sz w:val="24"/>
                <w:u w:val="single"/>
              </w:rPr>
              <w:t>则</w:t>
            </w:r>
            <w:r>
              <w:rPr>
                <w:rFonts w:hint="eastAsia"/>
                <w:bCs/>
                <w:sz w:val="24"/>
                <w:u w:val="single"/>
              </w:rPr>
              <w:t>车间1</w:t>
            </w:r>
            <w:r>
              <w:rPr>
                <w:sz w:val="24"/>
                <w:u w:val="single"/>
              </w:rPr>
              <w:t>颗粒物产生量约为</w:t>
            </w:r>
            <w:r>
              <w:rPr>
                <w:rFonts w:hint="eastAsia"/>
                <w:sz w:val="24"/>
                <w:u w:val="single"/>
              </w:rPr>
              <w:t>13.785</w:t>
            </w:r>
            <w:r>
              <w:rPr>
                <w:sz w:val="24"/>
                <w:u w:val="single"/>
              </w:rPr>
              <w:t>kg/a，</w:t>
            </w:r>
            <w:r>
              <w:rPr>
                <w:rFonts w:hint="eastAsia"/>
                <w:sz w:val="24"/>
                <w:u w:val="single"/>
              </w:rPr>
              <w:t>则车间2产生颗粒物13.785</w:t>
            </w:r>
            <w:r>
              <w:rPr>
                <w:sz w:val="24"/>
                <w:u w:val="single"/>
              </w:rPr>
              <w:t>kg/a</w:t>
            </w:r>
            <w:r>
              <w:rPr>
                <w:rFonts w:hint="eastAsia"/>
                <w:sz w:val="24"/>
                <w:u w:val="single"/>
              </w:rPr>
              <w:t>，</w:t>
            </w:r>
            <w:r>
              <w:rPr>
                <w:sz w:val="24"/>
                <w:u w:val="single"/>
              </w:rPr>
              <w:t>为减少这部分废气对周围环境的影响</w:t>
            </w:r>
            <w:r>
              <w:rPr>
                <w:bCs/>
                <w:sz w:val="24"/>
                <w:u w:val="single"/>
              </w:rPr>
              <w:t>，建议</w:t>
            </w:r>
            <w:r>
              <w:rPr>
                <w:sz w:val="24"/>
                <w:u w:val="single"/>
              </w:rPr>
              <w:t>在焊接工序配备移动式焊接废气净化机，对焊接废气进行收集，焊接废气捕集率约为90%，处理效率可达9</w:t>
            </w:r>
            <w:r>
              <w:rPr>
                <w:rFonts w:hint="eastAsia"/>
                <w:sz w:val="24"/>
                <w:u w:val="single"/>
              </w:rPr>
              <w:t>9</w:t>
            </w:r>
            <w:r>
              <w:rPr>
                <w:sz w:val="24"/>
                <w:u w:val="single"/>
              </w:rPr>
              <w:t>%，处理后的废气通过室内无组织排放，</w:t>
            </w:r>
            <w:r>
              <w:rPr>
                <w:rFonts w:hint="eastAsia"/>
                <w:sz w:val="24"/>
                <w:u w:val="single"/>
              </w:rPr>
              <w:t>车间1</w:t>
            </w:r>
            <w:r>
              <w:rPr>
                <w:sz w:val="24"/>
                <w:u w:val="single"/>
              </w:rPr>
              <w:t>排放量为</w:t>
            </w:r>
            <w:r>
              <w:rPr>
                <w:rFonts w:hint="eastAsia"/>
                <w:sz w:val="24"/>
                <w:u w:val="single"/>
              </w:rPr>
              <w:t>0.124</w:t>
            </w:r>
            <w:r>
              <w:rPr>
                <w:sz w:val="24"/>
                <w:u w:val="single"/>
              </w:rPr>
              <w:t>kg/a；则本项目焊接工序无组织粉尘的排放总量为</w:t>
            </w:r>
            <w:r>
              <w:rPr>
                <w:rFonts w:hint="eastAsia"/>
                <w:sz w:val="24"/>
                <w:u w:val="single"/>
              </w:rPr>
              <w:t>1.502</w:t>
            </w:r>
            <w:r>
              <w:rPr>
                <w:sz w:val="24"/>
                <w:u w:val="single"/>
              </w:rPr>
              <w:t>kg/a</w:t>
            </w:r>
            <w:r>
              <w:rPr>
                <w:rFonts w:hint="eastAsia"/>
                <w:sz w:val="24"/>
                <w:u w:val="single"/>
              </w:rPr>
              <w:t>，则车间2</w:t>
            </w:r>
            <w:r>
              <w:rPr>
                <w:sz w:val="24"/>
                <w:u w:val="single"/>
              </w:rPr>
              <w:t>排放量</w:t>
            </w:r>
            <w:r>
              <w:rPr>
                <w:rFonts w:hint="eastAsia"/>
                <w:sz w:val="24"/>
                <w:u w:val="single"/>
              </w:rPr>
              <w:t>也</w:t>
            </w:r>
            <w:r>
              <w:rPr>
                <w:sz w:val="24"/>
                <w:u w:val="single"/>
              </w:rPr>
              <w:t>为</w:t>
            </w:r>
            <w:r>
              <w:rPr>
                <w:rFonts w:hint="eastAsia"/>
                <w:sz w:val="24"/>
                <w:u w:val="single"/>
              </w:rPr>
              <w:t>0.124</w:t>
            </w:r>
            <w:r>
              <w:rPr>
                <w:sz w:val="24"/>
                <w:u w:val="single"/>
              </w:rPr>
              <w:t>kg/a；则焊接工序无组织粉尘的排放总量为</w:t>
            </w:r>
            <w:r>
              <w:rPr>
                <w:rFonts w:hint="eastAsia"/>
                <w:sz w:val="24"/>
                <w:u w:val="single"/>
              </w:rPr>
              <w:t>1.502</w:t>
            </w:r>
            <w:r>
              <w:rPr>
                <w:sz w:val="24"/>
                <w:u w:val="single"/>
              </w:rPr>
              <w:t>kg/a。</w:t>
            </w:r>
            <w:r>
              <w:rPr>
                <w:rFonts w:hint="eastAsia"/>
                <w:sz w:val="24"/>
                <w:u w:val="single"/>
              </w:rPr>
              <w:t>则项目</w:t>
            </w:r>
            <w:r>
              <w:rPr>
                <w:sz w:val="24"/>
                <w:u w:val="single"/>
              </w:rPr>
              <w:t>焊接废气</w:t>
            </w:r>
            <w:r>
              <w:rPr>
                <w:rFonts w:hint="eastAsia"/>
                <w:sz w:val="24"/>
                <w:u w:val="single"/>
              </w:rPr>
              <w:t>共产生27.57</w:t>
            </w:r>
            <w:r>
              <w:rPr>
                <w:sz w:val="24"/>
                <w:u w:val="single"/>
              </w:rPr>
              <w:t>kg/a</w:t>
            </w:r>
            <w:r>
              <w:rPr>
                <w:rFonts w:hint="eastAsia"/>
                <w:sz w:val="24"/>
                <w:u w:val="single"/>
              </w:rPr>
              <w:t>烟尘，总排放量为3.004</w:t>
            </w:r>
            <w:r>
              <w:rPr>
                <w:sz w:val="24"/>
                <w:u w:val="single"/>
              </w:rPr>
              <w:t>kg/a</w:t>
            </w:r>
            <w:r>
              <w:rPr>
                <w:rFonts w:hint="eastAsia"/>
                <w:sz w:val="24"/>
                <w:u w:val="single"/>
              </w:rPr>
              <w:t>烟尘。</w:t>
            </w:r>
          </w:p>
          <w:p>
            <w:pPr>
              <w:widowControl/>
              <w:spacing w:line="360" w:lineRule="auto"/>
              <w:ind w:firstLine="480" w:firstLineChars="200"/>
              <w:jc w:val="left"/>
              <w:rPr>
                <w:bCs/>
                <w:sz w:val="24"/>
                <w:u w:val="single"/>
              </w:rPr>
            </w:pPr>
            <w:r>
              <w:rPr>
                <w:rFonts w:hint="eastAsia" w:ascii="宋体" w:hAnsi="宋体" w:cs="宋体"/>
                <w:bCs/>
                <w:sz w:val="24"/>
                <w:u w:val="single"/>
              </w:rPr>
              <w:t>③</w:t>
            </w:r>
            <w:r>
              <w:rPr>
                <w:bCs/>
                <w:sz w:val="24"/>
                <w:u w:val="single"/>
              </w:rPr>
              <w:t>抛丸粉尘</w:t>
            </w:r>
          </w:p>
          <w:p>
            <w:pPr>
              <w:widowControl/>
              <w:spacing w:line="360" w:lineRule="auto"/>
              <w:ind w:firstLine="480" w:firstLineChars="200"/>
              <w:jc w:val="left"/>
              <w:rPr>
                <w:bCs/>
                <w:sz w:val="24"/>
                <w:u w:val="single"/>
              </w:rPr>
            </w:pPr>
            <w:r>
              <w:rPr>
                <w:rFonts w:hint="eastAsia"/>
                <w:bCs/>
                <w:sz w:val="24"/>
                <w:u w:val="single"/>
              </w:rPr>
              <w:t>二期</w:t>
            </w:r>
            <w:r>
              <w:rPr>
                <w:bCs/>
                <w:sz w:val="24"/>
                <w:u w:val="single"/>
              </w:rPr>
              <w:t>项目采用抛丸去除表面氧化皮等杂质提高外观质量。项目抛丸工艺中会有少量的金属粉尘产生，根据第二次全国污染源普查机械行业系数手册，预处理核算环节的抛丸工艺粉尘产生系数为2.19kg/t 原料，本项目抛丸工件量约重</w:t>
            </w:r>
            <w:r>
              <w:rPr>
                <w:rFonts w:hint="eastAsia"/>
                <w:bCs/>
                <w:sz w:val="24"/>
                <w:u w:val="single"/>
              </w:rPr>
              <w:t>350</w:t>
            </w:r>
            <w:r>
              <w:rPr>
                <w:bCs/>
                <w:sz w:val="24"/>
                <w:u w:val="single"/>
              </w:rPr>
              <w:t>t，抛丸机每天工作时间8小时，则抛丸粉尘产生量为0.767t/a，产生速率为0.335kg/h。抛丸位于密闭的系统内，通过袋式除尘器处理后在车间内无组织排放，处理效率以99%计，风量</w:t>
            </w:r>
            <w:r>
              <w:rPr>
                <w:rFonts w:hint="eastAsia"/>
                <w:bCs/>
                <w:sz w:val="24"/>
                <w:u w:val="single"/>
              </w:rPr>
              <w:t>5</w:t>
            </w:r>
            <w:r>
              <w:rPr>
                <w:bCs/>
                <w:sz w:val="24"/>
                <w:u w:val="single"/>
              </w:rPr>
              <w:t>000m</w:t>
            </w:r>
            <w:r>
              <w:rPr>
                <w:bCs/>
                <w:sz w:val="24"/>
                <w:u w:val="single"/>
                <w:vertAlign w:val="superscript"/>
              </w:rPr>
              <w:t>3</w:t>
            </w:r>
            <w:r>
              <w:rPr>
                <w:bCs/>
                <w:sz w:val="24"/>
                <w:u w:val="single"/>
              </w:rPr>
              <w:t>/h。</w:t>
            </w:r>
            <w:r>
              <w:rPr>
                <w:sz w:val="24"/>
                <w:u w:val="single"/>
              </w:rPr>
              <w:t>则本项目</w:t>
            </w:r>
            <w:r>
              <w:rPr>
                <w:rFonts w:hint="eastAsia"/>
                <w:sz w:val="24"/>
                <w:u w:val="single"/>
              </w:rPr>
              <w:t>抛丸</w:t>
            </w:r>
            <w:r>
              <w:rPr>
                <w:sz w:val="24"/>
                <w:u w:val="single"/>
              </w:rPr>
              <w:t>粉尘无组织排放量为</w:t>
            </w:r>
            <w:r>
              <w:rPr>
                <w:rFonts w:hint="eastAsia"/>
                <w:sz w:val="24"/>
                <w:u w:val="single"/>
              </w:rPr>
              <w:t>0.00767t</w:t>
            </w:r>
            <w:r>
              <w:rPr>
                <w:sz w:val="24"/>
                <w:u w:val="single"/>
              </w:rPr>
              <w:t>/a</w:t>
            </w:r>
            <w:r>
              <w:rPr>
                <w:rFonts w:hint="eastAsia"/>
                <w:sz w:val="24"/>
                <w:u w:val="single"/>
              </w:rPr>
              <w:t>，由于金属颗粒物比重大，未收集的抛丸粉尘90%在车间内沉降，少量通过厂房内排气系统以无组织的形式排放到外环境，无组织的排放量为0.000767t/a，排放速率为0.000335kg/h。沉降的金属粉尘由人工清扫收集后外售。</w:t>
            </w:r>
          </w:p>
          <w:p>
            <w:pPr>
              <w:pStyle w:val="25"/>
              <w:spacing w:line="360" w:lineRule="auto"/>
              <w:ind w:firstLine="480" w:firstLineChars="200"/>
              <w:rPr>
                <w:rFonts w:ascii="Times New Roman" w:eastAsia="宋体" w:cs="Times New Roman"/>
                <w:bCs/>
                <w:color w:val="auto"/>
                <w:kern w:val="2"/>
                <w:u w:val="none"/>
              </w:rPr>
            </w:pPr>
            <w:r>
              <w:rPr>
                <w:rFonts w:hint="eastAsia" w:ascii="宋体" w:hAnsi="宋体" w:eastAsia="宋体" w:cs="宋体"/>
                <w:bCs/>
                <w:color w:val="auto"/>
                <w:kern w:val="2"/>
                <w:u w:val="none"/>
              </w:rPr>
              <w:t>④</w:t>
            </w:r>
            <w:r>
              <w:rPr>
                <w:rFonts w:ascii="Times New Roman" w:eastAsia="宋体" w:cs="Times New Roman"/>
                <w:bCs/>
                <w:color w:val="auto"/>
                <w:kern w:val="2"/>
                <w:u w:val="none"/>
              </w:rPr>
              <w:t>打磨粉尘</w:t>
            </w:r>
          </w:p>
          <w:p>
            <w:pPr>
              <w:widowControl/>
              <w:spacing w:line="360" w:lineRule="auto"/>
              <w:ind w:firstLine="480" w:firstLineChars="200"/>
              <w:jc w:val="left"/>
              <w:rPr>
                <w:bCs/>
                <w:sz w:val="24"/>
                <w:u w:val="none"/>
              </w:rPr>
            </w:pPr>
            <w:r>
              <w:rPr>
                <w:bCs/>
                <w:sz w:val="24"/>
                <w:u w:val="none"/>
              </w:rPr>
              <w:t>经过抛丸机处理后需要进行打磨处理。项目</w:t>
            </w:r>
            <w:r>
              <w:rPr>
                <w:rFonts w:hint="eastAsia"/>
                <w:bCs/>
                <w:sz w:val="24"/>
                <w:u w:val="none"/>
              </w:rPr>
              <w:t>打磨</w:t>
            </w:r>
            <w:r>
              <w:rPr>
                <w:bCs/>
                <w:sz w:val="24"/>
                <w:u w:val="none"/>
              </w:rPr>
              <w:t>工艺中会有少量的金属粉尘产生，根据第二次全国污染源普查机械行业系数手册，预处理核算环节的抛丸工艺粉尘产生系数为2.19kg/t 原料，本项目</w:t>
            </w:r>
            <w:r>
              <w:rPr>
                <w:rFonts w:hint="eastAsia"/>
                <w:bCs/>
                <w:sz w:val="24"/>
                <w:u w:val="none"/>
              </w:rPr>
              <w:t>打磨</w:t>
            </w:r>
            <w:r>
              <w:rPr>
                <w:bCs/>
                <w:sz w:val="24"/>
                <w:u w:val="none"/>
              </w:rPr>
              <w:t>工件量约重350t（包括型材、板材与外协件），</w:t>
            </w:r>
            <w:r>
              <w:rPr>
                <w:rFonts w:hint="eastAsia"/>
                <w:bCs/>
                <w:sz w:val="24"/>
                <w:u w:val="none"/>
              </w:rPr>
              <w:t>砂轮机</w:t>
            </w:r>
            <w:r>
              <w:rPr>
                <w:bCs/>
                <w:sz w:val="24"/>
                <w:u w:val="none"/>
              </w:rPr>
              <w:t>每天工作时间8小时，则</w:t>
            </w:r>
            <w:r>
              <w:rPr>
                <w:rFonts w:hint="eastAsia"/>
                <w:bCs/>
                <w:sz w:val="24"/>
                <w:u w:val="none"/>
              </w:rPr>
              <w:t>打磨</w:t>
            </w:r>
            <w:r>
              <w:rPr>
                <w:bCs/>
                <w:sz w:val="24"/>
                <w:u w:val="none"/>
              </w:rPr>
              <w:t>粉尘产生量为0.767t/a，产生速率为0.335kg/h。</w:t>
            </w:r>
            <w:r>
              <w:rPr>
                <w:sz w:val="24"/>
                <w:u w:val="none"/>
              </w:rPr>
              <w:t>则本项目</w:t>
            </w:r>
            <w:r>
              <w:rPr>
                <w:rFonts w:hint="eastAsia"/>
                <w:sz w:val="24"/>
                <w:u w:val="none"/>
              </w:rPr>
              <w:t>打磨</w:t>
            </w:r>
            <w:r>
              <w:rPr>
                <w:sz w:val="24"/>
                <w:u w:val="none"/>
              </w:rPr>
              <w:t>无组织粉尘的排放总量为</w:t>
            </w:r>
            <w:r>
              <w:rPr>
                <w:rFonts w:hint="eastAsia"/>
                <w:sz w:val="24"/>
                <w:u w:val="none"/>
              </w:rPr>
              <w:t>0.767t</w:t>
            </w:r>
            <w:r>
              <w:rPr>
                <w:sz w:val="24"/>
                <w:u w:val="none"/>
              </w:rPr>
              <w:t>/a</w:t>
            </w:r>
            <w:r>
              <w:rPr>
                <w:rFonts w:hint="eastAsia"/>
                <w:sz w:val="24"/>
                <w:u w:val="none"/>
              </w:rPr>
              <w:t>，由于金属颗粒物比重大，未收集的打磨粉尘90%在车间内沉降，少量通过厂房内排气系统以无组织的形式排放到外环境，无组织的排放量为0.0767t/a，排放速率为0.035kg/h。沉降的金属粉尘由人工清扫收集后外售。</w:t>
            </w:r>
          </w:p>
          <w:p>
            <w:pPr>
              <w:spacing w:line="360" w:lineRule="auto"/>
              <w:ind w:firstLine="480" w:firstLineChars="200"/>
              <w:rPr>
                <w:sz w:val="24"/>
                <w:u w:val="none"/>
              </w:rPr>
            </w:pPr>
            <w:r>
              <w:rPr>
                <w:rFonts w:hint="eastAsia" w:ascii="宋体" w:hAnsi="宋体" w:cs="宋体"/>
                <w:sz w:val="24"/>
                <w:u w:val="none"/>
              </w:rPr>
              <w:t>⑤</w:t>
            </w:r>
            <w:r>
              <w:rPr>
                <w:rFonts w:hint="eastAsia"/>
                <w:sz w:val="24"/>
                <w:u w:val="none"/>
              </w:rPr>
              <w:t>喷塑废气</w:t>
            </w:r>
          </w:p>
          <w:p>
            <w:pPr>
              <w:spacing w:line="360" w:lineRule="auto"/>
              <w:ind w:firstLine="480" w:firstLineChars="200"/>
              <w:rPr>
                <w:sz w:val="24"/>
                <w:u w:val="single"/>
              </w:rPr>
            </w:pPr>
            <w:r>
              <w:rPr>
                <w:rFonts w:hint="eastAsia"/>
                <w:sz w:val="24"/>
                <w:u w:val="single"/>
              </w:rPr>
              <w:t>项目喷塑工序采用静电喷塑工艺，塑粉的主要成分为聚酯树脂。静电喷涂是将粉末在封闭的喷塑室内进行，喷塑工序中产生的废气主要是静电喷塑粉尘，</w:t>
            </w:r>
            <w:r>
              <w:rPr>
                <w:bCs/>
                <w:sz w:val="24"/>
                <w:u w:val="single"/>
              </w:rPr>
              <w:t>根据第二次全国污染源普查机械行业系数手册，预处理核算环节的</w:t>
            </w:r>
            <w:r>
              <w:rPr>
                <w:rFonts w:hint="eastAsia"/>
                <w:bCs/>
                <w:sz w:val="24"/>
                <w:u w:val="single"/>
              </w:rPr>
              <w:t>喷塑</w:t>
            </w:r>
            <w:r>
              <w:rPr>
                <w:bCs/>
                <w:sz w:val="24"/>
                <w:u w:val="single"/>
              </w:rPr>
              <w:t>粉尘产生系数为</w:t>
            </w:r>
            <w:r>
              <w:rPr>
                <w:rFonts w:hint="eastAsia"/>
                <w:bCs/>
                <w:sz w:val="24"/>
                <w:u w:val="single"/>
              </w:rPr>
              <w:t>300</w:t>
            </w:r>
            <w:r>
              <w:rPr>
                <w:bCs/>
                <w:sz w:val="24"/>
                <w:u w:val="single"/>
              </w:rPr>
              <w:t>kg/t 原料，</w:t>
            </w:r>
            <w:r>
              <w:rPr>
                <w:sz w:val="24"/>
                <w:u w:val="single"/>
              </w:rPr>
              <w:t>项目全年使用塑粉</w:t>
            </w:r>
            <w:r>
              <w:rPr>
                <w:rFonts w:hint="eastAsia"/>
                <w:sz w:val="24"/>
                <w:u w:val="single"/>
                <w:lang w:val="en-US" w:eastAsia="zh-CN"/>
              </w:rPr>
              <w:t>5</w:t>
            </w:r>
            <w:r>
              <w:rPr>
                <w:sz w:val="24"/>
                <w:u w:val="single"/>
              </w:rPr>
              <w:t>t，</w:t>
            </w:r>
            <w:r>
              <w:rPr>
                <w:rFonts w:hint="eastAsia"/>
                <w:sz w:val="24"/>
                <w:u w:val="single"/>
              </w:rPr>
              <w:t>喷塑时间一个月只工作10天，每天8小时，年喷塑累计最大时长为760h，</w:t>
            </w:r>
            <w:r>
              <w:rPr>
                <w:sz w:val="24"/>
                <w:u w:val="single"/>
              </w:rPr>
              <w:t>则喷塑粉尘产生量为1.</w:t>
            </w:r>
            <w:r>
              <w:rPr>
                <w:rFonts w:hint="eastAsia"/>
                <w:sz w:val="24"/>
                <w:u w:val="single"/>
                <w:lang w:val="en-US" w:eastAsia="zh-CN"/>
              </w:rPr>
              <w:t>5</w:t>
            </w:r>
            <w:r>
              <w:rPr>
                <w:rFonts w:hint="eastAsia"/>
                <w:sz w:val="24"/>
                <w:u w:val="single"/>
              </w:rPr>
              <w:t>t</w:t>
            </w:r>
            <w:r>
              <w:rPr>
                <w:sz w:val="24"/>
                <w:u w:val="single"/>
              </w:rPr>
              <w:t>/a</w:t>
            </w:r>
            <w:r>
              <w:rPr>
                <w:rFonts w:hint="eastAsia"/>
                <w:sz w:val="24"/>
                <w:u w:val="single"/>
              </w:rPr>
              <w:t>，产生</w:t>
            </w:r>
            <w:r>
              <w:rPr>
                <w:bCs/>
                <w:sz w:val="24"/>
                <w:u w:val="single"/>
              </w:rPr>
              <w:t>速率为</w:t>
            </w:r>
            <w:r>
              <w:rPr>
                <w:rFonts w:hint="eastAsia"/>
                <w:bCs/>
                <w:sz w:val="24"/>
                <w:u w:val="single"/>
                <w:lang w:val="en-US" w:eastAsia="zh-CN"/>
              </w:rPr>
              <w:t>1.974</w:t>
            </w:r>
            <w:r>
              <w:rPr>
                <w:bCs/>
                <w:sz w:val="24"/>
                <w:u w:val="single"/>
              </w:rPr>
              <w:t>kg/h</w:t>
            </w:r>
            <w:r>
              <w:rPr>
                <w:rFonts w:hint="eastAsia"/>
                <w:bCs/>
                <w:sz w:val="24"/>
                <w:u w:val="single"/>
              </w:rPr>
              <w:t>，</w:t>
            </w:r>
            <w:r>
              <w:rPr>
                <w:rFonts w:hint="eastAsia"/>
                <w:sz w:val="24"/>
                <w:u w:val="single"/>
              </w:rPr>
              <w:t>本项目喷涂线密闭，废气</w:t>
            </w:r>
            <w:r>
              <w:rPr>
                <w:bCs/>
                <w:sz w:val="24"/>
                <w:u w:val="single"/>
              </w:rPr>
              <w:t>经集气罩收集后再经布袋除尘器处理后排放</w:t>
            </w:r>
            <w:r>
              <w:rPr>
                <w:rFonts w:hint="eastAsia"/>
                <w:bCs/>
                <w:sz w:val="24"/>
                <w:u w:val="single"/>
              </w:rPr>
              <w:t>，</w:t>
            </w:r>
            <w:r>
              <w:rPr>
                <w:rFonts w:hint="eastAsia"/>
                <w:sz w:val="24"/>
                <w:u w:val="single"/>
              </w:rPr>
              <w:t>收集效率取</w:t>
            </w:r>
            <w:r>
              <w:rPr>
                <w:sz w:val="24"/>
                <w:u w:val="single"/>
              </w:rPr>
              <w:t>9</w:t>
            </w:r>
            <w:r>
              <w:rPr>
                <w:rFonts w:hint="eastAsia"/>
                <w:sz w:val="24"/>
                <w:u w:val="single"/>
              </w:rPr>
              <w:t>0</w:t>
            </w:r>
            <w:r>
              <w:rPr>
                <w:sz w:val="24"/>
                <w:u w:val="single"/>
              </w:rPr>
              <w:t>%</w:t>
            </w:r>
            <w:r>
              <w:rPr>
                <w:rFonts w:hint="eastAsia"/>
                <w:sz w:val="24"/>
                <w:u w:val="single"/>
              </w:rPr>
              <w:t>，</w:t>
            </w:r>
            <w:r>
              <w:rPr>
                <w:sz w:val="24"/>
                <w:u w:val="single"/>
              </w:rPr>
              <w:t>处理效率取9</w:t>
            </w:r>
            <w:r>
              <w:rPr>
                <w:rFonts w:hint="eastAsia"/>
                <w:sz w:val="24"/>
                <w:u w:val="single"/>
              </w:rPr>
              <w:t>9</w:t>
            </w:r>
            <w:r>
              <w:rPr>
                <w:sz w:val="24"/>
                <w:u w:val="single"/>
              </w:rPr>
              <w:t>%，</w:t>
            </w:r>
            <w:r>
              <w:rPr>
                <w:rFonts w:hint="eastAsia"/>
                <w:sz w:val="24"/>
                <w:u w:val="single"/>
              </w:rPr>
              <w:t>经处理后的废气经引风机引至</w:t>
            </w:r>
            <w:r>
              <w:rPr>
                <w:sz w:val="24"/>
                <w:u w:val="single"/>
              </w:rPr>
              <w:t>15m</w:t>
            </w:r>
            <w:r>
              <w:rPr>
                <w:rFonts w:hint="eastAsia"/>
                <w:sz w:val="24"/>
                <w:u w:val="single"/>
              </w:rPr>
              <w:t>高排气筒（P1），风量设计为5000</w:t>
            </w:r>
            <w:r>
              <w:rPr>
                <w:sz w:val="24"/>
                <w:u w:val="single"/>
              </w:rPr>
              <w:t>m</w:t>
            </w:r>
            <w:r>
              <w:rPr>
                <w:sz w:val="24"/>
                <w:u w:val="single"/>
                <w:vertAlign w:val="superscript"/>
              </w:rPr>
              <w:t>3</w:t>
            </w:r>
            <w:r>
              <w:rPr>
                <w:sz w:val="24"/>
                <w:u w:val="single"/>
              </w:rPr>
              <w:t xml:space="preserve"> /h</w:t>
            </w:r>
            <w:r>
              <w:rPr>
                <w:rFonts w:hint="eastAsia"/>
                <w:sz w:val="24"/>
                <w:u w:val="single"/>
              </w:rPr>
              <w:t>，</w:t>
            </w:r>
            <w:r>
              <w:rPr>
                <w:sz w:val="24"/>
                <w:u w:val="single"/>
              </w:rPr>
              <w:t>处理</w:t>
            </w:r>
            <w:r>
              <w:rPr>
                <w:rFonts w:hint="eastAsia"/>
                <w:sz w:val="24"/>
                <w:u w:val="single"/>
              </w:rPr>
              <w:t>后的粉尘有组织</w:t>
            </w:r>
            <w:r>
              <w:rPr>
                <w:sz w:val="24"/>
                <w:u w:val="single"/>
              </w:rPr>
              <w:t>排放</w:t>
            </w:r>
            <w:r>
              <w:rPr>
                <w:rFonts w:hint="eastAsia"/>
                <w:sz w:val="24"/>
                <w:u w:val="single"/>
              </w:rPr>
              <w:t>排放量为0.0</w:t>
            </w:r>
            <w:r>
              <w:rPr>
                <w:rFonts w:hint="eastAsia"/>
                <w:sz w:val="24"/>
                <w:u w:val="single"/>
                <w:lang w:val="en-US" w:eastAsia="zh-CN"/>
              </w:rPr>
              <w:t>135</w:t>
            </w:r>
            <w:r>
              <w:rPr>
                <w:rFonts w:hint="eastAsia"/>
                <w:sz w:val="24"/>
                <w:u w:val="single"/>
              </w:rPr>
              <w:t>t</w:t>
            </w:r>
            <w:r>
              <w:rPr>
                <w:sz w:val="24"/>
                <w:u w:val="single"/>
              </w:rPr>
              <w:t>/a，</w:t>
            </w:r>
            <w:r>
              <w:rPr>
                <w:rFonts w:hint="eastAsia"/>
                <w:sz w:val="24"/>
                <w:u w:val="single"/>
              </w:rPr>
              <w:t>速率为0.0</w:t>
            </w:r>
            <w:r>
              <w:rPr>
                <w:rFonts w:hint="eastAsia"/>
                <w:sz w:val="24"/>
                <w:u w:val="single"/>
                <w:lang w:val="en-US" w:eastAsia="zh-CN"/>
              </w:rPr>
              <w:t>177</w:t>
            </w:r>
            <w:r>
              <w:rPr>
                <w:sz w:val="24"/>
                <w:u w:val="single"/>
              </w:rPr>
              <w:t xml:space="preserve"> kg/h</w:t>
            </w:r>
            <w:r>
              <w:rPr>
                <w:rFonts w:hint="eastAsia"/>
                <w:sz w:val="24"/>
                <w:u w:val="single"/>
              </w:rPr>
              <w:t>，排放浓度为</w:t>
            </w:r>
            <w:r>
              <w:rPr>
                <w:rFonts w:hint="eastAsia"/>
                <w:sz w:val="24"/>
                <w:u w:val="single"/>
                <w:lang w:val="en-US" w:eastAsia="zh-CN"/>
              </w:rPr>
              <w:t>3.54</w:t>
            </w:r>
            <w:r>
              <w:rPr>
                <w:sz w:val="24"/>
                <w:u w:val="single"/>
              </w:rPr>
              <w:t>mg/m</w:t>
            </w:r>
            <w:r>
              <w:rPr>
                <w:sz w:val="24"/>
                <w:u w:val="single"/>
                <w:vertAlign w:val="superscript"/>
              </w:rPr>
              <w:t>3</w:t>
            </w:r>
            <w:r>
              <w:rPr>
                <w:rFonts w:hint="eastAsia"/>
                <w:sz w:val="24"/>
                <w:u w:val="single"/>
              </w:rPr>
              <w:t>，即喷塑粉尘未经收集的部分则通过无组织形式排放，</w:t>
            </w:r>
            <w:r>
              <w:rPr>
                <w:sz w:val="24"/>
                <w:u w:val="single"/>
              </w:rPr>
              <w:t>本项目无组织粉尘的排放总量为</w:t>
            </w:r>
            <w:r>
              <w:rPr>
                <w:rFonts w:hint="eastAsia"/>
                <w:sz w:val="24"/>
                <w:u w:val="single"/>
              </w:rPr>
              <w:t>0.1</w:t>
            </w:r>
            <w:r>
              <w:rPr>
                <w:rFonts w:hint="eastAsia"/>
                <w:sz w:val="24"/>
                <w:u w:val="single"/>
                <w:lang w:val="en-US" w:eastAsia="zh-CN"/>
              </w:rPr>
              <w:t>5</w:t>
            </w:r>
            <w:r>
              <w:rPr>
                <w:rFonts w:hint="eastAsia"/>
                <w:sz w:val="24"/>
                <w:u w:val="single"/>
              </w:rPr>
              <w:t>t</w:t>
            </w:r>
            <w:r>
              <w:rPr>
                <w:sz w:val="24"/>
                <w:u w:val="single"/>
              </w:rPr>
              <w:t>/a</w:t>
            </w:r>
            <w:r>
              <w:rPr>
                <w:rFonts w:hint="eastAsia"/>
                <w:sz w:val="24"/>
                <w:u w:val="single"/>
              </w:rPr>
              <w:t xml:space="preserve">，通过车间通风换气对周围环境影响较小。 </w:t>
            </w:r>
          </w:p>
          <w:p>
            <w:pPr>
              <w:pStyle w:val="25"/>
              <w:spacing w:line="360" w:lineRule="auto"/>
              <w:ind w:firstLine="480" w:firstLineChars="200"/>
              <w:rPr>
                <w:rFonts w:ascii="Times New Roman" w:eastAsia="宋体" w:cs="Times New Roman"/>
                <w:bCs/>
                <w:color w:val="auto"/>
                <w:kern w:val="2"/>
                <w:u w:val="single"/>
              </w:rPr>
            </w:pPr>
            <w:r>
              <w:rPr>
                <w:rFonts w:hint="eastAsia" w:ascii="微软雅黑" w:hAnsi="微软雅黑" w:eastAsia="微软雅黑" w:cs="微软雅黑"/>
                <w:bCs/>
                <w:color w:val="auto"/>
                <w:kern w:val="2"/>
                <w:u w:val="single"/>
              </w:rPr>
              <w:t>⑥</w:t>
            </w:r>
            <w:r>
              <w:rPr>
                <w:rFonts w:hint="eastAsia" w:ascii="Times New Roman" w:eastAsia="宋体" w:cs="Times New Roman"/>
                <w:bCs/>
                <w:color w:val="auto"/>
                <w:kern w:val="2"/>
                <w:u w:val="single"/>
              </w:rPr>
              <w:t>烘干废气</w:t>
            </w:r>
          </w:p>
          <w:p>
            <w:pPr>
              <w:spacing w:line="360" w:lineRule="auto"/>
              <w:ind w:firstLine="480" w:firstLineChars="200"/>
              <w:rPr>
                <w:rFonts w:hint="eastAsia"/>
                <w:sz w:val="24"/>
                <w:u w:val="single"/>
              </w:rPr>
            </w:pPr>
            <w:r>
              <w:rPr>
                <w:rFonts w:hint="eastAsia"/>
                <w:sz w:val="24"/>
                <w:u w:val="single"/>
              </w:rPr>
              <w:t>本项目使用聚酯树脂混合型塑料粉末和丙烯酸粉末作为喷塑原料。高温固化时温度约为</w:t>
            </w:r>
            <w:r>
              <w:rPr>
                <w:sz w:val="24"/>
                <w:u w:val="single"/>
              </w:rPr>
              <w:t>18</w:t>
            </w:r>
            <w:r>
              <w:rPr>
                <w:rFonts w:hint="eastAsia"/>
                <w:sz w:val="24"/>
                <w:u w:val="single"/>
              </w:rPr>
              <w:t>0</w:t>
            </w:r>
            <w:r>
              <w:rPr>
                <w:rFonts w:hint="eastAsia" w:ascii="宋体" w:hAnsi="宋体" w:cs="宋体"/>
                <w:sz w:val="24"/>
                <w:u w:val="single"/>
              </w:rPr>
              <w:t>℃-</w:t>
            </w:r>
            <w:r>
              <w:rPr>
                <w:rFonts w:ascii="宋体" w:hAnsi="宋体" w:cs="宋体"/>
                <w:sz w:val="24"/>
                <w:u w:val="single"/>
              </w:rPr>
              <w:t>200</w:t>
            </w:r>
            <w:r>
              <w:rPr>
                <w:rFonts w:hint="eastAsia" w:ascii="宋体" w:hAnsi="宋体" w:cs="宋体"/>
                <w:sz w:val="24"/>
                <w:u w:val="single"/>
              </w:rPr>
              <w:t>℃。</w:t>
            </w:r>
            <w:r>
              <w:rPr>
                <w:sz w:val="24"/>
                <w:u w:val="single"/>
              </w:rPr>
              <w:t>聚酯塑料粉末的热分解温度在300</w:t>
            </w:r>
            <w:r>
              <w:rPr>
                <w:rFonts w:hint="eastAsia" w:ascii="宋体" w:hAnsi="宋体" w:cs="宋体"/>
                <w:sz w:val="24"/>
                <w:u w:val="single"/>
              </w:rPr>
              <w:t>℃</w:t>
            </w:r>
            <w:r>
              <w:rPr>
                <w:sz w:val="24"/>
                <w:u w:val="single"/>
              </w:rPr>
              <w:t>以上</w:t>
            </w:r>
            <w:r>
              <w:rPr>
                <w:rFonts w:hint="eastAsia"/>
                <w:sz w:val="24"/>
                <w:u w:val="single"/>
              </w:rPr>
              <w:t>，丙烯酸粉末</w:t>
            </w:r>
            <w:r>
              <w:rPr>
                <w:sz w:val="24"/>
                <w:u w:val="single"/>
              </w:rPr>
              <w:t>的热分解温度在</w:t>
            </w:r>
            <w:r>
              <w:rPr>
                <w:rFonts w:hint="eastAsia"/>
                <w:sz w:val="24"/>
                <w:u w:val="single"/>
              </w:rPr>
              <w:t>250</w:t>
            </w:r>
            <w:r>
              <w:rPr>
                <w:rFonts w:hint="eastAsia" w:ascii="宋体" w:hAnsi="宋体" w:cs="宋体"/>
                <w:sz w:val="24"/>
                <w:u w:val="single"/>
              </w:rPr>
              <w:t>℃</w:t>
            </w:r>
            <w:r>
              <w:rPr>
                <w:sz w:val="24"/>
                <w:u w:val="single"/>
              </w:rPr>
              <w:t>以上</w:t>
            </w:r>
            <w:r>
              <w:rPr>
                <w:rFonts w:hint="eastAsia"/>
                <w:sz w:val="24"/>
                <w:u w:val="single"/>
              </w:rPr>
              <w:t>，</w:t>
            </w:r>
            <w:r>
              <w:rPr>
                <w:sz w:val="24"/>
                <w:u w:val="single"/>
              </w:rPr>
              <w:t>高温固化过程产生的废气不包含聚酯树脂</w:t>
            </w:r>
            <w:r>
              <w:rPr>
                <w:rFonts w:hint="eastAsia"/>
                <w:sz w:val="24"/>
                <w:u w:val="single"/>
              </w:rPr>
              <w:t>、丙烯酸树脂</w:t>
            </w:r>
            <w:r>
              <w:rPr>
                <w:sz w:val="24"/>
                <w:u w:val="single"/>
              </w:rPr>
              <w:t>的分解物</w:t>
            </w:r>
            <w:r>
              <w:rPr>
                <w:rFonts w:hint="eastAsia"/>
                <w:sz w:val="24"/>
                <w:u w:val="single"/>
              </w:rPr>
              <w:t>具有良好的化学稳定性。从固化机理、固化条件及树 脂的热分解温度分析，固化产生的有机废气量较小，</w:t>
            </w:r>
            <w:r>
              <w:rPr>
                <w:sz w:val="24"/>
                <w:u w:val="single"/>
              </w:rPr>
              <w:t>主要污染物为</w:t>
            </w:r>
            <w:r>
              <w:rPr>
                <w:rFonts w:hint="eastAsia"/>
                <w:sz w:val="24"/>
                <w:u w:val="single"/>
              </w:rPr>
              <w:t>挥发性有机物，以非甲烷总烃计，</w:t>
            </w:r>
            <w:r>
              <w:rPr>
                <w:bCs/>
                <w:sz w:val="24"/>
                <w:u w:val="single"/>
              </w:rPr>
              <w:t>根据第二次全国污染源普查机械行业系数手册，</w:t>
            </w:r>
            <w:r>
              <w:rPr>
                <w:rFonts w:hint="eastAsia"/>
                <w:bCs/>
                <w:sz w:val="24"/>
                <w:u w:val="single"/>
              </w:rPr>
              <w:t>烘干</w:t>
            </w:r>
            <w:r>
              <w:rPr>
                <w:bCs/>
                <w:sz w:val="24"/>
                <w:u w:val="single"/>
              </w:rPr>
              <w:t>核算环节的</w:t>
            </w:r>
            <w:r>
              <w:rPr>
                <w:rFonts w:hint="eastAsia"/>
                <w:bCs/>
                <w:sz w:val="24"/>
                <w:u w:val="single"/>
              </w:rPr>
              <w:t>挥发性有机物</w:t>
            </w:r>
            <w:r>
              <w:rPr>
                <w:bCs/>
                <w:sz w:val="24"/>
                <w:u w:val="single"/>
              </w:rPr>
              <w:t>产生系数为</w:t>
            </w:r>
            <w:r>
              <w:rPr>
                <w:rFonts w:hint="eastAsia"/>
                <w:bCs/>
                <w:sz w:val="24"/>
                <w:u w:val="single"/>
              </w:rPr>
              <w:t>1.2</w:t>
            </w:r>
            <w:r>
              <w:rPr>
                <w:bCs/>
                <w:sz w:val="24"/>
                <w:u w:val="single"/>
              </w:rPr>
              <w:t>kg/t</w:t>
            </w:r>
            <w:r>
              <w:rPr>
                <w:rFonts w:hint="eastAsia"/>
                <w:bCs/>
                <w:sz w:val="24"/>
                <w:u w:val="single"/>
              </w:rPr>
              <w:t>粉末涂料</w:t>
            </w:r>
            <w:r>
              <w:rPr>
                <w:bCs/>
                <w:sz w:val="24"/>
                <w:u w:val="single"/>
              </w:rPr>
              <w:t>，</w:t>
            </w:r>
            <w:r>
              <w:rPr>
                <w:sz w:val="24"/>
                <w:u w:val="single"/>
              </w:rPr>
              <w:t>项目全年使用塑粉</w:t>
            </w:r>
            <w:r>
              <w:rPr>
                <w:rFonts w:hint="eastAsia"/>
                <w:sz w:val="24"/>
                <w:u w:val="single"/>
                <w:lang w:val="en-US" w:eastAsia="zh-CN"/>
              </w:rPr>
              <w:t>5</w:t>
            </w:r>
            <w:r>
              <w:rPr>
                <w:sz w:val="24"/>
                <w:u w:val="single"/>
              </w:rPr>
              <w:t>t，</w:t>
            </w:r>
            <w:r>
              <w:rPr>
                <w:rFonts w:hint="eastAsia"/>
                <w:sz w:val="24"/>
                <w:u w:val="single"/>
              </w:rPr>
              <w:t>烘干时间一个月只工作10天，每天8小时，年喷塑累计最大时长为760h，则非甲烷总烃的产生量为0.00</w:t>
            </w:r>
            <w:r>
              <w:rPr>
                <w:rFonts w:hint="eastAsia"/>
                <w:sz w:val="24"/>
                <w:u w:val="single"/>
                <w:lang w:val="en-US" w:eastAsia="zh-CN"/>
              </w:rPr>
              <w:t>6</w:t>
            </w:r>
            <w:r>
              <w:rPr>
                <w:rFonts w:hint="eastAsia"/>
                <w:sz w:val="24"/>
                <w:u w:val="single"/>
              </w:rPr>
              <w:t>t</w:t>
            </w:r>
            <w:r>
              <w:rPr>
                <w:sz w:val="24"/>
                <w:u w:val="single"/>
              </w:rPr>
              <w:t>/</w:t>
            </w:r>
            <w:r>
              <w:rPr>
                <w:rFonts w:hint="eastAsia"/>
                <w:sz w:val="24"/>
                <w:u w:val="single"/>
              </w:rPr>
              <w:t>a，产生</w:t>
            </w:r>
            <w:r>
              <w:rPr>
                <w:bCs/>
                <w:sz w:val="24"/>
                <w:u w:val="single"/>
              </w:rPr>
              <w:t>速率为0.</w:t>
            </w:r>
            <w:r>
              <w:rPr>
                <w:rFonts w:hint="eastAsia"/>
                <w:bCs/>
                <w:sz w:val="24"/>
                <w:u w:val="single"/>
              </w:rPr>
              <w:t>0</w:t>
            </w:r>
            <w:r>
              <w:rPr>
                <w:rFonts w:hint="eastAsia"/>
                <w:bCs/>
                <w:sz w:val="24"/>
                <w:u w:val="single"/>
                <w:lang w:val="en-US" w:eastAsia="zh-CN"/>
              </w:rPr>
              <w:t>08</w:t>
            </w:r>
            <w:r>
              <w:rPr>
                <w:bCs/>
                <w:sz w:val="24"/>
                <w:u w:val="single"/>
              </w:rPr>
              <w:t>kg/h</w:t>
            </w:r>
            <w:r>
              <w:rPr>
                <w:rFonts w:hint="eastAsia"/>
                <w:bCs/>
                <w:sz w:val="24"/>
                <w:u w:val="single"/>
              </w:rPr>
              <w:t>。</w:t>
            </w:r>
            <w:r>
              <w:rPr>
                <w:rFonts w:hint="eastAsia"/>
                <w:sz w:val="24"/>
                <w:u w:val="single"/>
              </w:rPr>
              <w:t>本环评要求对固化炉设置抽风装置，将粉末固化产生的有机废气经负压抽风装置引至</w:t>
            </w:r>
            <w:r>
              <w:rPr>
                <w:sz w:val="24"/>
                <w:u w:val="single"/>
              </w:rPr>
              <w:t>15m</w:t>
            </w:r>
            <w:r>
              <w:rPr>
                <w:rFonts w:hint="eastAsia"/>
                <w:sz w:val="24"/>
                <w:u w:val="single"/>
              </w:rPr>
              <w:t>高排气筒（P1）排放。总排风量设计为5000</w:t>
            </w:r>
            <w:r>
              <w:rPr>
                <w:sz w:val="24"/>
                <w:u w:val="single"/>
              </w:rPr>
              <w:t>m</w:t>
            </w:r>
            <w:r>
              <w:rPr>
                <w:sz w:val="24"/>
                <w:u w:val="single"/>
                <w:vertAlign w:val="superscript"/>
              </w:rPr>
              <w:t>3</w:t>
            </w:r>
            <w:r>
              <w:rPr>
                <w:sz w:val="24"/>
                <w:u w:val="single"/>
              </w:rPr>
              <w:t xml:space="preserve"> /h</w:t>
            </w:r>
            <w:r>
              <w:rPr>
                <w:rFonts w:hint="eastAsia"/>
                <w:sz w:val="24"/>
                <w:u w:val="single"/>
              </w:rPr>
              <w:t>，则有组织废气排放量为</w:t>
            </w:r>
            <w:r>
              <w:rPr>
                <w:rFonts w:hint="eastAsia"/>
                <w:sz w:val="24"/>
                <w:u w:val="single"/>
                <w:lang w:val="en-US" w:eastAsia="zh-CN"/>
              </w:rPr>
              <w:t>6</w:t>
            </w:r>
            <w:r>
              <w:rPr>
                <w:rFonts w:hint="eastAsia"/>
                <w:sz w:val="24"/>
                <w:u w:val="single"/>
              </w:rPr>
              <w:t>kg/a，速率为0.00</w:t>
            </w:r>
            <w:r>
              <w:rPr>
                <w:rFonts w:hint="eastAsia"/>
                <w:sz w:val="24"/>
                <w:u w:val="single"/>
                <w:lang w:val="en-US" w:eastAsia="zh-CN"/>
              </w:rPr>
              <w:t>8</w:t>
            </w:r>
            <w:r>
              <w:rPr>
                <w:rFonts w:hint="eastAsia"/>
                <w:sz w:val="24"/>
                <w:u w:val="single"/>
              </w:rPr>
              <w:t>kg/h，排放浓度为</w:t>
            </w:r>
            <w:r>
              <w:rPr>
                <w:rFonts w:hint="eastAsia"/>
                <w:sz w:val="24"/>
                <w:u w:val="single"/>
                <w:lang w:val="en-US" w:eastAsia="zh-CN"/>
              </w:rPr>
              <w:t>1.58</w:t>
            </w:r>
            <w:r>
              <w:rPr>
                <w:rFonts w:hint="eastAsia"/>
                <w:sz w:val="24"/>
                <w:u w:val="single"/>
              </w:rPr>
              <w:t>mg/m</w:t>
            </w:r>
            <w:r>
              <w:rPr>
                <w:rFonts w:hint="eastAsia"/>
                <w:sz w:val="24"/>
                <w:u w:val="single"/>
                <w:vertAlign w:val="superscript"/>
              </w:rPr>
              <w:t>3</w:t>
            </w:r>
            <w:r>
              <w:rPr>
                <w:rFonts w:hint="eastAsia"/>
                <w:sz w:val="24"/>
                <w:u w:val="single"/>
              </w:rPr>
              <w:t>。</w:t>
            </w:r>
          </w:p>
          <w:p>
            <w:pPr>
              <w:adjustRightInd/>
              <w:snapToGrid/>
              <w:spacing w:line="360" w:lineRule="auto"/>
              <w:ind w:firstLine="480" w:firstLineChars="200"/>
              <w:jc w:val="left"/>
              <w:rPr>
                <w:bCs/>
                <w:sz w:val="24"/>
                <w:u w:val="none"/>
              </w:rPr>
            </w:pPr>
            <w:r>
              <w:rPr>
                <w:rFonts w:hint="eastAsia" w:ascii="微软雅黑" w:hAnsi="微软雅黑" w:eastAsia="微软雅黑" w:cs="微软雅黑"/>
                <w:bCs/>
                <w:sz w:val="24"/>
                <w:u w:val="none"/>
              </w:rPr>
              <w:t>⑦</w:t>
            </w:r>
            <w:r>
              <w:rPr>
                <w:bCs/>
                <w:sz w:val="24"/>
                <w:u w:val="none"/>
              </w:rPr>
              <w:t>食堂油烟</w:t>
            </w:r>
          </w:p>
          <w:p>
            <w:pPr>
              <w:adjustRightInd w:val="0"/>
              <w:snapToGrid w:val="0"/>
              <w:spacing w:line="360" w:lineRule="auto"/>
              <w:ind w:firstLine="480" w:firstLineChars="200"/>
              <w:jc w:val="left"/>
              <w:rPr>
                <w:bCs/>
                <w:sz w:val="24"/>
                <w:u w:val="none"/>
              </w:rPr>
            </w:pPr>
            <w:r>
              <w:rPr>
                <w:rFonts w:hint="eastAsia"/>
                <w:bCs/>
                <w:sz w:val="24"/>
                <w:u w:val="none"/>
              </w:rPr>
              <w:t>二期</w:t>
            </w:r>
            <w:r>
              <w:rPr>
                <w:bCs/>
                <w:sz w:val="24"/>
                <w:u w:val="none"/>
              </w:rPr>
              <w:t>项目</w:t>
            </w:r>
            <w:r>
              <w:rPr>
                <w:rFonts w:hint="eastAsia"/>
                <w:bCs/>
                <w:sz w:val="24"/>
                <w:u w:val="none"/>
              </w:rPr>
              <w:t>新增</w:t>
            </w:r>
            <w:r>
              <w:rPr>
                <w:bCs/>
                <w:sz w:val="24"/>
                <w:u w:val="none"/>
              </w:rPr>
              <w:t>员</w:t>
            </w:r>
            <w:r>
              <w:rPr>
                <w:rFonts w:hint="eastAsia"/>
                <w:bCs/>
                <w:sz w:val="24"/>
                <w:u w:val="none"/>
              </w:rPr>
              <w:t>30</w:t>
            </w:r>
            <w:r>
              <w:rPr>
                <w:bCs/>
                <w:sz w:val="24"/>
                <w:u w:val="none"/>
              </w:rPr>
              <w:t>人，项目建成后，在</w:t>
            </w:r>
            <w:r>
              <w:rPr>
                <w:rFonts w:hint="eastAsia"/>
                <w:bCs/>
                <w:sz w:val="24"/>
                <w:u w:val="none"/>
              </w:rPr>
              <w:t>宿舍一楼</w:t>
            </w:r>
            <w:r>
              <w:rPr>
                <w:bCs/>
                <w:sz w:val="24"/>
                <w:u w:val="none"/>
              </w:rPr>
              <w:t>设有食堂，食堂在烹炒菜过程中会产生一定量的动植物油烟废气。食用油消耗量按人均30g/人*d计，则食用油消耗量约为</w:t>
            </w:r>
            <w:r>
              <w:rPr>
                <w:rFonts w:hint="eastAsia"/>
                <w:bCs/>
                <w:sz w:val="24"/>
                <w:u w:val="none"/>
              </w:rPr>
              <w:t>0.9</w:t>
            </w:r>
            <w:r>
              <w:rPr>
                <w:bCs/>
                <w:sz w:val="24"/>
                <w:u w:val="none"/>
              </w:rPr>
              <w:t>kg/d。根据有关统计资料，日常烹饪过程中油烟发生量约为耗油量3%，则油烟产生量约为0.</w:t>
            </w:r>
            <w:r>
              <w:rPr>
                <w:rFonts w:hint="eastAsia"/>
                <w:bCs/>
                <w:sz w:val="24"/>
                <w:u w:val="none"/>
              </w:rPr>
              <w:t>027</w:t>
            </w:r>
            <w:r>
              <w:rPr>
                <w:bCs/>
                <w:sz w:val="24"/>
                <w:u w:val="none"/>
              </w:rPr>
              <w:t>kg/d（</w:t>
            </w:r>
            <w:r>
              <w:rPr>
                <w:rFonts w:hint="eastAsia"/>
                <w:bCs/>
                <w:sz w:val="24"/>
                <w:u w:val="none"/>
              </w:rPr>
              <w:t>7.722</w:t>
            </w:r>
            <w:r>
              <w:rPr>
                <w:bCs/>
                <w:sz w:val="24"/>
                <w:u w:val="none"/>
              </w:rPr>
              <w:t>kg/a）。厨房设</w:t>
            </w:r>
            <w:r>
              <w:rPr>
                <w:rFonts w:hint="eastAsia"/>
                <w:bCs/>
                <w:sz w:val="24"/>
                <w:u w:val="none"/>
              </w:rPr>
              <w:t>2</w:t>
            </w:r>
            <w:r>
              <w:rPr>
                <w:bCs/>
                <w:sz w:val="24"/>
                <w:u w:val="none"/>
              </w:rPr>
              <w:t>个</w:t>
            </w:r>
            <w:r>
              <w:rPr>
                <w:rFonts w:hint="eastAsia"/>
                <w:bCs/>
                <w:sz w:val="24"/>
                <w:u w:val="none"/>
              </w:rPr>
              <w:t>2.7</w:t>
            </w:r>
            <w:r>
              <w:rPr>
                <w:bCs/>
                <w:sz w:val="24"/>
                <w:u w:val="none"/>
              </w:rPr>
              <w:t>mg/m</w:t>
            </w:r>
            <w:r>
              <w:rPr>
                <w:bCs/>
                <w:sz w:val="24"/>
                <w:u w:val="none"/>
                <w:vertAlign w:val="superscript"/>
              </w:rPr>
              <w:t>3</w:t>
            </w:r>
            <w:r>
              <w:rPr>
                <w:bCs/>
                <w:sz w:val="24"/>
                <w:u w:val="none"/>
              </w:rPr>
              <w:t>，项目拟在厨房安装高效油烟净化器，处理效率按</w:t>
            </w:r>
            <w:r>
              <w:rPr>
                <w:rFonts w:hint="eastAsia"/>
                <w:bCs/>
                <w:sz w:val="24"/>
                <w:u w:val="none"/>
              </w:rPr>
              <w:t>8</w:t>
            </w:r>
            <w:r>
              <w:rPr>
                <w:bCs/>
                <w:sz w:val="24"/>
                <w:u w:val="none"/>
              </w:rPr>
              <w:t>0%计，则油烟排放量为</w:t>
            </w:r>
            <w:r>
              <w:rPr>
                <w:rFonts w:hint="eastAsia"/>
                <w:bCs/>
                <w:sz w:val="24"/>
                <w:u w:val="none"/>
              </w:rPr>
              <w:t>1.54</w:t>
            </w:r>
            <w:r>
              <w:rPr>
                <w:bCs/>
                <w:sz w:val="24"/>
                <w:u w:val="none"/>
              </w:rPr>
              <w:t>kg/a，排放浓度为</w:t>
            </w:r>
            <w:r>
              <w:rPr>
                <w:rFonts w:hint="eastAsia"/>
                <w:bCs/>
                <w:sz w:val="24"/>
                <w:u w:val="none"/>
              </w:rPr>
              <w:t>0.538</w:t>
            </w:r>
            <w:r>
              <w:rPr>
                <w:bCs/>
                <w:sz w:val="24"/>
                <w:u w:val="none"/>
              </w:rPr>
              <w:t>mg/m</w:t>
            </w:r>
            <w:r>
              <w:rPr>
                <w:bCs/>
                <w:sz w:val="24"/>
                <w:u w:val="none"/>
                <w:vertAlign w:val="superscript"/>
              </w:rPr>
              <w:t>3</w:t>
            </w:r>
            <w:r>
              <w:rPr>
                <w:bCs/>
                <w:sz w:val="24"/>
                <w:u w:val="none"/>
              </w:rPr>
              <w:t>，满足《饮食业油烟排放标准（试行）》（GB18483-2001）中小型规模排放标准2.0mg/Nm</w:t>
            </w:r>
            <w:r>
              <w:rPr>
                <w:bCs/>
                <w:sz w:val="24"/>
                <w:u w:val="none"/>
                <w:vertAlign w:val="superscript"/>
              </w:rPr>
              <w:t>3</w:t>
            </w:r>
            <w:r>
              <w:rPr>
                <w:bCs/>
                <w:sz w:val="24"/>
                <w:u w:val="none"/>
              </w:rPr>
              <w:t>的最高允许排放浓度，由专用排烟管道经屋顶排放。</w:t>
            </w:r>
          </w:p>
          <w:p>
            <w:pPr>
              <w:pStyle w:val="45"/>
              <w:numPr>
                <w:ilvl w:val="0"/>
                <w:numId w:val="0"/>
              </w:numPr>
              <w:spacing w:before="120" w:line="360" w:lineRule="auto"/>
              <w:ind w:firstLine="482" w:firstLineChars="200"/>
              <w:jc w:val="both"/>
              <w:rPr>
                <w:b/>
                <w:bCs/>
                <w:szCs w:val="24"/>
              </w:rPr>
            </w:pPr>
            <w:r>
              <w:rPr>
                <w:b/>
                <w:bCs/>
                <w:szCs w:val="24"/>
              </w:rPr>
              <w:t>2、大气排放口基本情况</w:t>
            </w:r>
          </w:p>
          <w:p>
            <w:pPr>
              <w:pStyle w:val="45"/>
              <w:numPr>
                <w:ilvl w:val="0"/>
                <w:numId w:val="0"/>
              </w:numPr>
              <w:spacing w:before="0" w:beforeLines="0" w:line="360" w:lineRule="auto"/>
              <w:ind w:firstLine="480" w:firstLineChars="200"/>
              <w:jc w:val="both"/>
              <w:rPr>
                <w:szCs w:val="24"/>
              </w:rPr>
            </w:pPr>
            <w:r>
              <w:rPr>
                <w:szCs w:val="24"/>
              </w:rPr>
              <w:t>本项目大气排放口基本情况见下表。</w:t>
            </w:r>
          </w:p>
          <w:p>
            <w:pPr>
              <w:pStyle w:val="45"/>
              <w:numPr>
                <w:ilvl w:val="0"/>
                <w:numId w:val="0"/>
              </w:numPr>
              <w:spacing w:before="0" w:beforeLines="0" w:line="360" w:lineRule="auto"/>
              <w:ind w:firstLine="480" w:firstLineChars="200"/>
              <w:jc w:val="both"/>
              <w:rPr>
                <w:szCs w:val="24"/>
              </w:rPr>
            </w:pPr>
          </w:p>
          <w:p>
            <w:pPr>
              <w:pStyle w:val="45"/>
              <w:numPr>
                <w:ilvl w:val="0"/>
                <w:numId w:val="0"/>
              </w:numPr>
              <w:spacing w:before="0" w:beforeLines="0" w:line="360" w:lineRule="auto"/>
              <w:ind w:firstLine="480" w:firstLineChars="200"/>
              <w:jc w:val="both"/>
              <w:rPr>
                <w:szCs w:val="24"/>
              </w:rPr>
            </w:pPr>
          </w:p>
          <w:p>
            <w:pPr>
              <w:pStyle w:val="45"/>
              <w:numPr>
                <w:ilvl w:val="0"/>
                <w:numId w:val="0"/>
              </w:numPr>
              <w:spacing w:before="0" w:beforeLines="0" w:line="360" w:lineRule="auto"/>
              <w:ind w:firstLine="422" w:firstLineChars="200"/>
              <w:jc w:val="both"/>
              <w:rPr>
                <w:b/>
                <w:bCs/>
                <w:sz w:val="21"/>
              </w:rPr>
            </w:pPr>
          </w:p>
          <w:p>
            <w:pPr>
              <w:pStyle w:val="45"/>
              <w:numPr>
                <w:ilvl w:val="0"/>
                <w:numId w:val="0"/>
              </w:numPr>
              <w:spacing w:before="120"/>
              <w:rPr>
                <w:b/>
                <w:bCs/>
                <w:sz w:val="21"/>
                <w:u w:val="single"/>
              </w:rPr>
            </w:pPr>
            <w:r>
              <w:rPr>
                <w:b/>
                <w:bCs/>
                <w:sz w:val="21"/>
                <w:u w:val="single"/>
              </w:rPr>
              <w:t>表4-</w:t>
            </w:r>
            <w:r>
              <w:rPr>
                <w:rFonts w:hint="eastAsia"/>
                <w:b/>
                <w:bCs/>
                <w:sz w:val="21"/>
                <w:u w:val="single"/>
              </w:rPr>
              <w:t>4</w:t>
            </w:r>
            <w:r>
              <w:rPr>
                <w:b/>
                <w:bCs/>
                <w:sz w:val="21"/>
                <w:u w:val="single"/>
              </w:rPr>
              <w:t>大气排放口基本情况表</w:t>
            </w:r>
            <w:r>
              <w:rPr>
                <w:rFonts w:hint="eastAsia"/>
                <w:b/>
                <w:bCs/>
                <w:sz w:val="21"/>
                <w:u w:val="single"/>
              </w:rPr>
              <w:t>（一期、二期）</w:t>
            </w:r>
          </w:p>
          <w:tbl>
            <w:tblPr>
              <w:tblStyle w:val="1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60"/>
              <w:gridCol w:w="773"/>
              <w:gridCol w:w="954"/>
              <w:gridCol w:w="1463"/>
              <w:gridCol w:w="1142"/>
              <w:gridCol w:w="1142"/>
              <w:gridCol w:w="707"/>
              <w:gridCol w:w="714"/>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285" w:type="pct"/>
                  <w:vMerge w:val="restart"/>
                  <w:vAlign w:val="center"/>
                </w:tcPr>
                <w:p>
                  <w:pPr>
                    <w:pStyle w:val="46"/>
                    <w:keepNext/>
                    <w:rPr>
                      <w:u w:val="single"/>
                    </w:rPr>
                  </w:pPr>
                  <w:r>
                    <w:rPr>
                      <w:u w:val="single"/>
                    </w:rPr>
                    <w:t>序号</w:t>
                  </w:r>
                </w:p>
              </w:tc>
              <w:tc>
                <w:tcPr>
                  <w:tcW w:w="479" w:type="pct"/>
                  <w:vMerge w:val="restart"/>
                  <w:vAlign w:val="center"/>
                </w:tcPr>
                <w:p>
                  <w:pPr>
                    <w:pStyle w:val="46"/>
                    <w:keepNext/>
                    <w:rPr>
                      <w:u w:val="single"/>
                    </w:rPr>
                  </w:pPr>
                  <w:r>
                    <w:rPr>
                      <w:u w:val="single"/>
                    </w:rPr>
                    <w:t>排放口编号</w:t>
                  </w:r>
                </w:p>
              </w:tc>
              <w:tc>
                <w:tcPr>
                  <w:tcW w:w="592" w:type="pct"/>
                  <w:vMerge w:val="restart"/>
                  <w:vAlign w:val="center"/>
                </w:tcPr>
                <w:p>
                  <w:pPr>
                    <w:pStyle w:val="46"/>
                    <w:keepNext/>
                    <w:rPr>
                      <w:u w:val="single"/>
                    </w:rPr>
                  </w:pPr>
                  <w:r>
                    <w:rPr>
                      <w:rFonts w:hint="eastAsia"/>
                      <w:u w:val="single"/>
                    </w:rPr>
                    <w:t>排放口</w:t>
                  </w:r>
                </w:p>
                <w:p>
                  <w:pPr>
                    <w:pStyle w:val="46"/>
                    <w:keepNext/>
                    <w:rPr>
                      <w:u w:val="single"/>
                    </w:rPr>
                  </w:pPr>
                  <w:r>
                    <w:rPr>
                      <w:rFonts w:hint="eastAsia"/>
                      <w:u w:val="single"/>
                    </w:rPr>
                    <w:t>名称</w:t>
                  </w:r>
                </w:p>
              </w:tc>
              <w:tc>
                <w:tcPr>
                  <w:tcW w:w="907" w:type="pct"/>
                  <w:vMerge w:val="restart"/>
                  <w:vAlign w:val="center"/>
                </w:tcPr>
                <w:p>
                  <w:pPr>
                    <w:pStyle w:val="46"/>
                    <w:keepNext/>
                    <w:rPr>
                      <w:u w:val="single"/>
                    </w:rPr>
                  </w:pPr>
                  <w:r>
                    <w:rPr>
                      <w:rFonts w:hint="eastAsia"/>
                      <w:u w:val="single"/>
                    </w:rPr>
                    <w:t>污染物种类</w:t>
                  </w:r>
                </w:p>
              </w:tc>
              <w:tc>
                <w:tcPr>
                  <w:tcW w:w="1416" w:type="pct"/>
                  <w:gridSpan w:val="2"/>
                  <w:vAlign w:val="center"/>
                </w:tcPr>
                <w:p>
                  <w:pPr>
                    <w:pStyle w:val="46"/>
                    <w:keepNext/>
                    <w:rPr>
                      <w:kern w:val="20"/>
                      <w:u w:val="single"/>
                    </w:rPr>
                  </w:pPr>
                  <w:r>
                    <w:rPr>
                      <w:u w:val="single"/>
                    </w:rPr>
                    <w:t>排放口地理坐标</w:t>
                  </w:r>
                </w:p>
              </w:tc>
              <w:tc>
                <w:tcPr>
                  <w:tcW w:w="439" w:type="pct"/>
                  <w:vMerge w:val="restart"/>
                  <w:vAlign w:val="center"/>
                </w:tcPr>
                <w:p>
                  <w:pPr>
                    <w:pStyle w:val="46"/>
                    <w:keepNext/>
                    <w:rPr>
                      <w:u w:val="single"/>
                    </w:rPr>
                  </w:pPr>
                  <w:r>
                    <w:rPr>
                      <w:u w:val="single"/>
                    </w:rPr>
                    <w:t>排气筒高度（m）</w:t>
                  </w:r>
                </w:p>
              </w:tc>
              <w:tc>
                <w:tcPr>
                  <w:tcW w:w="443" w:type="pct"/>
                  <w:vMerge w:val="restart"/>
                  <w:vAlign w:val="center"/>
                </w:tcPr>
                <w:p>
                  <w:pPr>
                    <w:pStyle w:val="46"/>
                    <w:keepNext/>
                    <w:rPr>
                      <w:u w:val="single"/>
                    </w:rPr>
                  </w:pPr>
                  <w:r>
                    <w:rPr>
                      <w:u w:val="single"/>
                    </w:rPr>
                    <w:t>排气筒出口内径</w:t>
                  </w:r>
                  <w:r>
                    <w:rPr>
                      <w:rFonts w:hint="eastAsia"/>
                      <w:u w:val="single"/>
                    </w:rPr>
                    <w:t>（m）</w:t>
                  </w:r>
                </w:p>
              </w:tc>
              <w:tc>
                <w:tcPr>
                  <w:tcW w:w="435" w:type="pct"/>
                  <w:vMerge w:val="restart"/>
                  <w:vAlign w:val="center"/>
                </w:tcPr>
                <w:p>
                  <w:pPr>
                    <w:pStyle w:val="46"/>
                    <w:keepNext/>
                    <w:rPr>
                      <w:u w:val="single"/>
                    </w:rPr>
                  </w:pPr>
                  <w:r>
                    <w:rPr>
                      <w:u w:val="single"/>
                    </w:rPr>
                    <w:t>排气温度</w:t>
                  </w:r>
                  <w:r>
                    <w:rPr>
                      <w:rFonts w:hint="eastAsia"/>
                      <w:u w:val="single"/>
                    </w:rPr>
                    <w:t>（</w:t>
                  </w:r>
                  <w:r>
                    <w:rPr>
                      <w:u w:val="single"/>
                    </w:rPr>
                    <w:t>℃</w:t>
                  </w:r>
                  <w:r>
                    <w:rPr>
                      <w:rFonts w:hint="eastAsia"/>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285" w:type="pct"/>
                  <w:vMerge w:val="continue"/>
                  <w:vAlign w:val="center"/>
                </w:tcPr>
                <w:p>
                  <w:pPr>
                    <w:pStyle w:val="46"/>
                    <w:rPr>
                      <w:u w:val="single"/>
                    </w:rPr>
                  </w:pPr>
                </w:p>
              </w:tc>
              <w:tc>
                <w:tcPr>
                  <w:tcW w:w="479" w:type="pct"/>
                  <w:vMerge w:val="continue"/>
                  <w:vAlign w:val="center"/>
                </w:tcPr>
                <w:p>
                  <w:pPr>
                    <w:pStyle w:val="46"/>
                    <w:rPr>
                      <w:u w:val="single"/>
                    </w:rPr>
                  </w:pPr>
                </w:p>
              </w:tc>
              <w:tc>
                <w:tcPr>
                  <w:tcW w:w="592" w:type="pct"/>
                  <w:vMerge w:val="continue"/>
                  <w:vAlign w:val="center"/>
                </w:tcPr>
                <w:p>
                  <w:pPr>
                    <w:pStyle w:val="46"/>
                    <w:rPr>
                      <w:u w:val="single"/>
                    </w:rPr>
                  </w:pPr>
                </w:p>
              </w:tc>
              <w:tc>
                <w:tcPr>
                  <w:tcW w:w="907" w:type="pct"/>
                  <w:vMerge w:val="continue"/>
                  <w:vAlign w:val="center"/>
                </w:tcPr>
                <w:p>
                  <w:pPr>
                    <w:pStyle w:val="46"/>
                    <w:rPr>
                      <w:u w:val="single"/>
                    </w:rPr>
                  </w:pPr>
                </w:p>
              </w:tc>
              <w:tc>
                <w:tcPr>
                  <w:tcW w:w="708" w:type="pct"/>
                  <w:vAlign w:val="center"/>
                </w:tcPr>
                <w:p>
                  <w:pPr>
                    <w:pStyle w:val="46"/>
                    <w:rPr>
                      <w:u w:val="single"/>
                    </w:rPr>
                  </w:pPr>
                  <w:r>
                    <w:rPr>
                      <w:u w:val="single"/>
                    </w:rPr>
                    <w:t>经度</w:t>
                  </w:r>
                </w:p>
              </w:tc>
              <w:tc>
                <w:tcPr>
                  <w:tcW w:w="708" w:type="pct"/>
                  <w:vAlign w:val="center"/>
                </w:tcPr>
                <w:p>
                  <w:pPr>
                    <w:pStyle w:val="46"/>
                    <w:rPr>
                      <w:kern w:val="20"/>
                      <w:u w:val="single"/>
                    </w:rPr>
                  </w:pPr>
                  <w:r>
                    <w:rPr>
                      <w:u w:val="single"/>
                    </w:rPr>
                    <w:t>纬度</w:t>
                  </w:r>
                </w:p>
              </w:tc>
              <w:tc>
                <w:tcPr>
                  <w:tcW w:w="439" w:type="pct"/>
                  <w:vMerge w:val="continue"/>
                  <w:vAlign w:val="center"/>
                </w:tcPr>
                <w:p>
                  <w:pPr>
                    <w:pStyle w:val="46"/>
                    <w:rPr>
                      <w:u w:val="single"/>
                    </w:rPr>
                  </w:pPr>
                </w:p>
              </w:tc>
              <w:tc>
                <w:tcPr>
                  <w:tcW w:w="443" w:type="pct"/>
                  <w:vMerge w:val="continue"/>
                  <w:vAlign w:val="center"/>
                </w:tcPr>
                <w:p>
                  <w:pPr>
                    <w:pStyle w:val="46"/>
                    <w:rPr>
                      <w:u w:val="single"/>
                    </w:rPr>
                  </w:pPr>
                </w:p>
              </w:tc>
              <w:tc>
                <w:tcPr>
                  <w:tcW w:w="435" w:type="pct"/>
                  <w:vMerge w:val="continue"/>
                  <w:vAlign w:val="center"/>
                </w:tcPr>
                <w:p>
                  <w:pPr>
                    <w:pStyle w:val="46"/>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285" w:type="pct"/>
                  <w:vMerge w:val="restart"/>
                  <w:vAlign w:val="center"/>
                </w:tcPr>
                <w:p>
                  <w:pPr>
                    <w:pStyle w:val="46"/>
                    <w:rPr>
                      <w:u w:val="single"/>
                    </w:rPr>
                  </w:pPr>
                  <w:r>
                    <w:rPr>
                      <w:rFonts w:hint="eastAsia"/>
                      <w:u w:val="single"/>
                    </w:rPr>
                    <w:t>1</w:t>
                  </w:r>
                </w:p>
              </w:tc>
              <w:tc>
                <w:tcPr>
                  <w:tcW w:w="479" w:type="pct"/>
                  <w:vMerge w:val="restart"/>
                  <w:vAlign w:val="center"/>
                </w:tcPr>
                <w:p>
                  <w:pPr>
                    <w:pStyle w:val="46"/>
                    <w:rPr>
                      <w:u w:val="single"/>
                    </w:rPr>
                  </w:pPr>
                  <w:r>
                    <w:rPr>
                      <w:u w:val="single"/>
                    </w:rPr>
                    <w:t>DA001</w:t>
                  </w:r>
                </w:p>
                <w:p>
                  <w:pPr>
                    <w:pStyle w:val="46"/>
                    <w:rPr>
                      <w:u w:val="single"/>
                    </w:rPr>
                  </w:pPr>
                  <w:r>
                    <w:rPr>
                      <w:rFonts w:hint="eastAsia"/>
                      <w:u w:val="single"/>
                    </w:rPr>
                    <w:t>/</w:t>
                  </w:r>
                  <w:r>
                    <w:rPr>
                      <w:u w:val="single"/>
                    </w:rPr>
                    <w:t>P</w:t>
                  </w:r>
                  <w:r>
                    <w:rPr>
                      <w:u w:val="single"/>
                      <w:vertAlign w:val="subscript"/>
                    </w:rPr>
                    <w:t>1</w:t>
                  </w:r>
                </w:p>
              </w:tc>
              <w:tc>
                <w:tcPr>
                  <w:tcW w:w="592" w:type="pct"/>
                  <w:vMerge w:val="restart"/>
                  <w:vAlign w:val="center"/>
                </w:tcPr>
                <w:p>
                  <w:pPr>
                    <w:pStyle w:val="46"/>
                    <w:rPr>
                      <w:rFonts w:eastAsia="仿宋_GB2312"/>
                      <w:sz w:val="24"/>
                      <w:u w:val="single"/>
                    </w:rPr>
                  </w:pPr>
                  <w:r>
                    <w:rPr>
                      <w:rFonts w:hint="eastAsia" w:ascii="宋体" w:hAnsi="宋体"/>
                      <w:u w:val="single"/>
                    </w:rPr>
                    <w:t>废气排气筒</w:t>
                  </w:r>
                </w:p>
              </w:tc>
              <w:tc>
                <w:tcPr>
                  <w:tcW w:w="907" w:type="pct"/>
                  <w:vAlign w:val="center"/>
                </w:tcPr>
                <w:p>
                  <w:pPr>
                    <w:pStyle w:val="46"/>
                    <w:rPr>
                      <w:rFonts w:eastAsia="仿宋_GB2312"/>
                      <w:sz w:val="24"/>
                      <w:u w:val="single"/>
                    </w:rPr>
                  </w:pPr>
                  <w:r>
                    <w:rPr>
                      <w:szCs w:val="21"/>
                      <w:u w:val="single"/>
                    </w:rPr>
                    <w:t>NMHC</w:t>
                  </w:r>
                </w:p>
              </w:tc>
              <w:tc>
                <w:tcPr>
                  <w:tcW w:w="708" w:type="pct"/>
                  <w:vMerge w:val="restart"/>
                  <w:vAlign w:val="center"/>
                </w:tcPr>
                <w:p>
                  <w:pPr>
                    <w:pStyle w:val="46"/>
                    <w:rPr>
                      <w:bCs/>
                      <w:spacing w:val="-10"/>
                      <w:szCs w:val="21"/>
                      <w:u w:val="single"/>
                    </w:rPr>
                  </w:pPr>
                  <w:r>
                    <w:rPr>
                      <w:bCs/>
                      <w:spacing w:val="-10"/>
                      <w:szCs w:val="21"/>
                      <w:u w:val="single"/>
                    </w:rPr>
                    <w:t>111.732522</w:t>
                  </w:r>
                </w:p>
              </w:tc>
              <w:tc>
                <w:tcPr>
                  <w:tcW w:w="708" w:type="pct"/>
                  <w:vMerge w:val="restart"/>
                  <w:vAlign w:val="center"/>
                </w:tcPr>
                <w:p>
                  <w:pPr>
                    <w:pStyle w:val="46"/>
                    <w:rPr>
                      <w:bCs/>
                      <w:spacing w:val="-10"/>
                      <w:szCs w:val="21"/>
                      <w:u w:val="single"/>
                    </w:rPr>
                  </w:pPr>
                  <w:r>
                    <w:rPr>
                      <w:bCs/>
                      <w:spacing w:val="-10"/>
                      <w:szCs w:val="21"/>
                      <w:u w:val="single"/>
                    </w:rPr>
                    <w:t>29.658452</w:t>
                  </w:r>
                </w:p>
              </w:tc>
              <w:tc>
                <w:tcPr>
                  <w:tcW w:w="439" w:type="pct"/>
                  <w:vMerge w:val="restart"/>
                  <w:vAlign w:val="center"/>
                </w:tcPr>
                <w:p>
                  <w:pPr>
                    <w:pStyle w:val="46"/>
                    <w:rPr>
                      <w:rFonts w:eastAsia="仿宋_GB2312"/>
                      <w:szCs w:val="21"/>
                      <w:u w:val="single"/>
                    </w:rPr>
                  </w:pPr>
                  <w:r>
                    <w:rPr>
                      <w:rFonts w:hint="eastAsia" w:eastAsia="仿宋_GB2312"/>
                      <w:szCs w:val="21"/>
                      <w:u w:val="single"/>
                    </w:rPr>
                    <w:t>15</w:t>
                  </w:r>
                </w:p>
              </w:tc>
              <w:tc>
                <w:tcPr>
                  <w:tcW w:w="443" w:type="pct"/>
                  <w:vMerge w:val="restart"/>
                  <w:vAlign w:val="center"/>
                </w:tcPr>
                <w:p>
                  <w:pPr>
                    <w:pStyle w:val="46"/>
                    <w:rPr>
                      <w:rFonts w:eastAsia="仿宋_GB2312"/>
                      <w:szCs w:val="21"/>
                      <w:u w:val="single"/>
                    </w:rPr>
                  </w:pPr>
                  <w:r>
                    <w:rPr>
                      <w:rFonts w:hint="eastAsia" w:eastAsia="仿宋_GB2312"/>
                      <w:szCs w:val="21"/>
                      <w:u w:val="single"/>
                    </w:rPr>
                    <w:t>0.4</w:t>
                  </w:r>
                </w:p>
              </w:tc>
              <w:tc>
                <w:tcPr>
                  <w:tcW w:w="435" w:type="pct"/>
                  <w:vMerge w:val="restart"/>
                  <w:vAlign w:val="center"/>
                </w:tcPr>
                <w:p>
                  <w:pPr>
                    <w:pStyle w:val="46"/>
                    <w:rPr>
                      <w:rFonts w:eastAsia="仿宋_GB2312"/>
                      <w:szCs w:val="21"/>
                      <w:u w:val="single"/>
                    </w:rPr>
                  </w:pPr>
                  <w:r>
                    <w:rPr>
                      <w:rFonts w:hint="eastAsia" w:eastAsia="仿宋_GB2312"/>
                      <w:szCs w:val="21"/>
                      <w:u w:val="singl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285" w:type="pct"/>
                  <w:vMerge w:val="continue"/>
                  <w:vAlign w:val="center"/>
                </w:tcPr>
                <w:p>
                  <w:pPr>
                    <w:pStyle w:val="46"/>
                    <w:rPr>
                      <w:u w:val="single"/>
                    </w:rPr>
                  </w:pPr>
                </w:p>
              </w:tc>
              <w:tc>
                <w:tcPr>
                  <w:tcW w:w="479" w:type="pct"/>
                  <w:vMerge w:val="continue"/>
                  <w:vAlign w:val="center"/>
                </w:tcPr>
                <w:p>
                  <w:pPr>
                    <w:pStyle w:val="46"/>
                    <w:rPr>
                      <w:u w:val="single"/>
                    </w:rPr>
                  </w:pPr>
                </w:p>
              </w:tc>
              <w:tc>
                <w:tcPr>
                  <w:tcW w:w="592" w:type="pct"/>
                  <w:vMerge w:val="continue"/>
                  <w:vAlign w:val="center"/>
                </w:tcPr>
                <w:p>
                  <w:pPr>
                    <w:pStyle w:val="46"/>
                    <w:rPr>
                      <w:rFonts w:ascii="宋体" w:hAnsi="宋体"/>
                      <w:u w:val="single"/>
                    </w:rPr>
                  </w:pPr>
                </w:p>
              </w:tc>
              <w:tc>
                <w:tcPr>
                  <w:tcW w:w="907" w:type="pct"/>
                  <w:vAlign w:val="center"/>
                </w:tcPr>
                <w:p>
                  <w:pPr>
                    <w:pStyle w:val="46"/>
                    <w:rPr>
                      <w:szCs w:val="21"/>
                      <w:u w:val="single"/>
                    </w:rPr>
                  </w:pPr>
                  <w:r>
                    <w:rPr>
                      <w:rFonts w:hint="eastAsia"/>
                      <w:color w:val="000000"/>
                      <w:szCs w:val="21"/>
                      <w:u w:val="single"/>
                    </w:rPr>
                    <w:t>颗粒物</w:t>
                  </w:r>
                </w:p>
              </w:tc>
              <w:tc>
                <w:tcPr>
                  <w:tcW w:w="708" w:type="pct"/>
                  <w:vMerge w:val="continue"/>
                  <w:vAlign w:val="center"/>
                </w:tcPr>
                <w:p>
                  <w:pPr>
                    <w:pStyle w:val="46"/>
                    <w:rPr>
                      <w:bCs/>
                      <w:spacing w:val="-10"/>
                      <w:szCs w:val="21"/>
                      <w:u w:val="single"/>
                    </w:rPr>
                  </w:pPr>
                </w:p>
              </w:tc>
              <w:tc>
                <w:tcPr>
                  <w:tcW w:w="708" w:type="pct"/>
                  <w:vMerge w:val="continue"/>
                  <w:vAlign w:val="center"/>
                </w:tcPr>
                <w:p>
                  <w:pPr>
                    <w:pStyle w:val="46"/>
                    <w:rPr>
                      <w:bCs/>
                      <w:spacing w:val="-10"/>
                      <w:szCs w:val="21"/>
                      <w:u w:val="single"/>
                    </w:rPr>
                  </w:pPr>
                </w:p>
              </w:tc>
              <w:tc>
                <w:tcPr>
                  <w:tcW w:w="439" w:type="pct"/>
                  <w:vMerge w:val="continue"/>
                  <w:vAlign w:val="center"/>
                </w:tcPr>
                <w:p>
                  <w:pPr>
                    <w:pStyle w:val="46"/>
                    <w:rPr>
                      <w:rFonts w:eastAsia="仿宋_GB2312"/>
                      <w:szCs w:val="21"/>
                      <w:u w:val="single"/>
                    </w:rPr>
                  </w:pPr>
                </w:p>
              </w:tc>
              <w:tc>
                <w:tcPr>
                  <w:tcW w:w="443" w:type="pct"/>
                  <w:vMerge w:val="continue"/>
                  <w:vAlign w:val="center"/>
                </w:tcPr>
                <w:p>
                  <w:pPr>
                    <w:pStyle w:val="46"/>
                    <w:rPr>
                      <w:rFonts w:eastAsia="仿宋_GB2312"/>
                      <w:szCs w:val="21"/>
                      <w:u w:val="single"/>
                    </w:rPr>
                  </w:pPr>
                </w:p>
              </w:tc>
              <w:tc>
                <w:tcPr>
                  <w:tcW w:w="435" w:type="pct"/>
                  <w:vMerge w:val="continue"/>
                  <w:vAlign w:val="center"/>
                </w:tcPr>
                <w:p>
                  <w:pPr>
                    <w:pStyle w:val="46"/>
                    <w:rPr>
                      <w:rFonts w:eastAsia="仿宋_GB2312"/>
                      <w:szCs w:val="21"/>
                      <w:u w:val="single"/>
                    </w:rPr>
                  </w:pPr>
                </w:p>
              </w:tc>
            </w:tr>
          </w:tbl>
          <w:p>
            <w:pPr>
              <w:adjustRightInd w:val="0"/>
              <w:snapToGrid w:val="0"/>
              <w:spacing w:line="360" w:lineRule="auto"/>
              <w:ind w:firstLine="482" w:firstLineChars="200"/>
              <w:rPr>
                <w:rFonts w:ascii="宋体" w:hAnsi="宋体" w:cs="宋体"/>
                <w:b/>
                <w:sz w:val="24"/>
              </w:rPr>
            </w:pPr>
            <w:r>
              <w:rPr>
                <w:rFonts w:hint="eastAsia" w:ascii="宋体" w:hAnsi="宋体" w:cs="宋体"/>
                <w:b/>
                <w:sz w:val="24"/>
              </w:rPr>
              <w:t>3、排放标准及达标排放分析</w:t>
            </w:r>
          </w:p>
          <w:p>
            <w:pPr>
              <w:adjustRightInd w:val="0"/>
              <w:snapToGrid w:val="0"/>
              <w:spacing w:line="360" w:lineRule="auto"/>
              <w:ind w:firstLine="480" w:firstLineChars="200"/>
              <w:rPr>
                <w:rFonts w:ascii="宋体" w:hAnsi="宋体" w:cs="宋体"/>
                <w:bCs/>
                <w:sz w:val="24"/>
              </w:rPr>
            </w:pPr>
            <w:r>
              <w:rPr>
                <w:rFonts w:ascii="宋体" w:hAnsi="宋体" w:cs="宋体"/>
                <w:sz w:val="24"/>
              </w:rPr>
              <w:fldChar w:fldCharType="begin"/>
            </w:r>
            <w:r>
              <w:rPr>
                <w:rFonts w:ascii="宋体" w:hAnsi="宋体" w:cs="宋体"/>
                <w:sz w:val="24"/>
              </w:rPr>
              <w:instrText xml:space="preserve"> </w:instrText>
            </w:r>
            <w:r>
              <w:rPr>
                <w:rFonts w:hint="eastAsia" w:ascii="宋体" w:hAnsi="宋体" w:cs="宋体"/>
                <w:sz w:val="24"/>
              </w:rPr>
              <w:instrText xml:space="preserve">= 1 \* GB3</w:instrText>
            </w:r>
            <w:r>
              <w:rPr>
                <w:rFonts w:ascii="宋体" w:hAnsi="宋体" w:cs="宋体"/>
                <w:sz w:val="24"/>
              </w:rPr>
              <w:instrText xml:space="preserve"> </w:instrText>
            </w:r>
            <w:r>
              <w:rPr>
                <w:rFonts w:ascii="宋体" w:hAnsi="宋体" w:cs="宋体"/>
                <w:sz w:val="24"/>
              </w:rPr>
              <w:fldChar w:fldCharType="separate"/>
            </w:r>
            <w:r>
              <w:rPr>
                <w:rFonts w:hint="eastAsia" w:ascii="宋体" w:hAnsi="宋体" w:cs="宋体"/>
                <w:sz w:val="24"/>
              </w:rPr>
              <w:t>①</w:t>
            </w:r>
            <w:r>
              <w:rPr>
                <w:rFonts w:ascii="宋体" w:hAnsi="宋体" w:cs="宋体"/>
                <w:sz w:val="24"/>
              </w:rPr>
              <w:fldChar w:fldCharType="end"/>
            </w:r>
            <w:r>
              <w:rPr>
                <w:rFonts w:hint="eastAsia" w:ascii="宋体" w:hAnsi="宋体" w:cs="宋体"/>
                <w:sz w:val="24"/>
              </w:rPr>
              <w:t>有组织排放达标分析：</w:t>
            </w:r>
            <w:r>
              <w:rPr>
                <w:rFonts w:hint="eastAsia" w:ascii="宋体" w:hAnsi="宋体" w:cs="宋体"/>
                <w:bCs/>
                <w:sz w:val="24"/>
              </w:rPr>
              <w:t>项目废气有组织排放和达标情况见下表。</w:t>
            </w:r>
          </w:p>
          <w:p>
            <w:pPr>
              <w:adjustRightInd w:val="0"/>
              <w:snapToGrid w:val="0"/>
              <w:spacing w:line="360" w:lineRule="auto"/>
              <w:jc w:val="center"/>
              <w:rPr>
                <w:b/>
                <w:kern w:val="0"/>
                <w:szCs w:val="21"/>
              </w:rPr>
            </w:pPr>
            <w:r>
              <w:rPr>
                <w:b/>
                <w:kern w:val="0"/>
                <w:szCs w:val="21"/>
              </w:rPr>
              <w:t>表4</w:t>
            </w:r>
            <w:r>
              <w:rPr>
                <w:rFonts w:hint="eastAsia"/>
                <w:b/>
                <w:kern w:val="0"/>
                <w:szCs w:val="21"/>
              </w:rPr>
              <w:t>-5</w:t>
            </w:r>
            <w:r>
              <w:rPr>
                <w:b/>
                <w:kern w:val="0"/>
                <w:szCs w:val="21"/>
              </w:rPr>
              <w:t xml:space="preserve"> </w:t>
            </w:r>
            <w:r>
              <w:rPr>
                <w:rFonts w:hint="eastAsia"/>
                <w:b/>
                <w:kern w:val="0"/>
                <w:szCs w:val="21"/>
              </w:rPr>
              <w:t>排放标准</w:t>
            </w:r>
            <w:r>
              <w:rPr>
                <w:b/>
                <w:kern w:val="0"/>
                <w:szCs w:val="21"/>
              </w:rPr>
              <w:t>及达标分析</w:t>
            </w:r>
            <w:r>
              <w:rPr>
                <w:rFonts w:hint="eastAsia"/>
                <w:b/>
                <w:kern w:val="0"/>
                <w:szCs w:val="21"/>
              </w:rPr>
              <w:t>（一期、二期）</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
              <w:gridCol w:w="609"/>
              <w:gridCol w:w="429"/>
              <w:gridCol w:w="612"/>
              <w:gridCol w:w="577"/>
              <w:gridCol w:w="624"/>
              <w:gridCol w:w="1515"/>
              <w:gridCol w:w="716"/>
              <w:gridCol w:w="500"/>
              <w:gridCol w:w="600"/>
              <w:gridCol w:w="1081"/>
              <w:gridCol w:w="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 w:type="pct"/>
                  <w:vMerge w:val="restart"/>
                  <w:vAlign w:val="center"/>
                </w:tcPr>
                <w:p>
                  <w:pPr>
                    <w:pStyle w:val="66"/>
                    <w:adjustRightInd w:val="0"/>
                    <w:snapToGrid w:val="0"/>
                    <w:jc w:val="center"/>
                    <w:rPr>
                      <w:rFonts w:ascii="Times New Roman" w:hAnsi="Times New Roman"/>
                      <w:b/>
                      <w:szCs w:val="21"/>
                    </w:rPr>
                  </w:pPr>
                  <w:r>
                    <w:rPr>
                      <w:rFonts w:ascii="Times New Roman" w:hAnsi="Times New Roman"/>
                      <w:b/>
                      <w:szCs w:val="21"/>
                    </w:rPr>
                    <w:t>序号</w:t>
                  </w:r>
                </w:p>
              </w:tc>
              <w:tc>
                <w:tcPr>
                  <w:tcW w:w="377" w:type="pct"/>
                  <w:vMerge w:val="restart"/>
                  <w:vAlign w:val="center"/>
                </w:tcPr>
                <w:p>
                  <w:pPr>
                    <w:pStyle w:val="66"/>
                    <w:adjustRightInd w:val="0"/>
                    <w:snapToGrid w:val="0"/>
                    <w:jc w:val="center"/>
                    <w:rPr>
                      <w:rFonts w:ascii="Times New Roman" w:hAnsi="Times New Roman"/>
                      <w:b/>
                      <w:szCs w:val="21"/>
                    </w:rPr>
                  </w:pPr>
                  <w:r>
                    <w:rPr>
                      <w:rFonts w:ascii="Times New Roman" w:hAnsi="Times New Roman"/>
                      <w:b/>
                      <w:szCs w:val="21"/>
                    </w:rPr>
                    <w:t>排放口编号</w:t>
                  </w:r>
                </w:p>
              </w:tc>
              <w:tc>
                <w:tcPr>
                  <w:tcW w:w="266" w:type="pct"/>
                  <w:vMerge w:val="restart"/>
                  <w:vAlign w:val="center"/>
                </w:tcPr>
                <w:p>
                  <w:pPr>
                    <w:pStyle w:val="66"/>
                    <w:adjustRightInd w:val="0"/>
                    <w:snapToGrid w:val="0"/>
                    <w:jc w:val="center"/>
                    <w:rPr>
                      <w:rFonts w:ascii="Times New Roman" w:hAnsi="Times New Roman"/>
                      <w:b/>
                      <w:szCs w:val="21"/>
                    </w:rPr>
                  </w:pPr>
                  <w:r>
                    <w:rPr>
                      <w:rFonts w:ascii="Times New Roman" w:hAnsi="Times New Roman"/>
                      <w:b/>
                      <w:szCs w:val="21"/>
                    </w:rPr>
                    <w:t>排放口名称</w:t>
                  </w:r>
                </w:p>
              </w:tc>
              <w:tc>
                <w:tcPr>
                  <w:tcW w:w="380" w:type="pct"/>
                  <w:vMerge w:val="restart"/>
                  <w:vAlign w:val="center"/>
                </w:tcPr>
                <w:p>
                  <w:pPr>
                    <w:pStyle w:val="66"/>
                    <w:adjustRightInd w:val="0"/>
                    <w:snapToGrid w:val="0"/>
                    <w:jc w:val="center"/>
                    <w:rPr>
                      <w:rFonts w:ascii="Times New Roman" w:hAnsi="Times New Roman"/>
                      <w:b/>
                      <w:szCs w:val="21"/>
                    </w:rPr>
                  </w:pPr>
                  <w:r>
                    <w:rPr>
                      <w:rFonts w:ascii="Times New Roman" w:hAnsi="Times New Roman"/>
                      <w:b/>
                      <w:szCs w:val="21"/>
                    </w:rPr>
                    <w:t>污染物种类</w:t>
                  </w:r>
                </w:p>
              </w:tc>
              <w:tc>
                <w:tcPr>
                  <w:tcW w:w="745" w:type="pct"/>
                  <w:gridSpan w:val="2"/>
                  <w:vAlign w:val="center"/>
                </w:tcPr>
                <w:p>
                  <w:pPr>
                    <w:pStyle w:val="66"/>
                    <w:adjustRightInd w:val="0"/>
                    <w:snapToGrid w:val="0"/>
                    <w:jc w:val="center"/>
                    <w:rPr>
                      <w:rFonts w:ascii="Times New Roman" w:hAnsi="Times New Roman"/>
                      <w:b/>
                      <w:szCs w:val="21"/>
                    </w:rPr>
                  </w:pPr>
                  <w:r>
                    <w:rPr>
                      <w:rFonts w:ascii="Times New Roman" w:hAnsi="Times New Roman"/>
                      <w:b/>
                      <w:szCs w:val="21"/>
                    </w:rPr>
                    <w:t>排放源强</w:t>
                  </w:r>
                </w:p>
              </w:tc>
              <w:tc>
                <w:tcPr>
                  <w:tcW w:w="1693" w:type="pct"/>
                  <w:gridSpan w:val="3"/>
                  <w:vAlign w:val="center"/>
                </w:tcPr>
                <w:p>
                  <w:pPr>
                    <w:pStyle w:val="66"/>
                    <w:adjustRightInd w:val="0"/>
                    <w:snapToGrid w:val="0"/>
                    <w:jc w:val="center"/>
                    <w:rPr>
                      <w:rFonts w:ascii="Times New Roman" w:hAnsi="Times New Roman"/>
                      <w:b/>
                      <w:szCs w:val="21"/>
                    </w:rPr>
                  </w:pPr>
                  <w:r>
                    <w:rPr>
                      <w:rFonts w:ascii="Times New Roman" w:hAnsi="Times New Roman"/>
                      <w:b/>
                      <w:szCs w:val="21"/>
                    </w:rPr>
                    <w:t>国家或地方污染物排放标准</w:t>
                  </w:r>
                </w:p>
              </w:tc>
              <w:tc>
                <w:tcPr>
                  <w:tcW w:w="372" w:type="pct"/>
                  <w:vMerge w:val="restart"/>
                  <w:vAlign w:val="center"/>
                </w:tcPr>
                <w:p>
                  <w:pPr>
                    <w:pStyle w:val="66"/>
                    <w:adjustRightInd w:val="0"/>
                    <w:snapToGrid w:val="0"/>
                    <w:jc w:val="center"/>
                    <w:rPr>
                      <w:rFonts w:ascii="Times New Roman" w:hAnsi="Times New Roman"/>
                      <w:b/>
                      <w:szCs w:val="21"/>
                    </w:rPr>
                  </w:pPr>
                  <w:r>
                    <w:rPr>
                      <w:rFonts w:ascii="Times New Roman" w:hAnsi="Times New Roman"/>
                      <w:b/>
                      <w:szCs w:val="21"/>
                    </w:rPr>
                    <w:t>排气筒高度（m）</w:t>
                  </w:r>
                </w:p>
              </w:tc>
              <w:tc>
                <w:tcPr>
                  <w:tcW w:w="670" w:type="pct"/>
                  <w:vMerge w:val="restart"/>
                  <w:vAlign w:val="center"/>
                </w:tcPr>
                <w:p>
                  <w:pPr>
                    <w:pStyle w:val="66"/>
                    <w:adjustRightInd w:val="0"/>
                    <w:snapToGrid w:val="0"/>
                    <w:jc w:val="center"/>
                    <w:rPr>
                      <w:rFonts w:ascii="Times New Roman" w:hAnsi="Times New Roman"/>
                      <w:b/>
                      <w:szCs w:val="21"/>
                    </w:rPr>
                  </w:pPr>
                  <w:r>
                    <w:rPr>
                      <w:rFonts w:hint="eastAsia" w:ascii="Times New Roman" w:hAnsi="Times New Roman"/>
                      <w:b/>
                      <w:szCs w:val="21"/>
                    </w:rPr>
                    <w:t>治理</w:t>
                  </w:r>
                  <w:r>
                    <w:rPr>
                      <w:rFonts w:ascii="Times New Roman" w:hAnsi="Times New Roman"/>
                      <w:b/>
                      <w:szCs w:val="21"/>
                    </w:rPr>
                    <w:t>措施</w:t>
                  </w:r>
                </w:p>
              </w:tc>
              <w:tc>
                <w:tcPr>
                  <w:tcW w:w="290" w:type="pct"/>
                  <w:vMerge w:val="restart"/>
                  <w:vAlign w:val="center"/>
                </w:tcPr>
                <w:p>
                  <w:pPr>
                    <w:pStyle w:val="66"/>
                    <w:adjustRightInd w:val="0"/>
                    <w:snapToGrid w:val="0"/>
                    <w:jc w:val="center"/>
                    <w:rPr>
                      <w:rFonts w:ascii="Times New Roman" w:hAnsi="Times New Roman"/>
                      <w:b/>
                      <w:szCs w:val="21"/>
                    </w:rPr>
                  </w:pPr>
                  <w:r>
                    <w:rPr>
                      <w:b/>
                      <w:bCs/>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 w:type="pct"/>
                  <w:vMerge w:val="continue"/>
                  <w:vAlign w:val="center"/>
                </w:tcPr>
                <w:p>
                  <w:pPr>
                    <w:pStyle w:val="66"/>
                    <w:adjustRightInd w:val="0"/>
                    <w:snapToGrid w:val="0"/>
                    <w:jc w:val="center"/>
                    <w:rPr>
                      <w:rFonts w:ascii="Times New Roman" w:hAnsi="Times New Roman"/>
                      <w:szCs w:val="21"/>
                    </w:rPr>
                  </w:pPr>
                </w:p>
              </w:tc>
              <w:tc>
                <w:tcPr>
                  <w:tcW w:w="377" w:type="pct"/>
                  <w:vMerge w:val="continue"/>
                  <w:vAlign w:val="center"/>
                </w:tcPr>
                <w:p>
                  <w:pPr>
                    <w:pStyle w:val="66"/>
                    <w:adjustRightInd w:val="0"/>
                    <w:snapToGrid w:val="0"/>
                    <w:jc w:val="center"/>
                    <w:rPr>
                      <w:rFonts w:ascii="Times New Roman" w:hAnsi="Times New Roman"/>
                      <w:szCs w:val="21"/>
                    </w:rPr>
                  </w:pPr>
                </w:p>
              </w:tc>
              <w:tc>
                <w:tcPr>
                  <w:tcW w:w="266" w:type="pct"/>
                  <w:vMerge w:val="continue"/>
                  <w:vAlign w:val="center"/>
                </w:tcPr>
                <w:p>
                  <w:pPr>
                    <w:pStyle w:val="66"/>
                    <w:adjustRightInd w:val="0"/>
                    <w:snapToGrid w:val="0"/>
                    <w:jc w:val="center"/>
                    <w:rPr>
                      <w:rFonts w:ascii="Times New Roman" w:hAnsi="Times New Roman"/>
                      <w:szCs w:val="21"/>
                    </w:rPr>
                  </w:pPr>
                </w:p>
              </w:tc>
              <w:tc>
                <w:tcPr>
                  <w:tcW w:w="380" w:type="pct"/>
                  <w:vMerge w:val="continue"/>
                  <w:vAlign w:val="center"/>
                </w:tcPr>
                <w:p>
                  <w:pPr>
                    <w:pStyle w:val="66"/>
                    <w:adjustRightInd w:val="0"/>
                    <w:snapToGrid w:val="0"/>
                    <w:jc w:val="center"/>
                    <w:rPr>
                      <w:rFonts w:ascii="Times New Roman" w:hAnsi="Times New Roman"/>
                      <w:szCs w:val="21"/>
                    </w:rPr>
                  </w:pPr>
                </w:p>
              </w:tc>
              <w:tc>
                <w:tcPr>
                  <w:tcW w:w="358" w:type="pct"/>
                  <w:vAlign w:val="center"/>
                </w:tcPr>
                <w:p>
                  <w:pPr>
                    <w:pStyle w:val="66"/>
                    <w:adjustRightInd w:val="0"/>
                    <w:snapToGrid w:val="0"/>
                    <w:jc w:val="center"/>
                    <w:rPr>
                      <w:rFonts w:ascii="Times New Roman" w:hAnsi="Times New Roman"/>
                      <w:b/>
                      <w:szCs w:val="21"/>
                    </w:rPr>
                  </w:pPr>
                  <w:r>
                    <w:rPr>
                      <w:rFonts w:ascii="Times New Roman" w:hAnsi="Times New Roman"/>
                      <w:b/>
                      <w:szCs w:val="21"/>
                    </w:rPr>
                    <w:t>排放浓度/mg/m</w:t>
                  </w:r>
                  <w:r>
                    <w:rPr>
                      <w:rFonts w:ascii="Times New Roman" w:hAnsi="Times New Roman"/>
                      <w:b/>
                      <w:szCs w:val="21"/>
                      <w:vertAlign w:val="superscript"/>
                    </w:rPr>
                    <w:t>3</w:t>
                  </w:r>
                </w:p>
              </w:tc>
              <w:tc>
                <w:tcPr>
                  <w:tcW w:w="387" w:type="pct"/>
                  <w:vAlign w:val="center"/>
                </w:tcPr>
                <w:p>
                  <w:pPr>
                    <w:pStyle w:val="66"/>
                    <w:adjustRightInd w:val="0"/>
                    <w:snapToGrid w:val="0"/>
                    <w:jc w:val="center"/>
                    <w:rPr>
                      <w:rFonts w:ascii="Times New Roman" w:hAnsi="Times New Roman"/>
                      <w:b/>
                      <w:szCs w:val="21"/>
                    </w:rPr>
                  </w:pPr>
                  <w:r>
                    <w:rPr>
                      <w:rFonts w:ascii="Times New Roman" w:hAnsi="Times New Roman"/>
                      <w:b/>
                      <w:szCs w:val="21"/>
                    </w:rPr>
                    <w:t>排放速率/kg/h</w:t>
                  </w:r>
                </w:p>
              </w:tc>
              <w:tc>
                <w:tcPr>
                  <w:tcW w:w="939" w:type="pct"/>
                  <w:vAlign w:val="center"/>
                </w:tcPr>
                <w:p>
                  <w:pPr>
                    <w:pStyle w:val="66"/>
                    <w:adjustRightInd w:val="0"/>
                    <w:snapToGrid w:val="0"/>
                    <w:jc w:val="center"/>
                    <w:rPr>
                      <w:rFonts w:ascii="Times New Roman" w:hAnsi="Times New Roman"/>
                      <w:b/>
                      <w:szCs w:val="21"/>
                    </w:rPr>
                  </w:pPr>
                  <w:r>
                    <w:rPr>
                      <w:rFonts w:ascii="Times New Roman" w:hAnsi="Times New Roman"/>
                      <w:b/>
                      <w:szCs w:val="21"/>
                    </w:rPr>
                    <w:t>名称</w:t>
                  </w:r>
                </w:p>
              </w:tc>
              <w:tc>
                <w:tcPr>
                  <w:tcW w:w="444" w:type="pct"/>
                  <w:vAlign w:val="center"/>
                </w:tcPr>
                <w:p>
                  <w:pPr>
                    <w:pStyle w:val="66"/>
                    <w:adjustRightInd w:val="0"/>
                    <w:snapToGrid w:val="0"/>
                    <w:jc w:val="center"/>
                    <w:rPr>
                      <w:rFonts w:ascii="Times New Roman" w:hAnsi="Times New Roman"/>
                      <w:b/>
                      <w:szCs w:val="21"/>
                    </w:rPr>
                  </w:pPr>
                  <w:r>
                    <w:rPr>
                      <w:rFonts w:ascii="Times New Roman" w:hAnsi="Times New Roman"/>
                      <w:b/>
                      <w:szCs w:val="21"/>
                    </w:rPr>
                    <w:t>浓度限值/mg/m</w:t>
                  </w:r>
                  <w:r>
                    <w:rPr>
                      <w:rFonts w:ascii="Times New Roman" w:hAnsi="Times New Roman"/>
                      <w:b/>
                      <w:szCs w:val="21"/>
                      <w:vertAlign w:val="superscript"/>
                    </w:rPr>
                    <w:t>3</w:t>
                  </w:r>
                </w:p>
              </w:tc>
              <w:tc>
                <w:tcPr>
                  <w:tcW w:w="309" w:type="pct"/>
                  <w:vAlign w:val="center"/>
                </w:tcPr>
                <w:p>
                  <w:pPr>
                    <w:pStyle w:val="66"/>
                    <w:adjustRightInd w:val="0"/>
                    <w:snapToGrid w:val="0"/>
                    <w:jc w:val="center"/>
                    <w:rPr>
                      <w:rFonts w:ascii="Times New Roman" w:hAnsi="Times New Roman"/>
                      <w:b/>
                      <w:szCs w:val="21"/>
                    </w:rPr>
                  </w:pPr>
                  <w:r>
                    <w:rPr>
                      <w:rFonts w:hint="eastAsia" w:ascii="Times New Roman" w:hAnsi="Times New Roman"/>
                      <w:b/>
                      <w:szCs w:val="21"/>
                    </w:rPr>
                    <w:t>速率限值</w:t>
                  </w:r>
                  <w:r>
                    <w:rPr>
                      <w:rFonts w:ascii="Times New Roman" w:hAnsi="Times New Roman"/>
                      <w:b/>
                      <w:szCs w:val="21"/>
                    </w:rPr>
                    <w:t>(</w:t>
                  </w:r>
                  <w:r>
                    <w:rPr>
                      <w:rFonts w:hint="eastAsia" w:ascii="Times New Roman" w:hAnsi="Times New Roman"/>
                      <w:b/>
                      <w:szCs w:val="21"/>
                    </w:rPr>
                    <w:t>kg</w:t>
                  </w:r>
                  <w:r>
                    <w:rPr>
                      <w:rFonts w:ascii="Times New Roman" w:hAnsi="Times New Roman"/>
                      <w:b/>
                      <w:szCs w:val="21"/>
                    </w:rPr>
                    <w:t>/</w:t>
                  </w:r>
                  <w:r>
                    <w:rPr>
                      <w:rFonts w:hint="eastAsia" w:ascii="Times New Roman" w:hAnsi="Times New Roman"/>
                      <w:b/>
                      <w:szCs w:val="21"/>
                    </w:rPr>
                    <w:t>h</w:t>
                  </w:r>
                  <w:r>
                    <w:rPr>
                      <w:rFonts w:ascii="Times New Roman" w:hAnsi="Times New Roman"/>
                      <w:b/>
                      <w:szCs w:val="21"/>
                    </w:rPr>
                    <w:t>)</w:t>
                  </w:r>
                </w:p>
              </w:tc>
              <w:tc>
                <w:tcPr>
                  <w:tcW w:w="372" w:type="pct"/>
                  <w:vMerge w:val="continue"/>
                  <w:vAlign w:val="center"/>
                </w:tcPr>
                <w:p>
                  <w:pPr>
                    <w:adjustRightInd w:val="0"/>
                    <w:snapToGrid w:val="0"/>
                    <w:jc w:val="center"/>
                    <w:rPr>
                      <w:b/>
                      <w:kern w:val="0"/>
                      <w:szCs w:val="21"/>
                    </w:rPr>
                  </w:pPr>
                </w:p>
              </w:tc>
              <w:tc>
                <w:tcPr>
                  <w:tcW w:w="670" w:type="pct"/>
                  <w:vMerge w:val="continue"/>
                  <w:vAlign w:val="center"/>
                </w:tcPr>
                <w:p>
                  <w:pPr>
                    <w:adjustRightInd w:val="0"/>
                    <w:snapToGrid w:val="0"/>
                    <w:jc w:val="center"/>
                    <w:rPr>
                      <w:b/>
                      <w:kern w:val="0"/>
                      <w:szCs w:val="21"/>
                    </w:rPr>
                  </w:pPr>
                </w:p>
              </w:tc>
              <w:tc>
                <w:tcPr>
                  <w:tcW w:w="290" w:type="pct"/>
                  <w:vMerge w:val="continue"/>
                  <w:vAlign w:val="center"/>
                </w:tcPr>
                <w:p>
                  <w:pPr>
                    <w:adjustRightInd w:val="0"/>
                    <w:snapToGrid w:val="0"/>
                    <w:jc w:val="center"/>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 w:type="pct"/>
                  <w:vMerge w:val="restart"/>
                  <w:vAlign w:val="center"/>
                </w:tcPr>
                <w:p>
                  <w:pPr>
                    <w:adjustRightInd w:val="0"/>
                    <w:snapToGrid w:val="0"/>
                    <w:jc w:val="center"/>
                    <w:rPr>
                      <w:kern w:val="0"/>
                      <w:szCs w:val="21"/>
                    </w:rPr>
                  </w:pPr>
                  <w:r>
                    <w:rPr>
                      <w:rFonts w:hint="eastAsia"/>
                      <w:kern w:val="0"/>
                      <w:szCs w:val="21"/>
                    </w:rPr>
                    <w:t>1</w:t>
                  </w:r>
                </w:p>
              </w:tc>
              <w:tc>
                <w:tcPr>
                  <w:tcW w:w="377" w:type="pct"/>
                  <w:vMerge w:val="restart"/>
                  <w:vAlign w:val="center"/>
                </w:tcPr>
                <w:p>
                  <w:pPr>
                    <w:adjustRightInd w:val="0"/>
                    <w:snapToGrid w:val="0"/>
                    <w:jc w:val="center"/>
                    <w:rPr>
                      <w:b/>
                      <w:kern w:val="0"/>
                      <w:szCs w:val="21"/>
                    </w:rPr>
                  </w:pPr>
                  <w:r>
                    <w:rPr>
                      <w:szCs w:val="21"/>
                    </w:rPr>
                    <w:t>DA001</w:t>
                  </w:r>
                </w:p>
              </w:tc>
              <w:tc>
                <w:tcPr>
                  <w:tcW w:w="266" w:type="pct"/>
                  <w:vMerge w:val="restart"/>
                  <w:vAlign w:val="center"/>
                </w:tcPr>
                <w:p>
                  <w:pPr>
                    <w:adjustRightInd w:val="0"/>
                    <w:snapToGrid w:val="0"/>
                    <w:jc w:val="center"/>
                    <w:rPr>
                      <w:b/>
                      <w:kern w:val="0"/>
                      <w:szCs w:val="21"/>
                    </w:rPr>
                  </w:pPr>
                  <w:r>
                    <w:rPr>
                      <w:szCs w:val="21"/>
                    </w:rPr>
                    <w:t>废气排放口</w:t>
                  </w:r>
                </w:p>
              </w:tc>
              <w:tc>
                <w:tcPr>
                  <w:tcW w:w="380" w:type="pct"/>
                  <w:vAlign w:val="center"/>
                </w:tcPr>
                <w:p>
                  <w:pPr>
                    <w:adjustRightInd w:val="0"/>
                    <w:snapToGrid w:val="0"/>
                    <w:jc w:val="center"/>
                    <w:rPr>
                      <w:b/>
                      <w:kern w:val="0"/>
                      <w:szCs w:val="21"/>
                    </w:rPr>
                  </w:pPr>
                  <w:r>
                    <w:rPr>
                      <w:rFonts w:hint="eastAsia"/>
                      <w:szCs w:val="21"/>
                    </w:rPr>
                    <w:t>颗粒物</w:t>
                  </w:r>
                </w:p>
              </w:tc>
              <w:tc>
                <w:tcPr>
                  <w:tcW w:w="358" w:type="pct"/>
                  <w:vAlign w:val="center"/>
                </w:tcPr>
                <w:p>
                  <w:pPr>
                    <w:pStyle w:val="46"/>
                    <w:keepNext/>
                    <w:rPr>
                      <w:szCs w:val="21"/>
                    </w:rPr>
                  </w:pPr>
                  <w:r>
                    <w:rPr>
                      <w:rFonts w:hint="eastAsia"/>
                      <w:szCs w:val="21"/>
                    </w:rPr>
                    <w:t>5.68</w:t>
                  </w:r>
                </w:p>
              </w:tc>
              <w:tc>
                <w:tcPr>
                  <w:tcW w:w="387" w:type="pct"/>
                  <w:vAlign w:val="center"/>
                </w:tcPr>
                <w:p>
                  <w:pPr>
                    <w:pStyle w:val="46"/>
                    <w:keepNext/>
                    <w:rPr>
                      <w:szCs w:val="21"/>
                    </w:rPr>
                  </w:pPr>
                  <w:r>
                    <w:rPr>
                      <w:rFonts w:hint="eastAsia"/>
                      <w:szCs w:val="21"/>
                    </w:rPr>
                    <w:t>0.0284</w:t>
                  </w:r>
                </w:p>
              </w:tc>
              <w:tc>
                <w:tcPr>
                  <w:tcW w:w="939" w:type="pct"/>
                  <w:vAlign w:val="center"/>
                </w:tcPr>
                <w:p>
                  <w:pPr>
                    <w:adjustRightInd w:val="0"/>
                    <w:snapToGrid w:val="0"/>
                    <w:jc w:val="center"/>
                    <w:rPr>
                      <w:kern w:val="0"/>
                      <w:szCs w:val="21"/>
                    </w:rPr>
                  </w:pPr>
                  <w:r>
                    <w:rPr>
                      <w:kern w:val="0"/>
                      <w:szCs w:val="21"/>
                    </w:rPr>
                    <w:t>《大气污染物综合排放标准》（GB16297-1996）表2标准</w:t>
                  </w:r>
                  <w:r>
                    <w:rPr>
                      <w:rFonts w:hint="eastAsia"/>
                      <w:kern w:val="0"/>
                      <w:szCs w:val="21"/>
                    </w:rPr>
                    <w:t>无组织</w:t>
                  </w:r>
                  <w:r>
                    <w:rPr>
                      <w:kern w:val="0"/>
                      <w:szCs w:val="21"/>
                    </w:rPr>
                    <w:t>限值要求</w:t>
                  </w:r>
                </w:p>
              </w:tc>
              <w:tc>
                <w:tcPr>
                  <w:tcW w:w="444" w:type="pct"/>
                  <w:vAlign w:val="center"/>
                </w:tcPr>
                <w:p>
                  <w:pPr>
                    <w:adjustRightInd w:val="0"/>
                    <w:snapToGrid w:val="0"/>
                    <w:jc w:val="center"/>
                    <w:rPr>
                      <w:kern w:val="0"/>
                      <w:szCs w:val="21"/>
                    </w:rPr>
                  </w:pPr>
                  <w:r>
                    <w:rPr>
                      <w:rFonts w:hint="eastAsia"/>
                      <w:kern w:val="0"/>
                      <w:szCs w:val="21"/>
                    </w:rPr>
                    <w:t>1</w:t>
                  </w:r>
                  <w:r>
                    <w:rPr>
                      <w:kern w:val="0"/>
                      <w:szCs w:val="21"/>
                    </w:rPr>
                    <w:t>20</w:t>
                  </w:r>
                </w:p>
              </w:tc>
              <w:tc>
                <w:tcPr>
                  <w:tcW w:w="309" w:type="pct"/>
                  <w:vAlign w:val="center"/>
                </w:tcPr>
                <w:p>
                  <w:pPr>
                    <w:adjustRightInd w:val="0"/>
                    <w:snapToGrid w:val="0"/>
                    <w:jc w:val="center"/>
                    <w:rPr>
                      <w:kern w:val="0"/>
                      <w:szCs w:val="21"/>
                    </w:rPr>
                  </w:pPr>
                  <w:r>
                    <w:rPr>
                      <w:rFonts w:hint="eastAsia"/>
                      <w:kern w:val="0"/>
                      <w:szCs w:val="21"/>
                    </w:rPr>
                    <w:t>3.5</w:t>
                  </w:r>
                </w:p>
              </w:tc>
              <w:tc>
                <w:tcPr>
                  <w:tcW w:w="372" w:type="pct"/>
                  <w:vMerge w:val="restart"/>
                  <w:vAlign w:val="center"/>
                </w:tcPr>
                <w:p>
                  <w:pPr>
                    <w:adjustRightInd w:val="0"/>
                    <w:snapToGrid w:val="0"/>
                    <w:jc w:val="center"/>
                    <w:rPr>
                      <w:kern w:val="0"/>
                      <w:szCs w:val="21"/>
                    </w:rPr>
                  </w:pPr>
                  <w:r>
                    <w:rPr>
                      <w:rFonts w:hint="eastAsia"/>
                      <w:kern w:val="0"/>
                      <w:szCs w:val="21"/>
                    </w:rPr>
                    <w:t>1</w:t>
                  </w:r>
                  <w:r>
                    <w:rPr>
                      <w:kern w:val="0"/>
                      <w:szCs w:val="21"/>
                    </w:rPr>
                    <w:t>5</w:t>
                  </w:r>
                </w:p>
              </w:tc>
              <w:tc>
                <w:tcPr>
                  <w:tcW w:w="670" w:type="pct"/>
                  <w:vMerge w:val="restart"/>
                  <w:vAlign w:val="center"/>
                </w:tcPr>
                <w:p>
                  <w:pPr>
                    <w:adjustRightInd w:val="0"/>
                    <w:snapToGrid w:val="0"/>
                    <w:jc w:val="center"/>
                  </w:pPr>
                  <w:r>
                    <w:rPr>
                      <w:rFonts w:hint="eastAsia"/>
                    </w:rPr>
                    <w:t>喷塑：</w:t>
                  </w:r>
                  <w:r>
                    <w:t>厂房封闭+集气罩收集后</w:t>
                  </w:r>
                  <w:r>
                    <w:rPr>
                      <w:rFonts w:hint="eastAsia"/>
                    </w:rPr>
                    <w:t>+</w:t>
                  </w:r>
                  <w:r>
                    <w:t>布袋除尘器</w:t>
                  </w:r>
                  <w:r>
                    <w:rPr>
                      <w:rFonts w:hint="eastAsia"/>
                    </w:rPr>
                    <w:t>+P1</w:t>
                  </w:r>
                </w:p>
                <w:p>
                  <w:pPr>
                    <w:pStyle w:val="2"/>
                  </w:pPr>
                </w:p>
              </w:tc>
              <w:tc>
                <w:tcPr>
                  <w:tcW w:w="290" w:type="pct"/>
                  <w:vMerge w:val="restart"/>
                  <w:vAlign w:val="center"/>
                </w:tcPr>
                <w:p>
                  <w:pPr>
                    <w:widowControl/>
                    <w:adjustRightInd w:val="0"/>
                    <w:snapToGrid w:val="0"/>
                    <w:jc w:val="center"/>
                    <w:textAlignment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03" w:type="pct"/>
                  <w:vMerge w:val="continue"/>
                  <w:vAlign w:val="center"/>
                </w:tcPr>
                <w:p>
                  <w:pPr>
                    <w:adjustRightInd w:val="0"/>
                    <w:snapToGrid w:val="0"/>
                    <w:jc w:val="center"/>
                    <w:rPr>
                      <w:kern w:val="0"/>
                      <w:szCs w:val="21"/>
                    </w:rPr>
                  </w:pPr>
                </w:p>
              </w:tc>
              <w:tc>
                <w:tcPr>
                  <w:tcW w:w="377" w:type="pct"/>
                  <w:vMerge w:val="continue"/>
                  <w:vAlign w:val="center"/>
                </w:tcPr>
                <w:p>
                  <w:pPr>
                    <w:adjustRightInd w:val="0"/>
                    <w:snapToGrid w:val="0"/>
                    <w:jc w:val="center"/>
                    <w:rPr>
                      <w:szCs w:val="21"/>
                    </w:rPr>
                  </w:pPr>
                </w:p>
              </w:tc>
              <w:tc>
                <w:tcPr>
                  <w:tcW w:w="266" w:type="pct"/>
                  <w:vMerge w:val="continue"/>
                  <w:vAlign w:val="center"/>
                </w:tcPr>
                <w:p>
                  <w:pPr>
                    <w:adjustRightInd w:val="0"/>
                    <w:snapToGrid w:val="0"/>
                    <w:jc w:val="center"/>
                    <w:rPr>
                      <w:szCs w:val="21"/>
                    </w:rPr>
                  </w:pPr>
                </w:p>
              </w:tc>
              <w:tc>
                <w:tcPr>
                  <w:tcW w:w="380" w:type="pct"/>
                  <w:vMerge w:val="restart"/>
                  <w:vAlign w:val="center"/>
                </w:tcPr>
                <w:p>
                  <w:pPr>
                    <w:adjustRightInd w:val="0"/>
                    <w:snapToGrid w:val="0"/>
                    <w:jc w:val="center"/>
                    <w:rPr>
                      <w:szCs w:val="21"/>
                    </w:rPr>
                  </w:pPr>
                  <w:r>
                    <w:rPr>
                      <w:szCs w:val="21"/>
                    </w:rPr>
                    <w:t>NMHC</w:t>
                  </w:r>
                </w:p>
              </w:tc>
              <w:tc>
                <w:tcPr>
                  <w:tcW w:w="358" w:type="pct"/>
                  <w:vMerge w:val="restart"/>
                  <w:vAlign w:val="center"/>
                </w:tcPr>
                <w:p>
                  <w:pPr>
                    <w:pStyle w:val="46"/>
                    <w:keepNext/>
                    <w:rPr>
                      <w:szCs w:val="21"/>
                    </w:rPr>
                  </w:pPr>
                  <w:r>
                    <w:rPr>
                      <w:rFonts w:hint="eastAsia"/>
                      <w:szCs w:val="21"/>
                    </w:rPr>
                    <w:t>0.228</w:t>
                  </w:r>
                </w:p>
              </w:tc>
              <w:tc>
                <w:tcPr>
                  <w:tcW w:w="387" w:type="pct"/>
                  <w:vMerge w:val="restart"/>
                  <w:vAlign w:val="center"/>
                </w:tcPr>
                <w:p>
                  <w:pPr>
                    <w:pStyle w:val="46"/>
                    <w:keepNext/>
                    <w:rPr>
                      <w:szCs w:val="21"/>
                    </w:rPr>
                  </w:pPr>
                  <w:r>
                    <w:rPr>
                      <w:rFonts w:hint="eastAsia"/>
                      <w:szCs w:val="21"/>
                    </w:rPr>
                    <w:t>0.00144</w:t>
                  </w:r>
                </w:p>
              </w:tc>
              <w:tc>
                <w:tcPr>
                  <w:tcW w:w="939" w:type="pct"/>
                  <w:vMerge w:val="restart"/>
                  <w:vAlign w:val="center"/>
                </w:tcPr>
                <w:p>
                  <w:pPr>
                    <w:adjustRightInd w:val="0"/>
                    <w:snapToGrid w:val="0"/>
                    <w:jc w:val="center"/>
                    <w:rPr>
                      <w:kern w:val="0"/>
                      <w:szCs w:val="21"/>
                    </w:rPr>
                  </w:pPr>
                  <w:r>
                    <w:rPr>
                      <w:rFonts w:hint="eastAsia"/>
                      <w:kern w:val="0"/>
                      <w:szCs w:val="21"/>
                    </w:rPr>
                    <w:t>挥发性有机物有组织排放参照执行《表面涂装（汽车制造及维修）挥发性有机物、镍排放标准》（DB43/1356-2017）中表1汽车维修标准、挥发性有机物无组织排放表3标准（均按非甲烷总烃计）</w:t>
                  </w:r>
                </w:p>
              </w:tc>
              <w:tc>
                <w:tcPr>
                  <w:tcW w:w="444" w:type="pct"/>
                  <w:vMerge w:val="restart"/>
                  <w:vAlign w:val="center"/>
                </w:tcPr>
                <w:p>
                  <w:pPr>
                    <w:adjustRightInd w:val="0"/>
                    <w:snapToGrid w:val="0"/>
                    <w:jc w:val="center"/>
                    <w:rPr>
                      <w:kern w:val="0"/>
                      <w:szCs w:val="21"/>
                    </w:rPr>
                  </w:pPr>
                  <w:r>
                    <w:rPr>
                      <w:rFonts w:hint="eastAsia"/>
                      <w:kern w:val="0"/>
                      <w:szCs w:val="21"/>
                    </w:rPr>
                    <w:t>50</w:t>
                  </w:r>
                </w:p>
              </w:tc>
              <w:tc>
                <w:tcPr>
                  <w:tcW w:w="309" w:type="pct"/>
                  <w:vMerge w:val="restart"/>
                  <w:vAlign w:val="center"/>
                </w:tcPr>
                <w:p>
                  <w:pPr>
                    <w:adjustRightInd w:val="0"/>
                    <w:snapToGrid w:val="0"/>
                    <w:jc w:val="center"/>
                    <w:rPr>
                      <w:kern w:val="0"/>
                      <w:szCs w:val="21"/>
                    </w:rPr>
                  </w:pPr>
                  <w:r>
                    <w:rPr>
                      <w:rFonts w:hint="eastAsia"/>
                      <w:kern w:val="0"/>
                      <w:szCs w:val="21"/>
                    </w:rPr>
                    <w:t>/</w:t>
                  </w:r>
                </w:p>
              </w:tc>
              <w:tc>
                <w:tcPr>
                  <w:tcW w:w="372" w:type="pct"/>
                  <w:vMerge w:val="continue"/>
                  <w:vAlign w:val="center"/>
                </w:tcPr>
                <w:p>
                  <w:pPr>
                    <w:adjustRightInd w:val="0"/>
                    <w:snapToGrid w:val="0"/>
                    <w:jc w:val="center"/>
                    <w:rPr>
                      <w:kern w:val="0"/>
                      <w:szCs w:val="21"/>
                    </w:rPr>
                  </w:pPr>
                </w:p>
              </w:tc>
              <w:tc>
                <w:tcPr>
                  <w:tcW w:w="670" w:type="pct"/>
                  <w:vMerge w:val="continue"/>
                  <w:vAlign w:val="center"/>
                </w:tcPr>
                <w:p>
                  <w:pPr>
                    <w:adjustRightInd w:val="0"/>
                    <w:snapToGrid w:val="0"/>
                    <w:jc w:val="center"/>
                    <w:rPr>
                      <w:szCs w:val="21"/>
                    </w:rPr>
                  </w:pPr>
                </w:p>
              </w:tc>
              <w:tc>
                <w:tcPr>
                  <w:tcW w:w="290" w:type="pct"/>
                  <w:vMerge w:val="continue"/>
                  <w:vAlign w:val="center"/>
                </w:tcPr>
                <w:p>
                  <w:pPr>
                    <w:widowControl/>
                    <w:adjustRightInd w:val="0"/>
                    <w:snapToGrid w:val="0"/>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trPr>
              <w:tc>
                <w:tcPr>
                  <w:tcW w:w="203" w:type="pct"/>
                  <w:vMerge w:val="continue"/>
                  <w:vAlign w:val="center"/>
                </w:tcPr>
                <w:p>
                  <w:pPr>
                    <w:adjustRightInd w:val="0"/>
                    <w:snapToGrid w:val="0"/>
                    <w:jc w:val="center"/>
                    <w:rPr>
                      <w:kern w:val="0"/>
                      <w:szCs w:val="21"/>
                    </w:rPr>
                  </w:pPr>
                </w:p>
              </w:tc>
              <w:tc>
                <w:tcPr>
                  <w:tcW w:w="377" w:type="pct"/>
                  <w:vMerge w:val="continue"/>
                  <w:vAlign w:val="center"/>
                </w:tcPr>
                <w:p>
                  <w:pPr>
                    <w:adjustRightInd w:val="0"/>
                    <w:snapToGrid w:val="0"/>
                    <w:jc w:val="center"/>
                    <w:rPr>
                      <w:szCs w:val="21"/>
                    </w:rPr>
                  </w:pPr>
                </w:p>
              </w:tc>
              <w:tc>
                <w:tcPr>
                  <w:tcW w:w="266" w:type="pct"/>
                  <w:vMerge w:val="continue"/>
                  <w:vAlign w:val="center"/>
                </w:tcPr>
                <w:p>
                  <w:pPr>
                    <w:adjustRightInd w:val="0"/>
                    <w:snapToGrid w:val="0"/>
                    <w:jc w:val="center"/>
                    <w:rPr>
                      <w:szCs w:val="21"/>
                    </w:rPr>
                  </w:pPr>
                </w:p>
              </w:tc>
              <w:tc>
                <w:tcPr>
                  <w:tcW w:w="380" w:type="pct"/>
                  <w:vMerge w:val="continue"/>
                  <w:vAlign w:val="center"/>
                </w:tcPr>
                <w:p>
                  <w:pPr>
                    <w:adjustRightInd w:val="0"/>
                    <w:snapToGrid w:val="0"/>
                    <w:jc w:val="center"/>
                    <w:rPr>
                      <w:szCs w:val="21"/>
                    </w:rPr>
                  </w:pPr>
                </w:p>
              </w:tc>
              <w:tc>
                <w:tcPr>
                  <w:tcW w:w="358" w:type="pct"/>
                  <w:vMerge w:val="continue"/>
                  <w:vAlign w:val="center"/>
                </w:tcPr>
                <w:p>
                  <w:pPr>
                    <w:adjustRightInd w:val="0"/>
                    <w:snapToGrid w:val="0"/>
                    <w:jc w:val="center"/>
                    <w:rPr>
                      <w:szCs w:val="21"/>
                    </w:rPr>
                  </w:pPr>
                </w:p>
              </w:tc>
              <w:tc>
                <w:tcPr>
                  <w:tcW w:w="387" w:type="pct"/>
                  <w:vMerge w:val="continue"/>
                  <w:vAlign w:val="center"/>
                </w:tcPr>
                <w:p>
                  <w:pPr>
                    <w:widowControl/>
                    <w:adjustRightInd w:val="0"/>
                    <w:snapToGrid w:val="0"/>
                    <w:jc w:val="center"/>
                    <w:textAlignment w:val="top"/>
                    <w:rPr>
                      <w:szCs w:val="21"/>
                    </w:rPr>
                  </w:pPr>
                </w:p>
              </w:tc>
              <w:tc>
                <w:tcPr>
                  <w:tcW w:w="939" w:type="pct"/>
                  <w:vMerge w:val="continue"/>
                  <w:vAlign w:val="center"/>
                </w:tcPr>
                <w:p>
                  <w:pPr>
                    <w:adjustRightInd w:val="0"/>
                    <w:snapToGrid w:val="0"/>
                    <w:jc w:val="center"/>
                    <w:rPr>
                      <w:kern w:val="0"/>
                      <w:szCs w:val="21"/>
                    </w:rPr>
                  </w:pPr>
                </w:p>
              </w:tc>
              <w:tc>
                <w:tcPr>
                  <w:tcW w:w="444" w:type="pct"/>
                  <w:vMerge w:val="continue"/>
                  <w:vAlign w:val="center"/>
                </w:tcPr>
                <w:p>
                  <w:pPr>
                    <w:adjustRightInd w:val="0"/>
                    <w:snapToGrid w:val="0"/>
                    <w:jc w:val="center"/>
                    <w:rPr>
                      <w:kern w:val="0"/>
                      <w:szCs w:val="21"/>
                    </w:rPr>
                  </w:pPr>
                </w:p>
              </w:tc>
              <w:tc>
                <w:tcPr>
                  <w:tcW w:w="309" w:type="pct"/>
                  <w:vMerge w:val="continue"/>
                  <w:vAlign w:val="center"/>
                </w:tcPr>
                <w:p>
                  <w:pPr>
                    <w:adjustRightInd w:val="0"/>
                    <w:snapToGrid w:val="0"/>
                    <w:jc w:val="center"/>
                    <w:rPr>
                      <w:kern w:val="0"/>
                      <w:szCs w:val="21"/>
                    </w:rPr>
                  </w:pPr>
                </w:p>
              </w:tc>
              <w:tc>
                <w:tcPr>
                  <w:tcW w:w="372" w:type="pct"/>
                  <w:vMerge w:val="continue"/>
                  <w:vAlign w:val="center"/>
                </w:tcPr>
                <w:p>
                  <w:pPr>
                    <w:adjustRightInd w:val="0"/>
                    <w:snapToGrid w:val="0"/>
                    <w:jc w:val="center"/>
                    <w:rPr>
                      <w:kern w:val="0"/>
                      <w:szCs w:val="21"/>
                    </w:rPr>
                  </w:pPr>
                </w:p>
              </w:tc>
              <w:tc>
                <w:tcPr>
                  <w:tcW w:w="670" w:type="pct"/>
                  <w:vAlign w:val="center"/>
                </w:tcPr>
                <w:p>
                  <w:pPr>
                    <w:adjustRightInd w:val="0"/>
                    <w:snapToGrid w:val="0"/>
                    <w:jc w:val="center"/>
                    <w:rPr>
                      <w:szCs w:val="21"/>
                    </w:rPr>
                  </w:pPr>
                  <w:r>
                    <w:rPr>
                      <w:rFonts w:hint="eastAsia"/>
                      <w:szCs w:val="21"/>
                    </w:rPr>
                    <w:t>烘干：厂房封闭+P1</w:t>
                  </w:r>
                </w:p>
              </w:tc>
              <w:tc>
                <w:tcPr>
                  <w:tcW w:w="290" w:type="pct"/>
                  <w:vMerge w:val="continue"/>
                  <w:vAlign w:val="center"/>
                </w:tcPr>
                <w:p>
                  <w:pPr>
                    <w:widowControl/>
                    <w:adjustRightInd w:val="0"/>
                    <w:snapToGrid w:val="0"/>
                    <w:jc w:val="center"/>
                    <w:textAlignment w:val="center"/>
                    <w:rPr>
                      <w:szCs w:val="21"/>
                    </w:rPr>
                  </w:pPr>
                </w:p>
              </w:tc>
            </w:tr>
          </w:tbl>
          <w:p>
            <w:pPr>
              <w:adjustRightInd w:val="0"/>
              <w:snapToGrid w:val="0"/>
              <w:spacing w:line="360" w:lineRule="auto"/>
              <w:ind w:firstLine="480" w:firstLineChars="200"/>
              <w:rPr>
                <w:bCs/>
                <w:sz w:val="24"/>
                <w:u w:val="single"/>
              </w:rPr>
            </w:pPr>
            <w:r>
              <w:rPr>
                <w:bCs/>
                <w:sz w:val="24"/>
              </w:rPr>
              <w:fldChar w:fldCharType="begin"/>
            </w:r>
            <w:r>
              <w:rPr>
                <w:bCs/>
                <w:sz w:val="24"/>
              </w:rPr>
              <w:instrText xml:space="preserve"> </w:instrText>
            </w:r>
            <w:r>
              <w:rPr>
                <w:rFonts w:hint="eastAsia"/>
                <w:bCs/>
                <w:sz w:val="24"/>
              </w:rPr>
              <w:instrText xml:space="preserve">= 2 \* GB3</w:instrText>
            </w:r>
            <w:r>
              <w:rPr>
                <w:bCs/>
                <w:sz w:val="24"/>
              </w:rPr>
              <w:instrText xml:space="preserve"> </w:instrText>
            </w:r>
            <w:r>
              <w:rPr>
                <w:bCs/>
                <w:sz w:val="24"/>
              </w:rPr>
              <w:fldChar w:fldCharType="separate"/>
            </w:r>
            <w:r>
              <w:rPr>
                <w:rFonts w:hint="eastAsia"/>
                <w:bCs/>
                <w:sz w:val="24"/>
              </w:rPr>
              <w:t>②</w:t>
            </w:r>
            <w:r>
              <w:rPr>
                <w:bCs/>
                <w:sz w:val="24"/>
              </w:rPr>
              <w:fldChar w:fldCharType="end"/>
            </w:r>
            <w:r>
              <w:rPr>
                <w:rFonts w:hint="eastAsia"/>
                <w:bCs/>
                <w:sz w:val="24"/>
                <w:u w:val="single"/>
              </w:rPr>
              <w:t>厂界无组织粉尘达标分析</w:t>
            </w:r>
          </w:p>
          <w:p>
            <w:pPr>
              <w:adjustRightInd w:val="0"/>
              <w:snapToGrid w:val="0"/>
              <w:spacing w:line="360" w:lineRule="auto"/>
              <w:ind w:firstLine="480" w:firstLineChars="200"/>
              <w:rPr>
                <w:b/>
                <w:bCs/>
                <w:sz w:val="24"/>
              </w:rPr>
            </w:pPr>
            <w:r>
              <w:rPr>
                <w:rFonts w:hint="eastAsia"/>
                <w:bCs/>
                <w:sz w:val="24"/>
              </w:rPr>
              <w:t>项目颗粒物和挥发性有机物</w:t>
            </w:r>
            <w:r>
              <w:rPr>
                <w:bCs/>
                <w:sz w:val="24"/>
              </w:rPr>
              <w:t>可在车间内无组织排放，加强车间内的通风。</w:t>
            </w:r>
            <w:r>
              <w:rPr>
                <w:rFonts w:hint="eastAsia"/>
                <w:bCs/>
                <w:sz w:val="24"/>
              </w:rPr>
              <w:t>颗粒物和挥发性有机物</w:t>
            </w:r>
            <w:r>
              <w:rPr>
                <w:bCs/>
                <w:sz w:val="24"/>
              </w:rPr>
              <w:t>气体经过距离衰减及大气环境</w:t>
            </w:r>
            <w:r>
              <w:rPr>
                <w:rFonts w:hint="eastAsia"/>
                <w:bCs/>
                <w:sz w:val="24"/>
              </w:rPr>
              <w:t>，</w:t>
            </w:r>
            <w:r>
              <w:rPr>
                <w:bCs/>
                <w:sz w:val="24"/>
              </w:rPr>
              <w:t>厂界无组织</w:t>
            </w:r>
            <w:r>
              <w:rPr>
                <w:rFonts w:hint="eastAsia"/>
                <w:bCs/>
                <w:sz w:val="24"/>
              </w:rPr>
              <w:t>颗粒物满足</w:t>
            </w:r>
            <w:r>
              <w:rPr>
                <w:bCs/>
                <w:sz w:val="24"/>
              </w:rPr>
              <w:t>《大气污染物综合排放标准》（GB16297-1996）表2标准无组织限值要求</w:t>
            </w:r>
            <w:r>
              <w:rPr>
                <w:rFonts w:hint="eastAsia"/>
                <w:bCs/>
                <w:sz w:val="24"/>
              </w:rPr>
              <w:t>；</w:t>
            </w:r>
            <w:r>
              <w:rPr>
                <w:bCs/>
                <w:sz w:val="24"/>
              </w:rPr>
              <w:t>厂界无组织</w:t>
            </w:r>
            <w:r>
              <w:rPr>
                <w:rFonts w:hint="eastAsia"/>
                <w:bCs/>
                <w:sz w:val="24"/>
              </w:rPr>
              <w:t>挥</w:t>
            </w:r>
            <w:r>
              <w:rPr>
                <w:bCs/>
                <w:sz w:val="24"/>
              </w:rPr>
              <w:t>发性有机物排放浓度满足《表面涂装（汽车制造及维修）挥发性有机物、镍排放标准》（DB43/1356-2017）中表1汽车维修标准、挥发性有机物无组织排放表3标准（均按非甲烷总烃计）要求。</w:t>
            </w:r>
          </w:p>
          <w:p>
            <w:pPr>
              <w:pStyle w:val="45"/>
              <w:numPr>
                <w:ilvl w:val="0"/>
                <w:numId w:val="0"/>
              </w:numPr>
              <w:spacing w:before="0" w:beforeLines="0" w:line="360" w:lineRule="auto"/>
              <w:ind w:firstLine="482" w:firstLineChars="200"/>
              <w:jc w:val="both"/>
              <w:rPr>
                <w:b/>
                <w:bCs/>
                <w:szCs w:val="24"/>
              </w:rPr>
            </w:pPr>
            <w:r>
              <w:rPr>
                <w:rFonts w:hint="eastAsia"/>
                <w:b/>
                <w:bCs/>
                <w:szCs w:val="24"/>
              </w:rPr>
              <w:t>4、</w:t>
            </w:r>
            <w:r>
              <w:rPr>
                <w:b/>
                <w:bCs/>
                <w:szCs w:val="24"/>
              </w:rPr>
              <w:t>非正常排放</w:t>
            </w:r>
          </w:p>
          <w:p>
            <w:pPr>
              <w:pStyle w:val="45"/>
              <w:numPr>
                <w:ilvl w:val="0"/>
                <w:numId w:val="0"/>
              </w:numPr>
              <w:spacing w:before="120" w:line="360" w:lineRule="auto"/>
              <w:ind w:firstLine="480" w:firstLineChars="200"/>
              <w:jc w:val="left"/>
              <w:rPr>
                <w:szCs w:val="24"/>
              </w:rPr>
            </w:pPr>
            <w:r>
              <w:rPr>
                <w:szCs w:val="24"/>
              </w:rPr>
              <w:t>根据工程分析，非正常工况取不利情况为环保设施运转异常导致收集或处理，具体非正常排放情况见下表。</w:t>
            </w:r>
          </w:p>
          <w:p>
            <w:pPr>
              <w:jc w:val="center"/>
              <w:rPr>
                <w:b/>
                <w:szCs w:val="21"/>
              </w:rPr>
            </w:pPr>
            <w:r>
              <w:rPr>
                <w:b/>
                <w:szCs w:val="21"/>
              </w:rPr>
              <w:t>表</w:t>
            </w:r>
            <w:r>
              <w:rPr>
                <w:rFonts w:hint="eastAsia"/>
                <w:b/>
                <w:szCs w:val="21"/>
              </w:rPr>
              <w:t xml:space="preserve">4-6 </w:t>
            </w:r>
            <w:r>
              <w:rPr>
                <w:b/>
                <w:szCs w:val="21"/>
              </w:rPr>
              <w:t>大气污染物</w:t>
            </w:r>
            <w:r>
              <w:rPr>
                <w:rFonts w:hint="eastAsia"/>
                <w:b/>
                <w:szCs w:val="21"/>
              </w:rPr>
              <w:t>一期</w:t>
            </w:r>
            <w:r>
              <w:rPr>
                <w:b/>
                <w:szCs w:val="21"/>
              </w:rPr>
              <w:t>非正常排放情况表</w:t>
            </w:r>
          </w:p>
          <w:tbl>
            <w:tblPr>
              <w:tblStyle w:val="19"/>
              <w:tblW w:w="7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042"/>
              <w:gridCol w:w="941"/>
              <w:gridCol w:w="1270"/>
              <w:gridCol w:w="1210"/>
              <w:gridCol w:w="948"/>
              <w:gridCol w:w="924"/>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1" w:type="dxa"/>
                  <w:vAlign w:val="center"/>
                </w:tcPr>
                <w:p>
                  <w:pPr>
                    <w:spacing w:before="48" w:beforeLines="20" w:after="48" w:afterLines="20"/>
                    <w:jc w:val="center"/>
                    <w:rPr>
                      <w:color w:val="000000"/>
                      <w:szCs w:val="21"/>
                    </w:rPr>
                  </w:pPr>
                  <w:r>
                    <w:rPr>
                      <w:rFonts w:hint="eastAsia"/>
                      <w:color w:val="000000"/>
                      <w:szCs w:val="21"/>
                    </w:rPr>
                    <w:t>污染源</w:t>
                  </w:r>
                </w:p>
              </w:tc>
              <w:tc>
                <w:tcPr>
                  <w:tcW w:w="1042" w:type="dxa"/>
                  <w:vAlign w:val="center"/>
                </w:tcPr>
                <w:p>
                  <w:pPr>
                    <w:spacing w:before="48" w:beforeLines="20" w:after="48" w:afterLines="20"/>
                    <w:jc w:val="center"/>
                    <w:rPr>
                      <w:color w:val="000000"/>
                      <w:szCs w:val="21"/>
                    </w:rPr>
                  </w:pPr>
                  <w:r>
                    <w:rPr>
                      <w:rFonts w:hint="eastAsia"/>
                      <w:color w:val="000000"/>
                      <w:szCs w:val="21"/>
                    </w:rPr>
                    <w:t>非正常排放原因</w:t>
                  </w:r>
                </w:p>
              </w:tc>
              <w:tc>
                <w:tcPr>
                  <w:tcW w:w="941" w:type="dxa"/>
                  <w:vAlign w:val="center"/>
                </w:tcPr>
                <w:p>
                  <w:pPr>
                    <w:spacing w:before="48" w:beforeLines="20" w:after="48" w:afterLines="20"/>
                    <w:jc w:val="center"/>
                    <w:rPr>
                      <w:color w:val="000000"/>
                      <w:szCs w:val="21"/>
                    </w:rPr>
                  </w:pPr>
                  <w:r>
                    <w:rPr>
                      <w:rFonts w:hint="eastAsia"/>
                      <w:color w:val="000000"/>
                      <w:szCs w:val="21"/>
                    </w:rPr>
                    <w:t>污染物</w:t>
                  </w:r>
                </w:p>
              </w:tc>
              <w:tc>
                <w:tcPr>
                  <w:tcW w:w="1270" w:type="dxa"/>
                  <w:vAlign w:val="center"/>
                </w:tcPr>
                <w:p>
                  <w:pPr>
                    <w:spacing w:before="48" w:beforeLines="20" w:after="48" w:afterLines="20"/>
                    <w:jc w:val="center"/>
                    <w:rPr>
                      <w:color w:val="000000"/>
                      <w:szCs w:val="21"/>
                    </w:rPr>
                  </w:pPr>
                  <w:r>
                    <w:rPr>
                      <w:rFonts w:hint="eastAsia"/>
                      <w:color w:val="000000"/>
                      <w:szCs w:val="21"/>
                    </w:rPr>
                    <w:t>非正常排放浓度(mg/m</w:t>
                  </w:r>
                  <w:r>
                    <w:rPr>
                      <w:rFonts w:hint="eastAsia"/>
                      <w:color w:val="000000"/>
                      <w:szCs w:val="21"/>
                      <w:vertAlign w:val="superscript"/>
                    </w:rPr>
                    <w:t>3</w:t>
                  </w:r>
                  <w:r>
                    <w:rPr>
                      <w:rFonts w:hint="eastAsia"/>
                      <w:color w:val="000000"/>
                      <w:szCs w:val="21"/>
                    </w:rPr>
                    <w:t>)</w:t>
                  </w:r>
                </w:p>
              </w:tc>
              <w:tc>
                <w:tcPr>
                  <w:tcW w:w="1210" w:type="dxa"/>
                  <w:vAlign w:val="center"/>
                </w:tcPr>
                <w:p>
                  <w:pPr>
                    <w:spacing w:before="48" w:beforeLines="20" w:after="48" w:afterLines="20"/>
                    <w:jc w:val="center"/>
                    <w:rPr>
                      <w:color w:val="000000"/>
                      <w:szCs w:val="21"/>
                    </w:rPr>
                  </w:pPr>
                  <w:r>
                    <w:rPr>
                      <w:rFonts w:hint="eastAsia"/>
                      <w:color w:val="000000"/>
                      <w:szCs w:val="21"/>
                    </w:rPr>
                    <w:t>非正常排放速率(kg/h)</w:t>
                  </w:r>
                </w:p>
              </w:tc>
              <w:tc>
                <w:tcPr>
                  <w:tcW w:w="948" w:type="dxa"/>
                  <w:vAlign w:val="center"/>
                </w:tcPr>
                <w:p>
                  <w:pPr>
                    <w:spacing w:before="48" w:beforeLines="20" w:after="48" w:afterLines="20"/>
                    <w:jc w:val="center"/>
                    <w:rPr>
                      <w:color w:val="000000"/>
                      <w:szCs w:val="21"/>
                    </w:rPr>
                  </w:pPr>
                  <w:r>
                    <w:rPr>
                      <w:rFonts w:hint="eastAsia"/>
                      <w:color w:val="000000"/>
                      <w:szCs w:val="21"/>
                    </w:rPr>
                    <w:t>单次持续时间/h</w:t>
                  </w:r>
                </w:p>
              </w:tc>
              <w:tc>
                <w:tcPr>
                  <w:tcW w:w="924" w:type="dxa"/>
                  <w:vAlign w:val="center"/>
                </w:tcPr>
                <w:p>
                  <w:pPr>
                    <w:spacing w:before="48" w:beforeLines="20" w:after="48" w:afterLines="20"/>
                    <w:jc w:val="center"/>
                    <w:rPr>
                      <w:color w:val="000000"/>
                      <w:szCs w:val="21"/>
                    </w:rPr>
                  </w:pPr>
                  <w:r>
                    <w:rPr>
                      <w:rFonts w:hint="eastAsia"/>
                      <w:color w:val="000000"/>
                      <w:szCs w:val="21"/>
                    </w:rPr>
                    <w:t>年发生频次/次</w:t>
                  </w:r>
                </w:p>
              </w:tc>
              <w:tc>
                <w:tcPr>
                  <w:tcW w:w="870" w:type="dxa"/>
                  <w:vAlign w:val="center"/>
                </w:tcPr>
                <w:p>
                  <w:pPr>
                    <w:spacing w:before="48" w:beforeLines="20" w:after="48" w:afterLines="20"/>
                    <w:jc w:val="center"/>
                    <w:rPr>
                      <w:color w:val="000000"/>
                      <w:szCs w:val="21"/>
                    </w:rPr>
                  </w:pPr>
                  <w:r>
                    <w:rPr>
                      <w:rFonts w:hint="eastAsia"/>
                      <w:color w:val="000000"/>
                      <w:szCs w:val="21"/>
                    </w:rPr>
                    <w:t>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31" w:type="dxa"/>
                  <w:vMerge w:val="restart"/>
                  <w:vAlign w:val="center"/>
                </w:tcPr>
                <w:p>
                  <w:pPr>
                    <w:spacing w:before="48" w:beforeLines="20" w:after="48" w:afterLines="20"/>
                    <w:jc w:val="center"/>
                    <w:rPr>
                      <w:color w:val="000000"/>
                      <w:szCs w:val="21"/>
                    </w:rPr>
                  </w:pPr>
                  <w:r>
                    <w:rPr>
                      <w:rFonts w:hint="eastAsia"/>
                      <w:color w:val="000000"/>
                      <w:szCs w:val="21"/>
                    </w:rPr>
                    <w:t>排气筒P1</w:t>
                  </w:r>
                </w:p>
              </w:tc>
              <w:tc>
                <w:tcPr>
                  <w:tcW w:w="1042" w:type="dxa"/>
                  <w:vMerge w:val="restart"/>
                  <w:vAlign w:val="center"/>
                </w:tcPr>
                <w:p>
                  <w:pPr>
                    <w:spacing w:before="48" w:beforeLines="20" w:after="48" w:afterLines="20"/>
                    <w:jc w:val="center"/>
                    <w:rPr>
                      <w:color w:val="000000"/>
                      <w:szCs w:val="21"/>
                    </w:rPr>
                  </w:pPr>
                  <w:r>
                    <w:rPr>
                      <w:rFonts w:hint="eastAsia"/>
                      <w:color w:val="000000"/>
                      <w:szCs w:val="21"/>
                    </w:rPr>
                    <w:t>气处理设施故障</w:t>
                  </w:r>
                </w:p>
              </w:tc>
              <w:tc>
                <w:tcPr>
                  <w:tcW w:w="941" w:type="dxa"/>
                  <w:vAlign w:val="center"/>
                </w:tcPr>
                <w:p>
                  <w:pPr>
                    <w:spacing w:before="48" w:beforeLines="20" w:after="48" w:afterLines="20"/>
                    <w:jc w:val="center"/>
                    <w:rPr>
                      <w:color w:val="000000"/>
                      <w:szCs w:val="21"/>
                    </w:rPr>
                  </w:pPr>
                  <w:r>
                    <w:rPr>
                      <w:rFonts w:hint="eastAsia"/>
                      <w:color w:val="000000"/>
                      <w:szCs w:val="21"/>
                    </w:rPr>
                    <w:t>颗粒物</w:t>
                  </w:r>
                </w:p>
              </w:tc>
              <w:tc>
                <w:tcPr>
                  <w:tcW w:w="1270" w:type="dxa"/>
                  <w:vAlign w:val="center"/>
                </w:tcPr>
                <w:p>
                  <w:pPr>
                    <w:pStyle w:val="46"/>
                    <w:keepNext/>
                    <w:rPr>
                      <w:szCs w:val="21"/>
                    </w:rPr>
                  </w:pPr>
                  <w:r>
                    <w:rPr>
                      <w:rFonts w:hint="eastAsia"/>
                      <w:szCs w:val="21"/>
                    </w:rPr>
                    <w:t>2.87</w:t>
                  </w:r>
                </w:p>
              </w:tc>
              <w:tc>
                <w:tcPr>
                  <w:tcW w:w="1210" w:type="dxa"/>
                  <w:vAlign w:val="center"/>
                </w:tcPr>
                <w:p>
                  <w:pPr>
                    <w:pStyle w:val="46"/>
                    <w:keepNext/>
                    <w:rPr>
                      <w:szCs w:val="21"/>
                    </w:rPr>
                  </w:pPr>
                  <w:r>
                    <w:rPr>
                      <w:rFonts w:hint="eastAsia"/>
                      <w:szCs w:val="21"/>
                    </w:rPr>
                    <w:t>1.421</w:t>
                  </w:r>
                </w:p>
              </w:tc>
              <w:tc>
                <w:tcPr>
                  <w:tcW w:w="948" w:type="dxa"/>
                  <w:vMerge w:val="restart"/>
                  <w:vAlign w:val="center"/>
                </w:tcPr>
                <w:p>
                  <w:pPr>
                    <w:spacing w:before="48" w:beforeLines="20" w:after="48" w:afterLines="20"/>
                    <w:jc w:val="center"/>
                    <w:rPr>
                      <w:color w:val="000000"/>
                      <w:szCs w:val="21"/>
                    </w:rPr>
                  </w:pPr>
                  <w:r>
                    <w:rPr>
                      <w:rFonts w:hint="eastAsia"/>
                      <w:color w:val="000000"/>
                      <w:szCs w:val="21"/>
                    </w:rPr>
                    <w:t>2</w:t>
                  </w:r>
                </w:p>
              </w:tc>
              <w:tc>
                <w:tcPr>
                  <w:tcW w:w="924" w:type="dxa"/>
                  <w:vMerge w:val="restart"/>
                  <w:vAlign w:val="center"/>
                </w:tcPr>
                <w:p>
                  <w:pPr>
                    <w:spacing w:before="48" w:beforeLines="20" w:after="48" w:afterLines="20"/>
                    <w:jc w:val="center"/>
                    <w:rPr>
                      <w:color w:val="000000"/>
                      <w:szCs w:val="21"/>
                    </w:rPr>
                  </w:pPr>
                  <w:r>
                    <w:rPr>
                      <w:rFonts w:hint="eastAsia"/>
                      <w:color w:val="000000"/>
                      <w:szCs w:val="21"/>
                    </w:rPr>
                    <w:t>2</w:t>
                  </w:r>
                </w:p>
              </w:tc>
              <w:tc>
                <w:tcPr>
                  <w:tcW w:w="870" w:type="dxa"/>
                  <w:vMerge w:val="restart"/>
                  <w:vAlign w:val="center"/>
                </w:tcPr>
                <w:p>
                  <w:pPr>
                    <w:spacing w:before="48" w:beforeLines="20" w:after="48" w:afterLines="20"/>
                    <w:jc w:val="center"/>
                    <w:rPr>
                      <w:color w:val="000000"/>
                      <w:szCs w:val="21"/>
                    </w:rPr>
                  </w:pPr>
                  <w:r>
                    <w:rPr>
                      <w:rFonts w:hint="eastAsia"/>
                      <w:color w:val="000000"/>
                      <w:szCs w:val="21"/>
                    </w:rPr>
                    <w:t>生产设施停车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31" w:type="dxa"/>
                  <w:vMerge w:val="continue"/>
                  <w:vAlign w:val="center"/>
                </w:tcPr>
                <w:p>
                  <w:pPr>
                    <w:spacing w:before="48" w:beforeLines="20" w:after="48" w:afterLines="20"/>
                    <w:jc w:val="center"/>
                    <w:rPr>
                      <w:color w:val="000000"/>
                      <w:szCs w:val="21"/>
                    </w:rPr>
                  </w:pPr>
                </w:p>
              </w:tc>
              <w:tc>
                <w:tcPr>
                  <w:tcW w:w="1042" w:type="dxa"/>
                  <w:vMerge w:val="continue"/>
                  <w:vAlign w:val="center"/>
                </w:tcPr>
                <w:p>
                  <w:pPr>
                    <w:spacing w:before="48" w:beforeLines="20" w:after="48" w:afterLines="20"/>
                    <w:jc w:val="center"/>
                    <w:rPr>
                      <w:color w:val="000000"/>
                      <w:szCs w:val="21"/>
                    </w:rPr>
                  </w:pPr>
                </w:p>
              </w:tc>
              <w:tc>
                <w:tcPr>
                  <w:tcW w:w="941" w:type="dxa"/>
                  <w:vAlign w:val="center"/>
                </w:tcPr>
                <w:p>
                  <w:pPr>
                    <w:spacing w:before="48" w:beforeLines="20" w:after="48" w:afterLines="20"/>
                    <w:jc w:val="center"/>
                    <w:rPr>
                      <w:color w:val="000000"/>
                      <w:szCs w:val="21"/>
                    </w:rPr>
                  </w:pPr>
                  <w:r>
                    <w:rPr>
                      <w:szCs w:val="21"/>
                    </w:rPr>
                    <w:t>NMHC</w:t>
                  </w:r>
                </w:p>
              </w:tc>
              <w:tc>
                <w:tcPr>
                  <w:tcW w:w="1270" w:type="dxa"/>
                  <w:vAlign w:val="center"/>
                </w:tcPr>
                <w:p>
                  <w:pPr>
                    <w:keepNext/>
                    <w:jc w:val="center"/>
                    <w:rPr>
                      <w:color w:val="FF0000"/>
                      <w:szCs w:val="21"/>
                    </w:rPr>
                  </w:pPr>
                  <w:r>
                    <w:rPr>
                      <w:rFonts w:hint="eastAsia"/>
                      <w:szCs w:val="21"/>
                    </w:rPr>
                    <w:t>1.14</w:t>
                  </w:r>
                </w:p>
              </w:tc>
              <w:tc>
                <w:tcPr>
                  <w:tcW w:w="1210" w:type="dxa"/>
                  <w:vAlign w:val="center"/>
                </w:tcPr>
                <w:p>
                  <w:pPr>
                    <w:keepNext/>
                    <w:jc w:val="center"/>
                    <w:rPr>
                      <w:color w:val="FF0000"/>
                      <w:szCs w:val="21"/>
                    </w:rPr>
                  </w:pPr>
                  <w:r>
                    <w:rPr>
                      <w:bCs/>
                      <w:szCs w:val="21"/>
                    </w:rPr>
                    <w:t>0.</w:t>
                  </w:r>
                  <w:r>
                    <w:rPr>
                      <w:rFonts w:hint="eastAsia"/>
                      <w:bCs/>
                      <w:szCs w:val="21"/>
                    </w:rPr>
                    <w:t>0057</w:t>
                  </w:r>
                </w:p>
              </w:tc>
              <w:tc>
                <w:tcPr>
                  <w:tcW w:w="948" w:type="dxa"/>
                  <w:vMerge w:val="continue"/>
                  <w:vAlign w:val="center"/>
                </w:tcPr>
                <w:p>
                  <w:pPr>
                    <w:spacing w:before="48" w:beforeLines="20" w:after="48" w:afterLines="20"/>
                    <w:jc w:val="center"/>
                    <w:rPr>
                      <w:color w:val="000000"/>
                      <w:szCs w:val="21"/>
                    </w:rPr>
                  </w:pPr>
                </w:p>
              </w:tc>
              <w:tc>
                <w:tcPr>
                  <w:tcW w:w="924" w:type="dxa"/>
                  <w:vMerge w:val="continue"/>
                  <w:vAlign w:val="center"/>
                </w:tcPr>
                <w:p>
                  <w:pPr>
                    <w:spacing w:before="48" w:beforeLines="20" w:after="48" w:afterLines="20"/>
                    <w:jc w:val="center"/>
                    <w:rPr>
                      <w:color w:val="000000"/>
                      <w:szCs w:val="21"/>
                    </w:rPr>
                  </w:pPr>
                </w:p>
              </w:tc>
              <w:tc>
                <w:tcPr>
                  <w:tcW w:w="870" w:type="dxa"/>
                  <w:vMerge w:val="continue"/>
                  <w:vAlign w:val="center"/>
                </w:tcPr>
                <w:p>
                  <w:pPr>
                    <w:spacing w:before="48" w:beforeLines="20" w:after="48" w:afterLines="20"/>
                    <w:jc w:val="center"/>
                    <w:rPr>
                      <w:color w:val="000000"/>
                      <w:szCs w:val="21"/>
                    </w:rPr>
                  </w:pPr>
                </w:p>
              </w:tc>
            </w:tr>
          </w:tbl>
          <w:p>
            <w:pPr>
              <w:jc w:val="center"/>
              <w:rPr>
                <w:b/>
                <w:szCs w:val="21"/>
              </w:rPr>
            </w:pPr>
            <w:r>
              <w:rPr>
                <w:b/>
                <w:szCs w:val="21"/>
              </w:rPr>
              <w:t>表</w:t>
            </w:r>
            <w:r>
              <w:rPr>
                <w:rFonts w:hint="eastAsia"/>
                <w:b/>
                <w:szCs w:val="21"/>
              </w:rPr>
              <w:t xml:space="preserve">4-7 </w:t>
            </w:r>
            <w:r>
              <w:rPr>
                <w:b/>
                <w:szCs w:val="21"/>
              </w:rPr>
              <w:t>大气污染物</w:t>
            </w:r>
            <w:r>
              <w:rPr>
                <w:rFonts w:hint="eastAsia"/>
                <w:b/>
                <w:szCs w:val="21"/>
              </w:rPr>
              <w:t>二期</w:t>
            </w:r>
            <w:r>
              <w:rPr>
                <w:b/>
                <w:szCs w:val="21"/>
              </w:rPr>
              <w:t>非正常排放情况表</w:t>
            </w:r>
          </w:p>
          <w:tbl>
            <w:tblPr>
              <w:tblStyle w:val="19"/>
              <w:tblW w:w="7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042"/>
              <w:gridCol w:w="941"/>
              <w:gridCol w:w="1270"/>
              <w:gridCol w:w="1210"/>
              <w:gridCol w:w="948"/>
              <w:gridCol w:w="924"/>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1" w:type="dxa"/>
                  <w:vAlign w:val="center"/>
                </w:tcPr>
                <w:p>
                  <w:pPr>
                    <w:spacing w:before="48" w:beforeLines="20" w:after="48" w:afterLines="20"/>
                    <w:jc w:val="center"/>
                    <w:rPr>
                      <w:color w:val="000000"/>
                      <w:szCs w:val="21"/>
                    </w:rPr>
                  </w:pPr>
                  <w:r>
                    <w:rPr>
                      <w:rFonts w:hint="eastAsia"/>
                      <w:color w:val="000000"/>
                      <w:szCs w:val="21"/>
                    </w:rPr>
                    <w:t>污染源</w:t>
                  </w:r>
                </w:p>
              </w:tc>
              <w:tc>
                <w:tcPr>
                  <w:tcW w:w="1042" w:type="dxa"/>
                  <w:vAlign w:val="center"/>
                </w:tcPr>
                <w:p>
                  <w:pPr>
                    <w:spacing w:before="48" w:beforeLines="20" w:after="48" w:afterLines="20"/>
                    <w:jc w:val="center"/>
                    <w:rPr>
                      <w:color w:val="000000"/>
                      <w:szCs w:val="21"/>
                    </w:rPr>
                  </w:pPr>
                  <w:r>
                    <w:rPr>
                      <w:rFonts w:hint="eastAsia"/>
                      <w:color w:val="000000"/>
                      <w:szCs w:val="21"/>
                    </w:rPr>
                    <w:t>非正常排放原因</w:t>
                  </w:r>
                </w:p>
              </w:tc>
              <w:tc>
                <w:tcPr>
                  <w:tcW w:w="941" w:type="dxa"/>
                  <w:vAlign w:val="center"/>
                </w:tcPr>
                <w:p>
                  <w:pPr>
                    <w:spacing w:before="48" w:beforeLines="20" w:after="48" w:afterLines="20"/>
                    <w:jc w:val="center"/>
                    <w:rPr>
                      <w:color w:val="000000"/>
                      <w:szCs w:val="21"/>
                    </w:rPr>
                  </w:pPr>
                  <w:r>
                    <w:rPr>
                      <w:rFonts w:hint="eastAsia"/>
                      <w:color w:val="000000"/>
                      <w:szCs w:val="21"/>
                    </w:rPr>
                    <w:t>污染物</w:t>
                  </w:r>
                </w:p>
              </w:tc>
              <w:tc>
                <w:tcPr>
                  <w:tcW w:w="1270" w:type="dxa"/>
                  <w:vAlign w:val="center"/>
                </w:tcPr>
                <w:p>
                  <w:pPr>
                    <w:spacing w:before="48" w:beforeLines="20" w:after="48" w:afterLines="20"/>
                    <w:jc w:val="center"/>
                    <w:rPr>
                      <w:color w:val="000000"/>
                      <w:szCs w:val="21"/>
                    </w:rPr>
                  </w:pPr>
                  <w:r>
                    <w:rPr>
                      <w:rFonts w:hint="eastAsia"/>
                      <w:color w:val="000000"/>
                      <w:szCs w:val="21"/>
                    </w:rPr>
                    <w:t>非正常排放浓度(mg/m</w:t>
                  </w:r>
                  <w:r>
                    <w:rPr>
                      <w:rFonts w:hint="eastAsia"/>
                      <w:color w:val="000000"/>
                      <w:szCs w:val="21"/>
                      <w:vertAlign w:val="superscript"/>
                    </w:rPr>
                    <w:t>3</w:t>
                  </w:r>
                  <w:r>
                    <w:rPr>
                      <w:rFonts w:hint="eastAsia"/>
                      <w:color w:val="000000"/>
                      <w:szCs w:val="21"/>
                    </w:rPr>
                    <w:t>)</w:t>
                  </w:r>
                </w:p>
              </w:tc>
              <w:tc>
                <w:tcPr>
                  <w:tcW w:w="1210" w:type="dxa"/>
                  <w:vAlign w:val="center"/>
                </w:tcPr>
                <w:p>
                  <w:pPr>
                    <w:spacing w:before="48" w:beforeLines="20" w:after="48" w:afterLines="20"/>
                    <w:jc w:val="center"/>
                    <w:rPr>
                      <w:color w:val="000000"/>
                      <w:szCs w:val="21"/>
                    </w:rPr>
                  </w:pPr>
                  <w:r>
                    <w:rPr>
                      <w:rFonts w:hint="eastAsia"/>
                      <w:color w:val="000000"/>
                      <w:szCs w:val="21"/>
                    </w:rPr>
                    <w:t>非正常排放速率(kg/h)</w:t>
                  </w:r>
                </w:p>
              </w:tc>
              <w:tc>
                <w:tcPr>
                  <w:tcW w:w="948" w:type="dxa"/>
                  <w:vAlign w:val="center"/>
                </w:tcPr>
                <w:p>
                  <w:pPr>
                    <w:spacing w:before="48" w:beforeLines="20" w:after="48" w:afterLines="20"/>
                    <w:jc w:val="center"/>
                    <w:rPr>
                      <w:color w:val="000000"/>
                      <w:szCs w:val="21"/>
                    </w:rPr>
                  </w:pPr>
                  <w:r>
                    <w:rPr>
                      <w:rFonts w:hint="eastAsia"/>
                      <w:color w:val="000000"/>
                      <w:szCs w:val="21"/>
                    </w:rPr>
                    <w:t>单次持续时间/h</w:t>
                  </w:r>
                </w:p>
              </w:tc>
              <w:tc>
                <w:tcPr>
                  <w:tcW w:w="924" w:type="dxa"/>
                  <w:vAlign w:val="center"/>
                </w:tcPr>
                <w:p>
                  <w:pPr>
                    <w:spacing w:before="48" w:beforeLines="20" w:after="48" w:afterLines="20"/>
                    <w:jc w:val="center"/>
                    <w:rPr>
                      <w:color w:val="000000"/>
                      <w:szCs w:val="21"/>
                    </w:rPr>
                  </w:pPr>
                  <w:r>
                    <w:rPr>
                      <w:rFonts w:hint="eastAsia"/>
                      <w:color w:val="000000"/>
                      <w:szCs w:val="21"/>
                    </w:rPr>
                    <w:t>年发生频次/次</w:t>
                  </w:r>
                </w:p>
              </w:tc>
              <w:tc>
                <w:tcPr>
                  <w:tcW w:w="870" w:type="dxa"/>
                  <w:vAlign w:val="center"/>
                </w:tcPr>
                <w:p>
                  <w:pPr>
                    <w:spacing w:before="48" w:beforeLines="20" w:after="48" w:afterLines="20"/>
                    <w:jc w:val="center"/>
                    <w:rPr>
                      <w:color w:val="000000"/>
                      <w:szCs w:val="21"/>
                    </w:rPr>
                  </w:pPr>
                  <w:r>
                    <w:rPr>
                      <w:rFonts w:hint="eastAsia"/>
                      <w:color w:val="000000"/>
                      <w:szCs w:val="21"/>
                    </w:rPr>
                    <w:t>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31" w:type="dxa"/>
                  <w:vMerge w:val="restart"/>
                  <w:vAlign w:val="center"/>
                </w:tcPr>
                <w:p>
                  <w:pPr>
                    <w:spacing w:before="48" w:beforeLines="20" w:after="48" w:afterLines="20"/>
                    <w:jc w:val="center"/>
                    <w:rPr>
                      <w:color w:val="000000"/>
                      <w:szCs w:val="21"/>
                    </w:rPr>
                  </w:pPr>
                  <w:r>
                    <w:rPr>
                      <w:rFonts w:hint="eastAsia"/>
                      <w:color w:val="000000"/>
                      <w:szCs w:val="21"/>
                    </w:rPr>
                    <w:t>排气筒P1</w:t>
                  </w:r>
                </w:p>
              </w:tc>
              <w:tc>
                <w:tcPr>
                  <w:tcW w:w="1042" w:type="dxa"/>
                  <w:vMerge w:val="restart"/>
                  <w:vAlign w:val="center"/>
                </w:tcPr>
                <w:p>
                  <w:pPr>
                    <w:spacing w:before="48" w:beforeLines="20" w:after="48" w:afterLines="20"/>
                    <w:jc w:val="center"/>
                    <w:rPr>
                      <w:color w:val="000000"/>
                      <w:szCs w:val="21"/>
                    </w:rPr>
                  </w:pPr>
                  <w:r>
                    <w:rPr>
                      <w:rFonts w:hint="eastAsia"/>
                      <w:color w:val="000000"/>
                      <w:szCs w:val="21"/>
                    </w:rPr>
                    <w:t>气处理设施故障</w:t>
                  </w:r>
                </w:p>
              </w:tc>
              <w:tc>
                <w:tcPr>
                  <w:tcW w:w="941" w:type="dxa"/>
                  <w:vAlign w:val="center"/>
                </w:tcPr>
                <w:p>
                  <w:pPr>
                    <w:spacing w:before="48" w:beforeLines="20" w:after="48" w:afterLines="20"/>
                    <w:jc w:val="center"/>
                    <w:rPr>
                      <w:color w:val="000000"/>
                      <w:szCs w:val="21"/>
                    </w:rPr>
                  </w:pPr>
                  <w:r>
                    <w:rPr>
                      <w:rFonts w:hint="eastAsia"/>
                      <w:color w:val="000000"/>
                      <w:szCs w:val="21"/>
                    </w:rPr>
                    <w:t>颗粒物</w:t>
                  </w:r>
                </w:p>
              </w:tc>
              <w:tc>
                <w:tcPr>
                  <w:tcW w:w="1270" w:type="dxa"/>
                  <w:vAlign w:val="center"/>
                </w:tcPr>
                <w:p>
                  <w:pPr>
                    <w:pStyle w:val="46"/>
                    <w:keepNext/>
                    <w:rPr>
                      <w:szCs w:val="21"/>
                    </w:rPr>
                  </w:pPr>
                  <w:r>
                    <w:rPr>
                      <w:rFonts w:hint="eastAsia"/>
                      <w:szCs w:val="21"/>
                    </w:rPr>
                    <w:t>2.87</w:t>
                  </w:r>
                </w:p>
              </w:tc>
              <w:tc>
                <w:tcPr>
                  <w:tcW w:w="1210" w:type="dxa"/>
                  <w:vAlign w:val="center"/>
                </w:tcPr>
                <w:p>
                  <w:pPr>
                    <w:pStyle w:val="46"/>
                    <w:keepNext/>
                    <w:rPr>
                      <w:szCs w:val="21"/>
                    </w:rPr>
                  </w:pPr>
                  <w:r>
                    <w:rPr>
                      <w:rFonts w:hint="eastAsia"/>
                      <w:szCs w:val="21"/>
                    </w:rPr>
                    <w:t>1.421</w:t>
                  </w:r>
                </w:p>
              </w:tc>
              <w:tc>
                <w:tcPr>
                  <w:tcW w:w="948" w:type="dxa"/>
                  <w:vMerge w:val="restart"/>
                  <w:vAlign w:val="center"/>
                </w:tcPr>
                <w:p>
                  <w:pPr>
                    <w:spacing w:before="48" w:beforeLines="20" w:after="48" w:afterLines="20"/>
                    <w:jc w:val="center"/>
                    <w:rPr>
                      <w:color w:val="000000"/>
                      <w:szCs w:val="21"/>
                    </w:rPr>
                  </w:pPr>
                  <w:r>
                    <w:rPr>
                      <w:rFonts w:hint="eastAsia"/>
                      <w:color w:val="000000"/>
                      <w:szCs w:val="21"/>
                    </w:rPr>
                    <w:t>2</w:t>
                  </w:r>
                </w:p>
              </w:tc>
              <w:tc>
                <w:tcPr>
                  <w:tcW w:w="924" w:type="dxa"/>
                  <w:vMerge w:val="restart"/>
                  <w:vAlign w:val="center"/>
                </w:tcPr>
                <w:p>
                  <w:pPr>
                    <w:spacing w:before="48" w:beforeLines="20" w:after="48" w:afterLines="20"/>
                    <w:jc w:val="center"/>
                    <w:rPr>
                      <w:color w:val="000000"/>
                      <w:szCs w:val="21"/>
                    </w:rPr>
                  </w:pPr>
                  <w:r>
                    <w:rPr>
                      <w:rFonts w:hint="eastAsia"/>
                      <w:color w:val="000000"/>
                      <w:szCs w:val="21"/>
                    </w:rPr>
                    <w:t>2</w:t>
                  </w:r>
                </w:p>
              </w:tc>
              <w:tc>
                <w:tcPr>
                  <w:tcW w:w="870" w:type="dxa"/>
                  <w:vMerge w:val="restart"/>
                  <w:vAlign w:val="center"/>
                </w:tcPr>
                <w:p>
                  <w:pPr>
                    <w:spacing w:before="48" w:beforeLines="20" w:after="48" w:afterLines="20"/>
                    <w:jc w:val="center"/>
                    <w:rPr>
                      <w:color w:val="000000"/>
                      <w:szCs w:val="21"/>
                    </w:rPr>
                  </w:pPr>
                  <w:r>
                    <w:rPr>
                      <w:rFonts w:hint="eastAsia"/>
                      <w:color w:val="000000"/>
                      <w:szCs w:val="21"/>
                    </w:rPr>
                    <w:t>生产设施停车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1" w:type="dxa"/>
                  <w:vMerge w:val="continue"/>
                  <w:vAlign w:val="center"/>
                </w:tcPr>
                <w:p>
                  <w:pPr>
                    <w:spacing w:before="48" w:beforeLines="20" w:after="48" w:afterLines="20"/>
                    <w:jc w:val="center"/>
                    <w:rPr>
                      <w:color w:val="000000"/>
                      <w:szCs w:val="21"/>
                    </w:rPr>
                  </w:pPr>
                </w:p>
              </w:tc>
              <w:tc>
                <w:tcPr>
                  <w:tcW w:w="1042" w:type="dxa"/>
                  <w:vMerge w:val="continue"/>
                  <w:vAlign w:val="center"/>
                </w:tcPr>
                <w:p>
                  <w:pPr>
                    <w:spacing w:before="48" w:beforeLines="20" w:after="48" w:afterLines="20"/>
                    <w:jc w:val="center"/>
                    <w:rPr>
                      <w:color w:val="000000"/>
                      <w:szCs w:val="21"/>
                    </w:rPr>
                  </w:pPr>
                </w:p>
              </w:tc>
              <w:tc>
                <w:tcPr>
                  <w:tcW w:w="941" w:type="dxa"/>
                  <w:vAlign w:val="center"/>
                </w:tcPr>
                <w:p>
                  <w:pPr>
                    <w:spacing w:before="48" w:beforeLines="20" w:after="48" w:afterLines="20"/>
                    <w:jc w:val="center"/>
                    <w:rPr>
                      <w:color w:val="000000"/>
                      <w:szCs w:val="21"/>
                    </w:rPr>
                  </w:pPr>
                  <w:r>
                    <w:rPr>
                      <w:szCs w:val="21"/>
                    </w:rPr>
                    <w:t>NMHC</w:t>
                  </w:r>
                </w:p>
              </w:tc>
              <w:tc>
                <w:tcPr>
                  <w:tcW w:w="1270" w:type="dxa"/>
                  <w:vAlign w:val="center"/>
                </w:tcPr>
                <w:p>
                  <w:pPr>
                    <w:keepNext/>
                    <w:jc w:val="center"/>
                    <w:rPr>
                      <w:color w:val="FF0000"/>
                      <w:szCs w:val="21"/>
                    </w:rPr>
                  </w:pPr>
                  <w:r>
                    <w:rPr>
                      <w:rFonts w:hint="eastAsia"/>
                      <w:szCs w:val="21"/>
                    </w:rPr>
                    <w:t>1.14</w:t>
                  </w:r>
                </w:p>
              </w:tc>
              <w:tc>
                <w:tcPr>
                  <w:tcW w:w="1210" w:type="dxa"/>
                  <w:vAlign w:val="center"/>
                </w:tcPr>
                <w:p>
                  <w:pPr>
                    <w:keepNext/>
                    <w:jc w:val="center"/>
                    <w:rPr>
                      <w:color w:val="FF0000"/>
                      <w:szCs w:val="21"/>
                    </w:rPr>
                  </w:pPr>
                  <w:r>
                    <w:rPr>
                      <w:bCs/>
                      <w:szCs w:val="21"/>
                    </w:rPr>
                    <w:t>0.</w:t>
                  </w:r>
                  <w:r>
                    <w:rPr>
                      <w:rFonts w:hint="eastAsia"/>
                      <w:bCs/>
                      <w:szCs w:val="21"/>
                    </w:rPr>
                    <w:t>0057</w:t>
                  </w:r>
                </w:p>
              </w:tc>
              <w:tc>
                <w:tcPr>
                  <w:tcW w:w="948" w:type="dxa"/>
                  <w:vMerge w:val="continue"/>
                  <w:vAlign w:val="center"/>
                </w:tcPr>
                <w:p>
                  <w:pPr>
                    <w:spacing w:before="48" w:beforeLines="20" w:after="48" w:afterLines="20"/>
                    <w:jc w:val="center"/>
                    <w:rPr>
                      <w:color w:val="000000"/>
                      <w:szCs w:val="21"/>
                    </w:rPr>
                  </w:pPr>
                </w:p>
              </w:tc>
              <w:tc>
                <w:tcPr>
                  <w:tcW w:w="924" w:type="dxa"/>
                  <w:vMerge w:val="continue"/>
                  <w:vAlign w:val="center"/>
                </w:tcPr>
                <w:p>
                  <w:pPr>
                    <w:spacing w:before="48" w:beforeLines="20" w:after="48" w:afterLines="20"/>
                    <w:jc w:val="center"/>
                    <w:rPr>
                      <w:color w:val="000000"/>
                      <w:szCs w:val="21"/>
                    </w:rPr>
                  </w:pPr>
                </w:p>
              </w:tc>
              <w:tc>
                <w:tcPr>
                  <w:tcW w:w="870" w:type="dxa"/>
                  <w:vMerge w:val="continue"/>
                  <w:vAlign w:val="center"/>
                </w:tcPr>
                <w:p>
                  <w:pPr>
                    <w:spacing w:before="48" w:beforeLines="20" w:after="48" w:afterLines="20"/>
                    <w:jc w:val="center"/>
                    <w:rPr>
                      <w:color w:val="000000"/>
                      <w:szCs w:val="21"/>
                    </w:rPr>
                  </w:pPr>
                </w:p>
              </w:tc>
            </w:tr>
          </w:tbl>
          <w:p>
            <w:pPr>
              <w:jc w:val="center"/>
              <w:rPr>
                <w:b/>
                <w:szCs w:val="21"/>
              </w:rPr>
            </w:pPr>
          </w:p>
          <w:p>
            <w:pPr>
              <w:jc w:val="center"/>
              <w:rPr>
                <w:b/>
                <w:szCs w:val="21"/>
              </w:rPr>
            </w:pPr>
            <w:r>
              <w:rPr>
                <w:b/>
                <w:szCs w:val="21"/>
              </w:rPr>
              <w:t>表</w:t>
            </w:r>
            <w:r>
              <w:rPr>
                <w:rFonts w:hint="eastAsia"/>
                <w:b/>
                <w:szCs w:val="21"/>
              </w:rPr>
              <w:t xml:space="preserve">4-8 </w:t>
            </w:r>
            <w:r>
              <w:rPr>
                <w:b/>
                <w:szCs w:val="21"/>
              </w:rPr>
              <w:t>大气污染物</w:t>
            </w:r>
            <w:r>
              <w:rPr>
                <w:rFonts w:hint="eastAsia"/>
                <w:b/>
                <w:szCs w:val="21"/>
              </w:rPr>
              <w:t>本项目</w:t>
            </w:r>
            <w:r>
              <w:rPr>
                <w:b/>
                <w:szCs w:val="21"/>
              </w:rPr>
              <w:t>非正常排放情况表</w:t>
            </w:r>
          </w:p>
          <w:tbl>
            <w:tblPr>
              <w:tblStyle w:val="19"/>
              <w:tblW w:w="7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042"/>
              <w:gridCol w:w="941"/>
              <w:gridCol w:w="1270"/>
              <w:gridCol w:w="1210"/>
              <w:gridCol w:w="948"/>
              <w:gridCol w:w="924"/>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1" w:type="dxa"/>
                  <w:vAlign w:val="center"/>
                </w:tcPr>
                <w:p>
                  <w:pPr>
                    <w:spacing w:before="48" w:beforeLines="20" w:after="48" w:afterLines="20"/>
                    <w:jc w:val="center"/>
                    <w:rPr>
                      <w:color w:val="000000"/>
                      <w:szCs w:val="21"/>
                    </w:rPr>
                  </w:pPr>
                  <w:r>
                    <w:rPr>
                      <w:rFonts w:hint="eastAsia"/>
                      <w:color w:val="000000"/>
                      <w:szCs w:val="21"/>
                    </w:rPr>
                    <w:t>污染源</w:t>
                  </w:r>
                </w:p>
              </w:tc>
              <w:tc>
                <w:tcPr>
                  <w:tcW w:w="1042" w:type="dxa"/>
                  <w:vAlign w:val="center"/>
                </w:tcPr>
                <w:p>
                  <w:pPr>
                    <w:spacing w:before="48" w:beforeLines="20" w:after="48" w:afterLines="20"/>
                    <w:jc w:val="center"/>
                    <w:rPr>
                      <w:color w:val="000000"/>
                      <w:szCs w:val="21"/>
                    </w:rPr>
                  </w:pPr>
                  <w:r>
                    <w:rPr>
                      <w:rFonts w:hint="eastAsia"/>
                      <w:color w:val="000000"/>
                      <w:szCs w:val="21"/>
                    </w:rPr>
                    <w:t>非正常排放原因</w:t>
                  </w:r>
                </w:p>
              </w:tc>
              <w:tc>
                <w:tcPr>
                  <w:tcW w:w="941" w:type="dxa"/>
                  <w:vAlign w:val="center"/>
                </w:tcPr>
                <w:p>
                  <w:pPr>
                    <w:spacing w:before="48" w:beforeLines="20" w:after="48" w:afterLines="20"/>
                    <w:jc w:val="center"/>
                    <w:rPr>
                      <w:color w:val="000000"/>
                      <w:szCs w:val="21"/>
                    </w:rPr>
                  </w:pPr>
                  <w:r>
                    <w:rPr>
                      <w:rFonts w:hint="eastAsia"/>
                      <w:color w:val="000000"/>
                      <w:szCs w:val="21"/>
                    </w:rPr>
                    <w:t>污染物</w:t>
                  </w:r>
                </w:p>
              </w:tc>
              <w:tc>
                <w:tcPr>
                  <w:tcW w:w="1270" w:type="dxa"/>
                  <w:vAlign w:val="center"/>
                </w:tcPr>
                <w:p>
                  <w:pPr>
                    <w:spacing w:before="48" w:beforeLines="20" w:after="48" w:afterLines="20"/>
                    <w:jc w:val="center"/>
                    <w:rPr>
                      <w:color w:val="000000"/>
                      <w:szCs w:val="21"/>
                    </w:rPr>
                  </w:pPr>
                  <w:r>
                    <w:rPr>
                      <w:rFonts w:hint="eastAsia"/>
                      <w:color w:val="000000"/>
                      <w:szCs w:val="21"/>
                    </w:rPr>
                    <w:t>非正常排放浓度(mg/m</w:t>
                  </w:r>
                  <w:r>
                    <w:rPr>
                      <w:rFonts w:hint="eastAsia"/>
                      <w:color w:val="000000"/>
                      <w:szCs w:val="21"/>
                      <w:vertAlign w:val="superscript"/>
                    </w:rPr>
                    <w:t>3</w:t>
                  </w:r>
                  <w:r>
                    <w:rPr>
                      <w:rFonts w:hint="eastAsia"/>
                      <w:color w:val="000000"/>
                      <w:szCs w:val="21"/>
                    </w:rPr>
                    <w:t>)</w:t>
                  </w:r>
                </w:p>
              </w:tc>
              <w:tc>
                <w:tcPr>
                  <w:tcW w:w="1210" w:type="dxa"/>
                  <w:vAlign w:val="center"/>
                </w:tcPr>
                <w:p>
                  <w:pPr>
                    <w:spacing w:before="48" w:beforeLines="20" w:after="48" w:afterLines="20"/>
                    <w:jc w:val="center"/>
                    <w:rPr>
                      <w:color w:val="000000"/>
                      <w:szCs w:val="21"/>
                    </w:rPr>
                  </w:pPr>
                  <w:r>
                    <w:rPr>
                      <w:rFonts w:hint="eastAsia"/>
                      <w:color w:val="000000"/>
                      <w:szCs w:val="21"/>
                    </w:rPr>
                    <w:t>非正常排放速率(kg/h)</w:t>
                  </w:r>
                </w:p>
              </w:tc>
              <w:tc>
                <w:tcPr>
                  <w:tcW w:w="948" w:type="dxa"/>
                  <w:vAlign w:val="center"/>
                </w:tcPr>
                <w:p>
                  <w:pPr>
                    <w:spacing w:before="48" w:beforeLines="20" w:after="48" w:afterLines="20"/>
                    <w:jc w:val="center"/>
                    <w:rPr>
                      <w:color w:val="000000"/>
                      <w:szCs w:val="21"/>
                    </w:rPr>
                  </w:pPr>
                  <w:r>
                    <w:rPr>
                      <w:rFonts w:hint="eastAsia"/>
                      <w:color w:val="000000"/>
                      <w:szCs w:val="21"/>
                    </w:rPr>
                    <w:t>单次持续时间/h</w:t>
                  </w:r>
                </w:p>
              </w:tc>
              <w:tc>
                <w:tcPr>
                  <w:tcW w:w="924" w:type="dxa"/>
                  <w:vAlign w:val="center"/>
                </w:tcPr>
                <w:p>
                  <w:pPr>
                    <w:spacing w:before="48" w:beforeLines="20" w:after="48" w:afterLines="20"/>
                    <w:jc w:val="center"/>
                    <w:rPr>
                      <w:color w:val="000000"/>
                      <w:szCs w:val="21"/>
                    </w:rPr>
                  </w:pPr>
                  <w:r>
                    <w:rPr>
                      <w:rFonts w:hint="eastAsia"/>
                      <w:color w:val="000000"/>
                      <w:szCs w:val="21"/>
                    </w:rPr>
                    <w:t>年发生频次/次</w:t>
                  </w:r>
                </w:p>
              </w:tc>
              <w:tc>
                <w:tcPr>
                  <w:tcW w:w="870" w:type="dxa"/>
                  <w:vAlign w:val="center"/>
                </w:tcPr>
                <w:p>
                  <w:pPr>
                    <w:spacing w:before="48" w:beforeLines="20" w:after="48" w:afterLines="20"/>
                    <w:jc w:val="center"/>
                    <w:rPr>
                      <w:color w:val="000000"/>
                      <w:szCs w:val="21"/>
                    </w:rPr>
                  </w:pPr>
                  <w:r>
                    <w:rPr>
                      <w:rFonts w:hint="eastAsia"/>
                      <w:color w:val="000000"/>
                      <w:szCs w:val="21"/>
                    </w:rPr>
                    <w:t>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31" w:type="dxa"/>
                  <w:vMerge w:val="restart"/>
                  <w:vAlign w:val="center"/>
                </w:tcPr>
                <w:p>
                  <w:pPr>
                    <w:spacing w:before="48" w:beforeLines="20" w:after="48" w:afterLines="20"/>
                    <w:jc w:val="center"/>
                    <w:rPr>
                      <w:color w:val="000000"/>
                      <w:szCs w:val="21"/>
                    </w:rPr>
                  </w:pPr>
                  <w:r>
                    <w:rPr>
                      <w:rFonts w:hint="eastAsia"/>
                      <w:color w:val="000000"/>
                      <w:szCs w:val="21"/>
                    </w:rPr>
                    <w:t>排气筒P1</w:t>
                  </w:r>
                </w:p>
              </w:tc>
              <w:tc>
                <w:tcPr>
                  <w:tcW w:w="1042" w:type="dxa"/>
                  <w:vMerge w:val="restart"/>
                  <w:vAlign w:val="center"/>
                </w:tcPr>
                <w:p>
                  <w:pPr>
                    <w:spacing w:before="48" w:beforeLines="20" w:after="48" w:afterLines="20"/>
                    <w:jc w:val="center"/>
                    <w:rPr>
                      <w:color w:val="000000"/>
                      <w:szCs w:val="21"/>
                    </w:rPr>
                  </w:pPr>
                  <w:r>
                    <w:rPr>
                      <w:rFonts w:hint="eastAsia"/>
                      <w:color w:val="000000"/>
                      <w:szCs w:val="21"/>
                    </w:rPr>
                    <w:t>气处理设施故障</w:t>
                  </w:r>
                </w:p>
              </w:tc>
              <w:tc>
                <w:tcPr>
                  <w:tcW w:w="941" w:type="dxa"/>
                  <w:vAlign w:val="center"/>
                </w:tcPr>
                <w:p>
                  <w:pPr>
                    <w:spacing w:before="48" w:beforeLines="20" w:after="48" w:afterLines="20"/>
                    <w:jc w:val="center"/>
                    <w:rPr>
                      <w:color w:val="000000"/>
                      <w:szCs w:val="21"/>
                    </w:rPr>
                  </w:pPr>
                  <w:r>
                    <w:rPr>
                      <w:rFonts w:hint="eastAsia"/>
                      <w:color w:val="000000"/>
                      <w:szCs w:val="21"/>
                    </w:rPr>
                    <w:t>颗粒物</w:t>
                  </w:r>
                </w:p>
              </w:tc>
              <w:tc>
                <w:tcPr>
                  <w:tcW w:w="1270" w:type="dxa"/>
                  <w:vAlign w:val="center"/>
                </w:tcPr>
                <w:p>
                  <w:pPr>
                    <w:pStyle w:val="46"/>
                    <w:keepNext/>
                    <w:rPr>
                      <w:szCs w:val="21"/>
                    </w:rPr>
                  </w:pPr>
                  <w:r>
                    <w:rPr>
                      <w:rFonts w:hint="eastAsia"/>
                      <w:szCs w:val="21"/>
                    </w:rPr>
                    <w:t>5.74</w:t>
                  </w:r>
                </w:p>
              </w:tc>
              <w:tc>
                <w:tcPr>
                  <w:tcW w:w="1210" w:type="dxa"/>
                  <w:vAlign w:val="center"/>
                </w:tcPr>
                <w:p>
                  <w:pPr>
                    <w:pStyle w:val="46"/>
                    <w:keepNext/>
                    <w:rPr>
                      <w:szCs w:val="21"/>
                    </w:rPr>
                  </w:pPr>
                  <w:r>
                    <w:rPr>
                      <w:rFonts w:hint="eastAsia"/>
                      <w:szCs w:val="21"/>
                    </w:rPr>
                    <w:t>2.842</w:t>
                  </w:r>
                </w:p>
              </w:tc>
              <w:tc>
                <w:tcPr>
                  <w:tcW w:w="948" w:type="dxa"/>
                  <w:vMerge w:val="restart"/>
                  <w:vAlign w:val="center"/>
                </w:tcPr>
                <w:p>
                  <w:pPr>
                    <w:spacing w:before="48" w:beforeLines="20" w:after="48" w:afterLines="20"/>
                    <w:jc w:val="center"/>
                    <w:rPr>
                      <w:color w:val="000000"/>
                      <w:szCs w:val="21"/>
                    </w:rPr>
                  </w:pPr>
                  <w:r>
                    <w:rPr>
                      <w:rFonts w:hint="eastAsia"/>
                      <w:color w:val="000000"/>
                      <w:szCs w:val="21"/>
                    </w:rPr>
                    <w:t>2</w:t>
                  </w:r>
                </w:p>
              </w:tc>
              <w:tc>
                <w:tcPr>
                  <w:tcW w:w="924" w:type="dxa"/>
                  <w:vMerge w:val="restart"/>
                  <w:vAlign w:val="center"/>
                </w:tcPr>
                <w:p>
                  <w:pPr>
                    <w:spacing w:before="48" w:beforeLines="20" w:after="48" w:afterLines="20"/>
                    <w:jc w:val="center"/>
                    <w:rPr>
                      <w:color w:val="000000"/>
                      <w:szCs w:val="21"/>
                    </w:rPr>
                  </w:pPr>
                  <w:r>
                    <w:rPr>
                      <w:rFonts w:hint="eastAsia"/>
                      <w:color w:val="000000"/>
                      <w:szCs w:val="21"/>
                    </w:rPr>
                    <w:t>2</w:t>
                  </w:r>
                </w:p>
              </w:tc>
              <w:tc>
                <w:tcPr>
                  <w:tcW w:w="870" w:type="dxa"/>
                  <w:vMerge w:val="restart"/>
                  <w:vAlign w:val="center"/>
                </w:tcPr>
                <w:p>
                  <w:pPr>
                    <w:spacing w:before="48" w:beforeLines="20" w:after="48" w:afterLines="20"/>
                    <w:jc w:val="center"/>
                    <w:rPr>
                      <w:color w:val="000000"/>
                      <w:szCs w:val="21"/>
                    </w:rPr>
                  </w:pPr>
                  <w:r>
                    <w:rPr>
                      <w:rFonts w:hint="eastAsia"/>
                      <w:color w:val="000000"/>
                      <w:szCs w:val="21"/>
                    </w:rPr>
                    <w:t>生产设施停车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1" w:type="dxa"/>
                  <w:vMerge w:val="continue"/>
                  <w:vAlign w:val="center"/>
                </w:tcPr>
                <w:p>
                  <w:pPr>
                    <w:spacing w:before="48" w:beforeLines="20" w:after="48" w:afterLines="20"/>
                    <w:jc w:val="center"/>
                    <w:rPr>
                      <w:color w:val="000000"/>
                      <w:szCs w:val="21"/>
                    </w:rPr>
                  </w:pPr>
                </w:p>
              </w:tc>
              <w:tc>
                <w:tcPr>
                  <w:tcW w:w="1042" w:type="dxa"/>
                  <w:vMerge w:val="continue"/>
                  <w:vAlign w:val="center"/>
                </w:tcPr>
                <w:p>
                  <w:pPr>
                    <w:spacing w:before="48" w:beforeLines="20" w:after="48" w:afterLines="20"/>
                    <w:jc w:val="center"/>
                    <w:rPr>
                      <w:color w:val="000000"/>
                      <w:szCs w:val="21"/>
                    </w:rPr>
                  </w:pPr>
                </w:p>
              </w:tc>
              <w:tc>
                <w:tcPr>
                  <w:tcW w:w="941" w:type="dxa"/>
                  <w:vAlign w:val="center"/>
                </w:tcPr>
                <w:p>
                  <w:pPr>
                    <w:spacing w:before="48" w:beforeLines="20" w:after="48" w:afterLines="20"/>
                    <w:jc w:val="center"/>
                    <w:rPr>
                      <w:color w:val="000000"/>
                      <w:szCs w:val="21"/>
                    </w:rPr>
                  </w:pPr>
                  <w:r>
                    <w:rPr>
                      <w:szCs w:val="21"/>
                    </w:rPr>
                    <w:t>NMHC</w:t>
                  </w:r>
                </w:p>
              </w:tc>
              <w:tc>
                <w:tcPr>
                  <w:tcW w:w="1270" w:type="dxa"/>
                  <w:vAlign w:val="center"/>
                </w:tcPr>
                <w:p>
                  <w:pPr>
                    <w:keepNext/>
                    <w:jc w:val="center"/>
                    <w:rPr>
                      <w:color w:val="FF0000"/>
                      <w:szCs w:val="21"/>
                    </w:rPr>
                  </w:pPr>
                  <w:r>
                    <w:rPr>
                      <w:rFonts w:hint="eastAsia"/>
                      <w:szCs w:val="21"/>
                    </w:rPr>
                    <w:t>2.28</w:t>
                  </w:r>
                </w:p>
              </w:tc>
              <w:tc>
                <w:tcPr>
                  <w:tcW w:w="1210" w:type="dxa"/>
                  <w:vAlign w:val="center"/>
                </w:tcPr>
                <w:p>
                  <w:pPr>
                    <w:keepNext/>
                    <w:jc w:val="center"/>
                    <w:rPr>
                      <w:color w:val="FF0000"/>
                      <w:szCs w:val="21"/>
                    </w:rPr>
                  </w:pPr>
                  <w:r>
                    <w:rPr>
                      <w:rFonts w:hint="eastAsia"/>
                      <w:bCs/>
                      <w:szCs w:val="21"/>
                    </w:rPr>
                    <w:t>0.0114</w:t>
                  </w:r>
                </w:p>
              </w:tc>
              <w:tc>
                <w:tcPr>
                  <w:tcW w:w="948" w:type="dxa"/>
                  <w:vMerge w:val="continue"/>
                  <w:vAlign w:val="center"/>
                </w:tcPr>
                <w:p>
                  <w:pPr>
                    <w:spacing w:before="48" w:beforeLines="20" w:after="48" w:afterLines="20"/>
                    <w:jc w:val="center"/>
                    <w:rPr>
                      <w:color w:val="000000"/>
                      <w:szCs w:val="21"/>
                    </w:rPr>
                  </w:pPr>
                </w:p>
              </w:tc>
              <w:tc>
                <w:tcPr>
                  <w:tcW w:w="924" w:type="dxa"/>
                  <w:vMerge w:val="continue"/>
                  <w:vAlign w:val="center"/>
                </w:tcPr>
                <w:p>
                  <w:pPr>
                    <w:spacing w:before="48" w:beforeLines="20" w:after="48" w:afterLines="20"/>
                    <w:jc w:val="center"/>
                    <w:rPr>
                      <w:color w:val="000000"/>
                      <w:szCs w:val="21"/>
                    </w:rPr>
                  </w:pPr>
                </w:p>
              </w:tc>
              <w:tc>
                <w:tcPr>
                  <w:tcW w:w="870" w:type="dxa"/>
                  <w:vMerge w:val="continue"/>
                  <w:vAlign w:val="center"/>
                </w:tcPr>
                <w:p>
                  <w:pPr>
                    <w:spacing w:before="48" w:beforeLines="20" w:after="48" w:afterLines="20"/>
                    <w:jc w:val="center"/>
                    <w:rPr>
                      <w:color w:val="000000"/>
                      <w:szCs w:val="21"/>
                    </w:rPr>
                  </w:pPr>
                </w:p>
              </w:tc>
            </w:tr>
          </w:tbl>
          <w:p>
            <w:pPr>
              <w:adjustRightInd w:val="0"/>
              <w:snapToGrid w:val="0"/>
              <w:spacing w:line="360" w:lineRule="auto"/>
              <w:ind w:firstLine="422" w:firstLineChars="200"/>
              <w:jc w:val="left"/>
              <w:rPr>
                <w:b/>
                <w:bCs/>
                <w:szCs w:val="32"/>
              </w:rPr>
            </w:pPr>
            <w:r>
              <w:rPr>
                <w:rFonts w:hint="eastAsia"/>
                <w:b/>
                <w:szCs w:val="21"/>
              </w:rPr>
              <w:t>5、</w:t>
            </w:r>
            <w:r>
              <w:rPr>
                <w:rFonts w:hint="eastAsia"/>
                <w:b/>
              </w:rPr>
              <w:t>废气污染治理设施技术可行性分析</w:t>
            </w:r>
          </w:p>
          <w:p>
            <w:pPr>
              <w:adjustRightInd w:val="0"/>
              <w:snapToGrid w:val="0"/>
              <w:spacing w:line="360" w:lineRule="auto"/>
              <w:jc w:val="center"/>
              <w:rPr>
                <w:b/>
                <w:bCs/>
                <w:color w:val="auto"/>
                <w:szCs w:val="32"/>
              </w:rPr>
            </w:pPr>
            <w:r>
              <w:rPr>
                <w:b/>
                <w:bCs/>
                <w:color w:val="auto"/>
                <w:szCs w:val="32"/>
              </w:rPr>
              <w:t>表4</w:t>
            </w:r>
            <w:r>
              <w:rPr>
                <w:rFonts w:hint="eastAsia"/>
                <w:b/>
                <w:bCs/>
                <w:color w:val="auto"/>
                <w:szCs w:val="32"/>
              </w:rPr>
              <w:t>-9</w:t>
            </w:r>
            <w:r>
              <w:rPr>
                <w:b/>
                <w:bCs/>
                <w:color w:val="auto"/>
                <w:szCs w:val="32"/>
              </w:rPr>
              <w:t xml:space="preserve">  项目</w:t>
            </w:r>
            <w:r>
              <w:rPr>
                <w:rFonts w:hint="eastAsia"/>
                <w:b/>
                <w:color w:val="auto"/>
              </w:rPr>
              <w:t>废气污染治理设施技术可行性分析</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914"/>
              <w:gridCol w:w="1736"/>
              <w:gridCol w:w="1231"/>
              <w:gridCol w:w="2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15" w:type="dxa"/>
                  <w:vAlign w:val="center"/>
                </w:tcPr>
                <w:p>
                  <w:pPr>
                    <w:adjustRightInd w:val="0"/>
                    <w:snapToGrid w:val="0"/>
                    <w:jc w:val="center"/>
                    <w:rPr>
                      <w:b/>
                      <w:color w:val="auto"/>
                      <w:szCs w:val="21"/>
                    </w:rPr>
                  </w:pPr>
                  <w:r>
                    <w:rPr>
                      <w:rFonts w:hint="eastAsia"/>
                      <w:b/>
                      <w:color w:val="auto"/>
                      <w:szCs w:val="21"/>
                    </w:rPr>
                    <w:t>废气产生工序</w:t>
                  </w:r>
                </w:p>
              </w:tc>
              <w:tc>
                <w:tcPr>
                  <w:tcW w:w="914" w:type="dxa"/>
                  <w:vAlign w:val="center"/>
                </w:tcPr>
                <w:p>
                  <w:pPr>
                    <w:adjustRightInd w:val="0"/>
                    <w:snapToGrid w:val="0"/>
                    <w:jc w:val="center"/>
                    <w:rPr>
                      <w:b/>
                      <w:color w:val="auto"/>
                      <w:szCs w:val="21"/>
                    </w:rPr>
                  </w:pPr>
                  <w:r>
                    <w:rPr>
                      <w:rFonts w:hint="eastAsia"/>
                      <w:b/>
                      <w:color w:val="auto"/>
                      <w:szCs w:val="21"/>
                    </w:rPr>
                    <w:t>污染物</w:t>
                  </w:r>
                </w:p>
              </w:tc>
              <w:tc>
                <w:tcPr>
                  <w:tcW w:w="1736" w:type="dxa"/>
                  <w:vAlign w:val="center"/>
                </w:tcPr>
                <w:p>
                  <w:pPr>
                    <w:adjustRightInd w:val="0"/>
                    <w:snapToGrid w:val="0"/>
                    <w:jc w:val="center"/>
                    <w:rPr>
                      <w:b/>
                      <w:color w:val="auto"/>
                      <w:szCs w:val="21"/>
                    </w:rPr>
                  </w:pPr>
                  <w:r>
                    <w:rPr>
                      <w:rFonts w:hint="eastAsia"/>
                      <w:b/>
                      <w:color w:val="auto"/>
                      <w:szCs w:val="21"/>
                    </w:rPr>
                    <w:t>采取的治理措施、工艺</w:t>
                  </w:r>
                </w:p>
              </w:tc>
              <w:tc>
                <w:tcPr>
                  <w:tcW w:w="1231" w:type="dxa"/>
                  <w:vAlign w:val="center"/>
                </w:tcPr>
                <w:p>
                  <w:pPr>
                    <w:adjustRightInd w:val="0"/>
                    <w:snapToGrid w:val="0"/>
                    <w:jc w:val="center"/>
                    <w:rPr>
                      <w:b/>
                      <w:color w:val="auto"/>
                      <w:szCs w:val="21"/>
                    </w:rPr>
                  </w:pPr>
                  <w:r>
                    <w:rPr>
                      <w:rFonts w:hint="eastAsia"/>
                      <w:b/>
                      <w:color w:val="auto"/>
                      <w:szCs w:val="21"/>
                    </w:rPr>
                    <w:t>是否可行技术</w:t>
                  </w:r>
                </w:p>
              </w:tc>
              <w:tc>
                <w:tcPr>
                  <w:tcW w:w="2922" w:type="dxa"/>
                  <w:vAlign w:val="center"/>
                </w:tcPr>
                <w:p>
                  <w:pPr>
                    <w:adjustRightInd w:val="0"/>
                    <w:snapToGrid w:val="0"/>
                    <w:jc w:val="center"/>
                    <w:rPr>
                      <w:b/>
                      <w:color w:val="auto"/>
                      <w:szCs w:val="21"/>
                    </w:rPr>
                  </w:pPr>
                  <w:r>
                    <w:rPr>
                      <w:rFonts w:hint="eastAsia"/>
                      <w:b/>
                      <w:color w:val="auto"/>
                      <w:szCs w:val="21"/>
                    </w:rPr>
                    <w:t>可行技术依据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115" w:type="dxa"/>
                  <w:vAlign w:val="center"/>
                </w:tcPr>
                <w:p>
                  <w:pPr>
                    <w:pStyle w:val="46"/>
                    <w:keepNext/>
                    <w:rPr>
                      <w:color w:val="auto"/>
                      <w:szCs w:val="21"/>
                    </w:rPr>
                  </w:pPr>
                  <w:r>
                    <w:rPr>
                      <w:color w:val="auto"/>
                      <w:szCs w:val="21"/>
                    </w:rPr>
                    <w:t>喷塑</w:t>
                  </w:r>
                </w:p>
              </w:tc>
              <w:tc>
                <w:tcPr>
                  <w:tcW w:w="914" w:type="dxa"/>
                  <w:vMerge w:val="restart"/>
                  <w:vAlign w:val="center"/>
                </w:tcPr>
                <w:p>
                  <w:pPr>
                    <w:adjustRightInd w:val="0"/>
                    <w:snapToGrid w:val="0"/>
                    <w:spacing w:line="360" w:lineRule="auto"/>
                    <w:jc w:val="center"/>
                    <w:rPr>
                      <w:color w:val="auto"/>
                      <w:szCs w:val="21"/>
                    </w:rPr>
                  </w:pPr>
                  <w:r>
                    <w:rPr>
                      <w:rFonts w:hint="eastAsia"/>
                      <w:color w:val="auto"/>
                      <w:szCs w:val="21"/>
                    </w:rPr>
                    <w:t>颗粒物</w:t>
                  </w:r>
                </w:p>
              </w:tc>
              <w:tc>
                <w:tcPr>
                  <w:tcW w:w="1736" w:type="dxa"/>
                  <w:vAlign w:val="center"/>
                </w:tcPr>
                <w:p>
                  <w:pPr>
                    <w:pStyle w:val="46"/>
                    <w:rPr>
                      <w:color w:val="auto"/>
                      <w:szCs w:val="21"/>
                    </w:rPr>
                  </w:pPr>
                  <w:r>
                    <w:rPr>
                      <w:color w:val="auto"/>
                      <w:szCs w:val="21"/>
                    </w:rPr>
                    <w:t>厂房封闭+集气罩收集后</w:t>
                  </w:r>
                  <w:r>
                    <w:rPr>
                      <w:rFonts w:hint="eastAsia"/>
                      <w:color w:val="auto"/>
                      <w:szCs w:val="21"/>
                    </w:rPr>
                    <w:t>+</w:t>
                  </w:r>
                  <w:r>
                    <w:rPr>
                      <w:color w:val="auto"/>
                      <w:szCs w:val="21"/>
                    </w:rPr>
                    <w:t>布袋除尘器</w:t>
                  </w:r>
                  <w:r>
                    <w:rPr>
                      <w:rFonts w:hint="eastAsia"/>
                      <w:color w:val="auto"/>
                      <w:szCs w:val="21"/>
                    </w:rPr>
                    <w:t>+P1</w:t>
                  </w:r>
                </w:p>
              </w:tc>
              <w:tc>
                <w:tcPr>
                  <w:tcW w:w="1231" w:type="dxa"/>
                  <w:vAlign w:val="center"/>
                </w:tcPr>
                <w:p>
                  <w:pPr>
                    <w:adjustRightInd w:val="0"/>
                    <w:snapToGrid w:val="0"/>
                    <w:spacing w:line="360" w:lineRule="auto"/>
                    <w:jc w:val="center"/>
                    <w:rPr>
                      <w:color w:val="auto"/>
                      <w:szCs w:val="21"/>
                    </w:rPr>
                  </w:pPr>
                  <w:r>
                    <w:rPr>
                      <w:rFonts w:hint="eastAsia"/>
                      <w:color w:val="auto"/>
                      <w:szCs w:val="21"/>
                    </w:rPr>
                    <w:t>是</w:t>
                  </w:r>
                </w:p>
              </w:tc>
              <w:tc>
                <w:tcPr>
                  <w:tcW w:w="2922" w:type="dxa"/>
                  <w:vAlign w:val="center"/>
                </w:tcPr>
                <w:p>
                  <w:pPr>
                    <w:adjustRightInd w:val="0"/>
                    <w:snapToGrid w:val="0"/>
                    <w:jc w:val="center"/>
                    <w:rPr>
                      <w:color w:val="auto"/>
                      <w:kern w:val="0"/>
                      <w:szCs w:val="21"/>
                    </w:rPr>
                  </w:pPr>
                  <w:r>
                    <w:rPr>
                      <w:color w:val="auto"/>
                      <w:kern w:val="0"/>
                      <w:szCs w:val="21"/>
                    </w:rPr>
                    <w:t>本项目</w:t>
                  </w:r>
                  <w:r>
                    <w:rPr>
                      <w:rFonts w:hint="eastAsia"/>
                      <w:color w:val="auto"/>
                      <w:kern w:val="0"/>
                      <w:szCs w:val="21"/>
                    </w:rPr>
                    <w:t>喷塑</w:t>
                  </w:r>
                  <w:r>
                    <w:rPr>
                      <w:color w:val="auto"/>
                      <w:kern w:val="0"/>
                      <w:szCs w:val="21"/>
                    </w:rPr>
                    <w:t>过程产生的粉尘经布袋除尘器处理后，处理效率可达9</w:t>
                  </w:r>
                  <w:r>
                    <w:rPr>
                      <w:rFonts w:hint="eastAsia"/>
                      <w:color w:val="auto"/>
                      <w:kern w:val="0"/>
                      <w:szCs w:val="21"/>
                    </w:rPr>
                    <w:t>9</w:t>
                  </w:r>
                  <w:r>
                    <w:rPr>
                      <w:color w:val="auto"/>
                      <w:kern w:val="0"/>
                      <w:szCs w:val="21"/>
                    </w:rPr>
                    <w:t>%以上。经处理后排放的颗粒物能满足《大气污染物综合物排放标准》（GB 16297-1996）表2二级标准要求（120 mg/m3，15m高排气筒：3.5kg/h）。因此项目采用布袋除尘器处理</w:t>
                  </w:r>
                  <w:r>
                    <w:rPr>
                      <w:color w:val="auto"/>
                      <w:szCs w:val="21"/>
                    </w:rPr>
                    <w:t>喷塑</w:t>
                  </w:r>
                  <w:r>
                    <w:rPr>
                      <w:color w:val="auto"/>
                      <w:kern w:val="0"/>
                      <w:szCs w:val="21"/>
                    </w:rPr>
                    <w:t>粉尘废气在技术上是可行的。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5" w:type="dxa"/>
                  <w:vAlign w:val="center"/>
                </w:tcPr>
                <w:p>
                  <w:pPr>
                    <w:pStyle w:val="46"/>
                    <w:rPr>
                      <w:color w:val="auto"/>
                      <w:szCs w:val="21"/>
                    </w:rPr>
                  </w:pPr>
                  <w:r>
                    <w:rPr>
                      <w:color w:val="auto"/>
                      <w:szCs w:val="21"/>
                    </w:rPr>
                    <w:t>烘干</w:t>
                  </w:r>
                </w:p>
                <w:p>
                  <w:pPr>
                    <w:pStyle w:val="46"/>
                    <w:keepNext/>
                    <w:rPr>
                      <w:color w:val="auto"/>
                      <w:szCs w:val="21"/>
                    </w:rPr>
                  </w:pPr>
                </w:p>
              </w:tc>
              <w:tc>
                <w:tcPr>
                  <w:tcW w:w="914" w:type="dxa"/>
                  <w:vMerge w:val="continue"/>
                  <w:vAlign w:val="center"/>
                </w:tcPr>
                <w:p>
                  <w:pPr>
                    <w:adjustRightInd w:val="0"/>
                    <w:snapToGrid w:val="0"/>
                    <w:spacing w:line="360" w:lineRule="auto"/>
                    <w:jc w:val="center"/>
                    <w:rPr>
                      <w:color w:val="auto"/>
                      <w:szCs w:val="21"/>
                    </w:rPr>
                  </w:pPr>
                </w:p>
              </w:tc>
              <w:tc>
                <w:tcPr>
                  <w:tcW w:w="1736" w:type="dxa"/>
                  <w:vAlign w:val="center"/>
                </w:tcPr>
                <w:p>
                  <w:pPr>
                    <w:pStyle w:val="46"/>
                    <w:rPr>
                      <w:color w:val="auto"/>
                      <w:szCs w:val="21"/>
                    </w:rPr>
                  </w:pPr>
                  <w:r>
                    <w:rPr>
                      <w:color w:val="auto"/>
                      <w:szCs w:val="21"/>
                    </w:rPr>
                    <w:t>厂房封闭</w:t>
                  </w:r>
                  <w:r>
                    <w:rPr>
                      <w:rFonts w:hint="eastAsia"/>
                      <w:color w:val="auto"/>
                      <w:szCs w:val="21"/>
                    </w:rPr>
                    <w:t>+P1</w:t>
                  </w:r>
                </w:p>
              </w:tc>
              <w:tc>
                <w:tcPr>
                  <w:tcW w:w="1231" w:type="dxa"/>
                  <w:vAlign w:val="center"/>
                </w:tcPr>
                <w:p>
                  <w:pPr>
                    <w:adjustRightInd w:val="0"/>
                    <w:snapToGrid w:val="0"/>
                    <w:spacing w:line="360" w:lineRule="auto"/>
                    <w:jc w:val="center"/>
                    <w:rPr>
                      <w:color w:val="auto"/>
                      <w:szCs w:val="21"/>
                    </w:rPr>
                  </w:pPr>
                  <w:r>
                    <w:rPr>
                      <w:rFonts w:hint="eastAsia"/>
                      <w:color w:val="auto"/>
                      <w:szCs w:val="21"/>
                    </w:rPr>
                    <w:t>是</w:t>
                  </w:r>
                </w:p>
              </w:tc>
              <w:tc>
                <w:tcPr>
                  <w:tcW w:w="2922" w:type="dxa"/>
                  <w:vAlign w:val="center"/>
                </w:tcPr>
                <w:p>
                  <w:pPr>
                    <w:adjustRightInd w:val="0"/>
                    <w:snapToGrid w:val="0"/>
                    <w:jc w:val="center"/>
                    <w:rPr>
                      <w:color w:val="auto"/>
                      <w:szCs w:val="21"/>
                    </w:rPr>
                  </w:pPr>
                  <w:r>
                    <w:rPr>
                      <w:color w:val="auto"/>
                      <w:kern w:val="0"/>
                      <w:szCs w:val="21"/>
                    </w:rPr>
                    <w:t>本项目</w:t>
                  </w:r>
                  <w:r>
                    <w:rPr>
                      <w:rFonts w:hint="eastAsia"/>
                      <w:color w:val="auto"/>
                      <w:kern w:val="0"/>
                      <w:szCs w:val="21"/>
                    </w:rPr>
                    <w:t>烘干</w:t>
                  </w:r>
                  <w:r>
                    <w:rPr>
                      <w:color w:val="auto"/>
                      <w:kern w:val="0"/>
                      <w:szCs w:val="21"/>
                    </w:rPr>
                    <w:t>过程产生的</w:t>
                  </w:r>
                  <w:r>
                    <w:rPr>
                      <w:rFonts w:hint="eastAsia"/>
                      <w:color w:val="auto"/>
                      <w:szCs w:val="21"/>
                    </w:rPr>
                    <w:t>有机废气经负压抽风装置接入“</w:t>
                  </w:r>
                  <w:r>
                    <w:rPr>
                      <w:color w:val="auto"/>
                      <w:szCs w:val="21"/>
                    </w:rPr>
                    <w:t xml:space="preserve">UV </w:t>
                  </w:r>
                  <w:r>
                    <w:rPr>
                      <w:rFonts w:hint="eastAsia"/>
                      <w:color w:val="auto"/>
                      <w:szCs w:val="21"/>
                    </w:rPr>
                    <w:t>光催化氧化</w:t>
                  </w:r>
                  <w:r>
                    <w:rPr>
                      <w:color w:val="auto"/>
                      <w:szCs w:val="21"/>
                    </w:rPr>
                    <w:t>+</w:t>
                  </w:r>
                  <w:r>
                    <w:rPr>
                      <w:rFonts w:hint="eastAsia"/>
                      <w:color w:val="auto"/>
                      <w:szCs w:val="21"/>
                    </w:rPr>
                    <w:t>活性炭吸附”处理装置进行处理，烘干废气</w:t>
                  </w:r>
                  <w:r>
                    <w:rPr>
                      <w:color w:val="auto"/>
                      <w:szCs w:val="21"/>
                    </w:rPr>
                    <w:t>为大风量低浓度有机废气，</w:t>
                  </w:r>
                  <w:r>
                    <w:rPr>
                      <w:rFonts w:hint="eastAsia"/>
                      <w:color w:val="auto"/>
                      <w:szCs w:val="21"/>
                    </w:rPr>
                    <w:t>适宜</w:t>
                  </w:r>
                  <w:r>
                    <w:rPr>
                      <w:color w:val="auto"/>
                      <w:szCs w:val="21"/>
                    </w:rPr>
                    <w:t>用吸附法进行处理，</w:t>
                  </w:r>
                  <w:r>
                    <w:rPr>
                      <w:rFonts w:hint="eastAsia"/>
                      <w:color w:val="auto"/>
                      <w:szCs w:val="21"/>
                    </w:rPr>
                    <w:t>UV光解进一步降低排放</w:t>
                  </w:r>
                  <w:r>
                    <w:rPr>
                      <w:color w:val="auto"/>
                      <w:szCs w:val="21"/>
                    </w:rPr>
                    <w:t>异味，且</w:t>
                  </w:r>
                  <w:r>
                    <w:rPr>
                      <w:rFonts w:hint="eastAsia"/>
                      <w:color w:val="auto"/>
                      <w:szCs w:val="21"/>
                    </w:rPr>
                    <w:t>整体装置处理效率</w:t>
                  </w:r>
                  <w:r>
                    <w:rPr>
                      <w:color w:val="auto"/>
                      <w:kern w:val="0"/>
                      <w:szCs w:val="21"/>
                    </w:rPr>
                    <w:t>达9</w:t>
                  </w:r>
                  <w:r>
                    <w:rPr>
                      <w:rFonts w:hint="eastAsia"/>
                      <w:color w:val="auto"/>
                      <w:kern w:val="0"/>
                      <w:szCs w:val="21"/>
                    </w:rPr>
                    <w:t>0</w:t>
                  </w:r>
                  <w:r>
                    <w:rPr>
                      <w:color w:val="auto"/>
                      <w:kern w:val="0"/>
                      <w:szCs w:val="21"/>
                    </w:rPr>
                    <w:t>%以上</w:t>
                  </w:r>
                  <w:r>
                    <w:rPr>
                      <w:rFonts w:hint="eastAsia"/>
                      <w:color w:val="auto"/>
                      <w:kern w:val="0"/>
                      <w:szCs w:val="21"/>
                    </w:rPr>
                    <w:t>，满足执行《表面涂装（汽车制造及维修）挥发性有机物、镍排放标准》（DB43/1356-2017）中表1汽车维修标准、挥发性有机物有组织排放标准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115" w:type="dxa"/>
                  <w:vAlign w:val="center"/>
                </w:tcPr>
                <w:p>
                  <w:pPr>
                    <w:pStyle w:val="46"/>
                    <w:rPr>
                      <w:color w:val="auto"/>
                      <w:szCs w:val="21"/>
                    </w:rPr>
                  </w:pPr>
                  <w:r>
                    <w:rPr>
                      <w:color w:val="auto"/>
                      <w:szCs w:val="21"/>
                    </w:rPr>
                    <w:t>焊接烟尘</w:t>
                  </w:r>
                </w:p>
                <w:p>
                  <w:pPr>
                    <w:pStyle w:val="46"/>
                    <w:rPr>
                      <w:color w:val="auto"/>
                      <w:szCs w:val="21"/>
                    </w:rPr>
                  </w:pPr>
                </w:p>
              </w:tc>
              <w:tc>
                <w:tcPr>
                  <w:tcW w:w="914" w:type="dxa"/>
                  <w:vMerge w:val="continue"/>
                  <w:vAlign w:val="center"/>
                </w:tcPr>
                <w:p>
                  <w:pPr>
                    <w:adjustRightInd w:val="0"/>
                    <w:snapToGrid w:val="0"/>
                    <w:spacing w:line="360" w:lineRule="auto"/>
                    <w:jc w:val="center"/>
                    <w:rPr>
                      <w:color w:val="auto"/>
                      <w:szCs w:val="21"/>
                    </w:rPr>
                  </w:pPr>
                </w:p>
              </w:tc>
              <w:tc>
                <w:tcPr>
                  <w:tcW w:w="1736" w:type="dxa"/>
                  <w:vAlign w:val="center"/>
                </w:tcPr>
                <w:p>
                  <w:pPr>
                    <w:pStyle w:val="46"/>
                    <w:rPr>
                      <w:color w:val="auto"/>
                      <w:szCs w:val="21"/>
                    </w:rPr>
                  </w:pPr>
                  <w:r>
                    <w:rPr>
                      <w:color w:val="auto"/>
                      <w:szCs w:val="21"/>
                    </w:rPr>
                    <w:t>厂房封闭+移动式焊接废气净化机</w:t>
                  </w:r>
                </w:p>
              </w:tc>
              <w:tc>
                <w:tcPr>
                  <w:tcW w:w="1231" w:type="dxa"/>
                  <w:vAlign w:val="center"/>
                </w:tcPr>
                <w:p>
                  <w:pPr>
                    <w:adjustRightInd w:val="0"/>
                    <w:snapToGrid w:val="0"/>
                    <w:spacing w:line="360" w:lineRule="auto"/>
                    <w:jc w:val="center"/>
                    <w:rPr>
                      <w:color w:val="auto"/>
                      <w:szCs w:val="21"/>
                    </w:rPr>
                  </w:pPr>
                  <w:r>
                    <w:rPr>
                      <w:rFonts w:hint="eastAsia"/>
                      <w:color w:val="auto"/>
                      <w:szCs w:val="21"/>
                    </w:rPr>
                    <w:t>是</w:t>
                  </w:r>
                </w:p>
              </w:tc>
              <w:tc>
                <w:tcPr>
                  <w:tcW w:w="2922" w:type="dxa"/>
                  <w:vAlign w:val="center"/>
                </w:tcPr>
                <w:p>
                  <w:pPr>
                    <w:adjustRightInd w:val="0"/>
                    <w:snapToGrid w:val="0"/>
                    <w:jc w:val="center"/>
                    <w:rPr>
                      <w:color w:val="auto"/>
                      <w:szCs w:val="21"/>
                    </w:rPr>
                  </w:pPr>
                  <w:r>
                    <w:rPr>
                      <w:color w:val="auto"/>
                      <w:kern w:val="0"/>
                      <w:szCs w:val="21"/>
                    </w:rPr>
                    <w:t>本项目</w:t>
                  </w:r>
                  <w:r>
                    <w:rPr>
                      <w:rFonts w:hint="eastAsia"/>
                      <w:color w:val="auto"/>
                      <w:szCs w:val="21"/>
                    </w:rPr>
                    <w:t>焊接过程产生烟尘经对移动式烟尘净化器处理，焊接废气捕集率约为90%，处理效率可达99%，</w:t>
                  </w:r>
                  <w:r>
                    <w:rPr>
                      <w:color w:val="auto"/>
                      <w:kern w:val="0"/>
                      <w:szCs w:val="21"/>
                    </w:rPr>
                    <w:t>满足《大气污染物综合物排放标准》（GB 16297-1996）表2二级标准要求</w:t>
                  </w:r>
                  <w:r>
                    <w:rPr>
                      <w:rFonts w:hint="eastAsia"/>
                      <w:color w:val="auto"/>
                      <w:kern w:val="0"/>
                      <w:szCs w:val="21"/>
                    </w:rPr>
                    <w:t>，</w:t>
                  </w:r>
                  <w:r>
                    <w:rPr>
                      <w:color w:val="auto"/>
                      <w:kern w:val="0"/>
                      <w:szCs w:val="21"/>
                    </w:rPr>
                    <w:t>因此项目采用</w:t>
                  </w:r>
                  <w:r>
                    <w:rPr>
                      <w:rFonts w:hint="eastAsia"/>
                      <w:color w:val="auto"/>
                      <w:szCs w:val="21"/>
                    </w:rPr>
                    <w:t>移动式烟尘净化器</w:t>
                  </w:r>
                  <w:r>
                    <w:rPr>
                      <w:color w:val="auto"/>
                      <w:kern w:val="0"/>
                      <w:szCs w:val="21"/>
                    </w:rPr>
                    <w:t>处理</w:t>
                  </w:r>
                  <w:r>
                    <w:rPr>
                      <w:rFonts w:hint="eastAsia"/>
                      <w:color w:val="auto"/>
                      <w:szCs w:val="21"/>
                    </w:rPr>
                    <w:t>烟尘</w:t>
                  </w:r>
                  <w:r>
                    <w:rPr>
                      <w:color w:val="auto"/>
                      <w:kern w:val="0"/>
                      <w:szCs w:val="21"/>
                    </w:rPr>
                    <w:t>废气在技术上是可行的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115" w:type="dxa"/>
                  <w:vAlign w:val="center"/>
                </w:tcPr>
                <w:p>
                  <w:pPr>
                    <w:pStyle w:val="46"/>
                    <w:rPr>
                      <w:color w:val="auto"/>
                      <w:szCs w:val="21"/>
                    </w:rPr>
                  </w:pPr>
                  <w:r>
                    <w:rPr>
                      <w:color w:val="auto"/>
                      <w:szCs w:val="21"/>
                    </w:rPr>
                    <w:t>抛丸粉尘</w:t>
                  </w:r>
                </w:p>
                <w:p>
                  <w:pPr>
                    <w:pStyle w:val="46"/>
                    <w:rPr>
                      <w:color w:val="auto"/>
                      <w:szCs w:val="21"/>
                    </w:rPr>
                  </w:pPr>
                </w:p>
              </w:tc>
              <w:tc>
                <w:tcPr>
                  <w:tcW w:w="914" w:type="dxa"/>
                  <w:vMerge w:val="continue"/>
                  <w:vAlign w:val="center"/>
                </w:tcPr>
                <w:p>
                  <w:pPr>
                    <w:adjustRightInd w:val="0"/>
                    <w:snapToGrid w:val="0"/>
                    <w:spacing w:line="360" w:lineRule="auto"/>
                    <w:jc w:val="center"/>
                    <w:rPr>
                      <w:color w:val="auto"/>
                      <w:szCs w:val="21"/>
                    </w:rPr>
                  </w:pPr>
                </w:p>
              </w:tc>
              <w:tc>
                <w:tcPr>
                  <w:tcW w:w="1736" w:type="dxa"/>
                  <w:vAlign w:val="center"/>
                </w:tcPr>
                <w:p>
                  <w:pPr>
                    <w:pStyle w:val="46"/>
                    <w:rPr>
                      <w:color w:val="auto"/>
                      <w:szCs w:val="21"/>
                    </w:rPr>
                  </w:pPr>
                  <w:r>
                    <w:rPr>
                      <w:color w:val="auto"/>
                      <w:szCs w:val="21"/>
                    </w:rPr>
                    <w:t>厂房封闭</w:t>
                  </w:r>
                  <w:r>
                    <w:rPr>
                      <w:rFonts w:hint="eastAsia"/>
                      <w:color w:val="auto"/>
                      <w:szCs w:val="21"/>
                    </w:rPr>
                    <w:t>+自带</w:t>
                  </w:r>
                  <w:r>
                    <w:rPr>
                      <w:color w:val="auto"/>
                      <w:szCs w:val="21"/>
                    </w:rPr>
                    <w:t>布袋除尘器</w:t>
                  </w:r>
                  <w:r>
                    <w:rPr>
                      <w:rFonts w:hint="eastAsia"/>
                      <w:color w:val="auto"/>
                      <w:szCs w:val="21"/>
                    </w:rPr>
                    <w:t>后自然沉降</w:t>
                  </w:r>
                </w:p>
              </w:tc>
              <w:tc>
                <w:tcPr>
                  <w:tcW w:w="1231" w:type="dxa"/>
                  <w:vAlign w:val="center"/>
                </w:tcPr>
                <w:p>
                  <w:pPr>
                    <w:adjustRightInd w:val="0"/>
                    <w:snapToGrid w:val="0"/>
                    <w:spacing w:line="360" w:lineRule="auto"/>
                    <w:jc w:val="center"/>
                    <w:rPr>
                      <w:color w:val="auto"/>
                      <w:szCs w:val="21"/>
                    </w:rPr>
                  </w:pPr>
                  <w:r>
                    <w:rPr>
                      <w:rFonts w:hint="eastAsia"/>
                      <w:color w:val="auto"/>
                      <w:szCs w:val="21"/>
                    </w:rPr>
                    <w:t>是</w:t>
                  </w:r>
                </w:p>
              </w:tc>
              <w:tc>
                <w:tcPr>
                  <w:tcW w:w="2922" w:type="dxa"/>
                  <w:vAlign w:val="center"/>
                </w:tcPr>
                <w:p>
                  <w:pPr>
                    <w:adjustRightInd w:val="0"/>
                    <w:snapToGrid w:val="0"/>
                    <w:jc w:val="center"/>
                    <w:rPr>
                      <w:color w:val="auto"/>
                      <w:szCs w:val="21"/>
                    </w:rPr>
                  </w:pPr>
                  <w:r>
                    <w:rPr>
                      <w:rFonts w:hint="eastAsia"/>
                      <w:color w:val="auto"/>
                      <w:kern w:val="0"/>
                      <w:szCs w:val="21"/>
                      <w:highlight w:val="none"/>
                    </w:rPr>
                    <w:t>袋式</w:t>
                  </w:r>
                  <w:r>
                    <w:rPr>
                      <w:color w:val="auto"/>
                      <w:kern w:val="0"/>
                      <w:szCs w:val="21"/>
                      <w:highlight w:val="none"/>
                    </w:rPr>
                    <w:t>除尘属于高效除尘器，</w:t>
                  </w:r>
                  <w:r>
                    <w:rPr>
                      <w:color w:val="auto"/>
                      <w:kern w:val="0"/>
                      <w:szCs w:val="21"/>
                    </w:rPr>
                    <w:t>本项目</w:t>
                  </w:r>
                  <w:r>
                    <w:rPr>
                      <w:rFonts w:hint="eastAsia"/>
                      <w:color w:val="auto"/>
                      <w:kern w:val="0"/>
                      <w:szCs w:val="21"/>
                    </w:rPr>
                    <w:t>喷塑</w:t>
                  </w:r>
                  <w:r>
                    <w:rPr>
                      <w:color w:val="auto"/>
                      <w:kern w:val="0"/>
                      <w:szCs w:val="21"/>
                    </w:rPr>
                    <w:t>过程产生的粉尘经布袋除尘器处理后，处理效率可达9</w:t>
                  </w:r>
                  <w:r>
                    <w:rPr>
                      <w:rFonts w:hint="eastAsia"/>
                      <w:color w:val="auto"/>
                      <w:kern w:val="0"/>
                      <w:szCs w:val="21"/>
                    </w:rPr>
                    <w:t>9</w:t>
                  </w:r>
                  <w:r>
                    <w:rPr>
                      <w:color w:val="auto"/>
                      <w:kern w:val="0"/>
                      <w:szCs w:val="21"/>
                    </w:rPr>
                    <w:t>%以上。经处理后排放的颗粒物能满足《大气污染物综合物排放标准》（GB 16297-1996）表2二级标准要求（120 mg/m3，因此项目采用布袋除尘器处理</w:t>
                  </w:r>
                  <w:r>
                    <w:rPr>
                      <w:rFonts w:hint="eastAsia"/>
                      <w:color w:val="auto"/>
                      <w:szCs w:val="21"/>
                    </w:rPr>
                    <w:t>抛丸</w:t>
                  </w:r>
                  <w:r>
                    <w:rPr>
                      <w:color w:val="auto"/>
                      <w:kern w:val="0"/>
                      <w:szCs w:val="21"/>
                    </w:rPr>
                    <w:t>粉尘废气在技术上是可行的</w:t>
                  </w:r>
                  <w:r>
                    <w:rPr>
                      <w:rFonts w:hint="eastAsia"/>
                      <w:color w:val="auto"/>
                      <w:szCs w:val="21"/>
                    </w:rPr>
                    <w:t>）</w:t>
                  </w:r>
                </w:p>
              </w:tc>
            </w:tr>
          </w:tbl>
          <w:p>
            <w:pPr>
              <w:adjustRightInd w:val="0"/>
              <w:snapToGrid w:val="0"/>
              <w:spacing w:line="360" w:lineRule="auto"/>
              <w:ind w:firstLine="482" w:firstLineChars="200"/>
              <w:jc w:val="left"/>
              <w:rPr>
                <w:b/>
                <w:sz w:val="24"/>
                <w:u w:val="single"/>
              </w:rPr>
            </w:pPr>
            <w:r>
              <w:rPr>
                <w:rFonts w:hint="eastAsia"/>
                <w:b/>
                <w:sz w:val="24"/>
                <w:u w:val="single"/>
              </w:rPr>
              <w:t>5、</w:t>
            </w:r>
            <w:r>
              <w:rPr>
                <w:b/>
                <w:sz w:val="24"/>
                <w:u w:val="single"/>
              </w:rPr>
              <w:t>废气污染物自行监测计划</w:t>
            </w:r>
          </w:p>
          <w:p>
            <w:pPr>
              <w:adjustRightInd w:val="0"/>
              <w:snapToGrid w:val="0"/>
              <w:spacing w:line="360" w:lineRule="auto"/>
              <w:ind w:firstLine="480" w:firstLineChars="200"/>
              <w:jc w:val="left"/>
              <w:rPr>
                <w:bCs/>
                <w:sz w:val="24"/>
                <w:u w:val="single"/>
              </w:rPr>
            </w:pPr>
            <w:r>
              <w:rPr>
                <w:bCs/>
                <w:sz w:val="24"/>
                <w:u w:val="single"/>
              </w:rPr>
              <w:t>根据《排污单位自行监测技术指南 总则》（HJ819-2017），结合《环境影响评价技术导则  大气环境》（HJ2.2-2018）附录C.7自行监测计划，废气自行监测计划如下：</w:t>
            </w:r>
          </w:p>
          <w:p>
            <w:pPr>
              <w:adjustRightInd w:val="0"/>
              <w:snapToGrid w:val="0"/>
              <w:spacing w:line="400" w:lineRule="exact"/>
              <w:jc w:val="center"/>
              <w:rPr>
                <w:b/>
                <w:u w:val="single"/>
              </w:rPr>
            </w:pPr>
            <w:r>
              <w:rPr>
                <w:b/>
                <w:u w:val="single"/>
              </w:rPr>
              <w:t>表4-</w:t>
            </w:r>
            <w:r>
              <w:rPr>
                <w:rFonts w:hint="eastAsia"/>
                <w:b/>
                <w:u w:val="single"/>
              </w:rPr>
              <w:t>10</w:t>
            </w:r>
            <w:r>
              <w:rPr>
                <w:b/>
                <w:u w:val="single"/>
              </w:rPr>
              <w:t xml:space="preserve">  废气监测方案</w:t>
            </w:r>
            <w:r>
              <w:rPr>
                <w:rFonts w:hint="eastAsia"/>
                <w:b/>
                <w:u w:val="single"/>
              </w:rPr>
              <w:t>（一期、二期）</w:t>
            </w:r>
          </w:p>
          <w:tbl>
            <w:tblPr>
              <w:tblStyle w:val="19"/>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56"/>
              <w:gridCol w:w="1525"/>
              <w:gridCol w:w="1553"/>
              <w:gridCol w:w="1062"/>
              <w:gridCol w:w="32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07" w:type="pct"/>
                  <w:vAlign w:val="center"/>
                </w:tcPr>
                <w:p>
                  <w:pPr>
                    <w:jc w:val="center"/>
                    <w:rPr>
                      <w:u w:val="single"/>
                    </w:rPr>
                  </w:pPr>
                  <w:r>
                    <w:rPr>
                      <w:u w:val="single"/>
                    </w:rPr>
                    <w:t>序号</w:t>
                  </w:r>
                </w:p>
              </w:tc>
              <w:tc>
                <w:tcPr>
                  <w:tcW w:w="947" w:type="pct"/>
                  <w:vAlign w:val="center"/>
                </w:tcPr>
                <w:p>
                  <w:pPr>
                    <w:jc w:val="center"/>
                    <w:rPr>
                      <w:u w:val="single"/>
                    </w:rPr>
                  </w:pPr>
                  <w:r>
                    <w:rPr>
                      <w:u w:val="single"/>
                    </w:rPr>
                    <w:t>监测点位</w:t>
                  </w:r>
                </w:p>
              </w:tc>
              <w:tc>
                <w:tcPr>
                  <w:tcW w:w="964" w:type="pct"/>
                  <w:vAlign w:val="center"/>
                </w:tcPr>
                <w:p>
                  <w:pPr>
                    <w:jc w:val="center"/>
                    <w:rPr>
                      <w:u w:val="single"/>
                    </w:rPr>
                  </w:pPr>
                  <w:r>
                    <w:rPr>
                      <w:u w:val="single"/>
                    </w:rPr>
                    <w:t>监测指标</w:t>
                  </w:r>
                </w:p>
              </w:tc>
              <w:tc>
                <w:tcPr>
                  <w:tcW w:w="660" w:type="pct"/>
                  <w:vAlign w:val="center"/>
                </w:tcPr>
                <w:p>
                  <w:pPr>
                    <w:jc w:val="center"/>
                    <w:rPr>
                      <w:u w:val="single"/>
                    </w:rPr>
                  </w:pPr>
                  <w:r>
                    <w:rPr>
                      <w:u w:val="single"/>
                    </w:rPr>
                    <w:t>监测频率</w:t>
                  </w:r>
                </w:p>
              </w:tc>
              <w:tc>
                <w:tcPr>
                  <w:tcW w:w="2020" w:type="pct"/>
                  <w:vAlign w:val="center"/>
                </w:tcPr>
                <w:p>
                  <w:pPr>
                    <w:jc w:val="center"/>
                    <w:rPr>
                      <w:u w:val="single"/>
                    </w:rPr>
                  </w:pPr>
                  <w:r>
                    <w:rPr>
                      <w:u w:val="single"/>
                    </w:rPr>
                    <w:t>执行排放标准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07" w:type="pct"/>
                  <w:vAlign w:val="center"/>
                </w:tcPr>
                <w:p>
                  <w:pPr>
                    <w:jc w:val="center"/>
                    <w:rPr>
                      <w:u w:val="single"/>
                    </w:rPr>
                  </w:pPr>
                  <w:r>
                    <w:rPr>
                      <w:u w:val="single"/>
                    </w:rPr>
                    <w:t>1</w:t>
                  </w:r>
                </w:p>
              </w:tc>
              <w:tc>
                <w:tcPr>
                  <w:tcW w:w="947" w:type="pct"/>
                  <w:vAlign w:val="center"/>
                </w:tcPr>
                <w:p>
                  <w:pPr>
                    <w:jc w:val="center"/>
                    <w:rPr>
                      <w:u w:val="single"/>
                    </w:rPr>
                  </w:pPr>
                  <w:r>
                    <w:rPr>
                      <w:rFonts w:hint="eastAsia"/>
                      <w:szCs w:val="21"/>
                      <w:u w:val="single"/>
                    </w:rPr>
                    <w:t>厂</w:t>
                  </w:r>
                  <w:r>
                    <w:rPr>
                      <w:szCs w:val="21"/>
                      <w:u w:val="single"/>
                    </w:rPr>
                    <w:t>界上风向设参照点、下风向设监控点</w:t>
                  </w:r>
                </w:p>
              </w:tc>
              <w:tc>
                <w:tcPr>
                  <w:tcW w:w="964" w:type="pct"/>
                  <w:vAlign w:val="center"/>
                </w:tcPr>
                <w:p>
                  <w:pPr>
                    <w:jc w:val="center"/>
                    <w:rPr>
                      <w:u w:val="single"/>
                    </w:rPr>
                  </w:pPr>
                  <w:r>
                    <w:rPr>
                      <w:u w:val="single"/>
                    </w:rPr>
                    <w:t>颗粒物</w:t>
                  </w:r>
                </w:p>
              </w:tc>
              <w:tc>
                <w:tcPr>
                  <w:tcW w:w="660" w:type="pct"/>
                  <w:vAlign w:val="center"/>
                </w:tcPr>
                <w:p>
                  <w:pPr>
                    <w:jc w:val="center"/>
                    <w:rPr>
                      <w:u w:val="single"/>
                    </w:rPr>
                  </w:pPr>
                  <w:r>
                    <w:rPr>
                      <w:u w:val="single"/>
                    </w:rPr>
                    <w:t>1次/1年</w:t>
                  </w:r>
                </w:p>
              </w:tc>
              <w:tc>
                <w:tcPr>
                  <w:tcW w:w="2020" w:type="pct"/>
                  <w:vAlign w:val="center"/>
                </w:tcPr>
                <w:p>
                  <w:pPr>
                    <w:jc w:val="center"/>
                    <w:rPr>
                      <w:u w:val="single"/>
                    </w:rPr>
                  </w:pPr>
                  <w:r>
                    <w:rPr>
                      <w:u w:val="single"/>
                    </w:rPr>
                    <w:t>《大气污染物综合排放标准》（GB16297-1996）表2标准</w:t>
                  </w:r>
                  <w:r>
                    <w:rPr>
                      <w:rFonts w:hint="eastAsia"/>
                      <w:u w:val="single"/>
                    </w:rPr>
                    <w:t>无组织</w:t>
                  </w:r>
                  <w:r>
                    <w:rPr>
                      <w:szCs w:val="21"/>
                      <w:u w:val="single"/>
                    </w:rPr>
                    <w:t>限值</w:t>
                  </w:r>
                  <w:r>
                    <w:rPr>
                      <w:u w:val="single"/>
                    </w:rPr>
                    <w:t>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07" w:type="pct"/>
                  <w:vAlign w:val="center"/>
                </w:tcPr>
                <w:p>
                  <w:pPr>
                    <w:jc w:val="center"/>
                    <w:rPr>
                      <w:u w:val="single"/>
                    </w:rPr>
                  </w:pPr>
                  <w:r>
                    <w:rPr>
                      <w:rFonts w:hint="eastAsia"/>
                      <w:u w:val="single"/>
                    </w:rPr>
                    <w:t>2</w:t>
                  </w:r>
                </w:p>
              </w:tc>
              <w:tc>
                <w:tcPr>
                  <w:tcW w:w="1507" w:type="dxa"/>
                  <w:vAlign w:val="center"/>
                </w:tcPr>
                <w:p>
                  <w:pPr>
                    <w:jc w:val="center"/>
                    <w:rPr>
                      <w:szCs w:val="21"/>
                      <w:u w:val="single"/>
                    </w:rPr>
                  </w:pPr>
                  <w:r>
                    <w:rPr>
                      <w:rFonts w:hint="eastAsia"/>
                      <w:szCs w:val="21"/>
                      <w:u w:val="single"/>
                    </w:rPr>
                    <w:t>厂界</w:t>
                  </w:r>
                  <w:r>
                    <w:rPr>
                      <w:szCs w:val="21"/>
                      <w:u w:val="single"/>
                    </w:rPr>
                    <w:t>上风向设参照点、下风向设监控点</w:t>
                  </w:r>
                </w:p>
              </w:tc>
              <w:tc>
                <w:tcPr>
                  <w:tcW w:w="1534" w:type="dxa"/>
                  <w:vAlign w:val="center"/>
                </w:tcPr>
                <w:p>
                  <w:pPr>
                    <w:jc w:val="center"/>
                    <w:rPr>
                      <w:u w:val="single"/>
                    </w:rPr>
                  </w:pPr>
                  <w:r>
                    <w:rPr>
                      <w:szCs w:val="21"/>
                      <w:u w:val="single"/>
                    </w:rPr>
                    <w:t>NMHC</w:t>
                  </w:r>
                </w:p>
              </w:tc>
              <w:tc>
                <w:tcPr>
                  <w:tcW w:w="1050" w:type="dxa"/>
                  <w:vAlign w:val="center"/>
                </w:tcPr>
                <w:p>
                  <w:pPr>
                    <w:jc w:val="center"/>
                    <w:rPr>
                      <w:u w:val="single"/>
                    </w:rPr>
                  </w:pPr>
                  <w:r>
                    <w:rPr>
                      <w:u w:val="single"/>
                    </w:rPr>
                    <w:t>1次/1年</w:t>
                  </w:r>
                </w:p>
              </w:tc>
              <w:tc>
                <w:tcPr>
                  <w:tcW w:w="2020" w:type="pct"/>
                  <w:vAlign w:val="center"/>
                </w:tcPr>
                <w:p>
                  <w:pPr>
                    <w:ind w:firstLine="480"/>
                    <w:rPr>
                      <w:u w:val="single"/>
                    </w:rPr>
                  </w:pPr>
                  <w:r>
                    <w:rPr>
                      <w:rFonts w:hint="eastAsia"/>
                      <w:u w:val="single"/>
                    </w:rPr>
                    <w:t>执行挥发性有机物有组织排放参照执行《表面涂装（汽车制造及维修）挥发性有机物、镍排放标准》（DB43/1356-2017）中表1汽车维修标准、挥发性有机物无组织排放表3标准（均按非甲烷总烃计）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407" w:type="pct"/>
                  <w:vAlign w:val="center"/>
                </w:tcPr>
                <w:p>
                  <w:pPr>
                    <w:jc w:val="center"/>
                    <w:rPr>
                      <w:u w:val="single"/>
                    </w:rPr>
                  </w:pPr>
                  <w:r>
                    <w:rPr>
                      <w:rFonts w:hint="eastAsia"/>
                      <w:u w:val="single"/>
                    </w:rPr>
                    <w:t>2</w:t>
                  </w:r>
                </w:p>
              </w:tc>
              <w:tc>
                <w:tcPr>
                  <w:tcW w:w="947" w:type="pct"/>
                  <w:vAlign w:val="center"/>
                </w:tcPr>
                <w:p>
                  <w:pPr>
                    <w:jc w:val="center"/>
                    <w:rPr>
                      <w:szCs w:val="21"/>
                      <w:u w:val="single"/>
                    </w:rPr>
                  </w:pPr>
                  <w:r>
                    <w:rPr>
                      <w:rFonts w:hint="eastAsia"/>
                      <w:szCs w:val="21"/>
                      <w:u w:val="single"/>
                    </w:rPr>
                    <w:t>厂</w:t>
                  </w:r>
                  <w:r>
                    <w:rPr>
                      <w:rStyle w:val="23"/>
                      <w:rFonts w:hint="eastAsia"/>
                      <w:kern w:val="0"/>
                      <w:szCs w:val="20"/>
                      <w:u w:val="single"/>
                    </w:rPr>
                    <w:t>房外一米</w:t>
                  </w:r>
                  <w:r>
                    <w:rPr>
                      <w:szCs w:val="21"/>
                      <w:u w:val="single"/>
                    </w:rPr>
                    <w:t>设监控点</w:t>
                  </w:r>
                </w:p>
              </w:tc>
              <w:tc>
                <w:tcPr>
                  <w:tcW w:w="964" w:type="pct"/>
                  <w:vAlign w:val="center"/>
                </w:tcPr>
                <w:p>
                  <w:pPr>
                    <w:jc w:val="center"/>
                    <w:rPr>
                      <w:u w:val="single"/>
                    </w:rPr>
                  </w:pPr>
                  <w:r>
                    <w:rPr>
                      <w:szCs w:val="21"/>
                      <w:u w:val="single"/>
                    </w:rPr>
                    <w:t>NMHC</w:t>
                  </w:r>
                </w:p>
              </w:tc>
              <w:tc>
                <w:tcPr>
                  <w:tcW w:w="660" w:type="pct"/>
                  <w:vAlign w:val="center"/>
                </w:tcPr>
                <w:p>
                  <w:pPr>
                    <w:jc w:val="center"/>
                    <w:rPr>
                      <w:u w:val="single"/>
                    </w:rPr>
                  </w:pPr>
                  <w:r>
                    <w:rPr>
                      <w:u w:val="single"/>
                    </w:rPr>
                    <w:t>1次/1年</w:t>
                  </w:r>
                </w:p>
              </w:tc>
              <w:tc>
                <w:tcPr>
                  <w:tcW w:w="2020" w:type="pct"/>
                  <w:vAlign w:val="center"/>
                </w:tcPr>
                <w:p>
                  <w:pPr>
                    <w:jc w:val="center"/>
                    <w:rPr>
                      <w:u w:val="single"/>
                    </w:rPr>
                  </w:pPr>
                  <w:r>
                    <w:rPr>
                      <w:u w:val="single"/>
                    </w:rPr>
                    <w:t>《挥发性有机物无组织排放控制标准 》（GB 37822-2019）表A.1限值要求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07" w:type="pct"/>
                  <w:vAlign w:val="center"/>
                </w:tcPr>
                <w:p>
                  <w:pPr>
                    <w:jc w:val="center"/>
                    <w:rPr>
                      <w:u w:val="single"/>
                    </w:rPr>
                  </w:pPr>
                  <w:r>
                    <w:rPr>
                      <w:rFonts w:hint="eastAsia"/>
                      <w:u w:val="single"/>
                    </w:rPr>
                    <w:t>3</w:t>
                  </w:r>
                </w:p>
              </w:tc>
              <w:tc>
                <w:tcPr>
                  <w:tcW w:w="1507" w:type="dxa"/>
                  <w:vAlign w:val="center"/>
                </w:tcPr>
                <w:p>
                  <w:pPr>
                    <w:jc w:val="center"/>
                    <w:rPr>
                      <w:szCs w:val="21"/>
                      <w:u w:val="single"/>
                    </w:rPr>
                  </w:pPr>
                  <w:r>
                    <w:rPr>
                      <w:rFonts w:hint="eastAsia"/>
                      <w:u w:val="single"/>
                    </w:rPr>
                    <w:t>P1</w:t>
                  </w:r>
                </w:p>
              </w:tc>
              <w:tc>
                <w:tcPr>
                  <w:tcW w:w="1534" w:type="dxa"/>
                  <w:vAlign w:val="center"/>
                </w:tcPr>
                <w:p>
                  <w:pPr>
                    <w:jc w:val="center"/>
                    <w:rPr>
                      <w:u w:val="single"/>
                    </w:rPr>
                  </w:pPr>
                  <w:r>
                    <w:rPr>
                      <w:szCs w:val="21"/>
                      <w:u w:val="single"/>
                    </w:rPr>
                    <w:t>NMHC</w:t>
                  </w:r>
                </w:p>
              </w:tc>
              <w:tc>
                <w:tcPr>
                  <w:tcW w:w="660" w:type="pct"/>
                  <w:vAlign w:val="center"/>
                </w:tcPr>
                <w:p>
                  <w:pPr>
                    <w:jc w:val="center"/>
                    <w:rPr>
                      <w:u w:val="single"/>
                    </w:rPr>
                  </w:pPr>
                  <w:r>
                    <w:rPr>
                      <w:u w:val="single"/>
                    </w:rPr>
                    <w:t>1次/1年</w:t>
                  </w:r>
                </w:p>
              </w:tc>
              <w:tc>
                <w:tcPr>
                  <w:tcW w:w="2020" w:type="pct"/>
                  <w:vAlign w:val="center"/>
                </w:tcPr>
                <w:p>
                  <w:pPr>
                    <w:jc w:val="center"/>
                    <w:rPr>
                      <w:szCs w:val="21"/>
                      <w:u w:val="single"/>
                    </w:rPr>
                  </w:pPr>
                  <w:r>
                    <w:rPr>
                      <w:rFonts w:hint="eastAsia"/>
                      <w:szCs w:val="21"/>
                      <w:u w:val="single"/>
                    </w:rPr>
                    <w:t>挥发性有机物有组织排放参照执行《表面涂装（汽车制造及维修）挥发性有机物、镍排放标准》（DB43/1356-2017）中表1汽车维修标准、挥发性有机物有组织排放标准（均按非甲烷总烃计）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454" w:hRule="atLeast"/>
                <w:jc w:val="center"/>
              </w:trPr>
              <w:tc>
                <w:tcPr>
                  <w:tcW w:w="407" w:type="pct"/>
                  <w:vAlign w:val="center"/>
                </w:tcPr>
                <w:p>
                  <w:pPr>
                    <w:jc w:val="center"/>
                    <w:rPr>
                      <w:u w:val="single"/>
                    </w:rPr>
                  </w:pPr>
                  <w:r>
                    <w:rPr>
                      <w:rFonts w:hint="eastAsia"/>
                      <w:u w:val="single"/>
                    </w:rPr>
                    <w:t>4</w:t>
                  </w:r>
                </w:p>
              </w:tc>
              <w:tc>
                <w:tcPr>
                  <w:tcW w:w="947" w:type="pct"/>
                  <w:vAlign w:val="center"/>
                </w:tcPr>
                <w:p>
                  <w:pPr>
                    <w:jc w:val="center"/>
                    <w:rPr>
                      <w:szCs w:val="21"/>
                      <w:u w:val="single"/>
                    </w:rPr>
                  </w:pPr>
                  <w:r>
                    <w:rPr>
                      <w:rFonts w:hint="eastAsia"/>
                      <w:u w:val="single"/>
                    </w:rPr>
                    <w:t>P1</w:t>
                  </w:r>
                </w:p>
              </w:tc>
              <w:tc>
                <w:tcPr>
                  <w:tcW w:w="964" w:type="pct"/>
                  <w:vAlign w:val="center"/>
                </w:tcPr>
                <w:p>
                  <w:pPr>
                    <w:jc w:val="center"/>
                    <w:rPr>
                      <w:u w:val="single"/>
                    </w:rPr>
                  </w:pPr>
                  <w:r>
                    <w:rPr>
                      <w:u w:val="single"/>
                    </w:rPr>
                    <w:t>颗粒物</w:t>
                  </w:r>
                </w:p>
              </w:tc>
              <w:tc>
                <w:tcPr>
                  <w:tcW w:w="660" w:type="pct"/>
                  <w:vAlign w:val="center"/>
                </w:tcPr>
                <w:p>
                  <w:pPr>
                    <w:jc w:val="center"/>
                    <w:rPr>
                      <w:u w:val="single"/>
                    </w:rPr>
                  </w:pPr>
                  <w:r>
                    <w:rPr>
                      <w:u w:val="single"/>
                    </w:rPr>
                    <w:t>1次/1年</w:t>
                  </w:r>
                </w:p>
              </w:tc>
              <w:tc>
                <w:tcPr>
                  <w:tcW w:w="2020" w:type="pct"/>
                  <w:vAlign w:val="center"/>
                </w:tcPr>
                <w:p>
                  <w:pPr>
                    <w:jc w:val="center"/>
                    <w:rPr>
                      <w:szCs w:val="21"/>
                      <w:u w:val="single"/>
                    </w:rPr>
                  </w:pPr>
                  <w:r>
                    <w:rPr>
                      <w:szCs w:val="21"/>
                      <w:u w:val="single"/>
                    </w:rPr>
                    <w:t>《大气污染物综合排放标准》（GB16297-1996 ）表2 中</w:t>
                  </w:r>
                  <w:r>
                    <w:rPr>
                      <w:rFonts w:hint="eastAsia"/>
                      <w:szCs w:val="21"/>
                      <w:u w:val="single"/>
                    </w:rPr>
                    <w:t>有</w:t>
                  </w:r>
                  <w:r>
                    <w:rPr>
                      <w:szCs w:val="21"/>
                      <w:u w:val="single"/>
                    </w:rPr>
                    <w:t>组织限值</w:t>
                  </w:r>
                  <w:r>
                    <w:rPr>
                      <w:u w:val="single"/>
                    </w:rPr>
                    <w:t>要求</w:t>
                  </w:r>
                </w:p>
              </w:tc>
            </w:tr>
          </w:tbl>
          <w:p>
            <w:pPr>
              <w:widowControl/>
              <w:spacing w:line="360" w:lineRule="auto"/>
              <w:ind w:firstLine="480" w:firstLineChars="200"/>
              <w:jc w:val="left"/>
              <w:rPr>
                <w:rStyle w:val="23"/>
                <w:kern w:val="0"/>
                <w:sz w:val="24"/>
              </w:rPr>
            </w:pPr>
            <w:r>
              <w:rPr>
                <w:rFonts w:hint="eastAsia"/>
                <w:sz w:val="24"/>
              </w:rPr>
              <w:t>6、</w:t>
            </w:r>
            <w:r>
              <w:rPr>
                <w:rStyle w:val="23"/>
                <w:rFonts w:hint="eastAsia"/>
                <w:kern w:val="0"/>
                <w:sz w:val="24"/>
              </w:rPr>
              <w:t>大气环境影响分析结论</w:t>
            </w:r>
          </w:p>
          <w:p>
            <w:pPr>
              <w:widowControl/>
              <w:spacing w:line="360" w:lineRule="auto"/>
              <w:ind w:firstLine="480" w:firstLineChars="200"/>
              <w:jc w:val="left"/>
              <w:rPr>
                <w:rStyle w:val="23"/>
                <w:kern w:val="0"/>
                <w:szCs w:val="20"/>
              </w:rPr>
            </w:pPr>
            <w:r>
              <w:rPr>
                <w:rStyle w:val="23"/>
                <w:rFonts w:hint="eastAsia"/>
                <w:kern w:val="0"/>
                <w:sz w:val="24"/>
              </w:rPr>
              <w:t>综上可知，本项目位</w:t>
            </w:r>
            <w:r>
              <w:rPr>
                <w:rStyle w:val="23"/>
                <w:rFonts w:hint="eastAsia"/>
                <w:color w:val="auto"/>
                <w:kern w:val="0"/>
                <w:sz w:val="24"/>
              </w:rPr>
              <w:t>于常德市澧县</w:t>
            </w:r>
            <w:r>
              <w:rPr>
                <w:rStyle w:val="23"/>
                <w:color w:val="auto"/>
                <w:kern w:val="0"/>
                <w:sz w:val="24"/>
              </w:rPr>
              <w:t>，</w:t>
            </w:r>
            <w:r>
              <w:rPr>
                <w:rStyle w:val="23"/>
                <w:rFonts w:hint="eastAsia"/>
                <w:color w:val="auto"/>
                <w:kern w:val="0"/>
                <w:sz w:val="24"/>
              </w:rPr>
              <w:t>属于大气环境达标区，根据运营期环境影响分析可知，</w:t>
            </w:r>
            <w:r>
              <w:rPr>
                <w:rStyle w:val="23"/>
                <w:color w:val="auto"/>
                <w:kern w:val="0"/>
                <w:sz w:val="24"/>
              </w:rPr>
              <w:t>本项目各废气排放源均采取相应可行技术进行治理，净化后满足达标排放要求</w:t>
            </w:r>
            <w:r>
              <w:rPr>
                <w:rStyle w:val="23"/>
                <w:rFonts w:hint="eastAsia"/>
                <w:color w:val="auto"/>
                <w:kern w:val="0"/>
                <w:sz w:val="24"/>
              </w:rPr>
              <w:t>，周边不存在特别敏感的环境保护</w:t>
            </w:r>
            <w:r>
              <w:rPr>
                <w:rStyle w:val="23"/>
                <w:rFonts w:hint="eastAsia"/>
                <w:kern w:val="0"/>
                <w:sz w:val="24"/>
              </w:rPr>
              <w:t>目标，</w:t>
            </w:r>
            <w:r>
              <w:rPr>
                <w:rStyle w:val="23"/>
                <w:kern w:val="0"/>
                <w:sz w:val="24"/>
              </w:rPr>
              <w:t>综上，</w:t>
            </w:r>
            <w:r>
              <w:rPr>
                <w:rFonts w:hint="eastAsia"/>
                <w:sz w:val="24"/>
              </w:rPr>
              <w:t>项目废气</w:t>
            </w:r>
            <w:r>
              <w:rPr>
                <w:sz w:val="24"/>
              </w:rPr>
              <w:t>排放对</w:t>
            </w:r>
            <w:r>
              <w:rPr>
                <w:rFonts w:hint="eastAsia"/>
                <w:sz w:val="24"/>
              </w:rPr>
              <w:t>周边大气</w:t>
            </w:r>
            <w:r>
              <w:rPr>
                <w:sz w:val="24"/>
              </w:rPr>
              <w:t>环境影响较小</w:t>
            </w:r>
            <w:r>
              <w:rPr>
                <w:rStyle w:val="23"/>
                <w:kern w:val="0"/>
                <w:sz w:val="24"/>
              </w:rPr>
              <w:t>。</w:t>
            </w:r>
          </w:p>
          <w:p>
            <w:pPr>
              <w:widowControl/>
              <w:spacing w:line="360" w:lineRule="auto"/>
              <w:ind w:firstLine="480" w:firstLineChars="200"/>
              <w:jc w:val="left"/>
              <w:rPr>
                <w:sz w:val="24"/>
                <w:u w:val="single"/>
              </w:rPr>
            </w:pPr>
          </w:p>
          <w:p>
            <w:pPr>
              <w:adjustRightInd w:val="0"/>
              <w:snapToGrid w:val="0"/>
              <w:spacing w:line="360" w:lineRule="auto"/>
              <w:jc w:val="left"/>
              <w:rPr>
                <w:b/>
                <w:bCs/>
                <w:sz w:val="24"/>
              </w:rPr>
            </w:pPr>
            <w:r>
              <w:rPr>
                <w:b/>
                <w:bCs/>
                <w:sz w:val="24"/>
              </w:rPr>
              <w:t>二、</w:t>
            </w:r>
            <w:r>
              <w:rPr>
                <w:b/>
                <w:sz w:val="24"/>
              </w:rPr>
              <w:t>废</w:t>
            </w:r>
            <w:r>
              <w:rPr>
                <w:rFonts w:hint="eastAsia"/>
                <w:b/>
                <w:sz w:val="24"/>
              </w:rPr>
              <w:t>水</w:t>
            </w:r>
            <w:r>
              <w:rPr>
                <w:b/>
                <w:sz w:val="24"/>
              </w:rPr>
              <w:t>环境影响及保护措施分析</w:t>
            </w:r>
          </w:p>
          <w:p>
            <w:pPr>
              <w:adjustRightInd w:val="0"/>
              <w:snapToGrid w:val="0"/>
              <w:spacing w:line="360" w:lineRule="auto"/>
              <w:ind w:firstLine="482" w:firstLineChars="200"/>
              <w:jc w:val="left"/>
              <w:rPr>
                <w:b/>
                <w:sz w:val="24"/>
              </w:rPr>
            </w:pPr>
            <w:r>
              <w:rPr>
                <w:b/>
                <w:sz w:val="24"/>
              </w:rPr>
              <w:t>1、废</w:t>
            </w:r>
            <w:r>
              <w:rPr>
                <w:rFonts w:hint="eastAsia"/>
                <w:b/>
                <w:sz w:val="24"/>
              </w:rPr>
              <w:t>水</w:t>
            </w:r>
            <w:r>
              <w:rPr>
                <w:b/>
                <w:sz w:val="24"/>
              </w:rPr>
              <w:t>污染物产排情况</w:t>
            </w:r>
          </w:p>
          <w:p>
            <w:pPr>
              <w:adjustRightInd w:val="0"/>
              <w:snapToGrid w:val="0"/>
              <w:spacing w:line="360" w:lineRule="auto"/>
              <w:ind w:firstLine="422" w:firstLineChars="200"/>
              <w:rPr>
                <w:b/>
                <w:kern w:val="0"/>
                <w:szCs w:val="21"/>
              </w:rPr>
            </w:pPr>
            <w:r>
              <w:rPr>
                <w:rFonts w:hint="eastAsia"/>
                <w:b/>
                <w:kern w:val="0"/>
                <w:szCs w:val="21"/>
              </w:rPr>
              <w:t>（1）</w:t>
            </w:r>
            <w:r>
              <w:rPr>
                <w:b/>
                <w:kern w:val="0"/>
                <w:szCs w:val="21"/>
              </w:rPr>
              <w:t>项目废</w:t>
            </w:r>
            <w:r>
              <w:rPr>
                <w:rFonts w:hint="eastAsia"/>
                <w:b/>
                <w:kern w:val="0"/>
                <w:szCs w:val="21"/>
              </w:rPr>
              <w:t>水</w:t>
            </w:r>
            <w:r>
              <w:rPr>
                <w:b/>
                <w:kern w:val="0"/>
                <w:szCs w:val="21"/>
              </w:rPr>
              <w:t>污染源源强核算汇总</w:t>
            </w:r>
          </w:p>
          <w:p>
            <w:pPr>
              <w:adjustRightInd w:val="0"/>
              <w:snapToGrid w:val="0"/>
              <w:spacing w:line="360" w:lineRule="auto"/>
              <w:ind w:firstLine="422" w:firstLineChars="200"/>
              <w:rPr>
                <w:b/>
                <w:kern w:val="0"/>
                <w:szCs w:val="21"/>
              </w:rPr>
            </w:pPr>
            <w:r>
              <w:rPr>
                <w:rFonts w:hint="eastAsia"/>
                <w:b/>
                <w:kern w:val="0"/>
                <w:szCs w:val="21"/>
              </w:rPr>
              <w:t>项目废水产生排放情况见下表。</w:t>
            </w:r>
          </w:p>
          <w:p>
            <w:pPr>
              <w:adjustRightInd w:val="0"/>
              <w:snapToGrid w:val="0"/>
              <w:spacing w:line="360" w:lineRule="auto"/>
              <w:jc w:val="center"/>
              <w:rPr>
                <w:b/>
                <w:kern w:val="0"/>
                <w:szCs w:val="21"/>
              </w:rPr>
            </w:pPr>
            <w:r>
              <w:rPr>
                <w:b/>
                <w:kern w:val="0"/>
                <w:szCs w:val="21"/>
              </w:rPr>
              <w:t>表4</w:t>
            </w:r>
            <w:r>
              <w:rPr>
                <w:rFonts w:hint="eastAsia"/>
                <w:b/>
                <w:kern w:val="0"/>
                <w:szCs w:val="21"/>
              </w:rPr>
              <w:t>-</w:t>
            </w:r>
            <w:r>
              <w:rPr>
                <w:b/>
                <w:kern w:val="0"/>
                <w:szCs w:val="21"/>
              </w:rPr>
              <w:t>1</w:t>
            </w:r>
            <w:r>
              <w:rPr>
                <w:rFonts w:hint="eastAsia"/>
                <w:b/>
                <w:kern w:val="0"/>
                <w:szCs w:val="21"/>
              </w:rPr>
              <w:t>1</w:t>
            </w:r>
            <w:r>
              <w:rPr>
                <w:b/>
                <w:kern w:val="0"/>
                <w:szCs w:val="21"/>
              </w:rPr>
              <w:t xml:space="preserve">   </w:t>
            </w:r>
            <w:r>
              <w:rPr>
                <w:rFonts w:hint="eastAsia"/>
                <w:b/>
                <w:kern w:val="0"/>
                <w:szCs w:val="21"/>
              </w:rPr>
              <w:t>一期</w:t>
            </w:r>
            <w:r>
              <w:rPr>
                <w:b/>
                <w:kern w:val="0"/>
                <w:szCs w:val="21"/>
              </w:rPr>
              <w:t>项目</w:t>
            </w:r>
            <w:r>
              <w:rPr>
                <w:rFonts w:hint="eastAsia"/>
                <w:b/>
                <w:kern w:val="0"/>
                <w:szCs w:val="21"/>
              </w:rPr>
              <w:t>生活污水</w:t>
            </w:r>
            <w:r>
              <w:rPr>
                <w:b/>
                <w:kern w:val="0"/>
                <w:szCs w:val="21"/>
              </w:rPr>
              <w:t>产排情况一览表</w:t>
            </w:r>
          </w:p>
          <w:tbl>
            <w:tblPr>
              <w:tblStyle w:val="19"/>
              <w:tblW w:w="48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475"/>
              <w:gridCol w:w="558"/>
              <w:gridCol w:w="682"/>
              <w:gridCol w:w="705"/>
              <w:gridCol w:w="647"/>
              <w:gridCol w:w="689"/>
              <w:gridCol w:w="495"/>
              <w:gridCol w:w="655"/>
              <w:gridCol w:w="639"/>
              <w:gridCol w:w="747"/>
              <w:gridCol w:w="636"/>
              <w:gridCol w:w="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58" w:type="pct"/>
                  <w:vMerge w:val="restart"/>
                  <w:vAlign w:val="center"/>
                </w:tcPr>
                <w:p>
                  <w:pPr>
                    <w:tabs>
                      <w:tab w:val="left" w:pos="2210"/>
                    </w:tabs>
                    <w:adjustRightInd w:val="0"/>
                    <w:snapToGrid w:val="0"/>
                    <w:jc w:val="center"/>
                    <w:rPr>
                      <w:b/>
                      <w:szCs w:val="21"/>
                    </w:rPr>
                  </w:pPr>
                  <w:r>
                    <w:rPr>
                      <w:rFonts w:hint="eastAsia"/>
                      <w:b/>
                      <w:szCs w:val="21"/>
                    </w:rPr>
                    <w:t>产污环节</w:t>
                  </w:r>
                </w:p>
              </w:tc>
              <w:tc>
                <w:tcPr>
                  <w:tcW w:w="300" w:type="pct"/>
                  <w:vMerge w:val="restart"/>
                  <w:vAlign w:val="center"/>
                </w:tcPr>
                <w:p>
                  <w:pPr>
                    <w:tabs>
                      <w:tab w:val="left" w:pos="2210"/>
                    </w:tabs>
                    <w:adjustRightInd w:val="0"/>
                    <w:snapToGrid w:val="0"/>
                    <w:jc w:val="center"/>
                    <w:rPr>
                      <w:b/>
                      <w:szCs w:val="21"/>
                    </w:rPr>
                  </w:pPr>
                  <w:r>
                    <w:rPr>
                      <w:b/>
                      <w:szCs w:val="21"/>
                    </w:rPr>
                    <w:t>污染源</w:t>
                  </w:r>
                </w:p>
              </w:tc>
              <w:tc>
                <w:tcPr>
                  <w:tcW w:w="353" w:type="pct"/>
                  <w:vMerge w:val="restart"/>
                  <w:vAlign w:val="center"/>
                </w:tcPr>
                <w:p>
                  <w:pPr>
                    <w:tabs>
                      <w:tab w:val="left" w:pos="2210"/>
                    </w:tabs>
                    <w:adjustRightInd w:val="0"/>
                    <w:snapToGrid w:val="0"/>
                    <w:jc w:val="center"/>
                    <w:rPr>
                      <w:b/>
                      <w:szCs w:val="21"/>
                    </w:rPr>
                  </w:pPr>
                  <w:r>
                    <w:rPr>
                      <w:b/>
                      <w:szCs w:val="21"/>
                    </w:rPr>
                    <w:t>污染物</w:t>
                  </w:r>
                  <w:r>
                    <w:rPr>
                      <w:rFonts w:hint="eastAsia"/>
                      <w:b/>
                      <w:szCs w:val="21"/>
                    </w:rPr>
                    <w:t>种类</w:t>
                  </w:r>
                </w:p>
              </w:tc>
              <w:tc>
                <w:tcPr>
                  <w:tcW w:w="1286" w:type="pct"/>
                  <w:gridSpan w:val="3"/>
                  <w:vAlign w:val="center"/>
                </w:tcPr>
                <w:p>
                  <w:pPr>
                    <w:tabs>
                      <w:tab w:val="left" w:pos="2210"/>
                    </w:tabs>
                    <w:adjustRightInd w:val="0"/>
                    <w:snapToGrid w:val="0"/>
                    <w:jc w:val="center"/>
                    <w:rPr>
                      <w:b/>
                      <w:szCs w:val="21"/>
                    </w:rPr>
                  </w:pPr>
                  <w:r>
                    <w:rPr>
                      <w:b/>
                      <w:szCs w:val="21"/>
                    </w:rPr>
                    <w:t>污染物产生</w:t>
                  </w:r>
                </w:p>
              </w:tc>
              <w:tc>
                <w:tcPr>
                  <w:tcW w:w="1164" w:type="pct"/>
                  <w:gridSpan w:val="3"/>
                  <w:vAlign w:val="center"/>
                </w:tcPr>
                <w:p>
                  <w:pPr>
                    <w:tabs>
                      <w:tab w:val="left" w:pos="2210"/>
                    </w:tabs>
                    <w:adjustRightInd w:val="0"/>
                    <w:snapToGrid w:val="0"/>
                    <w:jc w:val="center"/>
                    <w:rPr>
                      <w:b/>
                      <w:szCs w:val="21"/>
                    </w:rPr>
                  </w:pPr>
                  <w:r>
                    <w:rPr>
                      <w:b/>
                      <w:szCs w:val="21"/>
                    </w:rPr>
                    <w:t>治理措施</w:t>
                  </w:r>
                </w:p>
              </w:tc>
              <w:tc>
                <w:tcPr>
                  <w:tcW w:w="1281" w:type="pct"/>
                  <w:gridSpan w:val="3"/>
                  <w:vAlign w:val="center"/>
                </w:tcPr>
                <w:p>
                  <w:pPr>
                    <w:tabs>
                      <w:tab w:val="left" w:pos="2210"/>
                    </w:tabs>
                    <w:adjustRightInd w:val="0"/>
                    <w:snapToGrid w:val="0"/>
                    <w:jc w:val="center"/>
                    <w:rPr>
                      <w:b/>
                      <w:szCs w:val="21"/>
                    </w:rPr>
                  </w:pPr>
                  <w:r>
                    <w:rPr>
                      <w:b/>
                      <w:szCs w:val="21"/>
                    </w:rPr>
                    <w:t>污染物排放</w:t>
                  </w:r>
                </w:p>
              </w:tc>
              <w:tc>
                <w:tcPr>
                  <w:tcW w:w="354" w:type="pct"/>
                  <w:vMerge w:val="restart"/>
                  <w:vAlign w:val="center"/>
                </w:tcPr>
                <w:p>
                  <w:pPr>
                    <w:tabs>
                      <w:tab w:val="left" w:pos="2210"/>
                    </w:tabs>
                    <w:adjustRightInd w:val="0"/>
                    <w:snapToGrid w:val="0"/>
                    <w:jc w:val="center"/>
                    <w:rPr>
                      <w:b/>
                      <w:szCs w:val="21"/>
                    </w:rPr>
                  </w:pPr>
                  <w:r>
                    <w:rPr>
                      <w:b/>
                      <w:szCs w:val="21"/>
                    </w:rPr>
                    <w:t>排放时间（h/a）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jc w:val="center"/>
              </w:trPr>
              <w:tc>
                <w:tcPr>
                  <w:tcW w:w="258" w:type="pct"/>
                  <w:vMerge w:val="continue"/>
                  <w:vAlign w:val="center"/>
                </w:tcPr>
                <w:p>
                  <w:pPr>
                    <w:tabs>
                      <w:tab w:val="left" w:pos="2210"/>
                    </w:tabs>
                    <w:adjustRightInd w:val="0"/>
                    <w:snapToGrid w:val="0"/>
                    <w:jc w:val="center"/>
                    <w:rPr>
                      <w:szCs w:val="21"/>
                    </w:rPr>
                  </w:pPr>
                </w:p>
              </w:tc>
              <w:tc>
                <w:tcPr>
                  <w:tcW w:w="300" w:type="pct"/>
                  <w:vMerge w:val="continue"/>
                  <w:vAlign w:val="center"/>
                </w:tcPr>
                <w:p>
                  <w:pPr>
                    <w:tabs>
                      <w:tab w:val="left" w:pos="2210"/>
                    </w:tabs>
                    <w:adjustRightInd w:val="0"/>
                    <w:snapToGrid w:val="0"/>
                    <w:jc w:val="center"/>
                    <w:rPr>
                      <w:szCs w:val="21"/>
                    </w:rPr>
                  </w:pPr>
                </w:p>
              </w:tc>
              <w:tc>
                <w:tcPr>
                  <w:tcW w:w="353" w:type="pct"/>
                  <w:vMerge w:val="continue"/>
                  <w:vAlign w:val="center"/>
                </w:tcPr>
                <w:p>
                  <w:pPr>
                    <w:tabs>
                      <w:tab w:val="left" w:pos="2210"/>
                    </w:tabs>
                    <w:adjustRightInd w:val="0"/>
                    <w:snapToGrid w:val="0"/>
                    <w:jc w:val="center"/>
                    <w:rPr>
                      <w:szCs w:val="21"/>
                    </w:rPr>
                  </w:pPr>
                </w:p>
              </w:tc>
              <w:tc>
                <w:tcPr>
                  <w:tcW w:w="431" w:type="pct"/>
                  <w:vAlign w:val="center"/>
                </w:tcPr>
                <w:p>
                  <w:pPr>
                    <w:pStyle w:val="25"/>
                    <w:snapToGrid w:val="0"/>
                    <w:jc w:val="center"/>
                    <w:rPr>
                      <w:rFonts w:ascii="Times New Roman" w:eastAsia="宋体" w:cs="Times New Roman"/>
                      <w:b/>
                      <w:color w:val="auto"/>
                      <w:sz w:val="21"/>
                      <w:szCs w:val="21"/>
                    </w:rPr>
                  </w:pPr>
                  <w:r>
                    <w:rPr>
                      <w:rFonts w:ascii="Times New Roman" w:eastAsia="宋体" w:cs="Times New Roman"/>
                      <w:b/>
                      <w:color w:val="auto"/>
                      <w:sz w:val="21"/>
                      <w:szCs w:val="21"/>
                    </w:rPr>
                    <w:t>废水产生量/（m</w:t>
                  </w:r>
                  <w:r>
                    <w:rPr>
                      <w:rFonts w:ascii="Times New Roman" w:eastAsia="宋体" w:cs="Times New Roman"/>
                      <w:b/>
                      <w:color w:val="auto"/>
                      <w:sz w:val="21"/>
                      <w:szCs w:val="21"/>
                      <w:vertAlign w:val="superscript"/>
                    </w:rPr>
                    <w:t>3</w:t>
                  </w:r>
                  <w:r>
                    <w:rPr>
                      <w:rFonts w:ascii="Times New Roman" w:eastAsia="宋体" w:cs="Times New Roman"/>
                      <w:b/>
                      <w:color w:val="auto"/>
                      <w:sz w:val="21"/>
                      <w:szCs w:val="21"/>
                    </w:rPr>
                    <w:t>/a）</w:t>
                  </w:r>
                </w:p>
              </w:tc>
              <w:tc>
                <w:tcPr>
                  <w:tcW w:w="446" w:type="pct"/>
                  <w:vAlign w:val="center"/>
                </w:tcPr>
                <w:p>
                  <w:pPr>
                    <w:pStyle w:val="25"/>
                    <w:snapToGrid w:val="0"/>
                    <w:jc w:val="center"/>
                    <w:rPr>
                      <w:rFonts w:ascii="Times New Roman" w:eastAsia="宋体" w:cs="Times New Roman"/>
                      <w:b/>
                      <w:color w:val="auto"/>
                      <w:sz w:val="21"/>
                      <w:szCs w:val="21"/>
                    </w:rPr>
                  </w:pPr>
                  <w:r>
                    <w:rPr>
                      <w:rFonts w:ascii="Times New Roman" w:eastAsia="宋体" w:cs="Times New Roman"/>
                      <w:b/>
                      <w:color w:val="auto"/>
                      <w:sz w:val="21"/>
                      <w:szCs w:val="21"/>
                    </w:rPr>
                    <w:t>产生浓度/（mg/L）</w:t>
                  </w:r>
                </w:p>
              </w:tc>
              <w:tc>
                <w:tcPr>
                  <w:tcW w:w="408" w:type="pct"/>
                  <w:vAlign w:val="center"/>
                </w:tcPr>
                <w:p>
                  <w:pPr>
                    <w:pStyle w:val="25"/>
                    <w:snapToGrid w:val="0"/>
                    <w:jc w:val="center"/>
                    <w:rPr>
                      <w:rFonts w:ascii="Times New Roman" w:eastAsia="宋体" w:cs="Times New Roman"/>
                      <w:b/>
                      <w:color w:val="auto"/>
                      <w:sz w:val="21"/>
                      <w:szCs w:val="21"/>
                    </w:rPr>
                  </w:pPr>
                  <w:r>
                    <w:rPr>
                      <w:rFonts w:ascii="Times New Roman" w:eastAsia="宋体" w:cs="Times New Roman"/>
                      <w:b/>
                      <w:color w:val="auto"/>
                      <w:sz w:val="21"/>
                      <w:szCs w:val="21"/>
                    </w:rPr>
                    <w:t>产生量/（t/a）</w:t>
                  </w:r>
                </w:p>
              </w:tc>
              <w:tc>
                <w:tcPr>
                  <w:tcW w:w="436" w:type="pct"/>
                  <w:vAlign w:val="center"/>
                </w:tcPr>
                <w:p>
                  <w:pPr>
                    <w:pStyle w:val="25"/>
                    <w:snapToGrid w:val="0"/>
                    <w:jc w:val="center"/>
                    <w:rPr>
                      <w:rFonts w:ascii="Times New Roman" w:eastAsia="宋体" w:cs="Times New Roman"/>
                      <w:b/>
                      <w:color w:val="auto"/>
                      <w:sz w:val="21"/>
                      <w:szCs w:val="21"/>
                    </w:rPr>
                  </w:pPr>
                  <w:r>
                    <w:rPr>
                      <w:rFonts w:ascii="Times New Roman" w:eastAsia="宋体" w:cs="Times New Roman"/>
                      <w:b/>
                      <w:color w:val="auto"/>
                      <w:sz w:val="21"/>
                      <w:szCs w:val="21"/>
                    </w:rPr>
                    <w:t>工艺</w:t>
                  </w:r>
                </w:p>
              </w:tc>
              <w:tc>
                <w:tcPr>
                  <w:tcW w:w="313" w:type="pct"/>
                  <w:vAlign w:val="center"/>
                </w:tcPr>
                <w:p>
                  <w:pPr>
                    <w:pStyle w:val="25"/>
                    <w:snapToGrid w:val="0"/>
                    <w:jc w:val="center"/>
                    <w:rPr>
                      <w:rFonts w:ascii="Times New Roman" w:eastAsia="宋体" w:cs="Times New Roman"/>
                      <w:b/>
                      <w:color w:val="auto"/>
                      <w:sz w:val="21"/>
                      <w:szCs w:val="21"/>
                    </w:rPr>
                  </w:pPr>
                  <w:r>
                    <w:rPr>
                      <w:rFonts w:ascii="Times New Roman" w:eastAsia="宋体" w:cs="Times New Roman"/>
                      <w:b/>
                      <w:color w:val="auto"/>
                      <w:sz w:val="21"/>
                      <w:szCs w:val="21"/>
                    </w:rPr>
                    <w:t>效率/%</w:t>
                  </w:r>
                </w:p>
              </w:tc>
              <w:tc>
                <w:tcPr>
                  <w:tcW w:w="414" w:type="pct"/>
                  <w:vAlign w:val="center"/>
                </w:tcPr>
                <w:p>
                  <w:pPr>
                    <w:pStyle w:val="25"/>
                    <w:snapToGrid w:val="0"/>
                    <w:jc w:val="center"/>
                    <w:rPr>
                      <w:rFonts w:ascii="Times New Roman" w:eastAsia="宋体" w:cs="Times New Roman"/>
                      <w:b/>
                      <w:color w:val="auto"/>
                      <w:sz w:val="21"/>
                      <w:szCs w:val="21"/>
                    </w:rPr>
                  </w:pPr>
                  <w:r>
                    <w:rPr>
                      <w:rFonts w:ascii="Times New Roman" w:eastAsia="宋体" w:cs="Times New Roman"/>
                      <w:b/>
                      <w:color w:val="auto"/>
                      <w:sz w:val="21"/>
                      <w:szCs w:val="21"/>
                    </w:rPr>
                    <w:t>是否为可行技术</w:t>
                  </w:r>
                </w:p>
              </w:tc>
              <w:tc>
                <w:tcPr>
                  <w:tcW w:w="405" w:type="pct"/>
                  <w:vAlign w:val="center"/>
                </w:tcPr>
                <w:p>
                  <w:pPr>
                    <w:pStyle w:val="25"/>
                    <w:snapToGrid w:val="0"/>
                    <w:jc w:val="center"/>
                    <w:rPr>
                      <w:rFonts w:ascii="Times New Roman" w:eastAsia="宋体" w:cs="Times New Roman"/>
                      <w:b/>
                      <w:color w:val="auto"/>
                      <w:sz w:val="21"/>
                      <w:szCs w:val="21"/>
                    </w:rPr>
                  </w:pPr>
                  <w:r>
                    <w:rPr>
                      <w:rFonts w:ascii="Times New Roman" w:eastAsia="宋体" w:cs="Times New Roman"/>
                      <w:b/>
                      <w:color w:val="auto"/>
                      <w:sz w:val="21"/>
                      <w:szCs w:val="21"/>
                    </w:rPr>
                    <w:t>废水排放量/（m</w:t>
                  </w:r>
                  <w:r>
                    <w:rPr>
                      <w:rFonts w:ascii="Times New Roman" w:eastAsia="宋体" w:cs="Times New Roman"/>
                      <w:b/>
                      <w:color w:val="auto"/>
                      <w:sz w:val="21"/>
                      <w:szCs w:val="21"/>
                      <w:vertAlign w:val="superscript"/>
                    </w:rPr>
                    <w:t>3</w:t>
                  </w:r>
                  <w:r>
                    <w:rPr>
                      <w:rFonts w:ascii="Times New Roman" w:eastAsia="宋体" w:cs="Times New Roman"/>
                      <w:b/>
                      <w:color w:val="auto"/>
                      <w:sz w:val="21"/>
                      <w:szCs w:val="21"/>
                    </w:rPr>
                    <w:t>/a）</w:t>
                  </w:r>
                </w:p>
              </w:tc>
              <w:tc>
                <w:tcPr>
                  <w:tcW w:w="473" w:type="pct"/>
                  <w:vAlign w:val="center"/>
                </w:tcPr>
                <w:p>
                  <w:pPr>
                    <w:pStyle w:val="25"/>
                    <w:snapToGrid w:val="0"/>
                    <w:jc w:val="center"/>
                    <w:rPr>
                      <w:rFonts w:ascii="Times New Roman" w:eastAsia="宋体" w:cs="Times New Roman"/>
                      <w:b/>
                      <w:color w:val="auto"/>
                      <w:sz w:val="21"/>
                      <w:szCs w:val="21"/>
                    </w:rPr>
                  </w:pPr>
                  <w:r>
                    <w:rPr>
                      <w:rFonts w:ascii="Times New Roman" w:eastAsia="宋体" w:cs="Times New Roman"/>
                      <w:b/>
                      <w:color w:val="auto"/>
                      <w:sz w:val="21"/>
                      <w:szCs w:val="21"/>
                    </w:rPr>
                    <w:t>排放浓度/（mg/L）</w:t>
                  </w:r>
                </w:p>
              </w:tc>
              <w:tc>
                <w:tcPr>
                  <w:tcW w:w="402" w:type="pct"/>
                  <w:vAlign w:val="center"/>
                </w:tcPr>
                <w:p>
                  <w:pPr>
                    <w:pStyle w:val="25"/>
                    <w:snapToGrid w:val="0"/>
                    <w:jc w:val="center"/>
                    <w:rPr>
                      <w:rFonts w:ascii="Times New Roman" w:eastAsia="宋体" w:cs="Times New Roman"/>
                      <w:b/>
                      <w:color w:val="auto"/>
                      <w:sz w:val="21"/>
                      <w:szCs w:val="21"/>
                    </w:rPr>
                  </w:pPr>
                  <w:r>
                    <w:rPr>
                      <w:rFonts w:ascii="Times New Roman" w:eastAsia="宋体" w:cs="Times New Roman"/>
                      <w:b/>
                      <w:color w:val="auto"/>
                      <w:sz w:val="21"/>
                      <w:szCs w:val="21"/>
                    </w:rPr>
                    <w:t>排放量（t/a）</w:t>
                  </w:r>
                </w:p>
              </w:tc>
              <w:tc>
                <w:tcPr>
                  <w:tcW w:w="354" w:type="pct"/>
                  <w:vMerge w:val="continue"/>
                  <w:vAlign w:val="center"/>
                </w:tcPr>
                <w:p>
                  <w:pPr>
                    <w:tabs>
                      <w:tab w:val="left" w:pos="2210"/>
                    </w:tabs>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58" w:type="pct"/>
                  <w:vMerge w:val="restart"/>
                  <w:vAlign w:val="center"/>
                </w:tcPr>
                <w:p>
                  <w:pPr>
                    <w:tabs>
                      <w:tab w:val="left" w:pos="2210"/>
                    </w:tabs>
                    <w:adjustRightInd w:val="0"/>
                    <w:snapToGrid w:val="0"/>
                    <w:jc w:val="center"/>
                    <w:rPr>
                      <w:szCs w:val="21"/>
                    </w:rPr>
                  </w:pPr>
                  <w:r>
                    <w:rPr>
                      <w:rFonts w:hint="eastAsia"/>
                      <w:szCs w:val="21"/>
                    </w:rPr>
                    <w:t>办公</w:t>
                  </w:r>
                </w:p>
              </w:tc>
              <w:tc>
                <w:tcPr>
                  <w:tcW w:w="300" w:type="pct"/>
                  <w:vMerge w:val="restart"/>
                  <w:vAlign w:val="center"/>
                </w:tcPr>
                <w:p>
                  <w:pPr>
                    <w:tabs>
                      <w:tab w:val="left" w:pos="2210"/>
                    </w:tabs>
                    <w:adjustRightInd w:val="0"/>
                    <w:snapToGrid w:val="0"/>
                    <w:jc w:val="center"/>
                    <w:rPr>
                      <w:szCs w:val="21"/>
                    </w:rPr>
                  </w:pPr>
                  <w:r>
                    <w:rPr>
                      <w:rFonts w:hint="eastAsia"/>
                      <w:szCs w:val="21"/>
                    </w:rPr>
                    <w:t>生活污水</w:t>
                  </w:r>
                </w:p>
              </w:tc>
              <w:tc>
                <w:tcPr>
                  <w:tcW w:w="353" w:type="pct"/>
                  <w:vAlign w:val="center"/>
                </w:tcPr>
                <w:p>
                  <w:pPr>
                    <w:tabs>
                      <w:tab w:val="left" w:pos="2210"/>
                    </w:tabs>
                    <w:adjustRightInd w:val="0"/>
                    <w:snapToGrid w:val="0"/>
                    <w:jc w:val="center"/>
                    <w:rPr>
                      <w:szCs w:val="21"/>
                    </w:rPr>
                  </w:pPr>
                  <w:r>
                    <w:rPr>
                      <w:rFonts w:hint="eastAsia"/>
                      <w:szCs w:val="21"/>
                    </w:rPr>
                    <w:t>C</w:t>
                  </w:r>
                  <w:r>
                    <w:rPr>
                      <w:szCs w:val="21"/>
                    </w:rPr>
                    <w:t>OD</w:t>
                  </w:r>
                </w:p>
              </w:tc>
              <w:tc>
                <w:tcPr>
                  <w:tcW w:w="431" w:type="pct"/>
                  <w:vMerge w:val="restart"/>
                  <w:vAlign w:val="center"/>
                </w:tcPr>
                <w:p>
                  <w:pPr>
                    <w:pStyle w:val="25"/>
                    <w:snapToGrid w:val="0"/>
                    <w:jc w:val="center"/>
                    <w:rPr>
                      <w:rFonts w:ascii="Times New Roman" w:cs="Times New Roman"/>
                      <w:color w:val="auto"/>
                      <w:sz w:val="21"/>
                      <w:szCs w:val="21"/>
                    </w:rPr>
                  </w:pPr>
                  <w:r>
                    <w:rPr>
                      <w:rFonts w:hint="eastAsia" w:ascii="Times New Roman" w:cs="Times New Roman"/>
                      <w:color w:val="auto"/>
                      <w:sz w:val="21"/>
                      <w:szCs w:val="21"/>
                    </w:rPr>
                    <w:t>2059.2</w:t>
                  </w:r>
                </w:p>
              </w:tc>
              <w:tc>
                <w:tcPr>
                  <w:tcW w:w="446" w:type="pct"/>
                  <w:vAlign w:val="center"/>
                </w:tcPr>
                <w:p>
                  <w:pPr>
                    <w:adjustRightInd w:val="0"/>
                    <w:snapToGrid w:val="0"/>
                    <w:jc w:val="center"/>
                    <w:rPr>
                      <w:kern w:val="0"/>
                      <w:szCs w:val="21"/>
                    </w:rPr>
                  </w:pPr>
                  <w:r>
                    <w:rPr>
                      <w:rFonts w:hint="eastAsia"/>
                      <w:kern w:val="0"/>
                      <w:szCs w:val="21"/>
                    </w:rPr>
                    <w:t>250</w:t>
                  </w:r>
                </w:p>
              </w:tc>
              <w:tc>
                <w:tcPr>
                  <w:tcW w:w="408" w:type="pct"/>
                  <w:vAlign w:val="center"/>
                </w:tcPr>
                <w:p>
                  <w:pPr>
                    <w:widowControl/>
                    <w:jc w:val="center"/>
                    <w:rPr>
                      <w:kern w:val="0"/>
                      <w:szCs w:val="21"/>
                    </w:rPr>
                  </w:pPr>
                  <w:r>
                    <w:rPr>
                      <w:rFonts w:hint="eastAsia"/>
                      <w:szCs w:val="21"/>
                    </w:rPr>
                    <w:t>0.515</w:t>
                  </w:r>
                </w:p>
              </w:tc>
              <w:tc>
                <w:tcPr>
                  <w:tcW w:w="436" w:type="pct"/>
                  <w:vMerge w:val="restart"/>
                  <w:vAlign w:val="center"/>
                </w:tcPr>
                <w:p>
                  <w:pPr>
                    <w:pStyle w:val="25"/>
                    <w:snapToGrid w:val="0"/>
                    <w:jc w:val="center"/>
                    <w:rPr>
                      <w:rFonts w:ascii="Times New Roman" w:cs="Times New Roman"/>
                      <w:color w:val="auto"/>
                      <w:sz w:val="21"/>
                      <w:szCs w:val="21"/>
                    </w:rPr>
                  </w:pPr>
                  <w:r>
                    <w:rPr>
                      <w:rFonts w:hint="eastAsia" w:ascii="宋体" w:hAnsi="宋体" w:eastAsia="宋体" w:cs="宋体"/>
                      <w:bCs/>
                      <w:color w:val="auto"/>
                      <w:sz w:val="21"/>
                      <w:szCs w:val="21"/>
                    </w:rPr>
                    <w:t>化粪池+隔油池</w:t>
                  </w:r>
                </w:p>
              </w:tc>
              <w:tc>
                <w:tcPr>
                  <w:tcW w:w="313" w:type="pct"/>
                  <w:vAlign w:val="center"/>
                </w:tcPr>
                <w:p>
                  <w:pPr>
                    <w:pStyle w:val="25"/>
                    <w:snapToGrid w:val="0"/>
                    <w:jc w:val="center"/>
                    <w:rPr>
                      <w:rFonts w:ascii="Times New Roman" w:cs="Times New Roman"/>
                      <w:color w:val="auto"/>
                      <w:sz w:val="21"/>
                      <w:szCs w:val="21"/>
                    </w:rPr>
                  </w:pPr>
                  <w:r>
                    <w:rPr>
                      <w:rFonts w:ascii="Times New Roman" w:cs="Times New Roman"/>
                      <w:color w:val="auto"/>
                      <w:sz w:val="21"/>
                      <w:szCs w:val="21"/>
                    </w:rPr>
                    <w:t>15</w:t>
                  </w:r>
                </w:p>
              </w:tc>
              <w:tc>
                <w:tcPr>
                  <w:tcW w:w="414" w:type="pct"/>
                  <w:vMerge w:val="restart"/>
                  <w:vAlign w:val="center"/>
                </w:tcPr>
                <w:p>
                  <w:pPr>
                    <w:pStyle w:val="25"/>
                    <w:snapToGrid w:val="0"/>
                    <w:jc w:val="center"/>
                    <w:rPr>
                      <w:rFonts w:ascii="Times New Roman" w:cs="Times New Roman"/>
                      <w:color w:val="auto"/>
                      <w:sz w:val="21"/>
                      <w:szCs w:val="21"/>
                    </w:rPr>
                  </w:pPr>
                  <w:r>
                    <w:rPr>
                      <w:rFonts w:hint="eastAsia" w:ascii="Times New Roman" w:cs="Times New Roman"/>
                      <w:color w:val="auto"/>
                      <w:sz w:val="21"/>
                      <w:szCs w:val="21"/>
                    </w:rPr>
                    <w:t>是</w:t>
                  </w:r>
                </w:p>
              </w:tc>
              <w:tc>
                <w:tcPr>
                  <w:tcW w:w="405" w:type="pct"/>
                  <w:vMerge w:val="restart"/>
                  <w:vAlign w:val="center"/>
                </w:tcPr>
                <w:p>
                  <w:pPr>
                    <w:pStyle w:val="25"/>
                    <w:snapToGrid w:val="0"/>
                    <w:jc w:val="center"/>
                    <w:rPr>
                      <w:rFonts w:ascii="Times New Roman" w:cs="Times New Roman"/>
                      <w:color w:val="auto"/>
                      <w:sz w:val="21"/>
                      <w:szCs w:val="21"/>
                    </w:rPr>
                  </w:pPr>
                  <w:r>
                    <w:rPr>
                      <w:rFonts w:hint="eastAsia" w:ascii="Times New Roman" w:cs="Times New Roman"/>
                      <w:color w:val="auto"/>
                      <w:sz w:val="21"/>
                      <w:szCs w:val="21"/>
                    </w:rPr>
                    <w:t>2059.2</w:t>
                  </w:r>
                </w:p>
              </w:tc>
              <w:tc>
                <w:tcPr>
                  <w:tcW w:w="473" w:type="pct"/>
                  <w:vAlign w:val="center"/>
                </w:tcPr>
                <w:p>
                  <w:pPr>
                    <w:adjustRightInd w:val="0"/>
                    <w:snapToGrid w:val="0"/>
                    <w:jc w:val="center"/>
                    <w:rPr>
                      <w:kern w:val="0"/>
                      <w:szCs w:val="21"/>
                    </w:rPr>
                  </w:pPr>
                  <w:r>
                    <w:rPr>
                      <w:rFonts w:hint="eastAsia"/>
                      <w:kern w:val="0"/>
                      <w:szCs w:val="21"/>
                    </w:rPr>
                    <w:t>212.5</w:t>
                  </w:r>
                </w:p>
              </w:tc>
              <w:tc>
                <w:tcPr>
                  <w:tcW w:w="402" w:type="pct"/>
                  <w:vAlign w:val="center"/>
                </w:tcPr>
                <w:p>
                  <w:pPr>
                    <w:jc w:val="center"/>
                    <w:rPr>
                      <w:szCs w:val="21"/>
                    </w:rPr>
                  </w:pPr>
                  <w:r>
                    <w:rPr>
                      <w:rFonts w:hint="eastAsia"/>
                      <w:szCs w:val="21"/>
                    </w:rPr>
                    <w:t>0.438</w:t>
                  </w:r>
                </w:p>
              </w:tc>
              <w:tc>
                <w:tcPr>
                  <w:tcW w:w="354" w:type="pct"/>
                  <w:vMerge w:val="restart"/>
                  <w:vAlign w:val="center"/>
                </w:tcPr>
                <w:p>
                  <w:pPr>
                    <w:tabs>
                      <w:tab w:val="left" w:pos="2210"/>
                    </w:tabs>
                    <w:adjustRightInd w:val="0"/>
                    <w:snapToGrid w:val="0"/>
                    <w:jc w:val="center"/>
                    <w:rPr>
                      <w:szCs w:val="21"/>
                    </w:rPr>
                  </w:pPr>
                  <w:r>
                    <w:rPr>
                      <w:rFonts w:hint="eastAsia"/>
                      <w:szCs w:val="21"/>
                    </w:rPr>
                    <w:t>2288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58" w:type="pct"/>
                  <w:vMerge w:val="continue"/>
                  <w:vAlign w:val="center"/>
                </w:tcPr>
                <w:p>
                  <w:pPr>
                    <w:tabs>
                      <w:tab w:val="left" w:pos="2210"/>
                    </w:tabs>
                    <w:adjustRightInd w:val="0"/>
                    <w:snapToGrid w:val="0"/>
                    <w:jc w:val="center"/>
                    <w:rPr>
                      <w:szCs w:val="21"/>
                    </w:rPr>
                  </w:pPr>
                </w:p>
              </w:tc>
              <w:tc>
                <w:tcPr>
                  <w:tcW w:w="300" w:type="pct"/>
                  <w:vMerge w:val="continue"/>
                  <w:vAlign w:val="center"/>
                </w:tcPr>
                <w:p>
                  <w:pPr>
                    <w:tabs>
                      <w:tab w:val="left" w:pos="2210"/>
                    </w:tabs>
                    <w:adjustRightInd w:val="0"/>
                    <w:snapToGrid w:val="0"/>
                    <w:jc w:val="center"/>
                    <w:rPr>
                      <w:szCs w:val="21"/>
                    </w:rPr>
                  </w:pPr>
                </w:p>
              </w:tc>
              <w:tc>
                <w:tcPr>
                  <w:tcW w:w="353" w:type="pct"/>
                  <w:vAlign w:val="center"/>
                </w:tcPr>
                <w:p>
                  <w:pPr>
                    <w:tabs>
                      <w:tab w:val="left" w:pos="2210"/>
                    </w:tabs>
                    <w:adjustRightInd w:val="0"/>
                    <w:snapToGrid w:val="0"/>
                    <w:jc w:val="center"/>
                    <w:rPr>
                      <w:szCs w:val="21"/>
                    </w:rPr>
                  </w:pPr>
                  <w:r>
                    <w:rPr>
                      <w:rFonts w:hint="eastAsia"/>
                      <w:szCs w:val="21"/>
                    </w:rPr>
                    <w:t>B</w:t>
                  </w:r>
                  <w:r>
                    <w:rPr>
                      <w:szCs w:val="21"/>
                    </w:rPr>
                    <w:t>OD</w:t>
                  </w:r>
                  <w:r>
                    <w:rPr>
                      <w:szCs w:val="21"/>
                      <w:vertAlign w:val="subscript"/>
                    </w:rPr>
                    <w:t>5</w:t>
                  </w:r>
                </w:p>
              </w:tc>
              <w:tc>
                <w:tcPr>
                  <w:tcW w:w="431" w:type="pct"/>
                  <w:vMerge w:val="continue"/>
                  <w:vAlign w:val="center"/>
                </w:tcPr>
                <w:p>
                  <w:pPr>
                    <w:pStyle w:val="25"/>
                    <w:snapToGrid w:val="0"/>
                    <w:jc w:val="center"/>
                    <w:rPr>
                      <w:rFonts w:ascii="Times New Roman" w:cs="Times New Roman"/>
                      <w:color w:val="auto"/>
                      <w:sz w:val="21"/>
                      <w:szCs w:val="21"/>
                    </w:rPr>
                  </w:pPr>
                </w:p>
              </w:tc>
              <w:tc>
                <w:tcPr>
                  <w:tcW w:w="446" w:type="pct"/>
                  <w:vAlign w:val="center"/>
                </w:tcPr>
                <w:p>
                  <w:pPr>
                    <w:adjustRightInd w:val="0"/>
                    <w:snapToGrid w:val="0"/>
                    <w:jc w:val="center"/>
                    <w:rPr>
                      <w:kern w:val="0"/>
                      <w:szCs w:val="21"/>
                    </w:rPr>
                  </w:pPr>
                  <w:r>
                    <w:rPr>
                      <w:rFonts w:hint="eastAsia"/>
                      <w:kern w:val="0"/>
                      <w:szCs w:val="21"/>
                    </w:rPr>
                    <w:t>120</w:t>
                  </w:r>
                </w:p>
              </w:tc>
              <w:tc>
                <w:tcPr>
                  <w:tcW w:w="408" w:type="pct"/>
                  <w:vAlign w:val="center"/>
                </w:tcPr>
                <w:p>
                  <w:pPr>
                    <w:jc w:val="center"/>
                    <w:rPr>
                      <w:szCs w:val="21"/>
                    </w:rPr>
                  </w:pPr>
                  <w:r>
                    <w:rPr>
                      <w:rFonts w:hint="eastAsia"/>
                      <w:szCs w:val="21"/>
                    </w:rPr>
                    <w:t>0247</w:t>
                  </w:r>
                </w:p>
              </w:tc>
              <w:tc>
                <w:tcPr>
                  <w:tcW w:w="436" w:type="pct"/>
                  <w:vMerge w:val="continue"/>
                  <w:vAlign w:val="center"/>
                </w:tcPr>
                <w:p>
                  <w:pPr>
                    <w:pStyle w:val="25"/>
                    <w:snapToGrid w:val="0"/>
                    <w:jc w:val="center"/>
                    <w:rPr>
                      <w:rFonts w:ascii="Times New Roman" w:cs="Times New Roman"/>
                      <w:color w:val="auto"/>
                      <w:sz w:val="21"/>
                      <w:szCs w:val="21"/>
                    </w:rPr>
                  </w:pPr>
                </w:p>
              </w:tc>
              <w:tc>
                <w:tcPr>
                  <w:tcW w:w="313" w:type="pct"/>
                  <w:vAlign w:val="center"/>
                </w:tcPr>
                <w:p>
                  <w:pPr>
                    <w:pStyle w:val="25"/>
                    <w:snapToGrid w:val="0"/>
                    <w:jc w:val="center"/>
                    <w:rPr>
                      <w:rFonts w:ascii="Times New Roman" w:cs="Times New Roman"/>
                      <w:color w:val="auto"/>
                      <w:sz w:val="21"/>
                      <w:szCs w:val="21"/>
                    </w:rPr>
                  </w:pPr>
                  <w:r>
                    <w:rPr>
                      <w:rFonts w:ascii="Times New Roman" w:cs="Times New Roman"/>
                      <w:color w:val="auto"/>
                      <w:sz w:val="21"/>
                      <w:szCs w:val="21"/>
                    </w:rPr>
                    <w:t>9</w:t>
                  </w:r>
                </w:p>
              </w:tc>
              <w:tc>
                <w:tcPr>
                  <w:tcW w:w="414" w:type="pct"/>
                  <w:vMerge w:val="continue"/>
                  <w:vAlign w:val="center"/>
                </w:tcPr>
                <w:p>
                  <w:pPr>
                    <w:pStyle w:val="25"/>
                    <w:snapToGrid w:val="0"/>
                    <w:jc w:val="center"/>
                    <w:rPr>
                      <w:rFonts w:ascii="Times New Roman" w:cs="Times New Roman"/>
                      <w:color w:val="auto"/>
                      <w:sz w:val="21"/>
                      <w:szCs w:val="21"/>
                    </w:rPr>
                  </w:pPr>
                </w:p>
              </w:tc>
              <w:tc>
                <w:tcPr>
                  <w:tcW w:w="405" w:type="pct"/>
                  <w:vMerge w:val="continue"/>
                  <w:vAlign w:val="center"/>
                </w:tcPr>
                <w:p>
                  <w:pPr>
                    <w:pStyle w:val="25"/>
                    <w:snapToGrid w:val="0"/>
                    <w:jc w:val="center"/>
                    <w:rPr>
                      <w:rFonts w:ascii="Times New Roman" w:cs="Times New Roman"/>
                      <w:color w:val="auto"/>
                      <w:sz w:val="21"/>
                      <w:szCs w:val="21"/>
                    </w:rPr>
                  </w:pPr>
                </w:p>
              </w:tc>
              <w:tc>
                <w:tcPr>
                  <w:tcW w:w="473" w:type="pct"/>
                  <w:vAlign w:val="center"/>
                </w:tcPr>
                <w:p>
                  <w:pPr>
                    <w:adjustRightInd w:val="0"/>
                    <w:snapToGrid w:val="0"/>
                    <w:jc w:val="center"/>
                    <w:rPr>
                      <w:kern w:val="0"/>
                      <w:szCs w:val="21"/>
                    </w:rPr>
                  </w:pPr>
                  <w:r>
                    <w:rPr>
                      <w:rFonts w:hint="eastAsia"/>
                      <w:kern w:val="0"/>
                      <w:szCs w:val="21"/>
                    </w:rPr>
                    <w:t>109.2</w:t>
                  </w:r>
                </w:p>
              </w:tc>
              <w:tc>
                <w:tcPr>
                  <w:tcW w:w="402" w:type="pct"/>
                  <w:vAlign w:val="center"/>
                </w:tcPr>
                <w:p>
                  <w:pPr>
                    <w:jc w:val="center"/>
                    <w:rPr>
                      <w:szCs w:val="21"/>
                    </w:rPr>
                  </w:pPr>
                  <w:r>
                    <w:rPr>
                      <w:rFonts w:hint="eastAsia"/>
                      <w:szCs w:val="21"/>
                    </w:rPr>
                    <w:t>0.225</w:t>
                  </w:r>
                </w:p>
              </w:tc>
              <w:tc>
                <w:tcPr>
                  <w:tcW w:w="354" w:type="pct"/>
                  <w:vMerge w:val="continue"/>
                  <w:vAlign w:val="center"/>
                </w:tcPr>
                <w:p>
                  <w:pPr>
                    <w:tabs>
                      <w:tab w:val="left" w:pos="2210"/>
                    </w:tabs>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58" w:type="pct"/>
                  <w:vMerge w:val="continue"/>
                  <w:vAlign w:val="center"/>
                </w:tcPr>
                <w:p>
                  <w:pPr>
                    <w:tabs>
                      <w:tab w:val="left" w:pos="2210"/>
                    </w:tabs>
                    <w:adjustRightInd w:val="0"/>
                    <w:snapToGrid w:val="0"/>
                    <w:jc w:val="center"/>
                    <w:rPr>
                      <w:szCs w:val="21"/>
                    </w:rPr>
                  </w:pPr>
                </w:p>
              </w:tc>
              <w:tc>
                <w:tcPr>
                  <w:tcW w:w="300" w:type="pct"/>
                  <w:vMerge w:val="continue"/>
                  <w:vAlign w:val="center"/>
                </w:tcPr>
                <w:p>
                  <w:pPr>
                    <w:tabs>
                      <w:tab w:val="left" w:pos="2210"/>
                    </w:tabs>
                    <w:adjustRightInd w:val="0"/>
                    <w:snapToGrid w:val="0"/>
                    <w:jc w:val="center"/>
                    <w:rPr>
                      <w:szCs w:val="21"/>
                    </w:rPr>
                  </w:pPr>
                </w:p>
              </w:tc>
              <w:tc>
                <w:tcPr>
                  <w:tcW w:w="353" w:type="pct"/>
                  <w:vAlign w:val="center"/>
                </w:tcPr>
                <w:p>
                  <w:pPr>
                    <w:tabs>
                      <w:tab w:val="left" w:pos="2210"/>
                    </w:tabs>
                    <w:adjustRightInd w:val="0"/>
                    <w:snapToGrid w:val="0"/>
                    <w:jc w:val="center"/>
                    <w:rPr>
                      <w:szCs w:val="21"/>
                    </w:rPr>
                  </w:pPr>
                  <w:r>
                    <w:rPr>
                      <w:rFonts w:hint="eastAsia"/>
                      <w:szCs w:val="21"/>
                    </w:rPr>
                    <w:t>S</w:t>
                  </w:r>
                  <w:r>
                    <w:rPr>
                      <w:szCs w:val="21"/>
                    </w:rPr>
                    <w:t>S</w:t>
                  </w:r>
                </w:p>
              </w:tc>
              <w:tc>
                <w:tcPr>
                  <w:tcW w:w="431" w:type="pct"/>
                  <w:vMerge w:val="continue"/>
                  <w:vAlign w:val="center"/>
                </w:tcPr>
                <w:p>
                  <w:pPr>
                    <w:pStyle w:val="25"/>
                    <w:snapToGrid w:val="0"/>
                    <w:jc w:val="center"/>
                    <w:rPr>
                      <w:rFonts w:ascii="Times New Roman" w:cs="Times New Roman"/>
                      <w:color w:val="auto"/>
                      <w:sz w:val="21"/>
                      <w:szCs w:val="21"/>
                    </w:rPr>
                  </w:pPr>
                </w:p>
              </w:tc>
              <w:tc>
                <w:tcPr>
                  <w:tcW w:w="446" w:type="pct"/>
                  <w:vAlign w:val="center"/>
                </w:tcPr>
                <w:p>
                  <w:pPr>
                    <w:adjustRightInd w:val="0"/>
                    <w:snapToGrid w:val="0"/>
                    <w:jc w:val="center"/>
                    <w:rPr>
                      <w:kern w:val="0"/>
                      <w:szCs w:val="21"/>
                    </w:rPr>
                  </w:pPr>
                  <w:r>
                    <w:rPr>
                      <w:kern w:val="0"/>
                      <w:szCs w:val="21"/>
                    </w:rPr>
                    <w:t>200</w:t>
                  </w:r>
                </w:p>
              </w:tc>
              <w:tc>
                <w:tcPr>
                  <w:tcW w:w="408" w:type="pct"/>
                  <w:vAlign w:val="center"/>
                </w:tcPr>
                <w:p>
                  <w:pPr>
                    <w:jc w:val="center"/>
                    <w:rPr>
                      <w:szCs w:val="21"/>
                    </w:rPr>
                  </w:pPr>
                  <w:r>
                    <w:rPr>
                      <w:rFonts w:hint="eastAsia"/>
                      <w:szCs w:val="21"/>
                    </w:rPr>
                    <w:t>0.412</w:t>
                  </w:r>
                </w:p>
              </w:tc>
              <w:tc>
                <w:tcPr>
                  <w:tcW w:w="436" w:type="pct"/>
                  <w:vMerge w:val="continue"/>
                  <w:vAlign w:val="center"/>
                </w:tcPr>
                <w:p>
                  <w:pPr>
                    <w:pStyle w:val="25"/>
                    <w:snapToGrid w:val="0"/>
                    <w:jc w:val="center"/>
                    <w:rPr>
                      <w:rFonts w:ascii="Times New Roman" w:cs="Times New Roman"/>
                      <w:color w:val="auto"/>
                      <w:sz w:val="21"/>
                      <w:szCs w:val="21"/>
                    </w:rPr>
                  </w:pPr>
                </w:p>
              </w:tc>
              <w:tc>
                <w:tcPr>
                  <w:tcW w:w="313" w:type="pct"/>
                  <w:vAlign w:val="center"/>
                </w:tcPr>
                <w:p>
                  <w:pPr>
                    <w:pStyle w:val="25"/>
                    <w:snapToGrid w:val="0"/>
                    <w:jc w:val="center"/>
                    <w:rPr>
                      <w:rFonts w:ascii="Times New Roman" w:cs="Times New Roman"/>
                      <w:color w:val="auto"/>
                      <w:sz w:val="21"/>
                      <w:szCs w:val="21"/>
                    </w:rPr>
                  </w:pPr>
                  <w:r>
                    <w:rPr>
                      <w:rFonts w:hint="eastAsia" w:ascii="Times New Roman" w:cs="Times New Roman"/>
                      <w:color w:val="auto"/>
                      <w:sz w:val="21"/>
                      <w:szCs w:val="21"/>
                    </w:rPr>
                    <w:t>3</w:t>
                  </w:r>
                  <w:r>
                    <w:rPr>
                      <w:rFonts w:ascii="Times New Roman" w:cs="Times New Roman"/>
                      <w:color w:val="auto"/>
                      <w:sz w:val="21"/>
                      <w:szCs w:val="21"/>
                    </w:rPr>
                    <w:t>0</w:t>
                  </w:r>
                </w:p>
              </w:tc>
              <w:tc>
                <w:tcPr>
                  <w:tcW w:w="414" w:type="pct"/>
                  <w:vMerge w:val="continue"/>
                  <w:vAlign w:val="center"/>
                </w:tcPr>
                <w:p>
                  <w:pPr>
                    <w:pStyle w:val="25"/>
                    <w:snapToGrid w:val="0"/>
                    <w:jc w:val="center"/>
                    <w:rPr>
                      <w:rFonts w:ascii="Times New Roman" w:cs="Times New Roman"/>
                      <w:color w:val="auto"/>
                      <w:sz w:val="21"/>
                      <w:szCs w:val="21"/>
                    </w:rPr>
                  </w:pPr>
                </w:p>
              </w:tc>
              <w:tc>
                <w:tcPr>
                  <w:tcW w:w="405" w:type="pct"/>
                  <w:vMerge w:val="continue"/>
                  <w:vAlign w:val="center"/>
                </w:tcPr>
                <w:p>
                  <w:pPr>
                    <w:pStyle w:val="25"/>
                    <w:snapToGrid w:val="0"/>
                    <w:jc w:val="center"/>
                    <w:rPr>
                      <w:rFonts w:ascii="Times New Roman" w:cs="Times New Roman"/>
                      <w:color w:val="auto"/>
                      <w:sz w:val="21"/>
                      <w:szCs w:val="21"/>
                    </w:rPr>
                  </w:pPr>
                </w:p>
              </w:tc>
              <w:tc>
                <w:tcPr>
                  <w:tcW w:w="473" w:type="pct"/>
                  <w:vAlign w:val="center"/>
                </w:tcPr>
                <w:p>
                  <w:pPr>
                    <w:adjustRightInd w:val="0"/>
                    <w:snapToGrid w:val="0"/>
                    <w:jc w:val="center"/>
                    <w:rPr>
                      <w:kern w:val="0"/>
                      <w:szCs w:val="21"/>
                    </w:rPr>
                  </w:pPr>
                  <w:r>
                    <w:rPr>
                      <w:rFonts w:hint="eastAsia"/>
                      <w:kern w:val="0"/>
                      <w:szCs w:val="21"/>
                    </w:rPr>
                    <w:t>140</w:t>
                  </w:r>
                </w:p>
              </w:tc>
              <w:tc>
                <w:tcPr>
                  <w:tcW w:w="402" w:type="pct"/>
                  <w:vAlign w:val="center"/>
                </w:tcPr>
                <w:p>
                  <w:pPr>
                    <w:jc w:val="center"/>
                    <w:rPr>
                      <w:szCs w:val="21"/>
                    </w:rPr>
                  </w:pPr>
                  <w:r>
                    <w:rPr>
                      <w:rFonts w:hint="eastAsia"/>
                      <w:szCs w:val="21"/>
                    </w:rPr>
                    <w:t>0.288</w:t>
                  </w:r>
                </w:p>
              </w:tc>
              <w:tc>
                <w:tcPr>
                  <w:tcW w:w="354" w:type="pct"/>
                  <w:vMerge w:val="continue"/>
                  <w:vAlign w:val="center"/>
                </w:tcPr>
                <w:p>
                  <w:pPr>
                    <w:tabs>
                      <w:tab w:val="left" w:pos="2210"/>
                    </w:tabs>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58" w:type="pct"/>
                  <w:vMerge w:val="continue"/>
                  <w:vAlign w:val="center"/>
                </w:tcPr>
                <w:p>
                  <w:pPr>
                    <w:tabs>
                      <w:tab w:val="left" w:pos="2210"/>
                    </w:tabs>
                    <w:adjustRightInd w:val="0"/>
                    <w:snapToGrid w:val="0"/>
                    <w:jc w:val="center"/>
                    <w:rPr>
                      <w:szCs w:val="21"/>
                    </w:rPr>
                  </w:pPr>
                </w:p>
              </w:tc>
              <w:tc>
                <w:tcPr>
                  <w:tcW w:w="300" w:type="pct"/>
                  <w:vMerge w:val="continue"/>
                  <w:vAlign w:val="center"/>
                </w:tcPr>
                <w:p>
                  <w:pPr>
                    <w:tabs>
                      <w:tab w:val="left" w:pos="2210"/>
                    </w:tabs>
                    <w:adjustRightInd w:val="0"/>
                    <w:snapToGrid w:val="0"/>
                    <w:jc w:val="center"/>
                    <w:rPr>
                      <w:szCs w:val="21"/>
                    </w:rPr>
                  </w:pPr>
                </w:p>
              </w:tc>
              <w:tc>
                <w:tcPr>
                  <w:tcW w:w="353" w:type="pct"/>
                  <w:vAlign w:val="center"/>
                </w:tcPr>
                <w:p>
                  <w:pPr>
                    <w:tabs>
                      <w:tab w:val="left" w:pos="2210"/>
                    </w:tabs>
                    <w:adjustRightInd w:val="0"/>
                    <w:snapToGrid w:val="0"/>
                    <w:jc w:val="center"/>
                    <w:rPr>
                      <w:szCs w:val="21"/>
                    </w:rPr>
                  </w:pPr>
                  <w:r>
                    <w:rPr>
                      <w:rFonts w:hint="eastAsia"/>
                      <w:szCs w:val="21"/>
                    </w:rPr>
                    <w:t>N</w:t>
                  </w:r>
                  <w:r>
                    <w:rPr>
                      <w:szCs w:val="21"/>
                    </w:rPr>
                    <w:t>H</w:t>
                  </w:r>
                  <w:r>
                    <w:rPr>
                      <w:szCs w:val="21"/>
                      <w:vertAlign w:val="subscript"/>
                    </w:rPr>
                    <w:t>3</w:t>
                  </w:r>
                  <w:r>
                    <w:rPr>
                      <w:szCs w:val="21"/>
                    </w:rPr>
                    <w:t>-N</w:t>
                  </w:r>
                </w:p>
              </w:tc>
              <w:tc>
                <w:tcPr>
                  <w:tcW w:w="431" w:type="pct"/>
                  <w:vMerge w:val="continue"/>
                  <w:vAlign w:val="center"/>
                </w:tcPr>
                <w:p>
                  <w:pPr>
                    <w:pStyle w:val="25"/>
                    <w:snapToGrid w:val="0"/>
                    <w:jc w:val="center"/>
                    <w:rPr>
                      <w:rFonts w:ascii="Times New Roman" w:cs="Times New Roman"/>
                      <w:color w:val="auto"/>
                      <w:sz w:val="21"/>
                      <w:szCs w:val="21"/>
                    </w:rPr>
                  </w:pPr>
                </w:p>
              </w:tc>
              <w:tc>
                <w:tcPr>
                  <w:tcW w:w="446" w:type="pct"/>
                  <w:vAlign w:val="center"/>
                </w:tcPr>
                <w:p>
                  <w:pPr>
                    <w:adjustRightInd w:val="0"/>
                    <w:snapToGrid w:val="0"/>
                    <w:jc w:val="center"/>
                    <w:rPr>
                      <w:kern w:val="0"/>
                      <w:szCs w:val="21"/>
                    </w:rPr>
                  </w:pPr>
                  <w:r>
                    <w:rPr>
                      <w:rFonts w:hint="eastAsia"/>
                      <w:kern w:val="0"/>
                      <w:szCs w:val="21"/>
                    </w:rPr>
                    <w:t>25</w:t>
                  </w:r>
                </w:p>
              </w:tc>
              <w:tc>
                <w:tcPr>
                  <w:tcW w:w="408" w:type="pct"/>
                  <w:vAlign w:val="center"/>
                </w:tcPr>
                <w:p>
                  <w:pPr>
                    <w:jc w:val="center"/>
                    <w:rPr>
                      <w:szCs w:val="21"/>
                    </w:rPr>
                  </w:pPr>
                  <w:r>
                    <w:rPr>
                      <w:rFonts w:hint="eastAsia"/>
                      <w:szCs w:val="21"/>
                    </w:rPr>
                    <w:t>0.052</w:t>
                  </w:r>
                </w:p>
              </w:tc>
              <w:tc>
                <w:tcPr>
                  <w:tcW w:w="436" w:type="pct"/>
                  <w:vMerge w:val="continue"/>
                  <w:vAlign w:val="center"/>
                </w:tcPr>
                <w:p>
                  <w:pPr>
                    <w:pStyle w:val="25"/>
                    <w:snapToGrid w:val="0"/>
                    <w:jc w:val="center"/>
                    <w:rPr>
                      <w:rFonts w:ascii="Times New Roman" w:cs="Times New Roman"/>
                      <w:color w:val="auto"/>
                      <w:sz w:val="21"/>
                      <w:szCs w:val="21"/>
                    </w:rPr>
                  </w:pPr>
                </w:p>
              </w:tc>
              <w:tc>
                <w:tcPr>
                  <w:tcW w:w="313" w:type="pct"/>
                  <w:vAlign w:val="center"/>
                </w:tcPr>
                <w:p>
                  <w:pPr>
                    <w:pStyle w:val="25"/>
                    <w:snapToGrid w:val="0"/>
                    <w:jc w:val="center"/>
                    <w:rPr>
                      <w:rFonts w:ascii="Times New Roman" w:cs="Times New Roman"/>
                      <w:color w:val="auto"/>
                      <w:sz w:val="21"/>
                      <w:szCs w:val="21"/>
                    </w:rPr>
                  </w:pPr>
                  <w:r>
                    <w:rPr>
                      <w:rFonts w:ascii="Times New Roman" w:cs="Times New Roman"/>
                      <w:color w:val="auto"/>
                      <w:sz w:val="21"/>
                      <w:szCs w:val="21"/>
                    </w:rPr>
                    <w:t>3</w:t>
                  </w:r>
                </w:p>
              </w:tc>
              <w:tc>
                <w:tcPr>
                  <w:tcW w:w="414" w:type="pct"/>
                  <w:vMerge w:val="continue"/>
                  <w:vAlign w:val="center"/>
                </w:tcPr>
                <w:p>
                  <w:pPr>
                    <w:pStyle w:val="25"/>
                    <w:snapToGrid w:val="0"/>
                    <w:jc w:val="center"/>
                    <w:rPr>
                      <w:rFonts w:ascii="Times New Roman" w:cs="Times New Roman"/>
                      <w:color w:val="auto"/>
                      <w:sz w:val="21"/>
                      <w:szCs w:val="21"/>
                    </w:rPr>
                  </w:pPr>
                </w:p>
              </w:tc>
              <w:tc>
                <w:tcPr>
                  <w:tcW w:w="405" w:type="pct"/>
                  <w:vMerge w:val="continue"/>
                  <w:vAlign w:val="center"/>
                </w:tcPr>
                <w:p>
                  <w:pPr>
                    <w:pStyle w:val="25"/>
                    <w:snapToGrid w:val="0"/>
                    <w:jc w:val="center"/>
                    <w:rPr>
                      <w:rFonts w:ascii="Times New Roman" w:cs="Times New Roman"/>
                      <w:color w:val="auto"/>
                      <w:sz w:val="21"/>
                      <w:szCs w:val="21"/>
                    </w:rPr>
                  </w:pPr>
                </w:p>
              </w:tc>
              <w:tc>
                <w:tcPr>
                  <w:tcW w:w="473" w:type="pct"/>
                  <w:vAlign w:val="center"/>
                </w:tcPr>
                <w:p>
                  <w:pPr>
                    <w:adjustRightInd w:val="0"/>
                    <w:snapToGrid w:val="0"/>
                    <w:jc w:val="center"/>
                    <w:rPr>
                      <w:kern w:val="0"/>
                      <w:szCs w:val="21"/>
                    </w:rPr>
                  </w:pPr>
                  <w:r>
                    <w:rPr>
                      <w:rFonts w:hint="eastAsia"/>
                      <w:kern w:val="0"/>
                      <w:szCs w:val="21"/>
                    </w:rPr>
                    <w:t>9</w:t>
                  </w:r>
                </w:p>
              </w:tc>
              <w:tc>
                <w:tcPr>
                  <w:tcW w:w="402" w:type="pct"/>
                  <w:vAlign w:val="center"/>
                </w:tcPr>
                <w:p>
                  <w:pPr>
                    <w:jc w:val="center"/>
                    <w:rPr>
                      <w:szCs w:val="21"/>
                    </w:rPr>
                  </w:pPr>
                  <w:r>
                    <w:rPr>
                      <w:rFonts w:hint="eastAsia"/>
                      <w:szCs w:val="21"/>
                    </w:rPr>
                    <w:t>0.05</w:t>
                  </w:r>
                </w:p>
              </w:tc>
              <w:tc>
                <w:tcPr>
                  <w:tcW w:w="354" w:type="pct"/>
                  <w:vMerge w:val="continue"/>
                  <w:vAlign w:val="center"/>
                </w:tcPr>
                <w:p>
                  <w:pPr>
                    <w:tabs>
                      <w:tab w:val="left" w:pos="2210"/>
                    </w:tabs>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258" w:type="pct"/>
                  <w:vMerge w:val="continue"/>
                  <w:vAlign w:val="center"/>
                </w:tcPr>
                <w:p>
                  <w:pPr>
                    <w:tabs>
                      <w:tab w:val="left" w:pos="2210"/>
                    </w:tabs>
                    <w:adjustRightInd w:val="0"/>
                    <w:snapToGrid w:val="0"/>
                    <w:jc w:val="center"/>
                    <w:rPr>
                      <w:szCs w:val="21"/>
                    </w:rPr>
                  </w:pPr>
                </w:p>
              </w:tc>
              <w:tc>
                <w:tcPr>
                  <w:tcW w:w="300" w:type="pct"/>
                  <w:vMerge w:val="continue"/>
                  <w:vAlign w:val="center"/>
                </w:tcPr>
                <w:p>
                  <w:pPr>
                    <w:tabs>
                      <w:tab w:val="left" w:pos="2210"/>
                    </w:tabs>
                    <w:adjustRightInd w:val="0"/>
                    <w:snapToGrid w:val="0"/>
                    <w:jc w:val="center"/>
                    <w:rPr>
                      <w:szCs w:val="21"/>
                    </w:rPr>
                  </w:pPr>
                </w:p>
              </w:tc>
              <w:tc>
                <w:tcPr>
                  <w:tcW w:w="353" w:type="pct"/>
                  <w:vAlign w:val="center"/>
                </w:tcPr>
                <w:p>
                  <w:pPr>
                    <w:tabs>
                      <w:tab w:val="left" w:pos="2210"/>
                    </w:tabs>
                    <w:adjustRightInd w:val="0"/>
                    <w:snapToGrid w:val="0"/>
                    <w:jc w:val="center"/>
                    <w:rPr>
                      <w:szCs w:val="21"/>
                    </w:rPr>
                  </w:pPr>
                  <w:r>
                    <w:rPr>
                      <w:rFonts w:hint="eastAsia"/>
                      <w:szCs w:val="21"/>
                    </w:rPr>
                    <w:t>动植物油</w:t>
                  </w:r>
                </w:p>
              </w:tc>
              <w:tc>
                <w:tcPr>
                  <w:tcW w:w="431" w:type="pct"/>
                  <w:vMerge w:val="continue"/>
                  <w:vAlign w:val="center"/>
                </w:tcPr>
                <w:p>
                  <w:pPr>
                    <w:pStyle w:val="25"/>
                    <w:snapToGrid w:val="0"/>
                    <w:jc w:val="center"/>
                    <w:rPr>
                      <w:rFonts w:ascii="Times New Roman" w:cs="Times New Roman"/>
                      <w:color w:val="auto"/>
                      <w:sz w:val="21"/>
                      <w:szCs w:val="21"/>
                    </w:rPr>
                  </w:pPr>
                </w:p>
              </w:tc>
              <w:tc>
                <w:tcPr>
                  <w:tcW w:w="446" w:type="pct"/>
                  <w:vAlign w:val="center"/>
                </w:tcPr>
                <w:p>
                  <w:pPr>
                    <w:adjustRightInd w:val="0"/>
                    <w:snapToGrid w:val="0"/>
                    <w:jc w:val="center"/>
                    <w:rPr>
                      <w:kern w:val="0"/>
                      <w:szCs w:val="21"/>
                    </w:rPr>
                  </w:pPr>
                  <w:r>
                    <w:rPr>
                      <w:rFonts w:hint="eastAsia"/>
                      <w:kern w:val="0"/>
                      <w:szCs w:val="21"/>
                    </w:rPr>
                    <w:t>30</w:t>
                  </w:r>
                </w:p>
              </w:tc>
              <w:tc>
                <w:tcPr>
                  <w:tcW w:w="408" w:type="pct"/>
                  <w:vAlign w:val="center"/>
                </w:tcPr>
                <w:p>
                  <w:pPr>
                    <w:jc w:val="center"/>
                    <w:rPr>
                      <w:szCs w:val="21"/>
                    </w:rPr>
                  </w:pPr>
                  <w:r>
                    <w:rPr>
                      <w:rFonts w:hint="eastAsia"/>
                      <w:szCs w:val="21"/>
                    </w:rPr>
                    <w:t>0.062</w:t>
                  </w:r>
                </w:p>
              </w:tc>
              <w:tc>
                <w:tcPr>
                  <w:tcW w:w="436" w:type="pct"/>
                  <w:vMerge w:val="continue"/>
                  <w:vAlign w:val="center"/>
                </w:tcPr>
                <w:p>
                  <w:pPr>
                    <w:pStyle w:val="25"/>
                    <w:snapToGrid w:val="0"/>
                    <w:jc w:val="center"/>
                    <w:rPr>
                      <w:rFonts w:ascii="Times New Roman" w:cs="Times New Roman"/>
                      <w:color w:val="auto"/>
                      <w:sz w:val="21"/>
                      <w:szCs w:val="21"/>
                    </w:rPr>
                  </w:pPr>
                </w:p>
              </w:tc>
              <w:tc>
                <w:tcPr>
                  <w:tcW w:w="313" w:type="pct"/>
                  <w:vAlign w:val="center"/>
                </w:tcPr>
                <w:p>
                  <w:pPr>
                    <w:pStyle w:val="25"/>
                    <w:snapToGrid w:val="0"/>
                    <w:jc w:val="center"/>
                    <w:rPr>
                      <w:rFonts w:ascii="Times New Roman" w:cs="Times New Roman"/>
                      <w:color w:val="auto"/>
                      <w:sz w:val="21"/>
                      <w:szCs w:val="21"/>
                    </w:rPr>
                  </w:pPr>
                  <w:r>
                    <w:rPr>
                      <w:rFonts w:hint="eastAsia" w:ascii="Times New Roman" w:cs="Times New Roman"/>
                      <w:color w:val="auto"/>
                      <w:sz w:val="21"/>
                      <w:szCs w:val="21"/>
                    </w:rPr>
                    <w:t>7</w:t>
                  </w:r>
                  <w:r>
                    <w:rPr>
                      <w:rFonts w:ascii="Times New Roman" w:cs="Times New Roman"/>
                      <w:color w:val="auto"/>
                      <w:sz w:val="21"/>
                      <w:szCs w:val="21"/>
                    </w:rPr>
                    <w:t>0</w:t>
                  </w:r>
                </w:p>
              </w:tc>
              <w:tc>
                <w:tcPr>
                  <w:tcW w:w="414" w:type="pct"/>
                  <w:vMerge w:val="continue"/>
                  <w:vAlign w:val="center"/>
                </w:tcPr>
                <w:p>
                  <w:pPr>
                    <w:pStyle w:val="25"/>
                    <w:snapToGrid w:val="0"/>
                    <w:jc w:val="center"/>
                    <w:rPr>
                      <w:rFonts w:ascii="Times New Roman" w:cs="Times New Roman"/>
                      <w:color w:val="auto"/>
                      <w:sz w:val="21"/>
                      <w:szCs w:val="21"/>
                    </w:rPr>
                  </w:pPr>
                </w:p>
              </w:tc>
              <w:tc>
                <w:tcPr>
                  <w:tcW w:w="405" w:type="pct"/>
                  <w:vMerge w:val="continue"/>
                  <w:vAlign w:val="center"/>
                </w:tcPr>
                <w:p>
                  <w:pPr>
                    <w:pStyle w:val="25"/>
                    <w:snapToGrid w:val="0"/>
                    <w:jc w:val="center"/>
                    <w:rPr>
                      <w:rFonts w:ascii="Times New Roman" w:cs="Times New Roman"/>
                      <w:color w:val="auto"/>
                      <w:sz w:val="21"/>
                      <w:szCs w:val="21"/>
                    </w:rPr>
                  </w:pPr>
                </w:p>
              </w:tc>
              <w:tc>
                <w:tcPr>
                  <w:tcW w:w="473" w:type="pct"/>
                  <w:vAlign w:val="center"/>
                </w:tcPr>
                <w:p>
                  <w:pPr>
                    <w:adjustRightInd w:val="0"/>
                    <w:snapToGrid w:val="0"/>
                    <w:jc w:val="center"/>
                    <w:rPr>
                      <w:kern w:val="0"/>
                      <w:szCs w:val="21"/>
                    </w:rPr>
                  </w:pPr>
                  <w:r>
                    <w:rPr>
                      <w:kern w:val="0"/>
                      <w:szCs w:val="21"/>
                    </w:rPr>
                    <w:t>1.92</w:t>
                  </w:r>
                </w:p>
              </w:tc>
              <w:tc>
                <w:tcPr>
                  <w:tcW w:w="402" w:type="pct"/>
                  <w:vAlign w:val="center"/>
                </w:tcPr>
                <w:p>
                  <w:pPr>
                    <w:jc w:val="center"/>
                    <w:rPr>
                      <w:szCs w:val="21"/>
                    </w:rPr>
                  </w:pPr>
                  <w:r>
                    <w:rPr>
                      <w:rFonts w:hint="eastAsia"/>
                      <w:szCs w:val="21"/>
                    </w:rPr>
                    <w:t>0.019</w:t>
                  </w:r>
                </w:p>
              </w:tc>
              <w:tc>
                <w:tcPr>
                  <w:tcW w:w="354" w:type="pct"/>
                  <w:vMerge w:val="continue"/>
                  <w:vAlign w:val="center"/>
                </w:tcPr>
                <w:p>
                  <w:pPr>
                    <w:tabs>
                      <w:tab w:val="left" w:pos="2210"/>
                    </w:tabs>
                    <w:adjustRightInd w:val="0"/>
                    <w:snapToGrid w:val="0"/>
                    <w:jc w:val="center"/>
                    <w:rPr>
                      <w:szCs w:val="21"/>
                    </w:rPr>
                  </w:pPr>
                </w:p>
              </w:tc>
            </w:tr>
          </w:tbl>
          <w:p>
            <w:pPr>
              <w:adjustRightInd w:val="0"/>
              <w:snapToGrid w:val="0"/>
              <w:spacing w:line="360" w:lineRule="auto"/>
              <w:jc w:val="center"/>
              <w:rPr>
                <w:b/>
                <w:kern w:val="0"/>
                <w:szCs w:val="21"/>
              </w:rPr>
            </w:pPr>
            <w:r>
              <w:rPr>
                <w:b/>
                <w:kern w:val="0"/>
                <w:szCs w:val="21"/>
              </w:rPr>
              <w:t>表4</w:t>
            </w:r>
            <w:r>
              <w:rPr>
                <w:rFonts w:hint="eastAsia"/>
                <w:b/>
                <w:kern w:val="0"/>
                <w:szCs w:val="21"/>
              </w:rPr>
              <w:t>-</w:t>
            </w:r>
            <w:r>
              <w:rPr>
                <w:b/>
                <w:kern w:val="0"/>
                <w:szCs w:val="21"/>
              </w:rPr>
              <w:t>1</w:t>
            </w:r>
            <w:r>
              <w:rPr>
                <w:rFonts w:hint="eastAsia"/>
                <w:b/>
                <w:kern w:val="0"/>
                <w:szCs w:val="21"/>
              </w:rPr>
              <w:t>2</w:t>
            </w:r>
            <w:r>
              <w:rPr>
                <w:b/>
                <w:kern w:val="0"/>
                <w:szCs w:val="21"/>
              </w:rPr>
              <w:t xml:space="preserve">   </w:t>
            </w:r>
            <w:r>
              <w:rPr>
                <w:rFonts w:hint="eastAsia"/>
                <w:b/>
                <w:kern w:val="0"/>
                <w:szCs w:val="21"/>
              </w:rPr>
              <w:t>二期</w:t>
            </w:r>
            <w:r>
              <w:rPr>
                <w:b/>
                <w:kern w:val="0"/>
                <w:szCs w:val="21"/>
              </w:rPr>
              <w:t>项目</w:t>
            </w:r>
            <w:r>
              <w:rPr>
                <w:rFonts w:hint="eastAsia"/>
                <w:b/>
                <w:kern w:val="0"/>
                <w:szCs w:val="21"/>
              </w:rPr>
              <w:t>生活污水</w:t>
            </w:r>
            <w:r>
              <w:rPr>
                <w:b/>
                <w:kern w:val="0"/>
                <w:szCs w:val="21"/>
              </w:rPr>
              <w:t>产排情况一览表</w:t>
            </w:r>
          </w:p>
          <w:tbl>
            <w:tblPr>
              <w:tblStyle w:val="19"/>
              <w:tblW w:w="48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475"/>
              <w:gridCol w:w="558"/>
              <w:gridCol w:w="682"/>
              <w:gridCol w:w="705"/>
              <w:gridCol w:w="647"/>
              <w:gridCol w:w="675"/>
              <w:gridCol w:w="615"/>
              <w:gridCol w:w="549"/>
              <w:gridCol w:w="639"/>
              <w:gridCol w:w="747"/>
              <w:gridCol w:w="636"/>
              <w:gridCol w:w="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58" w:type="pct"/>
                  <w:vMerge w:val="restart"/>
                  <w:vAlign w:val="center"/>
                </w:tcPr>
                <w:p>
                  <w:pPr>
                    <w:tabs>
                      <w:tab w:val="left" w:pos="2210"/>
                    </w:tabs>
                    <w:adjustRightInd w:val="0"/>
                    <w:snapToGrid w:val="0"/>
                    <w:jc w:val="center"/>
                    <w:rPr>
                      <w:b/>
                      <w:szCs w:val="21"/>
                    </w:rPr>
                  </w:pPr>
                  <w:r>
                    <w:rPr>
                      <w:rFonts w:hint="eastAsia"/>
                      <w:b/>
                      <w:szCs w:val="21"/>
                    </w:rPr>
                    <w:t>产污环节</w:t>
                  </w:r>
                </w:p>
              </w:tc>
              <w:tc>
                <w:tcPr>
                  <w:tcW w:w="300" w:type="pct"/>
                  <w:vMerge w:val="restart"/>
                  <w:vAlign w:val="center"/>
                </w:tcPr>
                <w:p>
                  <w:pPr>
                    <w:tabs>
                      <w:tab w:val="left" w:pos="2210"/>
                    </w:tabs>
                    <w:adjustRightInd w:val="0"/>
                    <w:snapToGrid w:val="0"/>
                    <w:jc w:val="center"/>
                    <w:rPr>
                      <w:b/>
                      <w:szCs w:val="21"/>
                    </w:rPr>
                  </w:pPr>
                  <w:r>
                    <w:rPr>
                      <w:rFonts w:hint="eastAsia"/>
                      <w:b/>
                      <w:szCs w:val="21"/>
                    </w:rPr>
                    <w:t>污染源</w:t>
                  </w:r>
                </w:p>
              </w:tc>
              <w:tc>
                <w:tcPr>
                  <w:tcW w:w="353" w:type="pct"/>
                  <w:vMerge w:val="restart"/>
                  <w:vAlign w:val="center"/>
                </w:tcPr>
                <w:p>
                  <w:pPr>
                    <w:tabs>
                      <w:tab w:val="left" w:pos="2210"/>
                    </w:tabs>
                    <w:adjustRightInd w:val="0"/>
                    <w:snapToGrid w:val="0"/>
                    <w:jc w:val="center"/>
                    <w:rPr>
                      <w:b/>
                      <w:szCs w:val="21"/>
                    </w:rPr>
                  </w:pPr>
                  <w:r>
                    <w:rPr>
                      <w:rFonts w:hint="eastAsia"/>
                      <w:b/>
                      <w:szCs w:val="21"/>
                    </w:rPr>
                    <w:t>污染物种类</w:t>
                  </w:r>
                </w:p>
              </w:tc>
              <w:tc>
                <w:tcPr>
                  <w:tcW w:w="1286" w:type="pct"/>
                  <w:gridSpan w:val="3"/>
                  <w:vAlign w:val="center"/>
                </w:tcPr>
                <w:p>
                  <w:pPr>
                    <w:tabs>
                      <w:tab w:val="left" w:pos="2210"/>
                    </w:tabs>
                    <w:adjustRightInd w:val="0"/>
                    <w:snapToGrid w:val="0"/>
                    <w:jc w:val="center"/>
                    <w:rPr>
                      <w:b/>
                      <w:szCs w:val="21"/>
                    </w:rPr>
                  </w:pPr>
                  <w:r>
                    <w:rPr>
                      <w:rFonts w:hint="eastAsia"/>
                      <w:b/>
                      <w:szCs w:val="21"/>
                    </w:rPr>
                    <w:t>污染物产生</w:t>
                  </w:r>
                </w:p>
              </w:tc>
              <w:tc>
                <w:tcPr>
                  <w:tcW w:w="1164" w:type="pct"/>
                  <w:gridSpan w:val="3"/>
                  <w:vAlign w:val="center"/>
                </w:tcPr>
                <w:p>
                  <w:pPr>
                    <w:tabs>
                      <w:tab w:val="left" w:pos="2210"/>
                    </w:tabs>
                    <w:adjustRightInd w:val="0"/>
                    <w:snapToGrid w:val="0"/>
                    <w:jc w:val="center"/>
                    <w:rPr>
                      <w:b/>
                      <w:szCs w:val="21"/>
                    </w:rPr>
                  </w:pPr>
                  <w:r>
                    <w:rPr>
                      <w:rFonts w:hint="eastAsia"/>
                      <w:b/>
                      <w:szCs w:val="21"/>
                    </w:rPr>
                    <w:t>治理措施</w:t>
                  </w:r>
                </w:p>
              </w:tc>
              <w:tc>
                <w:tcPr>
                  <w:tcW w:w="1281" w:type="pct"/>
                  <w:gridSpan w:val="3"/>
                  <w:vAlign w:val="center"/>
                </w:tcPr>
                <w:p>
                  <w:pPr>
                    <w:tabs>
                      <w:tab w:val="left" w:pos="2210"/>
                    </w:tabs>
                    <w:adjustRightInd w:val="0"/>
                    <w:snapToGrid w:val="0"/>
                    <w:jc w:val="center"/>
                    <w:rPr>
                      <w:b/>
                      <w:szCs w:val="21"/>
                    </w:rPr>
                  </w:pPr>
                  <w:r>
                    <w:rPr>
                      <w:rFonts w:hint="eastAsia"/>
                      <w:b/>
                      <w:szCs w:val="21"/>
                    </w:rPr>
                    <w:t>污染物排放</w:t>
                  </w:r>
                </w:p>
              </w:tc>
              <w:tc>
                <w:tcPr>
                  <w:tcW w:w="354" w:type="pct"/>
                  <w:vMerge w:val="restart"/>
                  <w:vAlign w:val="center"/>
                </w:tcPr>
                <w:p>
                  <w:pPr>
                    <w:tabs>
                      <w:tab w:val="left" w:pos="2210"/>
                    </w:tabs>
                    <w:adjustRightInd w:val="0"/>
                    <w:snapToGrid w:val="0"/>
                    <w:jc w:val="center"/>
                    <w:rPr>
                      <w:b/>
                      <w:szCs w:val="21"/>
                    </w:rPr>
                  </w:pPr>
                  <w:r>
                    <w:rPr>
                      <w:rFonts w:hint="eastAsia"/>
                      <w:b/>
                      <w:szCs w:val="21"/>
                    </w:rPr>
                    <w:t>排放时间（h/a）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jc w:val="center"/>
              </w:trPr>
              <w:tc>
                <w:tcPr>
                  <w:tcW w:w="258" w:type="pct"/>
                  <w:vMerge w:val="continue"/>
                  <w:vAlign w:val="center"/>
                </w:tcPr>
                <w:p>
                  <w:pPr>
                    <w:tabs>
                      <w:tab w:val="left" w:pos="2210"/>
                    </w:tabs>
                    <w:adjustRightInd w:val="0"/>
                    <w:snapToGrid w:val="0"/>
                    <w:jc w:val="center"/>
                    <w:rPr>
                      <w:szCs w:val="21"/>
                    </w:rPr>
                  </w:pPr>
                </w:p>
              </w:tc>
              <w:tc>
                <w:tcPr>
                  <w:tcW w:w="300" w:type="pct"/>
                  <w:vMerge w:val="continue"/>
                  <w:vAlign w:val="center"/>
                </w:tcPr>
                <w:p>
                  <w:pPr>
                    <w:tabs>
                      <w:tab w:val="left" w:pos="2210"/>
                    </w:tabs>
                    <w:adjustRightInd w:val="0"/>
                    <w:snapToGrid w:val="0"/>
                    <w:jc w:val="center"/>
                    <w:rPr>
                      <w:szCs w:val="21"/>
                    </w:rPr>
                  </w:pPr>
                </w:p>
              </w:tc>
              <w:tc>
                <w:tcPr>
                  <w:tcW w:w="353" w:type="pct"/>
                  <w:vMerge w:val="continue"/>
                  <w:vAlign w:val="center"/>
                </w:tcPr>
                <w:p>
                  <w:pPr>
                    <w:tabs>
                      <w:tab w:val="left" w:pos="2210"/>
                    </w:tabs>
                    <w:adjustRightInd w:val="0"/>
                    <w:snapToGrid w:val="0"/>
                    <w:jc w:val="center"/>
                    <w:rPr>
                      <w:szCs w:val="21"/>
                    </w:rPr>
                  </w:pPr>
                </w:p>
              </w:tc>
              <w:tc>
                <w:tcPr>
                  <w:tcW w:w="431" w:type="pct"/>
                  <w:vAlign w:val="center"/>
                </w:tcPr>
                <w:p>
                  <w:pPr>
                    <w:pStyle w:val="25"/>
                    <w:snapToGrid w:val="0"/>
                    <w:jc w:val="center"/>
                    <w:rPr>
                      <w:rFonts w:ascii="Times New Roman" w:eastAsia="宋体" w:cs="Times New Roman"/>
                      <w:b/>
                      <w:color w:val="auto"/>
                      <w:sz w:val="21"/>
                      <w:szCs w:val="21"/>
                    </w:rPr>
                  </w:pPr>
                  <w:r>
                    <w:rPr>
                      <w:rFonts w:ascii="Times New Roman" w:eastAsia="宋体" w:cs="Times New Roman"/>
                      <w:b/>
                      <w:color w:val="auto"/>
                      <w:sz w:val="21"/>
                      <w:szCs w:val="21"/>
                    </w:rPr>
                    <w:t>废水产生量/（m</w:t>
                  </w:r>
                  <w:r>
                    <w:rPr>
                      <w:rFonts w:ascii="Times New Roman" w:eastAsia="宋体" w:cs="Times New Roman"/>
                      <w:b/>
                      <w:color w:val="auto"/>
                      <w:sz w:val="21"/>
                      <w:szCs w:val="21"/>
                      <w:vertAlign w:val="superscript"/>
                    </w:rPr>
                    <w:t>3</w:t>
                  </w:r>
                  <w:r>
                    <w:rPr>
                      <w:rFonts w:ascii="Times New Roman" w:eastAsia="宋体" w:cs="Times New Roman"/>
                      <w:b/>
                      <w:color w:val="auto"/>
                      <w:sz w:val="21"/>
                      <w:szCs w:val="21"/>
                    </w:rPr>
                    <w:t>/a）</w:t>
                  </w:r>
                </w:p>
              </w:tc>
              <w:tc>
                <w:tcPr>
                  <w:tcW w:w="446" w:type="pct"/>
                  <w:vAlign w:val="center"/>
                </w:tcPr>
                <w:p>
                  <w:pPr>
                    <w:pStyle w:val="25"/>
                    <w:snapToGrid w:val="0"/>
                    <w:jc w:val="center"/>
                    <w:rPr>
                      <w:rFonts w:ascii="Times New Roman" w:eastAsia="宋体" w:cs="Times New Roman"/>
                      <w:b/>
                      <w:color w:val="auto"/>
                      <w:sz w:val="21"/>
                      <w:szCs w:val="21"/>
                    </w:rPr>
                  </w:pPr>
                  <w:r>
                    <w:rPr>
                      <w:rFonts w:ascii="Times New Roman" w:eastAsia="宋体" w:cs="Times New Roman"/>
                      <w:b/>
                      <w:color w:val="auto"/>
                      <w:sz w:val="21"/>
                      <w:szCs w:val="21"/>
                    </w:rPr>
                    <w:t>产生浓度/（mg/L）</w:t>
                  </w:r>
                </w:p>
              </w:tc>
              <w:tc>
                <w:tcPr>
                  <w:tcW w:w="408" w:type="pct"/>
                  <w:vAlign w:val="center"/>
                </w:tcPr>
                <w:p>
                  <w:pPr>
                    <w:pStyle w:val="25"/>
                    <w:snapToGrid w:val="0"/>
                    <w:jc w:val="center"/>
                    <w:rPr>
                      <w:rFonts w:ascii="Times New Roman" w:eastAsia="宋体" w:cs="Times New Roman"/>
                      <w:b/>
                      <w:color w:val="auto"/>
                      <w:sz w:val="21"/>
                      <w:szCs w:val="21"/>
                    </w:rPr>
                  </w:pPr>
                  <w:r>
                    <w:rPr>
                      <w:rFonts w:ascii="Times New Roman" w:eastAsia="宋体" w:cs="Times New Roman"/>
                      <w:b/>
                      <w:color w:val="auto"/>
                      <w:sz w:val="21"/>
                      <w:szCs w:val="21"/>
                    </w:rPr>
                    <w:t>产生量/（t/a）</w:t>
                  </w:r>
                </w:p>
              </w:tc>
              <w:tc>
                <w:tcPr>
                  <w:tcW w:w="427" w:type="pct"/>
                  <w:vAlign w:val="center"/>
                </w:tcPr>
                <w:p>
                  <w:pPr>
                    <w:pStyle w:val="25"/>
                    <w:snapToGrid w:val="0"/>
                    <w:jc w:val="center"/>
                    <w:rPr>
                      <w:rFonts w:ascii="Times New Roman" w:eastAsia="宋体" w:cs="Times New Roman"/>
                      <w:b/>
                      <w:color w:val="auto"/>
                      <w:sz w:val="21"/>
                      <w:szCs w:val="21"/>
                    </w:rPr>
                  </w:pPr>
                  <w:r>
                    <w:rPr>
                      <w:rFonts w:ascii="Times New Roman" w:eastAsia="宋体" w:cs="Times New Roman"/>
                      <w:b/>
                      <w:color w:val="auto"/>
                      <w:sz w:val="21"/>
                      <w:szCs w:val="21"/>
                    </w:rPr>
                    <w:t>工艺</w:t>
                  </w:r>
                </w:p>
              </w:tc>
              <w:tc>
                <w:tcPr>
                  <w:tcW w:w="389" w:type="pct"/>
                  <w:vAlign w:val="center"/>
                </w:tcPr>
                <w:p>
                  <w:pPr>
                    <w:pStyle w:val="25"/>
                    <w:snapToGrid w:val="0"/>
                    <w:jc w:val="center"/>
                    <w:rPr>
                      <w:rFonts w:ascii="Times New Roman" w:eastAsia="宋体" w:cs="Times New Roman"/>
                      <w:b/>
                      <w:color w:val="auto"/>
                      <w:sz w:val="21"/>
                      <w:szCs w:val="21"/>
                    </w:rPr>
                  </w:pPr>
                  <w:r>
                    <w:rPr>
                      <w:rFonts w:ascii="Times New Roman" w:eastAsia="宋体" w:cs="Times New Roman"/>
                      <w:b/>
                      <w:color w:val="auto"/>
                      <w:sz w:val="21"/>
                      <w:szCs w:val="21"/>
                    </w:rPr>
                    <w:t>效率/%</w:t>
                  </w:r>
                </w:p>
              </w:tc>
              <w:tc>
                <w:tcPr>
                  <w:tcW w:w="347" w:type="pct"/>
                  <w:vAlign w:val="center"/>
                </w:tcPr>
                <w:p>
                  <w:pPr>
                    <w:pStyle w:val="25"/>
                    <w:snapToGrid w:val="0"/>
                    <w:jc w:val="center"/>
                    <w:rPr>
                      <w:rFonts w:ascii="Times New Roman" w:eastAsia="宋体" w:cs="Times New Roman"/>
                      <w:b/>
                      <w:color w:val="auto"/>
                      <w:sz w:val="21"/>
                      <w:szCs w:val="21"/>
                    </w:rPr>
                  </w:pPr>
                  <w:r>
                    <w:rPr>
                      <w:rFonts w:ascii="Times New Roman" w:eastAsia="宋体" w:cs="Times New Roman"/>
                      <w:b/>
                      <w:color w:val="auto"/>
                      <w:sz w:val="21"/>
                      <w:szCs w:val="21"/>
                    </w:rPr>
                    <w:t>是否为可行技术</w:t>
                  </w:r>
                </w:p>
              </w:tc>
              <w:tc>
                <w:tcPr>
                  <w:tcW w:w="405" w:type="pct"/>
                  <w:vAlign w:val="center"/>
                </w:tcPr>
                <w:p>
                  <w:pPr>
                    <w:pStyle w:val="25"/>
                    <w:snapToGrid w:val="0"/>
                    <w:jc w:val="center"/>
                    <w:rPr>
                      <w:rFonts w:ascii="Times New Roman" w:eastAsia="宋体" w:cs="Times New Roman"/>
                      <w:b/>
                      <w:color w:val="auto"/>
                      <w:sz w:val="21"/>
                      <w:szCs w:val="21"/>
                    </w:rPr>
                  </w:pPr>
                  <w:r>
                    <w:rPr>
                      <w:rFonts w:ascii="Times New Roman" w:eastAsia="宋体" w:cs="Times New Roman"/>
                      <w:b/>
                      <w:color w:val="auto"/>
                      <w:sz w:val="21"/>
                      <w:szCs w:val="21"/>
                    </w:rPr>
                    <w:t>废水排放量/（m</w:t>
                  </w:r>
                  <w:r>
                    <w:rPr>
                      <w:rFonts w:ascii="Times New Roman" w:eastAsia="宋体" w:cs="Times New Roman"/>
                      <w:b/>
                      <w:color w:val="auto"/>
                      <w:sz w:val="21"/>
                      <w:szCs w:val="21"/>
                      <w:vertAlign w:val="superscript"/>
                    </w:rPr>
                    <w:t>3</w:t>
                  </w:r>
                  <w:r>
                    <w:rPr>
                      <w:rFonts w:ascii="Times New Roman" w:eastAsia="宋体" w:cs="Times New Roman"/>
                      <w:b/>
                      <w:color w:val="auto"/>
                      <w:sz w:val="21"/>
                      <w:szCs w:val="21"/>
                    </w:rPr>
                    <w:t>/a）</w:t>
                  </w:r>
                </w:p>
              </w:tc>
              <w:tc>
                <w:tcPr>
                  <w:tcW w:w="473" w:type="pct"/>
                  <w:vAlign w:val="center"/>
                </w:tcPr>
                <w:p>
                  <w:pPr>
                    <w:pStyle w:val="25"/>
                    <w:snapToGrid w:val="0"/>
                    <w:jc w:val="center"/>
                    <w:rPr>
                      <w:rFonts w:ascii="Times New Roman" w:eastAsia="宋体" w:cs="Times New Roman"/>
                      <w:b/>
                      <w:color w:val="auto"/>
                      <w:sz w:val="21"/>
                      <w:szCs w:val="21"/>
                    </w:rPr>
                  </w:pPr>
                  <w:r>
                    <w:rPr>
                      <w:rFonts w:ascii="Times New Roman" w:eastAsia="宋体" w:cs="Times New Roman"/>
                      <w:b/>
                      <w:color w:val="auto"/>
                      <w:sz w:val="21"/>
                      <w:szCs w:val="21"/>
                    </w:rPr>
                    <w:t>排放浓度/（mg/L）</w:t>
                  </w:r>
                </w:p>
              </w:tc>
              <w:tc>
                <w:tcPr>
                  <w:tcW w:w="402" w:type="pct"/>
                  <w:vAlign w:val="center"/>
                </w:tcPr>
                <w:p>
                  <w:pPr>
                    <w:pStyle w:val="25"/>
                    <w:snapToGrid w:val="0"/>
                    <w:jc w:val="center"/>
                    <w:rPr>
                      <w:rFonts w:ascii="Times New Roman" w:eastAsia="宋体" w:cs="Times New Roman"/>
                      <w:b/>
                      <w:color w:val="auto"/>
                      <w:sz w:val="21"/>
                      <w:szCs w:val="21"/>
                    </w:rPr>
                  </w:pPr>
                  <w:r>
                    <w:rPr>
                      <w:rFonts w:ascii="Times New Roman" w:eastAsia="宋体" w:cs="Times New Roman"/>
                      <w:b/>
                      <w:color w:val="auto"/>
                      <w:sz w:val="21"/>
                      <w:szCs w:val="21"/>
                    </w:rPr>
                    <w:t>排放量（t/a）</w:t>
                  </w:r>
                </w:p>
              </w:tc>
              <w:tc>
                <w:tcPr>
                  <w:tcW w:w="354" w:type="pct"/>
                  <w:vMerge w:val="continue"/>
                  <w:vAlign w:val="center"/>
                </w:tcPr>
                <w:p>
                  <w:pPr>
                    <w:tabs>
                      <w:tab w:val="left" w:pos="2210"/>
                    </w:tabs>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58" w:type="pct"/>
                  <w:vMerge w:val="restart"/>
                  <w:vAlign w:val="center"/>
                </w:tcPr>
                <w:p>
                  <w:pPr>
                    <w:tabs>
                      <w:tab w:val="left" w:pos="2210"/>
                    </w:tabs>
                    <w:adjustRightInd w:val="0"/>
                    <w:snapToGrid w:val="0"/>
                    <w:jc w:val="center"/>
                    <w:rPr>
                      <w:szCs w:val="21"/>
                    </w:rPr>
                  </w:pPr>
                  <w:r>
                    <w:rPr>
                      <w:szCs w:val="21"/>
                    </w:rPr>
                    <w:t>办公</w:t>
                  </w:r>
                </w:p>
              </w:tc>
              <w:tc>
                <w:tcPr>
                  <w:tcW w:w="300" w:type="pct"/>
                  <w:vMerge w:val="restart"/>
                  <w:vAlign w:val="center"/>
                </w:tcPr>
                <w:p>
                  <w:pPr>
                    <w:tabs>
                      <w:tab w:val="left" w:pos="2210"/>
                    </w:tabs>
                    <w:adjustRightInd w:val="0"/>
                    <w:snapToGrid w:val="0"/>
                    <w:jc w:val="center"/>
                    <w:rPr>
                      <w:szCs w:val="21"/>
                    </w:rPr>
                  </w:pPr>
                  <w:r>
                    <w:rPr>
                      <w:szCs w:val="21"/>
                    </w:rPr>
                    <w:t>生活污水</w:t>
                  </w:r>
                </w:p>
              </w:tc>
              <w:tc>
                <w:tcPr>
                  <w:tcW w:w="353" w:type="pct"/>
                  <w:vAlign w:val="center"/>
                </w:tcPr>
                <w:p>
                  <w:pPr>
                    <w:tabs>
                      <w:tab w:val="left" w:pos="2210"/>
                    </w:tabs>
                    <w:adjustRightInd w:val="0"/>
                    <w:snapToGrid w:val="0"/>
                    <w:jc w:val="center"/>
                    <w:rPr>
                      <w:szCs w:val="21"/>
                    </w:rPr>
                  </w:pPr>
                  <w:r>
                    <w:rPr>
                      <w:szCs w:val="21"/>
                    </w:rPr>
                    <w:t>COD</w:t>
                  </w:r>
                </w:p>
              </w:tc>
              <w:tc>
                <w:tcPr>
                  <w:tcW w:w="431" w:type="pct"/>
                  <w:vMerge w:val="restart"/>
                  <w:vAlign w:val="center"/>
                </w:tcPr>
                <w:p>
                  <w:pPr>
                    <w:pStyle w:val="25"/>
                    <w:snapToGrid w:val="0"/>
                    <w:jc w:val="center"/>
                    <w:rPr>
                      <w:rFonts w:ascii="Times New Roman" w:eastAsia="宋体" w:cs="Times New Roman"/>
                      <w:color w:val="auto"/>
                      <w:sz w:val="21"/>
                      <w:szCs w:val="21"/>
                    </w:rPr>
                  </w:pPr>
                  <w:r>
                    <w:rPr>
                      <w:rFonts w:ascii="Times New Roman" w:eastAsia="宋体" w:cs="Times New Roman"/>
                      <w:color w:val="auto"/>
                      <w:sz w:val="21"/>
                      <w:szCs w:val="21"/>
                    </w:rPr>
                    <w:t>1029.6</w:t>
                  </w:r>
                </w:p>
              </w:tc>
              <w:tc>
                <w:tcPr>
                  <w:tcW w:w="446" w:type="pct"/>
                  <w:vAlign w:val="center"/>
                </w:tcPr>
                <w:p>
                  <w:pPr>
                    <w:adjustRightInd w:val="0"/>
                    <w:snapToGrid w:val="0"/>
                    <w:jc w:val="center"/>
                    <w:rPr>
                      <w:kern w:val="0"/>
                      <w:szCs w:val="21"/>
                    </w:rPr>
                  </w:pPr>
                  <w:r>
                    <w:rPr>
                      <w:kern w:val="0"/>
                      <w:szCs w:val="21"/>
                    </w:rPr>
                    <w:t>250</w:t>
                  </w:r>
                </w:p>
              </w:tc>
              <w:tc>
                <w:tcPr>
                  <w:tcW w:w="408" w:type="pct"/>
                  <w:vAlign w:val="center"/>
                </w:tcPr>
                <w:p>
                  <w:pPr>
                    <w:widowControl/>
                    <w:jc w:val="center"/>
                    <w:rPr>
                      <w:kern w:val="0"/>
                      <w:szCs w:val="21"/>
                    </w:rPr>
                  </w:pPr>
                  <w:r>
                    <w:rPr>
                      <w:szCs w:val="21"/>
                    </w:rPr>
                    <w:t>0.257</w:t>
                  </w:r>
                </w:p>
              </w:tc>
              <w:tc>
                <w:tcPr>
                  <w:tcW w:w="427" w:type="pct"/>
                  <w:vMerge w:val="restart"/>
                  <w:vAlign w:val="center"/>
                </w:tcPr>
                <w:p>
                  <w:pPr>
                    <w:pStyle w:val="25"/>
                    <w:snapToGrid w:val="0"/>
                    <w:jc w:val="center"/>
                    <w:rPr>
                      <w:rFonts w:ascii="Times New Roman" w:eastAsia="宋体" w:cs="Times New Roman"/>
                      <w:color w:val="auto"/>
                      <w:sz w:val="21"/>
                      <w:szCs w:val="21"/>
                    </w:rPr>
                  </w:pPr>
                  <w:r>
                    <w:rPr>
                      <w:rFonts w:ascii="Times New Roman" w:eastAsia="宋体" w:cs="Times New Roman"/>
                      <w:bCs/>
                      <w:color w:val="auto"/>
                      <w:sz w:val="21"/>
                      <w:szCs w:val="21"/>
                    </w:rPr>
                    <w:t>化粪池+隔油池</w:t>
                  </w:r>
                </w:p>
              </w:tc>
              <w:tc>
                <w:tcPr>
                  <w:tcW w:w="389" w:type="pct"/>
                  <w:vAlign w:val="center"/>
                </w:tcPr>
                <w:p>
                  <w:pPr>
                    <w:pStyle w:val="25"/>
                    <w:snapToGrid w:val="0"/>
                    <w:jc w:val="center"/>
                    <w:rPr>
                      <w:rFonts w:ascii="Times New Roman" w:eastAsia="宋体" w:cs="Times New Roman"/>
                      <w:color w:val="auto"/>
                      <w:sz w:val="21"/>
                      <w:szCs w:val="21"/>
                    </w:rPr>
                  </w:pPr>
                  <w:r>
                    <w:rPr>
                      <w:rFonts w:ascii="Times New Roman" w:eastAsia="宋体" w:cs="Times New Roman"/>
                      <w:color w:val="auto"/>
                      <w:sz w:val="21"/>
                      <w:szCs w:val="21"/>
                    </w:rPr>
                    <w:t>15</w:t>
                  </w:r>
                </w:p>
              </w:tc>
              <w:tc>
                <w:tcPr>
                  <w:tcW w:w="347" w:type="pct"/>
                  <w:vMerge w:val="restart"/>
                  <w:vAlign w:val="center"/>
                </w:tcPr>
                <w:p>
                  <w:pPr>
                    <w:pStyle w:val="25"/>
                    <w:snapToGrid w:val="0"/>
                    <w:jc w:val="center"/>
                    <w:rPr>
                      <w:rFonts w:ascii="Times New Roman" w:eastAsia="宋体" w:cs="Times New Roman"/>
                      <w:color w:val="auto"/>
                      <w:sz w:val="21"/>
                      <w:szCs w:val="21"/>
                    </w:rPr>
                  </w:pPr>
                  <w:r>
                    <w:rPr>
                      <w:rFonts w:ascii="Times New Roman" w:eastAsia="宋体" w:cs="Times New Roman"/>
                      <w:color w:val="auto"/>
                      <w:sz w:val="21"/>
                      <w:szCs w:val="21"/>
                    </w:rPr>
                    <w:t>是</w:t>
                  </w:r>
                </w:p>
              </w:tc>
              <w:tc>
                <w:tcPr>
                  <w:tcW w:w="405" w:type="pct"/>
                  <w:vMerge w:val="restart"/>
                  <w:vAlign w:val="center"/>
                </w:tcPr>
                <w:p>
                  <w:pPr>
                    <w:pStyle w:val="25"/>
                    <w:snapToGrid w:val="0"/>
                    <w:jc w:val="center"/>
                    <w:rPr>
                      <w:rFonts w:ascii="Times New Roman" w:eastAsia="宋体" w:cs="Times New Roman"/>
                      <w:color w:val="auto"/>
                      <w:sz w:val="21"/>
                      <w:szCs w:val="21"/>
                    </w:rPr>
                  </w:pPr>
                  <w:r>
                    <w:rPr>
                      <w:rFonts w:ascii="Times New Roman" w:eastAsia="宋体" w:cs="Times New Roman"/>
                      <w:color w:val="auto"/>
                      <w:sz w:val="21"/>
                      <w:szCs w:val="21"/>
                    </w:rPr>
                    <w:t>1029.6</w:t>
                  </w:r>
                </w:p>
              </w:tc>
              <w:tc>
                <w:tcPr>
                  <w:tcW w:w="473" w:type="pct"/>
                  <w:vAlign w:val="center"/>
                </w:tcPr>
                <w:p>
                  <w:pPr>
                    <w:adjustRightInd w:val="0"/>
                    <w:snapToGrid w:val="0"/>
                    <w:jc w:val="center"/>
                    <w:rPr>
                      <w:kern w:val="0"/>
                      <w:szCs w:val="21"/>
                    </w:rPr>
                  </w:pPr>
                  <w:r>
                    <w:rPr>
                      <w:kern w:val="0"/>
                      <w:szCs w:val="21"/>
                    </w:rPr>
                    <w:t>212.5</w:t>
                  </w:r>
                </w:p>
              </w:tc>
              <w:tc>
                <w:tcPr>
                  <w:tcW w:w="402" w:type="pct"/>
                  <w:vAlign w:val="center"/>
                </w:tcPr>
                <w:p>
                  <w:pPr>
                    <w:jc w:val="center"/>
                    <w:rPr>
                      <w:szCs w:val="21"/>
                    </w:rPr>
                  </w:pPr>
                  <w:r>
                    <w:rPr>
                      <w:szCs w:val="21"/>
                    </w:rPr>
                    <w:t>0.219</w:t>
                  </w:r>
                </w:p>
              </w:tc>
              <w:tc>
                <w:tcPr>
                  <w:tcW w:w="354" w:type="pct"/>
                  <w:vMerge w:val="restart"/>
                  <w:vAlign w:val="center"/>
                </w:tcPr>
                <w:p>
                  <w:pPr>
                    <w:tabs>
                      <w:tab w:val="left" w:pos="2210"/>
                    </w:tabs>
                    <w:adjustRightInd w:val="0"/>
                    <w:snapToGrid w:val="0"/>
                    <w:jc w:val="center"/>
                    <w:rPr>
                      <w:szCs w:val="21"/>
                    </w:rPr>
                  </w:pPr>
                  <w:r>
                    <w:rPr>
                      <w:szCs w:val="21"/>
                    </w:rPr>
                    <w:t>2288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58" w:type="pct"/>
                  <w:vMerge w:val="continue"/>
                  <w:vAlign w:val="center"/>
                </w:tcPr>
                <w:p>
                  <w:pPr>
                    <w:tabs>
                      <w:tab w:val="left" w:pos="2210"/>
                    </w:tabs>
                    <w:adjustRightInd w:val="0"/>
                    <w:snapToGrid w:val="0"/>
                    <w:jc w:val="center"/>
                    <w:rPr>
                      <w:szCs w:val="21"/>
                    </w:rPr>
                  </w:pPr>
                </w:p>
              </w:tc>
              <w:tc>
                <w:tcPr>
                  <w:tcW w:w="300" w:type="pct"/>
                  <w:vMerge w:val="continue"/>
                  <w:vAlign w:val="center"/>
                </w:tcPr>
                <w:p>
                  <w:pPr>
                    <w:tabs>
                      <w:tab w:val="left" w:pos="2210"/>
                    </w:tabs>
                    <w:adjustRightInd w:val="0"/>
                    <w:snapToGrid w:val="0"/>
                    <w:jc w:val="center"/>
                    <w:rPr>
                      <w:szCs w:val="21"/>
                    </w:rPr>
                  </w:pPr>
                </w:p>
              </w:tc>
              <w:tc>
                <w:tcPr>
                  <w:tcW w:w="353" w:type="pct"/>
                  <w:vAlign w:val="center"/>
                </w:tcPr>
                <w:p>
                  <w:pPr>
                    <w:tabs>
                      <w:tab w:val="left" w:pos="2210"/>
                    </w:tabs>
                    <w:adjustRightInd w:val="0"/>
                    <w:snapToGrid w:val="0"/>
                    <w:jc w:val="center"/>
                    <w:rPr>
                      <w:szCs w:val="21"/>
                    </w:rPr>
                  </w:pPr>
                  <w:r>
                    <w:rPr>
                      <w:szCs w:val="21"/>
                    </w:rPr>
                    <w:t>BOD</w:t>
                  </w:r>
                  <w:r>
                    <w:rPr>
                      <w:szCs w:val="21"/>
                      <w:vertAlign w:val="subscript"/>
                    </w:rPr>
                    <w:t>5</w:t>
                  </w:r>
                </w:p>
              </w:tc>
              <w:tc>
                <w:tcPr>
                  <w:tcW w:w="431" w:type="pct"/>
                  <w:vMerge w:val="continue"/>
                  <w:vAlign w:val="center"/>
                </w:tcPr>
                <w:p>
                  <w:pPr>
                    <w:pStyle w:val="25"/>
                    <w:snapToGrid w:val="0"/>
                    <w:jc w:val="center"/>
                    <w:rPr>
                      <w:rFonts w:ascii="Times New Roman" w:eastAsia="宋体" w:cs="Times New Roman"/>
                      <w:color w:val="auto"/>
                      <w:sz w:val="21"/>
                      <w:szCs w:val="21"/>
                    </w:rPr>
                  </w:pPr>
                </w:p>
              </w:tc>
              <w:tc>
                <w:tcPr>
                  <w:tcW w:w="446" w:type="pct"/>
                  <w:vAlign w:val="center"/>
                </w:tcPr>
                <w:p>
                  <w:pPr>
                    <w:adjustRightInd w:val="0"/>
                    <w:snapToGrid w:val="0"/>
                    <w:jc w:val="center"/>
                    <w:rPr>
                      <w:kern w:val="0"/>
                      <w:szCs w:val="21"/>
                    </w:rPr>
                  </w:pPr>
                  <w:r>
                    <w:rPr>
                      <w:kern w:val="0"/>
                      <w:szCs w:val="21"/>
                    </w:rPr>
                    <w:t>120</w:t>
                  </w:r>
                </w:p>
              </w:tc>
              <w:tc>
                <w:tcPr>
                  <w:tcW w:w="408" w:type="pct"/>
                  <w:vAlign w:val="center"/>
                </w:tcPr>
                <w:p>
                  <w:pPr>
                    <w:jc w:val="center"/>
                    <w:rPr>
                      <w:szCs w:val="21"/>
                    </w:rPr>
                  </w:pPr>
                  <w:r>
                    <w:rPr>
                      <w:szCs w:val="21"/>
                    </w:rPr>
                    <w:t>0.012</w:t>
                  </w:r>
                </w:p>
              </w:tc>
              <w:tc>
                <w:tcPr>
                  <w:tcW w:w="427" w:type="pct"/>
                  <w:vMerge w:val="continue"/>
                  <w:vAlign w:val="center"/>
                </w:tcPr>
                <w:p>
                  <w:pPr>
                    <w:pStyle w:val="25"/>
                    <w:snapToGrid w:val="0"/>
                    <w:jc w:val="center"/>
                    <w:rPr>
                      <w:rFonts w:ascii="Times New Roman" w:eastAsia="宋体" w:cs="Times New Roman"/>
                      <w:color w:val="auto"/>
                      <w:sz w:val="21"/>
                      <w:szCs w:val="21"/>
                    </w:rPr>
                  </w:pPr>
                </w:p>
              </w:tc>
              <w:tc>
                <w:tcPr>
                  <w:tcW w:w="389" w:type="pct"/>
                  <w:vAlign w:val="center"/>
                </w:tcPr>
                <w:p>
                  <w:pPr>
                    <w:pStyle w:val="25"/>
                    <w:snapToGrid w:val="0"/>
                    <w:jc w:val="center"/>
                    <w:rPr>
                      <w:rFonts w:ascii="Times New Roman" w:eastAsia="宋体" w:cs="Times New Roman"/>
                      <w:color w:val="auto"/>
                      <w:sz w:val="21"/>
                      <w:szCs w:val="21"/>
                    </w:rPr>
                  </w:pPr>
                  <w:r>
                    <w:rPr>
                      <w:rFonts w:ascii="Times New Roman" w:eastAsia="宋体" w:cs="Times New Roman"/>
                      <w:color w:val="auto"/>
                      <w:sz w:val="21"/>
                      <w:szCs w:val="21"/>
                    </w:rPr>
                    <w:t>9</w:t>
                  </w:r>
                </w:p>
              </w:tc>
              <w:tc>
                <w:tcPr>
                  <w:tcW w:w="347" w:type="pct"/>
                  <w:vMerge w:val="continue"/>
                  <w:vAlign w:val="center"/>
                </w:tcPr>
                <w:p>
                  <w:pPr>
                    <w:pStyle w:val="25"/>
                    <w:snapToGrid w:val="0"/>
                    <w:jc w:val="center"/>
                    <w:rPr>
                      <w:rFonts w:ascii="Times New Roman" w:eastAsia="宋体" w:cs="Times New Roman"/>
                      <w:color w:val="auto"/>
                      <w:sz w:val="21"/>
                      <w:szCs w:val="21"/>
                    </w:rPr>
                  </w:pPr>
                </w:p>
              </w:tc>
              <w:tc>
                <w:tcPr>
                  <w:tcW w:w="405" w:type="pct"/>
                  <w:vMerge w:val="continue"/>
                  <w:vAlign w:val="center"/>
                </w:tcPr>
                <w:p>
                  <w:pPr>
                    <w:pStyle w:val="25"/>
                    <w:snapToGrid w:val="0"/>
                    <w:jc w:val="center"/>
                    <w:rPr>
                      <w:rFonts w:ascii="Times New Roman" w:eastAsia="宋体" w:cs="Times New Roman"/>
                      <w:color w:val="auto"/>
                      <w:sz w:val="21"/>
                      <w:szCs w:val="21"/>
                    </w:rPr>
                  </w:pPr>
                </w:p>
              </w:tc>
              <w:tc>
                <w:tcPr>
                  <w:tcW w:w="473" w:type="pct"/>
                  <w:vAlign w:val="center"/>
                </w:tcPr>
                <w:p>
                  <w:pPr>
                    <w:adjustRightInd w:val="0"/>
                    <w:snapToGrid w:val="0"/>
                    <w:jc w:val="center"/>
                    <w:rPr>
                      <w:kern w:val="0"/>
                      <w:szCs w:val="21"/>
                    </w:rPr>
                  </w:pPr>
                  <w:r>
                    <w:rPr>
                      <w:kern w:val="0"/>
                      <w:szCs w:val="21"/>
                    </w:rPr>
                    <w:t>109.2</w:t>
                  </w:r>
                </w:p>
              </w:tc>
              <w:tc>
                <w:tcPr>
                  <w:tcW w:w="402" w:type="pct"/>
                  <w:vAlign w:val="center"/>
                </w:tcPr>
                <w:p>
                  <w:pPr>
                    <w:jc w:val="center"/>
                    <w:rPr>
                      <w:szCs w:val="21"/>
                    </w:rPr>
                  </w:pPr>
                  <w:r>
                    <w:rPr>
                      <w:szCs w:val="21"/>
                    </w:rPr>
                    <w:t>0.112</w:t>
                  </w:r>
                </w:p>
              </w:tc>
              <w:tc>
                <w:tcPr>
                  <w:tcW w:w="354" w:type="pct"/>
                  <w:vMerge w:val="continue"/>
                  <w:vAlign w:val="center"/>
                </w:tcPr>
                <w:p>
                  <w:pPr>
                    <w:tabs>
                      <w:tab w:val="left" w:pos="2210"/>
                    </w:tabs>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58" w:type="pct"/>
                  <w:vMerge w:val="continue"/>
                  <w:vAlign w:val="center"/>
                </w:tcPr>
                <w:p>
                  <w:pPr>
                    <w:tabs>
                      <w:tab w:val="left" w:pos="2210"/>
                    </w:tabs>
                    <w:adjustRightInd w:val="0"/>
                    <w:snapToGrid w:val="0"/>
                    <w:jc w:val="center"/>
                    <w:rPr>
                      <w:szCs w:val="21"/>
                    </w:rPr>
                  </w:pPr>
                </w:p>
              </w:tc>
              <w:tc>
                <w:tcPr>
                  <w:tcW w:w="300" w:type="pct"/>
                  <w:vMerge w:val="continue"/>
                  <w:vAlign w:val="center"/>
                </w:tcPr>
                <w:p>
                  <w:pPr>
                    <w:tabs>
                      <w:tab w:val="left" w:pos="2210"/>
                    </w:tabs>
                    <w:adjustRightInd w:val="0"/>
                    <w:snapToGrid w:val="0"/>
                    <w:jc w:val="center"/>
                    <w:rPr>
                      <w:szCs w:val="21"/>
                    </w:rPr>
                  </w:pPr>
                </w:p>
              </w:tc>
              <w:tc>
                <w:tcPr>
                  <w:tcW w:w="353" w:type="pct"/>
                  <w:vAlign w:val="center"/>
                </w:tcPr>
                <w:p>
                  <w:pPr>
                    <w:tabs>
                      <w:tab w:val="left" w:pos="2210"/>
                    </w:tabs>
                    <w:adjustRightInd w:val="0"/>
                    <w:snapToGrid w:val="0"/>
                    <w:jc w:val="center"/>
                    <w:rPr>
                      <w:szCs w:val="21"/>
                    </w:rPr>
                  </w:pPr>
                  <w:r>
                    <w:rPr>
                      <w:szCs w:val="21"/>
                    </w:rPr>
                    <w:t>SS</w:t>
                  </w:r>
                </w:p>
              </w:tc>
              <w:tc>
                <w:tcPr>
                  <w:tcW w:w="431" w:type="pct"/>
                  <w:vMerge w:val="continue"/>
                  <w:vAlign w:val="center"/>
                </w:tcPr>
                <w:p>
                  <w:pPr>
                    <w:pStyle w:val="25"/>
                    <w:snapToGrid w:val="0"/>
                    <w:jc w:val="center"/>
                    <w:rPr>
                      <w:rFonts w:ascii="Times New Roman" w:eastAsia="宋体" w:cs="Times New Roman"/>
                      <w:color w:val="auto"/>
                      <w:sz w:val="21"/>
                      <w:szCs w:val="21"/>
                    </w:rPr>
                  </w:pPr>
                </w:p>
              </w:tc>
              <w:tc>
                <w:tcPr>
                  <w:tcW w:w="446" w:type="pct"/>
                  <w:vAlign w:val="center"/>
                </w:tcPr>
                <w:p>
                  <w:pPr>
                    <w:adjustRightInd w:val="0"/>
                    <w:snapToGrid w:val="0"/>
                    <w:jc w:val="center"/>
                    <w:rPr>
                      <w:kern w:val="0"/>
                      <w:szCs w:val="21"/>
                    </w:rPr>
                  </w:pPr>
                  <w:r>
                    <w:rPr>
                      <w:kern w:val="0"/>
                      <w:szCs w:val="21"/>
                    </w:rPr>
                    <w:t>200</w:t>
                  </w:r>
                </w:p>
              </w:tc>
              <w:tc>
                <w:tcPr>
                  <w:tcW w:w="408" w:type="pct"/>
                  <w:vAlign w:val="center"/>
                </w:tcPr>
                <w:p>
                  <w:pPr>
                    <w:jc w:val="center"/>
                    <w:rPr>
                      <w:szCs w:val="21"/>
                    </w:rPr>
                  </w:pPr>
                  <w:r>
                    <w:rPr>
                      <w:szCs w:val="21"/>
                    </w:rPr>
                    <w:t>0.206</w:t>
                  </w:r>
                </w:p>
              </w:tc>
              <w:tc>
                <w:tcPr>
                  <w:tcW w:w="427" w:type="pct"/>
                  <w:vMerge w:val="continue"/>
                  <w:vAlign w:val="center"/>
                </w:tcPr>
                <w:p>
                  <w:pPr>
                    <w:pStyle w:val="25"/>
                    <w:snapToGrid w:val="0"/>
                    <w:jc w:val="center"/>
                    <w:rPr>
                      <w:rFonts w:ascii="Times New Roman" w:eastAsia="宋体" w:cs="Times New Roman"/>
                      <w:color w:val="auto"/>
                      <w:sz w:val="21"/>
                      <w:szCs w:val="21"/>
                    </w:rPr>
                  </w:pPr>
                </w:p>
              </w:tc>
              <w:tc>
                <w:tcPr>
                  <w:tcW w:w="389" w:type="pct"/>
                  <w:vAlign w:val="center"/>
                </w:tcPr>
                <w:p>
                  <w:pPr>
                    <w:pStyle w:val="25"/>
                    <w:snapToGrid w:val="0"/>
                    <w:jc w:val="center"/>
                    <w:rPr>
                      <w:rFonts w:ascii="Times New Roman" w:eastAsia="宋体" w:cs="Times New Roman"/>
                      <w:color w:val="auto"/>
                      <w:sz w:val="21"/>
                      <w:szCs w:val="21"/>
                    </w:rPr>
                  </w:pPr>
                  <w:r>
                    <w:rPr>
                      <w:rFonts w:ascii="Times New Roman" w:eastAsia="宋体" w:cs="Times New Roman"/>
                      <w:color w:val="auto"/>
                      <w:sz w:val="21"/>
                      <w:szCs w:val="21"/>
                    </w:rPr>
                    <w:t>30</w:t>
                  </w:r>
                </w:p>
              </w:tc>
              <w:tc>
                <w:tcPr>
                  <w:tcW w:w="347" w:type="pct"/>
                  <w:vMerge w:val="continue"/>
                  <w:vAlign w:val="center"/>
                </w:tcPr>
                <w:p>
                  <w:pPr>
                    <w:pStyle w:val="25"/>
                    <w:snapToGrid w:val="0"/>
                    <w:jc w:val="center"/>
                    <w:rPr>
                      <w:rFonts w:ascii="Times New Roman" w:eastAsia="宋体" w:cs="Times New Roman"/>
                      <w:color w:val="auto"/>
                      <w:sz w:val="21"/>
                      <w:szCs w:val="21"/>
                    </w:rPr>
                  </w:pPr>
                </w:p>
              </w:tc>
              <w:tc>
                <w:tcPr>
                  <w:tcW w:w="405" w:type="pct"/>
                  <w:vMerge w:val="continue"/>
                  <w:vAlign w:val="center"/>
                </w:tcPr>
                <w:p>
                  <w:pPr>
                    <w:pStyle w:val="25"/>
                    <w:snapToGrid w:val="0"/>
                    <w:jc w:val="center"/>
                    <w:rPr>
                      <w:rFonts w:ascii="Times New Roman" w:eastAsia="宋体" w:cs="Times New Roman"/>
                      <w:color w:val="auto"/>
                      <w:sz w:val="21"/>
                      <w:szCs w:val="21"/>
                    </w:rPr>
                  </w:pPr>
                </w:p>
              </w:tc>
              <w:tc>
                <w:tcPr>
                  <w:tcW w:w="473" w:type="pct"/>
                  <w:vAlign w:val="center"/>
                </w:tcPr>
                <w:p>
                  <w:pPr>
                    <w:adjustRightInd w:val="0"/>
                    <w:snapToGrid w:val="0"/>
                    <w:jc w:val="center"/>
                    <w:rPr>
                      <w:kern w:val="0"/>
                      <w:szCs w:val="21"/>
                    </w:rPr>
                  </w:pPr>
                  <w:r>
                    <w:rPr>
                      <w:kern w:val="0"/>
                      <w:szCs w:val="21"/>
                    </w:rPr>
                    <w:t>140</w:t>
                  </w:r>
                </w:p>
              </w:tc>
              <w:tc>
                <w:tcPr>
                  <w:tcW w:w="402" w:type="pct"/>
                  <w:vAlign w:val="center"/>
                </w:tcPr>
                <w:p>
                  <w:pPr>
                    <w:jc w:val="center"/>
                    <w:rPr>
                      <w:szCs w:val="21"/>
                    </w:rPr>
                  </w:pPr>
                  <w:r>
                    <w:rPr>
                      <w:szCs w:val="21"/>
                    </w:rPr>
                    <w:t>0.144</w:t>
                  </w:r>
                </w:p>
              </w:tc>
              <w:tc>
                <w:tcPr>
                  <w:tcW w:w="354" w:type="pct"/>
                  <w:vMerge w:val="continue"/>
                  <w:vAlign w:val="center"/>
                </w:tcPr>
                <w:p>
                  <w:pPr>
                    <w:tabs>
                      <w:tab w:val="left" w:pos="2210"/>
                    </w:tabs>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58" w:type="pct"/>
                  <w:vMerge w:val="continue"/>
                  <w:vAlign w:val="center"/>
                </w:tcPr>
                <w:p>
                  <w:pPr>
                    <w:tabs>
                      <w:tab w:val="left" w:pos="2210"/>
                    </w:tabs>
                    <w:adjustRightInd w:val="0"/>
                    <w:snapToGrid w:val="0"/>
                    <w:jc w:val="center"/>
                    <w:rPr>
                      <w:szCs w:val="21"/>
                    </w:rPr>
                  </w:pPr>
                </w:p>
              </w:tc>
              <w:tc>
                <w:tcPr>
                  <w:tcW w:w="300" w:type="pct"/>
                  <w:vMerge w:val="continue"/>
                  <w:vAlign w:val="center"/>
                </w:tcPr>
                <w:p>
                  <w:pPr>
                    <w:tabs>
                      <w:tab w:val="left" w:pos="2210"/>
                    </w:tabs>
                    <w:adjustRightInd w:val="0"/>
                    <w:snapToGrid w:val="0"/>
                    <w:jc w:val="center"/>
                    <w:rPr>
                      <w:szCs w:val="21"/>
                    </w:rPr>
                  </w:pPr>
                </w:p>
              </w:tc>
              <w:tc>
                <w:tcPr>
                  <w:tcW w:w="353" w:type="pct"/>
                  <w:vAlign w:val="center"/>
                </w:tcPr>
                <w:p>
                  <w:pPr>
                    <w:tabs>
                      <w:tab w:val="left" w:pos="2210"/>
                    </w:tabs>
                    <w:adjustRightInd w:val="0"/>
                    <w:snapToGrid w:val="0"/>
                    <w:jc w:val="center"/>
                    <w:rPr>
                      <w:szCs w:val="21"/>
                    </w:rPr>
                  </w:pPr>
                  <w:r>
                    <w:rPr>
                      <w:szCs w:val="21"/>
                    </w:rPr>
                    <w:t>NH</w:t>
                  </w:r>
                  <w:r>
                    <w:rPr>
                      <w:szCs w:val="21"/>
                      <w:vertAlign w:val="subscript"/>
                    </w:rPr>
                    <w:t>3</w:t>
                  </w:r>
                  <w:r>
                    <w:rPr>
                      <w:szCs w:val="21"/>
                    </w:rPr>
                    <w:t>-N</w:t>
                  </w:r>
                </w:p>
              </w:tc>
              <w:tc>
                <w:tcPr>
                  <w:tcW w:w="431" w:type="pct"/>
                  <w:vMerge w:val="continue"/>
                  <w:vAlign w:val="center"/>
                </w:tcPr>
                <w:p>
                  <w:pPr>
                    <w:pStyle w:val="25"/>
                    <w:snapToGrid w:val="0"/>
                    <w:jc w:val="center"/>
                    <w:rPr>
                      <w:rFonts w:ascii="Times New Roman" w:eastAsia="宋体" w:cs="Times New Roman"/>
                      <w:color w:val="auto"/>
                      <w:sz w:val="21"/>
                      <w:szCs w:val="21"/>
                    </w:rPr>
                  </w:pPr>
                </w:p>
              </w:tc>
              <w:tc>
                <w:tcPr>
                  <w:tcW w:w="446" w:type="pct"/>
                  <w:vAlign w:val="center"/>
                </w:tcPr>
                <w:p>
                  <w:pPr>
                    <w:adjustRightInd w:val="0"/>
                    <w:snapToGrid w:val="0"/>
                    <w:jc w:val="center"/>
                    <w:rPr>
                      <w:kern w:val="0"/>
                      <w:szCs w:val="21"/>
                    </w:rPr>
                  </w:pPr>
                  <w:r>
                    <w:rPr>
                      <w:kern w:val="0"/>
                      <w:szCs w:val="21"/>
                    </w:rPr>
                    <w:t>25</w:t>
                  </w:r>
                </w:p>
              </w:tc>
              <w:tc>
                <w:tcPr>
                  <w:tcW w:w="408" w:type="pct"/>
                  <w:vAlign w:val="center"/>
                </w:tcPr>
                <w:p>
                  <w:pPr>
                    <w:jc w:val="center"/>
                    <w:rPr>
                      <w:szCs w:val="21"/>
                    </w:rPr>
                  </w:pPr>
                  <w:r>
                    <w:rPr>
                      <w:szCs w:val="21"/>
                    </w:rPr>
                    <w:t>0.026</w:t>
                  </w:r>
                </w:p>
              </w:tc>
              <w:tc>
                <w:tcPr>
                  <w:tcW w:w="427" w:type="pct"/>
                  <w:vMerge w:val="continue"/>
                  <w:vAlign w:val="center"/>
                </w:tcPr>
                <w:p>
                  <w:pPr>
                    <w:pStyle w:val="25"/>
                    <w:snapToGrid w:val="0"/>
                    <w:jc w:val="center"/>
                    <w:rPr>
                      <w:rFonts w:ascii="Times New Roman" w:eastAsia="宋体" w:cs="Times New Roman"/>
                      <w:color w:val="auto"/>
                      <w:sz w:val="21"/>
                      <w:szCs w:val="21"/>
                    </w:rPr>
                  </w:pPr>
                </w:p>
              </w:tc>
              <w:tc>
                <w:tcPr>
                  <w:tcW w:w="389" w:type="pct"/>
                  <w:vAlign w:val="center"/>
                </w:tcPr>
                <w:p>
                  <w:pPr>
                    <w:pStyle w:val="25"/>
                    <w:snapToGrid w:val="0"/>
                    <w:jc w:val="center"/>
                    <w:rPr>
                      <w:rFonts w:ascii="Times New Roman" w:eastAsia="宋体" w:cs="Times New Roman"/>
                      <w:color w:val="auto"/>
                      <w:sz w:val="21"/>
                      <w:szCs w:val="21"/>
                    </w:rPr>
                  </w:pPr>
                  <w:r>
                    <w:rPr>
                      <w:rFonts w:ascii="Times New Roman" w:eastAsia="宋体" w:cs="Times New Roman"/>
                      <w:color w:val="auto"/>
                      <w:sz w:val="21"/>
                      <w:szCs w:val="21"/>
                    </w:rPr>
                    <w:t>3</w:t>
                  </w:r>
                </w:p>
              </w:tc>
              <w:tc>
                <w:tcPr>
                  <w:tcW w:w="347" w:type="pct"/>
                  <w:vMerge w:val="continue"/>
                  <w:vAlign w:val="center"/>
                </w:tcPr>
                <w:p>
                  <w:pPr>
                    <w:pStyle w:val="25"/>
                    <w:snapToGrid w:val="0"/>
                    <w:jc w:val="center"/>
                    <w:rPr>
                      <w:rFonts w:ascii="Times New Roman" w:eastAsia="宋体" w:cs="Times New Roman"/>
                      <w:color w:val="auto"/>
                      <w:sz w:val="21"/>
                      <w:szCs w:val="21"/>
                    </w:rPr>
                  </w:pPr>
                </w:p>
              </w:tc>
              <w:tc>
                <w:tcPr>
                  <w:tcW w:w="405" w:type="pct"/>
                  <w:vMerge w:val="continue"/>
                  <w:vAlign w:val="center"/>
                </w:tcPr>
                <w:p>
                  <w:pPr>
                    <w:pStyle w:val="25"/>
                    <w:snapToGrid w:val="0"/>
                    <w:jc w:val="center"/>
                    <w:rPr>
                      <w:rFonts w:ascii="Times New Roman" w:eastAsia="宋体" w:cs="Times New Roman"/>
                      <w:color w:val="auto"/>
                      <w:sz w:val="21"/>
                      <w:szCs w:val="21"/>
                    </w:rPr>
                  </w:pPr>
                </w:p>
              </w:tc>
              <w:tc>
                <w:tcPr>
                  <w:tcW w:w="473" w:type="pct"/>
                  <w:vAlign w:val="center"/>
                </w:tcPr>
                <w:p>
                  <w:pPr>
                    <w:adjustRightInd w:val="0"/>
                    <w:snapToGrid w:val="0"/>
                    <w:jc w:val="center"/>
                    <w:rPr>
                      <w:kern w:val="0"/>
                      <w:szCs w:val="21"/>
                    </w:rPr>
                  </w:pPr>
                  <w:r>
                    <w:rPr>
                      <w:kern w:val="0"/>
                      <w:szCs w:val="21"/>
                    </w:rPr>
                    <w:t>9</w:t>
                  </w:r>
                </w:p>
              </w:tc>
              <w:tc>
                <w:tcPr>
                  <w:tcW w:w="402" w:type="pct"/>
                  <w:vAlign w:val="center"/>
                </w:tcPr>
                <w:p>
                  <w:pPr>
                    <w:jc w:val="center"/>
                    <w:rPr>
                      <w:szCs w:val="21"/>
                    </w:rPr>
                  </w:pPr>
                  <w:r>
                    <w:rPr>
                      <w:szCs w:val="21"/>
                    </w:rPr>
                    <w:t>0.025</w:t>
                  </w:r>
                </w:p>
              </w:tc>
              <w:tc>
                <w:tcPr>
                  <w:tcW w:w="354" w:type="pct"/>
                  <w:vMerge w:val="continue"/>
                  <w:vAlign w:val="center"/>
                </w:tcPr>
                <w:p>
                  <w:pPr>
                    <w:tabs>
                      <w:tab w:val="left" w:pos="2210"/>
                    </w:tabs>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258" w:type="pct"/>
                  <w:vMerge w:val="continue"/>
                  <w:vAlign w:val="center"/>
                </w:tcPr>
                <w:p>
                  <w:pPr>
                    <w:tabs>
                      <w:tab w:val="left" w:pos="2210"/>
                    </w:tabs>
                    <w:adjustRightInd w:val="0"/>
                    <w:snapToGrid w:val="0"/>
                    <w:jc w:val="center"/>
                    <w:rPr>
                      <w:szCs w:val="21"/>
                    </w:rPr>
                  </w:pPr>
                </w:p>
              </w:tc>
              <w:tc>
                <w:tcPr>
                  <w:tcW w:w="300" w:type="pct"/>
                  <w:vMerge w:val="continue"/>
                  <w:vAlign w:val="center"/>
                </w:tcPr>
                <w:p>
                  <w:pPr>
                    <w:tabs>
                      <w:tab w:val="left" w:pos="2210"/>
                    </w:tabs>
                    <w:adjustRightInd w:val="0"/>
                    <w:snapToGrid w:val="0"/>
                    <w:jc w:val="center"/>
                    <w:rPr>
                      <w:szCs w:val="21"/>
                    </w:rPr>
                  </w:pPr>
                </w:p>
              </w:tc>
              <w:tc>
                <w:tcPr>
                  <w:tcW w:w="353" w:type="pct"/>
                  <w:vAlign w:val="center"/>
                </w:tcPr>
                <w:p>
                  <w:pPr>
                    <w:tabs>
                      <w:tab w:val="left" w:pos="2210"/>
                    </w:tabs>
                    <w:adjustRightInd w:val="0"/>
                    <w:snapToGrid w:val="0"/>
                    <w:jc w:val="center"/>
                    <w:rPr>
                      <w:szCs w:val="21"/>
                    </w:rPr>
                  </w:pPr>
                  <w:r>
                    <w:rPr>
                      <w:rFonts w:hint="eastAsia"/>
                      <w:szCs w:val="21"/>
                    </w:rPr>
                    <w:t>动植物油</w:t>
                  </w:r>
                </w:p>
              </w:tc>
              <w:tc>
                <w:tcPr>
                  <w:tcW w:w="431" w:type="pct"/>
                  <w:vMerge w:val="continue"/>
                  <w:vAlign w:val="center"/>
                </w:tcPr>
                <w:p>
                  <w:pPr>
                    <w:pStyle w:val="25"/>
                    <w:snapToGrid w:val="0"/>
                    <w:jc w:val="center"/>
                    <w:rPr>
                      <w:rFonts w:ascii="Times New Roman" w:eastAsia="宋体" w:cs="Times New Roman"/>
                      <w:color w:val="auto"/>
                      <w:sz w:val="21"/>
                      <w:szCs w:val="21"/>
                    </w:rPr>
                  </w:pPr>
                </w:p>
              </w:tc>
              <w:tc>
                <w:tcPr>
                  <w:tcW w:w="446" w:type="pct"/>
                  <w:vAlign w:val="center"/>
                </w:tcPr>
                <w:p>
                  <w:pPr>
                    <w:adjustRightInd w:val="0"/>
                    <w:snapToGrid w:val="0"/>
                    <w:jc w:val="center"/>
                    <w:rPr>
                      <w:kern w:val="0"/>
                      <w:szCs w:val="21"/>
                    </w:rPr>
                  </w:pPr>
                  <w:r>
                    <w:rPr>
                      <w:kern w:val="0"/>
                      <w:szCs w:val="21"/>
                    </w:rPr>
                    <w:t>30</w:t>
                  </w:r>
                </w:p>
              </w:tc>
              <w:tc>
                <w:tcPr>
                  <w:tcW w:w="408" w:type="pct"/>
                  <w:vAlign w:val="center"/>
                </w:tcPr>
                <w:p>
                  <w:pPr>
                    <w:jc w:val="center"/>
                    <w:rPr>
                      <w:szCs w:val="21"/>
                    </w:rPr>
                  </w:pPr>
                  <w:r>
                    <w:rPr>
                      <w:szCs w:val="21"/>
                    </w:rPr>
                    <w:t>0.031</w:t>
                  </w:r>
                </w:p>
              </w:tc>
              <w:tc>
                <w:tcPr>
                  <w:tcW w:w="427" w:type="pct"/>
                  <w:vMerge w:val="continue"/>
                  <w:vAlign w:val="center"/>
                </w:tcPr>
                <w:p>
                  <w:pPr>
                    <w:pStyle w:val="25"/>
                    <w:snapToGrid w:val="0"/>
                    <w:jc w:val="center"/>
                    <w:rPr>
                      <w:rFonts w:ascii="Times New Roman" w:eastAsia="宋体" w:cs="Times New Roman"/>
                      <w:color w:val="auto"/>
                      <w:sz w:val="21"/>
                      <w:szCs w:val="21"/>
                    </w:rPr>
                  </w:pPr>
                </w:p>
              </w:tc>
              <w:tc>
                <w:tcPr>
                  <w:tcW w:w="389" w:type="pct"/>
                  <w:vAlign w:val="center"/>
                </w:tcPr>
                <w:p>
                  <w:pPr>
                    <w:pStyle w:val="25"/>
                    <w:snapToGrid w:val="0"/>
                    <w:jc w:val="center"/>
                    <w:rPr>
                      <w:rFonts w:ascii="Times New Roman" w:eastAsia="宋体" w:cs="Times New Roman"/>
                      <w:color w:val="auto"/>
                      <w:sz w:val="21"/>
                      <w:szCs w:val="21"/>
                    </w:rPr>
                  </w:pPr>
                  <w:r>
                    <w:rPr>
                      <w:rFonts w:ascii="Times New Roman" w:eastAsia="宋体" w:cs="Times New Roman"/>
                      <w:color w:val="auto"/>
                      <w:sz w:val="21"/>
                      <w:szCs w:val="21"/>
                    </w:rPr>
                    <w:t>70</w:t>
                  </w:r>
                </w:p>
              </w:tc>
              <w:tc>
                <w:tcPr>
                  <w:tcW w:w="347" w:type="pct"/>
                  <w:vMerge w:val="continue"/>
                  <w:vAlign w:val="center"/>
                </w:tcPr>
                <w:p>
                  <w:pPr>
                    <w:pStyle w:val="25"/>
                    <w:snapToGrid w:val="0"/>
                    <w:jc w:val="center"/>
                    <w:rPr>
                      <w:rFonts w:ascii="Times New Roman" w:eastAsia="宋体" w:cs="Times New Roman"/>
                      <w:color w:val="auto"/>
                      <w:sz w:val="21"/>
                      <w:szCs w:val="21"/>
                    </w:rPr>
                  </w:pPr>
                </w:p>
              </w:tc>
              <w:tc>
                <w:tcPr>
                  <w:tcW w:w="405" w:type="pct"/>
                  <w:vMerge w:val="continue"/>
                  <w:vAlign w:val="center"/>
                </w:tcPr>
                <w:p>
                  <w:pPr>
                    <w:pStyle w:val="25"/>
                    <w:snapToGrid w:val="0"/>
                    <w:jc w:val="center"/>
                    <w:rPr>
                      <w:rFonts w:ascii="Times New Roman" w:eastAsia="宋体" w:cs="Times New Roman"/>
                      <w:color w:val="auto"/>
                      <w:sz w:val="21"/>
                      <w:szCs w:val="21"/>
                    </w:rPr>
                  </w:pPr>
                </w:p>
              </w:tc>
              <w:tc>
                <w:tcPr>
                  <w:tcW w:w="473" w:type="pct"/>
                  <w:vAlign w:val="center"/>
                </w:tcPr>
                <w:p>
                  <w:pPr>
                    <w:adjustRightInd w:val="0"/>
                    <w:snapToGrid w:val="0"/>
                    <w:jc w:val="center"/>
                    <w:rPr>
                      <w:kern w:val="0"/>
                      <w:szCs w:val="21"/>
                    </w:rPr>
                  </w:pPr>
                  <w:r>
                    <w:rPr>
                      <w:kern w:val="0"/>
                      <w:szCs w:val="21"/>
                    </w:rPr>
                    <w:t>1.92</w:t>
                  </w:r>
                </w:p>
              </w:tc>
              <w:tc>
                <w:tcPr>
                  <w:tcW w:w="402" w:type="pct"/>
                  <w:vAlign w:val="center"/>
                </w:tcPr>
                <w:p>
                  <w:pPr>
                    <w:jc w:val="center"/>
                    <w:rPr>
                      <w:szCs w:val="21"/>
                    </w:rPr>
                  </w:pPr>
                  <w:r>
                    <w:rPr>
                      <w:szCs w:val="21"/>
                    </w:rPr>
                    <w:t>0.009</w:t>
                  </w:r>
                </w:p>
              </w:tc>
              <w:tc>
                <w:tcPr>
                  <w:tcW w:w="354" w:type="pct"/>
                  <w:vMerge w:val="continue"/>
                  <w:vAlign w:val="center"/>
                </w:tcPr>
                <w:p>
                  <w:pPr>
                    <w:tabs>
                      <w:tab w:val="left" w:pos="2210"/>
                    </w:tabs>
                    <w:adjustRightInd w:val="0"/>
                    <w:snapToGrid w:val="0"/>
                    <w:jc w:val="center"/>
                    <w:rPr>
                      <w:szCs w:val="21"/>
                    </w:rPr>
                  </w:pPr>
                </w:p>
              </w:tc>
            </w:tr>
          </w:tbl>
          <w:p>
            <w:pPr>
              <w:adjustRightInd w:val="0"/>
              <w:snapToGrid w:val="0"/>
              <w:spacing w:line="360" w:lineRule="auto"/>
              <w:jc w:val="center"/>
              <w:rPr>
                <w:b/>
                <w:kern w:val="0"/>
                <w:szCs w:val="21"/>
              </w:rPr>
            </w:pPr>
            <w:r>
              <w:rPr>
                <w:b/>
                <w:kern w:val="0"/>
                <w:szCs w:val="21"/>
              </w:rPr>
              <w:t>表4</w:t>
            </w:r>
            <w:r>
              <w:rPr>
                <w:rFonts w:hint="eastAsia"/>
                <w:b/>
                <w:kern w:val="0"/>
                <w:szCs w:val="21"/>
              </w:rPr>
              <w:t>-</w:t>
            </w:r>
            <w:r>
              <w:rPr>
                <w:b/>
                <w:kern w:val="0"/>
                <w:szCs w:val="21"/>
              </w:rPr>
              <w:t>1</w:t>
            </w:r>
            <w:r>
              <w:rPr>
                <w:rFonts w:hint="eastAsia"/>
                <w:b/>
                <w:kern w:val="0"/>
                <w:szCs w:val="21"/>
              </w:rPr>
              <w:t>3</w:t>
            </w:r>
            <w:r>
              <w:rPr>
                <w:b/>
                <w:kern w:val="0"/>
                <w:szCs w:val="21"/>
              </w:rPr>
              <w:t xml:space="preserve">   </w:t>
            </w:r>
            <w:r>
              <w:rPr>
                <w:rFonts w:hint="eastAsia"/>
                <w:b/>
                <w:kern w:val="0"/>
                <w:szCs w:val="21"/>
              </w:rPr>
              <w:t>本</w:t>
            </w:r>
            <w:r>
              <w:rPr>
                <w:b/>
                <w:kern w:val="0"/>
                <w:szCs w:val="21"/>
              </w:rPr>
              <w:t>项目</w:t>
            </w:r>
            <w:r>
              <w:rPr>
                <w:rFonts w:hint="eastAsia"/>
                <w:b/>
                <w:kern w:val="0"/>
                <w:szCs w:val="21"/>
              </w:rPr>
              <w:t>生活污水</w:t>
            </w:r>
            <w:r>
              <w:rPr>
                <w:b/>
                <w:kern w:val="0"/>
                <w:szCs w:val="21"/>
              </w:rPr>
              <w:t>产排情况一览表</w:t>
            </w:r>
          </w:p>
          <w:tbl>
            <w:tblPr>
              <w:tblStyle w:val="19"/>
              <w:tblW w:w="48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475"/>
              <w:gridCol w:w="558"/>
              <w:gridCol w:w="682"/>
              <w:gridCol w:w="705"/>
              <w:gridCol w:w="647"/>
              <w:gridCol w:w="705"/>
              <w:gridCol w:w="509"/>
              <w:gridCol w:w="625"/>
              <w:gridCol w:w="639"/>
              <w:gridCol w:w="747"/>
              <w:gridCol w:w="636"/>
              <w:gridCol w:w="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58" w:type="pct"/>
                  <w:vMerge w:val="restart"/>
                  <w:vAlign w:val="center"/>
                </w:tcPr>
                <w:p>
                  <w:pPr>
                    <w:tabs>
                      <w:tab w:val="left" w:pos="2210"/>
                    </w:tabs>
                    <w:adjustRightInd w:val="0"/>
                    <w:snapToGrid w:val="0"/>
                    <w:jc w:val="center"/>
                    <w:rPr>
                      <w:b/>
                      <w:szCs w:val="21"/>
                    </w:rPr>
                  </w:pPr>
                  <w:r>
                    <w:rPr>
                      <w:rFonts w:hint="eastAsia"/>
                      <w:b/>
                      <w:szCs w:val="21"/>
                    </w:rPr>
                    <w:t>产污环节</w:t>
                  </w:r>
                </w:p>
              </w:tc>
              <w:tc>
                <w:tcPr>
                  <w:tcW w:w="300" w:type="pct"/>
                  <w:vMerge w:val="restart"/>
                  <w:vAlign w:val="center"/>
                </w:tcPr>
                <w:p>
                  <w:pPr>
                    <w:tabs>
                      <w:tab w:val="left" w:pos="2210"/>
                    </w:tabs>
                    <w:adjustRightInd w:val="0"/>
                    <w:snapToGrid w:val="0"/>
                    <w:jc w:val="center"/>
                    <w:rPr>
                      <w:b/>
                      <w:szCs w:val="21"/>
                    </w:rPr>
                  </w:pPr>
                  <w:r>
                    <w:rPr>
                      <w:rFonts w:hint="eastAsia"/>
                      <w:b/>
                      <w:szCs w:val="21"/>
                    </w:rPr>
                    <w:t>污染源</w:t>
                  </w:r>
                </w:p>
              </w:tc>
              <w:tc>
                <w:tcPr>
                  <w:tcW w:w="353" w:type="pct"/>
                  <w:vMerge w:val="restart"/>
                  <w:vAlign w:val="center"/>
                </w:tcPr>
                <w:p>
                  <w:pPr>
                    <w:tabs>
                      <w:tab w:val="left" w:pos="2210"/>
                    </w:tabs>
                    <w:adjustRightInd w:val="0"/>
                    <w:snapToGrid w:val="0"/>
                    <w:jc w:val="center"/>
                    <w:rPr>
                      <w:b/>
                      <w:szCs w:val="21"/>
                    </w:rPr>
                  </w:pPr>
                  <w:r>
                    <w:rPr>
                      <w:rFonts w:hint="eastAsia"/>
                      <w:b/>
                      <w:szCs w:val="21"/>
                    </w:rPr>
                    <w:t>污染物种类</w:t>
                  </w:r>
                </w:p>
              </w:tc>
              <w:tc>
                <w:tcPr>
                  <w:tcW w:w="1286" w:type="pct"/>
                  <w:gridSpan w:val="3"/>
                  <w:vAlign w:val="center"/>
                </w:tcPr>
                <w:p>
                  <w:pPr>
                    <w:tabs>
                      <w:tab w:val="left" w:pos="2210"/>
                    </w:tabs>
                    <w:adjustRightInd w:val="0"/>
                    <w:snapToGrid w:val="0"/>
                    <w:jc w:val="center"/>
                    <w:rPr>
                      <w:b/>
                      <w:szCs w:val="21"/>
                    </w:rPr>
                  </w:pPr>
                  <w:r>
                    <w:rPr>
                      <w:rFonts w:hint="eastAsia"/>
                      <w:b/>
                      <w:szCs w:val="21"/>
                    </w:rPr>
                    <w:t>污染物产生</w:t>
                  </w:r>
                </w:p>
              </w:tc>
              <w:tc>
                <w:tcPr>
                  <w:tcW w:w="1164" w:type="pct"/>
                  <w:gridSpan w:val="3"/>
                  <w:vAlign w:val="center"/>
                </w:tcPr>
                <w:p>
                  <w:pPr>
                    <w:tabs>
                      <w:tab w:val="left" w:pos="2210"/>
                    </w:tabs>
                    <w:adjustRightInd w:val="0"/>
                    <w:snapToGrid w:val="0"/>
                    <w:jc w:val="center"/>
                    <w:rPr>
                      <w:b/>
                      <w:szCs w:val="21"/>
                    </w:rPr>
                  </w:pPr>
                  <w:r>
                    <w:rPr>
                      <w:rFonts w:hint="eastAsia"/>
                      <w:b/>
                      <w:szCs w:val="21"/>
                    </w:rPr>
                    <w:t>治理措施</w:t>
                  </w:r>
                </w:p>
              </w:tc>
              <w:tc>
                <w:tcPr>
                  <w:tcW w:w="1281" w:type="pct"/>
                  <w:gridSpan w:val="3"/>
                  <w:vAlign w:val="center"/>
                </w:tcPr>
                <w:p>
                  <w:pPr>
                    <w:tabs>
                      <w:tab w:val="left" w:pos="2210"/>
                    </w:tabs>
                    <w:adjustRightInd w:val="0"/>
                    <w:snapToGrid w:val="0"/>
                    <w:jc w:val="center"/>
                    <w:rPr>
                      <w:b/>
                      <w:szCs w:val="21"/>
                    </w:rPr>
                  </w:pPr>
                  <w:r>
                    <w:rPr>
                      <w:rFonts w:hint="eastAsia"/>
                      <w:b/>
                      <w:szCs w:val="21"/>
                    </w:rPr>
                    <w:t>污染物排放</w:t>
                  </w:r>
                </w:p>
              </w:tc>
              <w:tc>
                <w:tcPr>
                  <w:tcW w:w="354" w:type="pct"/>
                  <w:vMerge w:val="restart"/>
                  <w:vAlign w:val="center"/>
                </w:tcPr>
                <w:p>
                  <w:pPr>
                    <w:tabs>
                      <w:tab w:val="left" w:pos="2210"/>
                    </w:tabs>
                    <w:adjustRightInd w:val="0"/>
                    <w:snapToGrid w:val="0"/>
                    <w:jc w:val="center"/>
                    <w:rPr>
                      <w:b/>
                      <w:szCs w:val="21"/>
                    </w:rPr>
                  </w:pPr>
                  <w:r>
                    <w:rPr>
                      <w:rFonts w:hint="eastAsia"/>
                      <w:b/>
                      <w:szCs w:val="21"/>
                    </w:rPr>
                    <w:t>排放时间（h/a）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jc w:val="center"/>
              </w:trPr>
              <w:tc>
                <w:tcPr>
                  <w:tcW w:w="258" w:type="pct"/>
                  <w:vMerge w:val="continue"/>
                  <w:vAlign w:val="center"/>
                </w:tcPr>
                <w:p>
                  <w:pPr>
                    <w:tabs>
                      <w:tab w:val="left" w:pos="2210"/>
                    </w:tabs>
                    <w:adjustRightInd w:val="0"/>
                    <w:snapToGrid w:val="0"/>
                    <w:jc w:val="center"/>
                    <w:rPr>
                      <w:szCs w:val="21"/>
                    </w:rPr>
                  </w:pPr>
                </w:p>
              </w:tc>
              <w:tc>
                <w:tcPr>
                  <w:tcW w:w="300" w:type="pct"/>
                  <w:vMerge w:val="continue"/>
                  <w:vAlign w:val="center"/>
                </w:tcPr>
                <w:p>
                  <w:pPr>
                    <w:tabs>
                      <w:tab w:val="left" w:pos="2210"/>
                    </w:tabs>
                    <w:adjustRightInd w:val="0"/>
                    <w:snapToGrid w:val="0"/>
                    <w:jc w:val="center"/>
                    <w:rPr>
                      <w:szCs w:val="21"/>
                    </w:rPr>
                  </w:pPr>
                </w:p>
              </w:tc>
              <w:tc>
                <w:tcPr>
                  <w:tcW w:w="353" w:type="pct"/>
                  <w:vMerge w:val="continue"/>
                  <w:vAlign w:val="center"/>
                </w:tcPr>
                <w:p>
                  <w:pPr>
                    <w:tabs>
                      <w:tab w:val="left" w:pos="2210"/>
                    </w:tabs>
                    <w:adjustRightInd w:val="0"/>
                    <w:snapToGrid w:val="0"/>
                    <w:jc w:val="center"/>
                    <w:rPr>
                      <w:szCs w:val="21"/>
                    </w:rPr>
                  </w:pPr>
                </w:p>
              </w:tc>
              <w:tc>
                <w:tcPr>
                  <w:tcW w:w="431" w:type="pct"/>
                  <w:vAlign w:val="center"/>
                </w:tcPr>
                <w:p>
                  <w:pPr>
                    <w:pStyle w:val="25"/>
                    <w:snapToGrid w:val="0"/>
                    <w:jc w:val="center"/>
                    <w:rPr>
                      <w:rFonts w:ascii="Times New Roman" w:eastAsia="宋体" w:cs="Times New Roman"/>
                      <w:b/>
                      <w:color w:val="auto"/>
                      <w:sz w:val="21"/>
                      <w:szCs w:val="21"/>
                    </w:rPr>
                  </w:pPr>
                  <w:r>
                    <w:rPr>
                      <w:rFonts w:ascii="Times New Roman" w:eastAsia="宋体" w:cs="Times New Roman"/>
                      <w:b/>
                      <w:color w:val="auto"/>
                      <w:sz w:val="21"/>
                      <w:szCs w:val="21"/>
                    </w:rPr>
                    <w:t>废水产生量/（m</w:t>
                  </w:r>
                  <w:r>
                    <w:rPr>
                      <w:rFonts w:ascii="Times New Roman" w:eastAsia="宋体" w:cs="Times New Roman"/>
                      <w:b/>
                      <w:color w:val="auto"/>
                      <w:sz w:val="21"/>
                      <w:szCs w:val="21"/>
                      <w:vertAlign w:val="superscript"/>
                    </w:rPr>
                    <w:t>3</w:t>
                  </w:r>
                  <w:r>
                    <w:rPr>
                      <w:rFonts w:ascii="Times New Roman" w:eastAsia="宋体" w:cs="Times New Roman"/>
                      <w:b/>
                      <w:color w:val="auto"/>
                      <w:sz w:val="21"/>
                      <w:szCs w:val="21"/>
                    </w:rPr>
                    <w:t>/a）</w:t>
                  </w:r>
                </w:p>
              </w:tc>
              <w:tc>
                <w:tcPr>
                  <w:tcW w:w="446" w:type="pct"/>
                  <w:vAlign w:val="center"/>
                </w:tcPr>
                <w:p>
                  <w:pPr>
                    <w:pStyle w:val="25"/>
                    <w:snapToGrid w:val="0"/>
                    <w:jc w:val="center"/>
                    <w:rPr>
                      <w:rFonts w:ascii="Times New Roman" w:eastAsia="宋体" w:cs="Times New Roman"/>
                      <w:b/>
                      <w:color w:val="auto"/>
                      <w:sz w:val="21"/>
                      <w:szCs w:val="21"/>
                    </w:rPr>
                  </w:pPr>
                  <w:r>
                    <w:rPr>
                      <w:rFonts w:ascii="Times New Roman" w:eastAsia="宋体" w:cs="Times New Roman"/>
                      <w:b/>
                      <w:color w:val="auto"/>
                      <w:sz w:val="21"/>
                      <w:szCs w:val="21"/>
                    </w:rPr>
                    <w:t>产生浓度/（mg/L）</w:t>
                  </w:r>
                </w:p>
              </w:tc>
              <w:tc>
                <w:tcPr>
                  <w:tcW w:w="408" w:type="pct"/>
                  <w:vAlign w:val="center"/>
                </w:tcPr>
                <w:p>
                  <w:pPr>
                    <w:pStyle w:val="25"/>
                    <w:snapToGrid w:val="0"/>
                    <w:jc w:val="center"/>
                    <w:rPr>
                      <w:rFonts w:ascii="Times New Roman" w:eastAsia="宋体" w:cs="Times New Roman"/>
                      <w:b/>
                      <w:color w:val="auto"/>
                      <w:sz w:val="21"/>
                      <w:szCs w:val="21"/>
                    </w:rPr>
                  </w:pPr>
                  <w:r>
                    <w:rPr>
                      <w:rFonts w:ascii="Times New Roman" w:eastAsia="宋体" w:cs="Times New Roman"/>
                      <w:b/>
                      <w:color w:val="auto"/>
                      <w:sz w:val="21"/>
                      <w:szCs w:val="21"/>
                    </w:rPr>
                    <w:t>产生量/（t/a）</w:t>
                  </w:r>
                </w:p>
              </w:tc>
              <w:tc>
                <w:tcPr>
                  <w:tcW w:w="446" w:type="pct"/>
                  <w:vAlign w:val="center"/>
                </w:tcPr>
                <w:p>
                  <w:pPr>
                    <w:pStyle w:val="25"/>
                    <w:snapToGrid w:val="0"/>
                    <w:jc w:val="center"/>
                    <w:rPr>
                      <w:rFonts w:ascii="Times New Roman" w:eastAsia="宋体" w:cs="Times New Roman"/>
                      <w:b/>
                      <w:color w:val="auto"/>
                      <w:sz w:val="21"/>
                      <w:szCs w:val="21"/>
                    </w:rPr>
                  </w:pPr>
                  <w:r>
                    <w:rPr>
                      <w:rFonts w:ascii="Times New Roman" w:eastAsia="宋体" w:cs="Times New Roman"/>
                      <w:b/>
                      <w:color w:val="auto"/>
                      <w:sz w:val="21"/>
                      <w:szCs w:val="21"/>
                    </w:rPr>
                    <w:t>工艺</w:t>
                  </w:r>
                </w:p>
              </w:tc>
              <w:tc>
                <w:tcPr>
                  <w:tcW w:w="322" w:type="pct"/>
                  <w:vAlign w:val="center"/>
                </w:tcPr>
                <w:p>
                  <w:pPr>
                    <w:pStyle w:val="25"/>
                    <w:snapToGrid w:val="0"/>
                    <w:jc w:val="center"/>
                    <w:rPr>
                      <w:rFonts w:ascii="Times New Roman" w:eastAsia="宋体" w:cs="Times New Roman"/>
                      <w:b/>
                      <w:color w:val="auto"/>
                      <w:sz w:val="21"/>
                      <w:szCs w:val="21"/>
                    </w:rPr>
                  </w:pPr>
                  <w:r>
                    <w:rPr>
                      <w:rFonts w:ascii="Times New Roman" w:eastAsia="宋体" w:cs="Times New Roman"/>
                      <w:b/>
                      <w:color w:val="auto"/>
                      <w:sz w:val="21"/>
                      <w:szCs w:val="21"/>
                    </w:rPr>
                    <w:t>效率/%</w:t>
                  </w:r>
                </w:p>
              </w:tc>
              <w:tc>
                <w:tcPr>
                  <w:tcW w:w="395" w:type="pct"/>
                  <w:vAlign w:val="center"/>
                </w:tcPr>
                <w:p>
                  <w:pPr>
                    <w:pStyle w:val="25"/>
                    <w:snapToGrid w:val="0"/>
                    <w:jc w:val="center"/>
                    <w:rPr>
                      <w:rFonts w:ascii="Times New Roman" w:eastAsia="宋体" w:cs="Times New Roman"/>
                      <w:b/>
                      <w:color w:val="auto"/>
                      <w:sz w:val="21"/>
                      <w:szCs w:val="21"/>
                    </w:rPr>
                  </w:pPr>
                  <w:r>
                    <w:rPr>
                      <w:rFonts w:ascii="Times New Roman" w:eastAsia="宋体" w:cs="Times New Roman"/>
                      <w:b/>
                      <w:color w:val="auto"/>
                      <w:sz w:val="21"/>
                      <w:szCs w:val="21"/>
                    </w:rPr>
                    <w:t>是否为可行技术</w:t>
                  </w:r>
                </w:p>
              </w:tc>
              <w:tc>
                <w:tcPr>
                  <w:tcW w:w="405" w:type="pct"/>
                  <w:vAlign w:val="center"/>
                </w:tcPr>
                <w:p>
                  <w:pPr>
                    <w:pStyle w:val="25"/>
                    <w:snapToGrid w:val="0"/>
                    <w:jc w:val="center"/>
                    <w:rPr>
                      <w:rFonts w:ascii="Times New Roman" w:eastAsia="宋体" w:cs="Times New Roman"/>
                      <w:b/>
                      <w:color w:val="auto"/>
                      <w:sz w:val="21"/>
                      <w:szCs w:val="21"/>
                    </w:rPr>
                  </w:pPr>
                  <w:r>
                    <w:rPr>
                      <w:rFonts w:ascii="Times New Roman" w:eastAsia="宋体" w:cs="Times New Roman"/>
                      <w:b/>
                      <w:color w:val="auto"/>
                      <w:sz w:val="21"/>
                      <w:szCs w:val="21"/>
                    </w:rPr>
                    <w:t>废水排放量/（m</w:t>
                  </w:r>
                  <w:r>
                    <w:rPr>
                      <w:rFonts w:ascii="Times New Roman" w:eastAsia="宋体" w:cs="Times New Roman"/>
                      <w:b/>
                      <w:color w:val="auto"/>
                      <w:sz w:val="21"/>
                      <w:szCs w:val="21"/>
                      <w:vertAlign w:val="superscript"/>
                    </w:rPr>
                    <w:t>3</w:t>
                  </w:r>
                  <w:r>
                    <w:rPr>
                      <w:rFonts w:ascii="Times New Roman" w:eastAsia="宋体" w:cs="Times New Roman"/>
                      <w:b/>
                      <w:color w:val="auto"/>
                      <w:sz w:val="21"/>
                      <w:szCs w:val="21"/>
                    </w:rPr>
                    <w:t>/a）</w:t>
                  </w:r>
                </w:p>
              </w:tc>
              <w:tc>
                <w:tcPr>
                  <w:tcW w:w="473" w:type="pct"/>
                  <w:vAlign w:val="center"/>
                </w:tcPr>
                <w:p>
                  <w:pPr>
                    <w:pStyle w:val="25"/>
                    <w:snapToGrid w:val="0"/>
                    <w:jc w:val="center"/>
                    <w:rPr>
                      <w:rFonts w:ascii="Times New Roman" w:eastAsia="宋体" w:cs="Times New Roman"/>
                      <w:b/>
                      <w:color w:val="auto"/>
                      <w:sz w:val="21"/>
                      <w:szCs w:val="21"/>
                    </w:rPr>
                  </w:pPr>
                  <w:r>
                    <w:rPr>
                      <w:rFonts w:ascii="Times New Roman" w:eastAsia="宋体" w:cs="Times New Roman"/>
                      <w:b/>
                      <w:color w:val="auto"/>
                      <w:sz w:val="21"/>
                      <w:szCs w:val="21"/>
                    </w:rPr>
                    <w:t>排放浓度/（mg/L）</w:t>
                  </w:r>
                </w:p>
              </w:tc>
              <w:tc>
                <w:tcPr>
                  <w:tcW w:w="402" w:type="pct"/>
                  <w:vAlign w:val="center"/>
                </w:tcPr>
                <w:p>
                  <w:pPr>
                    <w:pStyle w:val="25"/>
                    <w:snapToGrid w:val="0"/>
                    <w:jc w:val="center"/>
                    <w:rPr>
                      <w:rFonts w:ascii="Times New Roman" w:eastAsia="宋体" w:cs="Times New Roman"/>
                      <w:b/>
                      <w:color w:val="auto"/>
                      <w:sz w:val="21"/>
                      <w:szCs w:val="21"/>
                    </w:rPr>
                  </w:pPr>
                  <w:r>
                    <w:rPr>
                      <w:rFonts w:ascii="Times New Roman" w:eastAsia="宋体" w:cs="Times New Roman"/>
                      <w:b/>
                      <w:color w:val="auto"/>
                      <w:sz w:val="21"/>
                      <w:szCs w:val="21"/>
                    </w:rPr>
                    <w:t>排放量（t/a）</w:t>
                  </w:r>
                </w:p>
              </w:tc>
              <w:tc>
                <w:tcPr>
                  <w:tcW w:w="354" w:type="pct"/>
                  <w:vMerge w:val="continue"/>
                  <w:vAlign w:val="center"/>
                </w:tcPr>
                <w:p>
                  <w:pPr>
                    <w:tabs>
                      <w:tab w:val="left" w:pos="2210"/>
                    </w:tabs>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58" w:type="pct"/>
                  <w:vMerge w:val="restart"/>
                  <w:vAlign w:val="center"/>
                </w:tcPr>
                <w:p>
                  <w:pPr>
                    <w:tabs>
                      <w:tab w:val="left" w:pos="2210"/>
                    </w:tabs>
                    <w:adjustRightInd w:val="0"/>
                    <w:snapToGrid w:val="0"/>
                    <w:jc w:val="center"/>
                    <w:rPr>
                      <w:szCs w:val="21"/>
                    </w:rPr>
                  </w:pPr>
                  <w:r>
                    <w:rPr>
                      <w:szCs w:val="21"/>
                    </w:rPr>
                    <w:t>办公</w:t>
                  </w:r>
                </w:p>
              </w:tc>
              <w:tc>
                <w:tcPr>
                  <w:tcW w:w="300" w:type="pct"/>
                  <w:vMerge w:val="restart"/>
                  <w:vAlign w:val="center"/>
                </w:tcPr>
                <w:p>
                  <w:pPr>
                    <w:tabs>
                      <w:tab w:val="left" w:pos="2210"/>
                    </w:tabs>
                    <w:adjustRightInd w:val="0"/>
                    <w:snapToGrid w:val="0"/>
                    <w:jc w:val="center"/>
                    <w:rPr>
                      <w:szCs w:val="21"/>
                    </w:rPr>
                  </w:pPr>
                  <w:r>
                    <w:rPr>
                      <w:szCs w:val="21"/>
                    </w:rPr>
                    <w:t>生活污水</w:t>
                  </w:r>
                </w:p>
              </w:tc>
              <w:tc>
                <w:tcPr>
                  <w:tcW w:w="353" w:type="pct"/>
                  <w:vAlign w:val="center"/>
                </w:tcPr>
                <w:p>
                  <w:pPr>
                    <w:tabs>
                      <w:tab w:val="left" w:pos="2210"/>
                    </w:tabs>
                    <w:adjustRightInd w:val="0"/>
                    <w:snapToGrid w:val="0"/>
                    <w:jc w:val="center"/>
                    <w:rPr>
                      <w:szCs w:val="21"/>
                    </w:rPr>
                  </w:pPr>
                  <w:r>
                    <w:rPr>
                      <w:szCs w:val="21"/>
                    </w:rPr>
                    <w:t>COD</w:t>
                  </w:r>
                </w:p>
              </w:tc>
              <w:tc>
                <w:tcPr>
                  <w:tcW w:w="431" w:type="pct"/>
                  <w:vMerge w:val="restart"/>
                  <w:vAlign w:val="center"/>
                </w:tcPr>
                <w:p>
                  <w:pPr>
                    <w:pStyle w:val="25"/>
                    <w:snapToGrid w:val="0"/>
                    <w:jc w:val="center"/>
                    <w:rPr>
                      <w:rFonts w:ascii="Times New Roman" w:eastAsia="宋体" w:cs="Times New Roman"/>
                      <w:color w:val="auto"/>
                      <w:sz w:val="21"/>
                      <w:szCs w:val="21"/>
                    </w:rPr>
                  </w:pPr>
                  <w:r>
                    <w:rPr>
                      <w:rFonts w:ascii="Times New Roman" w:eastAsia="宋体" w:cs="Times New Roman"/>
                      <w:color w:val="auto"/>
                      <w:sz w:val="21"/>
                      <w:szCs w:val="21"/>
                    </w:rPr>
                    <w:t>3088.8</w:t>
                  </w:r>
                </w:p>
              </w:tc>
              <w:tc>
                <w:tcPr>
                  <w:tcW w:w="446" w:type="pct"/>
                  <w:vAlign w:val="center"/>
                </w:tcPr>
                <w:p>
                  <w:pPr>
                    <w:adjustRightInd w:val="0"/>
                    <w:snapToGrid w:val="0"/>
                    <w:jc w:val="center"/>
                    <w:rPr>
                      <w:kern w:val="0"/>
                      <w:szCs w:val="21"/>
                    </w:rPr>
                  </w:pPr>
                  <w:r>
                    <w:rPr>
                      <w:kern w:val="0"/>
                      <w:szCs w:val="21"/>
                    </w:rPr>
                    <w:t>250</w:t>
                  </w:r>
                </w:p>
              </w:tc>
              <w:tc>
                <w:tcPr>
                  <w:tcW w:w="408" w:type="pct"/>
                  <w:vAlign w:val="center"/>
                </w:tcPr>
                <w:p>
                  <w:pPr>
                    <w:widowControl/>
                    <w:jc w:val="center"/>
                    <w:rPr>
                      <w:kern w:val="0"/>
                      <w:szCs w:val="21"/>
                    </w:rPr>
                  </w:pPr>
                  <w:r>
                    <w:rPr>
                      <w:szCs w:val="21"/>
                    </w:rPr>
                    <w:t>0.772</w:t>
                  </w:r>
                </w:p>
              </w:tc>
              <w:tc>
                <w:tcPr>
                  <w:tcW w:w="446" w:type="pct"/>
                  <w:vMerge w:val="restart"/>
                  <w:vAlign w:val="center"/>
                </w:tcPr>
                <w:p>
                  <w:pPr>
                    <w:pStyle w:val="25"/>
                    <w:snapToGrid w:val="0"/>
                    <w:jc w:val="center"/>
                    <w:rPr>
                      <w:rFonts w:ascii="Times New Roman" w:eastAsia="宋体" w:cs="Times New Roman"/>
                      <w:color w:val="auto"/>
                      <w:sz w:val="21"/>
                      <w:szCs w:val="21"/>
                    </w:rPr>
                  </w:pPr>
                  <w:r>
                    <w:rPr>
                      <w:rFonts w:ascii="Times New Roman" w:eastAsia="宋体" w:cs="Times New Roman"/>
                      <w:bCs/>
                      <w:color w:val="auto"/>
                      <w:sz w:val="21"/>
                      <w:szCs w:val="21"/>
                    </w:rPr>
                    <w:t>化粪池+隔油池</w:t>
                  </w:r>
                </w:p>
              </w:tc>
              <w:tc>
                <w:tcPr>
                  <w:tcW w:w="322" w:type="pct"/>
                  <w:vAlign w:val="center"/>
                </w:tcPr>
                <w:p>
                  <w:pPr>
                    <w:pStyle w:val="25"/>
                    <w:snapToGrid w:val="0"/>
                    <w:jc w:val="center"/>
                    <w:rPr>
                      <w:rFonts w:ascii="Times New Roman" w:eastAsia="宋体" w:cs="Times New Roman"/>
                      <w:color w:val="auto"/>
                      <w:sz w:val="21"/>
                      <w:szCs w:val="21"/>
                    </w:rPr>
                  </w:pPr>
                  <w:r>
                    <w:rPr>
                      <w:rFonts w:ascii="Times New Roman" w:eastAsia="宋体" w:cs="Times New Roman"/>
                      <w:color w:val="auto"/>
                      <w:sz w:val="21"/>
                      <w:szCs w:val="21"/>
                    </w:rPr>
                    <w:t>15</w:t>
                  </w:r>
                </w:p>
              </w:tc>
              <w:tc>
                <w:tcPr>
                  <w:tcW w:w="395" w:type="pct"/>
                  <w:vMerge w:val="restart"/>
                  <w:vAlign w:val="center"/>
                </w:tcPr>
                <w:p>
                  <w:pPr>
                    <w:pStyle w:val="25"/>
                    <w:snapToGrid w:val="0"/>
                    <w:jc w:val="center"/>
                    <w:rPr>
                      <w:rFonts w:ascii="Times New Roman" w:eastAsia="宋体" w:cs="Times New Roman"/>
                      <w:color w:val="auto"/>
                      <w:sz w:val="21"/>
                      <w:szCs w:val="21"/>
                    </w:rPr>
                  </w:pPr>
                  <w:r>
                    <w:rPr>
                      <w:rFonts w:ascii="Times New Roman" w:eastAsia="宋体" w:cs="Times New Roman"/>
                      <w:color w:val="auto"/>
                      <w:sz w:val="21"/>
                      <w:szCs w:val="21"/>
                    </w:rPr>
                    <w:t>是</w:t>
                  </w:r>
                </w:p>
              </w:tc>
              <w:tc>
                <w:tcPr>
                  <w:tcW w:w="405" w:type="pct"/>
                  <w:vMerge w:val="restart"/>
                  <w:vAlign w:val="center"/>
                </w:tcPr>
                <w:p>
                  <w:pPr>
                    <w:pStyle w:val="25"/>
                    <w:snapToGrid w:val="0"/>
                    <w:jc w:val="center"/>
                    <w:rPr>
                      <w:rFonts w:ascii="Times New Roman" w:eastAsia="宋体" w:cs="Times New Roman"/>
                      <w:color w:val="auto"/>
                      <w:sz w:val="21"/>
                      <w:szCs w:val="21"/>
                    </w:rPr>
                  </w:pPr>
                  <w:r>
                    <w:rPr>
                      <w:rFonts w:ascii="Times New Roman" w:eastAsia="宋体" w:cs="Times New Roman"/>
                      <w:color w:val="auto"/>
                      <w:sz w:val="21"/>
                      <w:szCs w:val="21"/>
                    </w:rPr>
                    <w:t>3088.8</w:t>
                  </w:r>
                </w:p>
              </w:tc>
              <w:tc>
                <w:tcPr>
                  <w:tcW w:w="473" w:type="pct"/>
                  <w:vAlign w:val="center"/>
                </w:tcPr>
                <w:p>
                  <w:pPr>
                    <w:adjustRightInd w:val="0"/>
                    <w:snapToGrid w:val="0"/>
                    <w:jc w:val="center"/>
                    <w:rPr>
                      <w:kern w:val="0"/>
                      <w:szCs w:val="21"/>
                    </w:rPr>
                  </w:pPr>
                  <w:r>
                    <w:rPr>
                      <w:kern w:val="0"/>
                      <w:szCs w:val="21"/>
                    </w:rPr>
                    <w:t>212.5</w:t>
                  </w:r>
                </w:p>
              </w:tc>
              <w:tc>
                <w:tcPr>
                  <w:tcW w:w="402" w:type="pct"/>
                  <w:vAlign w:val="center"/>
                </w:tcPr>
                <w:p>
                  <w:pPr>
                    <w:jc w:val="center"/>
                    <w:rPr>
                      <w:szCs w:val="21"/>
                    </w:rPr>
                  </w:pPr>
                  <w:r>
                    <w:rPr>
                      <w:szCs w:val="21"/>
                    </w:rPr>
                    <w:t>0</w:t>
                  </w:r>
                  <w:r>
                    <w:rPr>
                      <w:rFonts w:hint="eastAsia"/>
                      <w:szCs w:val="21"/>
                    </w:rPr>
                    <w:t>.657</w:t>
                  </w:r>
                </w:p>
              </w:tc>
              <w:tc>
                <w:tcPr>
                  <w:tcW w:w="354" w:type="pct"/>
                  <w:vMerge w:val="restart"/>
                  <w:vAlign w:val="center"/>
                </w:tcPr>
                <w:p>
                  <w:pPr>
                    <w:tabs>
                      <w:tab w:val="left" w:pos="2210"/>
                    </w:tabs>
                    <w:adjustRightInd w:val="0"/>
                    <w:snapToGrid w:val="0"/>
                    <w:jc w:val="center"/>
                    <w:rPr>
                      <w:szCs w:val="21"/>
                    </w:rPr>
                  </w:pPr>
                  <w:r>
                    <w:rPr>
                      <w:szCs w:val="21"/>
                    </w:rPr>
                    <w:t>2288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58" w:type="pct"/>
                  <w:vMerge w:val="continue"/>
                  <w:vAlign w:val="center"/>
                </w:tcPr>
                <w:p>
                  <w:pPr>
                    <w:tabs>
                      <w:tab w:val="left" w:pos="2210"/>
                    </w:tabs>
                    <w:adjustRightInd w:val="0"/>
                    <w:snapToGrid w:val="0"/>
                    <w:jc w:val="center"/>
                    <w:rPr>
                      <w:szCs w:val="21"/>
                    </w:rPr>
                  </w:pPr>
                </w:p>
              </w:tc>
              <w:tc>
                <w:tcPr>
                  <w:tcW w:w="300" w:type="pct"/>
                  <w:vMerge w:val="continue"/>
                  <w:vAlign w:val="center"/>
                </w:tcPr>
                <w:p>
                  <w:pPr>
                    <w:tabs>
                      <w:tab w:val="left" w:pos="2210"/>
                    </w:tabs>
                    <w:adjustRightInd w:val="0"/>
                    <w:snapToGrid w:val="0"/>
                    <w:jc w:val="center"/>
                    <w:rPr>
                      <w:szCs w:val="21"/>
                    </w:rPr>
                  </w:pPr>
                </w:p>
              </w:tc>
              <w:tc>
                <w:tcPr>
                  <w:tcW w:w="353" w:type="pct"/>
                  <w:vAlign w:val="center"/>
                </w:tcPr>
                <w:p>
                  <w:pPr>
                    <w:tabs>
                      <w:tab w:val="left" w:pos="2210"/>
                    </w:tabs>
                    <w:adjustRightInd w:val="0"/>
                    <w:snapToGrid w:val="0"/>
                    <w:jc w:val="center"/>
                    <w:rPr>
                      <w:szCs w:val="21"/>
                    </w:rPr>
                  </w:pPr>
                  <w:r>
                    <w:rPr>
                      <w:szCs w:val="21"/>
                    </w:rPr>
                    <w:t>BOD</w:t>
                  </w:r>
                  <w:r>
                    <w:rPr>
                      <w:szCs w:val="21"/>
                      <w:vertAlign w:val="subscript"/>
                    </w:rPr>
                    <w:t>5</w:t>
                  </w:r>
                </w:p>
              </w:tc>
              <w:tc>
                <w:tcPr>
                  <w:tcW w:w="431" w:type="pct"/>
                  <w:vMerge w:val="continue"/>
                  <w:vAlign w:val="center"/>
                </w:tcPr>
                <w:p>
                  <w:pPr>
                    <w:pStyle w:val="25"/>
                    <w:snapToGrid w:val="0"/>
                    <w:jc w:val="center"/>
                    <w:rPr>
                      <w:rFonts w:ascii="Times New Roman" w:eastAsia="宋体" w:cs="Times New Roman"/>
                      <w:color w:val="auto"/>
                      <w:sz w:val="21"/>
                      <w:szCs w:val="21"/>
                    </w:rPr>
                  </w:pPr>
                </w:p>
              </w:tc>
              <w:tc>
                <w:tcPr>
                  <w:tcW w:w="446" w:type="pct"/>
                  <w:vAlign w:val="center"/>
                </w:tcPr>
                <w:p>
                  <w:pPr>
                    <w:adjustRightInd w:val="0"/>
                    <w:snapToGrid w:val="0"/>
                    <w:jc w:val="center"/>
                    <w:rPr>
                      <w:kern w:val="0"/>
                      <w:szCs w:val="21"/>
                    </w:rPr>
                  </w:pPr>
                  <w:r>
                    <w:rPr>
                      <w:kern w:val="0"/>
                      <w:szCs w:val="21"/>
                    </w:rPr>
                    <w:t>120</w:t>
                  </w:r>
                </w:p>
              </w:tc>
              <w:tc>
                <w:tcPr>
                  <w:tcW w:w="408" w:type="pct"/>
                  <w:vAlign w:val="center"/>
                </w:tcPr>
                <w:p>
                  <w:pPr>
                    <w:jc w:val="center"/>
                    <w:rPr>
                      <w:szCs w:val="21"/>
                    </w:rPr>
                  </w:pPr>
                  <w:r>
                    <w:rPr>
                      <w:szCs w:val="21"/>
                    </w:rPr>
                    <w:t>0.259</w:t>
                  </w:r>
                </w:p>
              </w:tc>
              <w:tc>
                <w:tcPr>
                  <w:tcW w:w="446" w:type="pct"/>
                  <w:vMerge w:val="continue"/>
                  <w:vAlign w:val="center"/>
                </w:tcPr>
                <w:p>
                  <w:pPr>
                    <w:pStyle w:val="25"/>
                    <w:snapToGrid w:val="0"/>
                    <w:jc w:val="center"/>
                    <w:rPr>
                      <w:rFonts w:ascii="Times New Roman" w:eastAsia="宋体" w:cs="Times New Roman"/>
                      <w:color w:val="auto"/>
                      <w:sz w:val="21"/>
                      <w:szCs w:val="21"/>
                    </w:rPr>
                  </w:pPr>
                </w:p>
              </w:tc>
              <w:tc>
                <w:tcPr>
                  <w:tcW w:w="322" w:type="pct"/>
                  <w:vAlign w:val="center"/>
                </w:tcPr>
                <w:p>
                  <w:pPr>
                    <w:pStyle w:val="25"/>
                    <w:snapToGrid w:val="0"/>
                    <w:jc w:val="center"/>
                    <w:rPr>
                      <w:rFonts w:ascii="Times New Roman" w:eastAsia="宋体" w:cs="Times New Roman"/>
                      <w:color w:val="auto"/>
                      <w:sz w:val="21"/>
                      <w:szCs w:val="21"/>
                    </w:rPr>
                  </w:pPr>
                  <w:r>
                    <w:rPr>
                      <w:rFonts w:ascii="Times New Roman" w:eastAsia="宋体" w:cs="Times New Roman"/>
                      <w:color w:val="auto"/>
                      <w:sz w:val="21"/>
                      <w:szCs w:val="21"/>
                    </w:rPr>
                    <w:t>9</w:t>
                  </w:r>
                </w:p>
              </w:tc>
              <w:tc>
                <w:tcPr>
                  <w:tcW w:w="395" w:type="pct"/>
                  <w:vMerge w:val="continue"/>
                  <w:vAlign w:val="center"/>
                </w:tcPr>
                <w:p>
                  <w:pPr>
                    <w:pStyle w:val="25"/>
                    <w:snapToGrid w:val="0"/>
                    <w:jc w:val="center"/>
                    <w:rPr>
                      <w:rFonts w:ascii="Times New Roman" w:eastAsia="宋体" w:cs="Times New Roman"/>
                      <w:color w:val="auto"/>
                      <w:sz w:val="21"/>
                      <w:szCs w:val="21"/>
                    </w:rPr>
                  </w:pPr>
                </w:p>
              </w:tc>
              <w:tc>
                <w:tcPr>
                  <w:tcW w:w="405" w:type="pct"/>
                  <w:vMerge w:val="continue"/>
                  <w:vAlign w:val="center"/>
                </w:tcPr>
                <w:p>
                  <w:pPr>
                    <w:pStyle w:val="25"/>
                    <w:snapToGrid w:val="0"/>
                    <w:jc w:val="center"/>
                    <w:rPr>
                      <w:rFonts w:ascii="Times New Roman" w:eastAsia="宋体" w:cs="Times New Roman"/>
                      <w:color w:val="auto"/>
                      <w:sz w:val="21"/>
                      <w:szCs w:val="21"/>
                    </w:rPr>
                  </w:pPr>
                </w:p>
              </w:tc>
              <w:tc>
                <w:tcPr>
                  <w:tcW w:w="473" w:type="pct"/>
                  <w:vAlign w:val="center"/>
                </w:tcPr>
                <w:p>
                  <w:pPr>
                    <w:adjustRightInd w:val="0"/>
                    <w:snapToGrid w:val="0"/>
                    <w:jc w:val="center"/>
                    <w:rPr>
                      <w:kern w:val="0"/>
                      <w:szCs w:val="21"/>
                    </w:rPr>
                  </w:pPr>
                  <w:r>
                    <w:rPr>
                      <w:kern w:val="0"/>
                      <w:szCs w:val="21"/>
                    </w:rPr>
                    <w:t>109.2</w:t>
                  </w:r>
                </w:p>
              </w:tc>
              <w:tc>
                <w:tcPr>
                  <w:tcW w:w="402" w:type="pct"/>
                  <w:vAlign w:val="center"/>
                </w:tcPr>
                <w:p>
                  <w:pPr>
                    <w:jc w:val="center"/>
                    <w:rPr>
                      <w:szCs w:val="21"/>
                    </w:rPr>
                  </w:pPr>
                  <w:r>
                    <w:rPr>
                      <w:szCs w:val="21"/>
                    </w:rPr>
                    <w:t>0.</w:t>
                  </w:r>
                  <w:r>
                    <w:rPr>
                      <w:rFonts w:hint="eastAsia"/>
                      <w:szCs w:val="21"/>
                    </w:rPr>
                    <w:t>337</w:t>
                  </w:r>
                </w:p>
              </w:tc>
              <w:tc>
                <w:tcPr>
                  <w:tcW w:w="354" w:type="pct"/>
                  <w:vMerge w:val="continue"/>
                  <w:vAlign w:val="center"/>
                </w:tcPr>
                <w:p>
                  <w:pPr>
                    <w:tabs>
                      <w:tab w:val="left" w:pos="2210"/>
                    </w:tabs>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58" w:type="pct"/>
                  <w:vMerge w:val="continue"/>
                  <w:vAlign w:val="center"/>
                </w:tcPr>
                <w:p>
                  <w:pPr>
                    <w:tabs>
                      <w:tab w:val="left" w:pos="2210"/>
                    </w:tabs>
                    <w:adjustRightInd w:val="0"/>
                    <w:snapToGrid w:val="0"/>
                    <w:jc w:val="center"/>
                    <w:rPr>
                      <w:szCs w:val="21"/>
                    </w:rPr>
                  </w:pPr>
                </w:p>
              </w:tc>
              <w:tc>
                <w:tcPr>
                  <w:tcW w:w="300" w:type="pct"/>
                  <w:vMerge w:val="continue"/>
                  <w:vAlign w:val="center"/>
                </w:tcPr>
                <w:p>
                  <w:pPr>
                    <w:tabs>
                      <w:tab w:val="left" w:pos="2210"/>
                    </w:tabs>
                    <w:adjustRightInd w:val="0"/>
                    <w:snapToGrid w:val="0"/>
                    <w:jc w:val="center"/>
                    <w:rPr>
                      <w:szCs w:val="21"/>
                    </w:rPr>
                  </w:pPr>
                </w:p>
              </w:tc>
              <w:tc>
                <w:tcPr>
                  <w:tcW w:w="353" w:type="pct"/>
                  <w:vAlign w:val="center"/>
                </w:tcPr>
                <w:p>
                  <w:pPr>
                    <w:tabs>
                      <w:tab w:val="left" w:pos="2210"/>
                    </w:tabs>
                    <w:adjustRightInd w:val="0"/>
                    <w:snapToGrid w:val="0"/>
                    <w:jc w:val="center"/>
                    <w:rPr>
                      <w:szCs w:val="21"/>
                    </w:rPr>
                  </w:pPr>
                  <w:r>
                    <w:rPr>
                      <w:szCs w:val="21"/>
                    </w:rPr>
                    <w:t>SS</w:t>
                  </w:r>
                </w:p>
              </w:tc>
              <w:tc>
                <w:tcPr>
                  <w:tcW w:w="431" w:type="pct"/>
                  <w:vMerge w:val="continue"/>
                  <w:vAlign w:val="center"/>
                </w:tcPr>
                <w:p>
                  <w:pPr>
                    <w:pStyle w:val="25"/>
                    <w:snapToGrid w:val="0"/>
                    <w:jc w:val="center"/>
                    <w:rPr>
                      <w:rFonts w:ascii="Times New Roman" w:eastAsia="宋体" w:cs="Times New Roman"/>
                      <w:color w:val="auto"/>
                      <w:sz w:val="21"/>
                      <w:szCs w:val="21"/>
                    </w:rPr>
                  </w:pPr>
                </w:p>
              </w:tc>
              <w:tc>
                <w:tcPr>
                  <w:tcW w:w="446" w:type="pct"/>
                  <w:vAlign w:val="center"/>
                </w:tcPr>
                <w:p>
                  <w:pPr>
                    <w:adjustRightInd w:val="0"/>
                    <w:snapToGrid w:val="0"/>
                    <w:jc w:val="center"/>
                    <w:rPr>
                      <w:kern w:val="0"/>
                      <w:szCs w:val="21"/>
                    </w:rPr>
                  </w:pPr>
                  <w:r>
                    <w:rPr>
                      <w:kern w:val="0"/>
                      <w:szCs w:val="21"/>
                    </w:rPr>
                    <w:t>200</w:t>
                  </w:r>
                </w:p>
              </w:tc>
              <w:tc>
                <w:tcPr>
                  <w:tcW w:w="408" w:type="pct"/>
                  <w:vAlign w:val="center"/>
                </w:tcPr>
                <w:p>
                  <w:pPr>
                    <w:jc w:val="center"/>
                    <w:rPr>
                      <w:szCs w:val="21"/>
                    </w:rPr>
                  </w:pPr>
                  <w:r>
                    <w:rPr>
                      <w:szCs w:val="21"/>
                    </w:rPr>
                    <w:t>0.618</w:t>
                  </w:r>
                </w:p>
              </w:tc>
              <w:tc>
                <w:tcPr>
                  <w:tcW w:w="446" w:type="pct"/>
                  <w:vMerge w:val="continue"/>
                  <w:vAlign w:val="center"/>
                </w:tcPr>
                <w:p>
                  <w:pPr>
                    <w:pStyle w:val="25"/>
                    <w:snapToGrid w:val="0"/>
                    <w:jc w:val="center"/>
                    <w:rPr>
                      <w:rFonts w:ascii="Times New Roman" w:eastAsia="宋体" w:cs="Times New Roman"/>
                      <w:color w:val="auto"/>
                      <w:sz w:val="21"/>
                      <w:szCs w:val="21"/>
                    </w:rPr>
                  </w:pPr>
                </w:p>
              </w:tc>
              <w:tc>
                <w:tcPr>
                  <w:tcW w:w="322" w:type="pct"/>
                  <w:vAlign w:val="center"/>
                </w:tcPr>
                <w:p>
                  <w:pPr>
                    <w:pStyle w:val="25"/>
                    <w:snapToGrid w:val="0"/>
                    <w:jc w:val="center"/>
                    <w:rPr>
                      <w:rFonts w:ascii="Times New Roman" w:eastAsia="宋体" w:cs="Times New Roman"/>
                      <w:color w:val="auto"/>
                      <w:sz w:val="21"/>
                      <w:szCs w:val="21"/>
                    </w:rPr>
                  </w:pPr>
                  <w:r>
                    <w:rPr>
                      <w:rFonts w:ascii="Times New Roman" w:eastAsia="宋体" w:cs="Times New Roman"/>
                      <w:color w:val="auto"/>
                      <w:sz w:val="21"/>
                      <w:szCs w:val="21"/>
                    </w:rPr>
                    <w:t>30</w:t>
                  </w:r>
                </w:p>
              </w:tc>
              <w:tc>
                <w:tcPr>
                  <w:tcW w:w="395" w:type="pct"/>
                  <w:vMerge w:val="continue"/>
                  <w:vAlign w:val="center"/>
                </w:tcPr>
                <w:p>
                  <w:pPr>
                    <w:pStyle w:val="25"/>
                    <w:snapToGrid w:val="0"/>
                    <w:jc w:val="center"/>
                    <w:rPr>
                      <w:rFonts w:ascii="Times New Roman" w:eastAsia="宋体" w:cs="Times New Roman"/>
                      <w:color w:val="auto"/>
                      <w:sz w:val="21"/>
                      <w:szCs w:val="21"/>
                    </w:rPr>
                  </w:pPr>
                </w:p>
              </w:tc>
              <w:tc>
                <w:tcPr>
                  <w:tcW w:w="405" w:type="pct"/>
                  <w:vMerge w:val="continue"/>
                  <w:vAlign w:val="center"/>
                </w:tcPr>
                <w:p>
                  <w:pPr>
                    <w:pStyle w:val="25"/>
                    <w:snapToGrid w:val="0"/>
                    <w:jc w:val="center"/>
                    <w:rPr>
                      <w:rFonts w:ascii="Times New Roman" w:eastAsia="宋体" w:cs="Times New Roman"/>
                      <w:color w:val="auto"/>
                      <w:sz w:val="21"/>
                      <w:szCs w:val="21"/>
                    </w:rPr>
                  </w:pPr>
                </w:p>
              </w:tc>
              <w:tc>
                <w:tcPr>
                  <w:tcW w:w="473" w:type="pct"/>
                  <w:vAlign w:val="center"/>
                </w:tcPr>
                <w:p>
                  <w:pPr>
                    <w:adjustRightInd w:val="0"/>
                    <w:snapToGrid w:val="0"/>
                    <w:jc w:val="center"/>
                    <w:rPr>
                      <w:kern w:val="0"/>
                      <w:szCs w:val="21"/>
                    </w:rPr>
                  </w:pPr>
                  <w:r>
                    <w:rPr>
                      <w:kern w:val="0"/>
                      <w:szCs w:val="21"/>
                    </w:rPr>
                    <w:t>140</w:t>
                  </w:r>
                </w:p>
              </w:tc>
              <w:tc>
                <w:tcPr>
                  <w:tcW w:w="402" w:type="pct"/>
                  <w:vAlign w:val="center"/>
                </w:tcPr>
                <w:p>
                  <w:pPr>
                    <w:jc w:val="center"/>
                    <w:rPr>
                      <w:szCs w:val="21"/>
                    </w:rPr>
                  </w:pPr>
                  <w:r>
                    <w:rPr>
                      <w:szCs w:val="21"/>
                    </w:rPr>
                    <w:t>0.</w:t>
                  </w:r>
                  <w:r>
                    <w:rPr>
                      <w:rFonts w:hint="eastAsia"/>
                      <w:szCs w:val="21"/>
                    </w:rPr>
                    <w:t>432</w:t>
                  </w:r>
                </w:p>
              </w:tc>
              <w:tc>
                <w:tcPr>
                  <w:tcW w:w="354" w:type="pct"/>
                  <w:vMerge w:val="continue"/>
                  <w:vAlign w:val="center"/>
                </w:tcPr>
                <w:p>
                  <w:pPr>
                    <w:tabs>
                      <w:tab w:val="left" w:pos="2210"/>
                    </w:tabs>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58" w:type="pct"/>
                  <w:vMerge w:val="continue"/>
                  <w:vAlign w:val="center"/>
                </w:tcPr>
                <w:p>
                  <w:pPr>
                    <w:tabs>
                      <w:tab w:val="left" w:pos="2210"/>
                    </w:tabs>
                    <w:adjustRightInd w:val="0"/>
                    <w:snapToGrid w:val="0"/>
                    <w:jc w:val="center"/>
                    <w:rPr>
                      <w:szCs w:val="21"/>
                    </w:rPr>
                  </w:pPr>
                </w:p>
              </w:tc>
              <w:tc>
                <w:tcPr>
                  <w:tcW w:w="300" w:type="pct"/>
                  <w:vMerge w:val="continue"/>
                  <w:vAlign w:val="center"/>
                </w:tcPr>
                <w:p>
                  <w:pPr>
                    <w:tabs>
                      <w:tab w:val="left" w:pos="2210"/>
                    </w:tabs>
                    <w:adjustRightInd w:val="0"/>
                    <w:snapToGrid w:val="0"/>
                    <w:jc w:val="center"/>
                    <w:rPr>
                      <w:szCs w:val="21"/>
                    </w:rPr>
                  </w:pPr>
                </w:p>
              </w:tc>
              <w:tc>
                <w:tcPr>
                  <w:tcW w:w="353" w:type="pct"/>
                  <w:vAlign w:val="center"/>
                </w:tcPr>
                <w:p>
                  <w:pPr>
                    <w:tabs>
                      <w:tab w:val="left" w:pos="2210"/>
                    </w:tabs>
                    <w:adjustRightInd w:val="0"/>
                    <w:snapToGrid w:val="0"/>
                    <w:jc w:val="center"/>
                    <w:rPr>
                      <w:szCs w:val="21"/>
                    </w:rPr>
                  </w:pPr>
                  <w:r>
                    <w:rPr>
                      <w:szCs w:val="21"/>
                    </w:rPr>
                    <w:t>NH</w:t>
                  </w:r>
                  <w:r>
                    <w:rPr>
                      <w:szCs w:val="21"/>
                      <w:vertAlign w:val="subscript"/>
                    </w:rPr>
                    <w:t>3</w:t>
                  </w:r>
                  <w:r>
                    <w:rPr>
                      <w:szCs w:val="21"/>
                    </w:rPr>
                    <w:t>-N</w:t>
                  </w:r>
                </w:p>
              </w:tc>
              <w:tc>
                <w:tcPr>
                  <w:tcW w:w="431" w:type="pct"/>
                  <w:vMerge w:val="continue"/>
                  <w:vAlign w:val="center"/>
                </w:tcPr>
                <w:p>
                  <w:pPr>
                    <w:pStyle w:val="25"/>
                    <w:snapToGrid w:val="0"/>
                    <w:jc w:val="center"/>
                    <w:rPr>
                      <w:rFonts w:ascii="Times New Roman" w:eastAsia="宋体" w:cs="Times New Roman"/>
                      <w:color w:val="auto"/>
                      <w:sz w:val="21"/>
                      <w:szCs w:val="21"/>
                    </w:rPr>
                  </w:pPr>
                </w:p>
              </w:tc>
              <w:tc>
                <w:tcPr>
                  <w:tcW w:w="446" w:type="pct"/>
                  <w:vAlign w:val="center"/>
                </w:tcPr>
                <w:p>
                  <w:pPr>
                    <w:adjustRightInd w:val="0"/>
                    <w:snapToGrid w:val="0"/>
                    <w:jc w:val="center"/>
                    <w:rPr>
                      <w:kern w:val="0"/>
                      <w:szCs w:val="21"/>
                    </w:rPr>
                  </w:pPr>
                  <w:r>
                    <w:rPr>
                      <w:kern w:val="0"/>
                      <w:szCs w:val="21"/>
                    </w:rPr>
                    <w:t>25</w:t>
                  </w:r>
                </w:p>
              </w:tc>
              <w:tc>
                <w:tcPr>
                  <w:tcW w:w="408" w:type="pct"/>
                  <w:vAlign w:val="center"/>
                </w:tcPr>
                <w:p>
                  <w:pPr>
                    <w:jc w:val="center"/>
                    <w:rPr>
                      <w:szCs w:val="21"/>
                    </w:rPr>
                  </w:pPr>
                  <w:r>
                    <w:rPr>
                      <w:szCs w:val="21"/>
                    </w:rPr>
                    <w:t>0.078</w:t>
                  </w:r>
                </w:p>
              </w:tc>
              <w:tc>
                <w:tcPr>
                  <w:tcW w:w="446" w:type="pct"/>
                  <w:vMerge w:val="continue"/>
                  <w:vAlign w:val="center"/>
                </w:tcPr>
                <w:p>
                  <w:pPr>
                    <w:pStyle w:val="25"/>
                    <w:snapToGrid w:val="0"/>
                    <w:jc w:val="center"/>
                    <w:rPr>
                      <w:rFonts w:ascii="Times New Roman" w:eastAsia="宋体" w:cs="Times New Roman"/>
                      <w:color w:val="auto"/>
                      <w:sz w:val="21"/>
                      <w:szCs w:val="21"/>
                    </w:rPr>
                  </w:pPr>
                </w:p>
              </w:tc>
              <w:tc>
                <w:tcPr>
                  <w:tcW w:w="322" w:type="pct"/>
                  <w:vAlign w:val="center"/>
                </w:tcPr>
                <w:p>
                  <w:pPr>
                    <w:pStyle w:val="25"/>
                    <w:snapToGrid w:val="0"/>
                    <w:jc w:val="center"/>
                    <w:rPr>
                      <w:rFonts w:ascii="Times New Roman" w:eastAsia="宋体" w:cs="Times New Roman"/>
                      <w:color w:val="auto"/>
                      <w:sz w:val="21"/>
                      <w:szCs w:val="21"/>
                    </w:rPr>
                  </w:pPr>
                  <w:r>
                    <w:rPr>
                      <w:rFonts w:ascii="Times New Roman" w:eastAsia="宋体" w:cs="Times New Roman"/>
                      <w:color w:val="auto"/>
                      <w:sz w:val="21"/>
                      <w:szCs w:val="21"/>
                    </w:rPr>
                    <w:t>3</w:t>
                  </w:r>
                </w:p>
              </w:tc>
              <w:tc>
                <w:tcPr>
                  <w:tcW w:w="395" w:type="pct"/>
                  <w:vMerge w:val="continue"/>
                  <w:vAlign w:val="center"/>
                </w:tcPr>
                <w:p>
                  <w:pPr>
                    <w:pStyle w:val="25"/>
                    <w:snapToGrid w:val="0"/>
                    <w:jc w:val="center"/>
                    <w:rPr>
                      <w:rFonts w:ascii="Times New Roman" w:eastAsia="宋体" w:cs="Times New Roman"/>
                      <w:color w:val="auto"/>
                      <w:sz w:val="21"/>
                      <w:szCs w:val="21"/>
                    </w:rPr>
                  </w:pPr>
                </w:p>
              </w:tc>
              <w:tc>
                <w:tcPr>
                  <w:tcW w:w="405" w:type="pct"/>
                  <w:vMerge w:val="continue"/>
                  <w:vAlign w:val="center"/>
                </w:tcPr>
                <w:p>
                  <w:pPr>
                    <w:pStyle w:val="25"/>
                    <w:snapToGrid w:val="0"/>
                    <w:jc w:val="center"/>
                    <w:rPr>
                      <w:rFonts w:ascii="Times New Roman" w:eastAsia="宋体" w:cs="Times New Roman"/>
                      <w:color w:val="auto"/>
                      <w:sz w:val="21"/>
                      <w:szCs w:val="21"/>
                    </w:rPr>
                  </w:pPr>
                </w:p>
              </w:tc>
              <w:tc>
                <w:tcPr>
                  <w:tcW w:w="473" w:type="pct"/>
                  <w:vAlign w:val="center"/>
                </w:tcPr>
                <w:p>
                  <w:pPr>
                    <w:adjustRightInd w:val="0"/>
                    <w:snapToGrid w:val="0"/>
                    <w:jc w:val="center"/>
                    <w:rPr>
                      <w:kern w:val="0"/>
                      <w:szCs w:val="21"/>
                    </w:rPr>
                  </w:pPr>
                  <w:r>
                    <w:rPr>
                      <w:kern w:val="0"/>
                      <w:szCs w:val="21"/>
                    </w:rPr>
                    <w:t>9</w:t>
                  </w:r>
                </w:p>
              </w:tc>
              <w:tc>
                <w:tcPr>
                  <w:tcW w:w="402" w:type="pct"/>
                  <w:vAlign w:val="center"/>
                </w:tcPr>
                <w:p>
                  <w:pPr>
                    <w:jc w:val="center"/>
                    <w:rPr>
                      <w:szCs w:val="21"/>
                    </w:rPr>
                  </w:pPr>
                  <w:r>
                    <w:rPr>
                      <w:szCs w:val="21"/>
                    </w:rPr>
                    <w:t>0.0</w:t>
                  </w:r>
                  <w:r>
                    <w:rPr>
                      <w:rFonts w:hint="eastAsia"/>
                      <w:szCs w:val="21"/>
                    </w:rPr>
                    <w:t>75</w:t>
                  </w:r>
                </w:p>
              </w:tc>
              <w:tc>
                <w:tcPr>
                  <w:tcW w:w="354" w:type="pct"/>
                  <w:vMerge w:val="continue"/>
                  <w:vAlign w:val="center"/>
                </w:tcPr>
                <w:p>
                  <w:pPr>
                    <w:tabs>
                      <w:tab w:val="left" w:pos="2210"/>
                    </w:tabs>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258" w:type="pct"/>
                  <w:vMerge w:val="continue"/>
                  <w:vAlign w:val="center"/>
                </w:tcPr>
                <w:p>
                  <w:pPr>
                    <w:tabs>
                      <w:tab w:val="left" w:pos="2210"/>
                    </w:tabs>
                    <w:adjustRightInd w:val="0"/>
                    <w:snapToGrid w:val="0"/>
                    <w:jc w:val="center"/>
                    <w:rPr>
                      <w:szCs w:val="21"/>
                    </w:rPr>
                  </w:pPr>
                </w:p>
              </w:tc>
              <w:tc>
                <w:tcPr>
                  <w:tcW w:w="300" w:type="pct"/>
                  <w:vMerge w:val="continue"/>
                  <w:vAlign w:val="center"/>
                </w:tcPr>
                <w:p>
                  <w:pPr>
                    <w:tabs>
                      <w:tab w:val="left" w:pos="2210"/>
                    </w:tabs>
                    <w:adjustRightInd w:val="0"/>
                    <w:snapToGrid w:val="0"/>
                    <w:jc w:val="center"/>
                    <w:rPr>
                      <w:szCs w:val="21"/>
                    </w:rPr>
                  </w:pPr>
                </w:p>
              </w:tc>
              <w:tc>
                <w:tcPr>
                  <w:tcW w:w="353" w:type="pct"/>
                  <w:vAlign w:val="center"/>
                </w:tcPr>
                <w:p>
                  <w:pPr>
                    <w:tabs>
                      <w:tab w:val="left" w:pos="2210"/>
                    </w:tabs>
                    <w:adjustRightInd w:val="0"/>
                    <w:snapToGrid w:val="0"/>
                    <w:jc w:val="center"/>
                    <w:rPr>
                      <w:szCs w:val="21"/>
                    </w:rPr>
                  </w:pPr>
                  <w:r>
                    <w:rPr>
                      <w:rFonts w:hint="eastAsia"/>
                      <w:szCs w:val="21"/>
                    </w:rPr>
                    <w:t>动植物油</w:t>
                  </w:r>
                </w:p>
              </w:tc>
              <w:tc>
                <w:tcPr>
                  <w:tcW w:w="431" w:type="pct"/>
                  <w:vMerge w:val="continue"/>
                  <w:vAlign w:val="center"/>
                </w:tcPr>
                <w:p>
                  <w:pPr>
                    <w:pStyle w:val="25"/>
                    <w:snapToGrid w:val="0"/>
                    <w:jc w:val="center"/>
                    <w:rPr>
                      <w:rFonts w:ascii="Times New Roman" w:eastAsia="宋体" w:cs="Times New Roman"/>
                      <w:color w:val="auto"/>
                      <w:sz w:val="21"/>
                      <w:szCs w:val="21"/>
                    </w:rPr>
                  </w:pPr>
                </w:p>
              </w:tc>
              <w:tc>
                <w:tcPr>
                  <w:tcW w:w="446" w:type="pct"/>
                  <w:vAlign w:val="center"/>
                </w:tcPr>
                <w:p>
                  <w:pPr>
                    <w:adjustRightInd w:val="0"/>
                    <w:snapToGrid w:val="0"/>
                    <w:jc w:val="center"/>
                    <w:rPr>
                      <w:kern w:val="0"/>
                      <w:szCs w:val="21"/>
                    </w:rPr>
                  </w:pPr>
                  <w:r>
                    <w:rPr>
                      <w:kern w:val="0"/>
                      <w:szCs w:val="21"/>
                    </w:rPr>
                    <w:t>30</w:t>
                  </w:r>
                </w:p>
              </w:tc>
              <w:tc>
                <w:tcPr>
                  <w:tcW w:w="408" w:type="pct"/>
                  <w:vAlign w:val="center"/>
                </w:tcPr>
                <w:p>
                  <w:pPr>
                    <w:jc w:val="center"/>
                    <w:rPr>
                      <w:szCs w:val="21"/>
                    </w:rPr>
                  </w:pPr>
                  <w:r>
                    <w:rPr>
                      <w:szCs w:val="21"/>
                    </w:rPr>
                    <w:t>0.094</w:t>
                  </w:r>
                </w:p>
              </w:tc>
              <w:tc>
                <w:tcPr>
                  <w:tcW w:w="446" w:type="pct"/>
                  <w:vMerge w:val="continue"/>
                  <w:vAlign w:val="center"/>
                </w:tcPr>
                <w:p>
                  <w:pPr>
                    <w:pStyle w:val="25"/>
                    <w:snapToGrid w:val="0"/>
                    <w:jc w:val="center"/>
                    <w:rPr>
                      <w:rFonts w:ascii="Times New Roman" w:eastAsia="宋体" w:cs="Times New Roman"/>
                      <w:color w:val="auto"/>
                      <w:sz w:val="21"/>
                      <w:szCs w:val="21"/>
                    </w:rPr>
                  </w:pPr>
                </w:p>
              </w:tc>
              <w:tc>
                <w:tcPr>
                  <w:tcW w:w="322" w:type="pct"/>
                  <w:vAlign w:val="center"/>
                </w:tcPr>
                <w:p>
                  <w:pPr>
                    <w:pStyle w:val="25"/>
                    <w:snapToGrid w:val="0"/>
                    <w:jc w:val="center"/>
                    <w:rPr>
                      <w:rFonts w:ascii="Times New Roman" w:eastAsia="宋体" w:cs="Times New Roman"/>
                      <w:color w:val="auto"/>
                      <w:sz w:val="21"/>
                      <w:szCs w:val="21"/>
                    </w:rPr>
                  </w:pPr>
                  <w:r>
                    <w:rPr>
                      <w:rFonts w:ascii="Times New Roman" w:eastAsia="宋体" w:cs="Times New Roman"/>
                      <w:color w:val="auto"/>
                      <w:sz w:val="21"/>
                      <w:szCs w:val="21"/>
                    </w:rPr>
                    <w:t>70</w:t>
                  </w:r>
                </w:p>
              </w:tc>
              <w:tc>
                <w:tcPr>
                  <w:tcW w:w="395" w:type="pct"/>
                  <w:vMerge w:val="continue"/>
                  <w:vAlign w:val="center"/>
                </w:tcPr>
                <w:p>
                  <w:pPr>
                    <w:pStyle w:val="25"/>
                    <w:snapToGrid w:val="0"/>
                    <w:jc w:val="center"/>
                    <w:rPr>
                      <w:rFonts w:ascii="Times New Roman" w:eastAsia="宋体" w:cs="Times New Roman"/>
                      <w:color w:val="auto"/>
                      <w:sz w:val="21"/>
                      <w:szCs w:val="21"/>
                    </w:rPr>
                  </w:pPr>
                </w:p>
              </w:tc>
              <w:tc>
                <w:tcPr>
                  <w:tcW w:w="405" w:type="pct"/>
                  <w:vMerge w:val="continue"/>
                  <w:vAlign w:val="center"/>
                </w:tcPr>
                <w:p>
                  <w:pPr>
                    <w:pStyle w:val="25"/>
                    <w:snapToGrid w:val="0"/>
                    <w:jc w:val="center"/>
                    <w:rPr>
                      <w:rFonts w:ascii="Times New Roman" w:eastAsia="宋体" w:cs="Times New Roman"/>
                      <w:color w:val="auto"/>
                      <w:sz w:val="21"/>
                      <w:szCs w:val="21"/>
                    </w:rPr>
                  </w:pPr>
                </w:p>
              </w:tc>
              <w:tc>
                <w:tcPr>
                  <w:tcW w:w="473" w:type="pct"/>
                  <w:vAlign w:val="center"/>
                </w:tcPr>
                <w:p>
                  <w:pPr>
                    <w:adjustRightInd w:val="0"/>
                    <w:snapToGrid w:val="0"/>
                    <w:jc w:val="center"/>
                    <w:rPr>
                      <w:kern w:val="0"/>
                      <w:szCs w:val="21"/>
                    </w:rPr>
                  </w:pPr>
                  <w:r>
                    <w:rPr>
                      <w:kern w:val="0"/>
                      <w:szCs w:val="21"/>
                    </w:rPr>
                    <w:t>1.92</w:t>
                  </w:r>
                </w:p>
              </w:tc>
              <w:tc>
                <w:tcPr>
                  <w:tcW w:w="402" w:type="pct"/>
                  <w:vAlign w:val="center"/>
                </w:tcPr>
                <w:p>
                  <w:pPr>
                    <w:jc w:val="center"/>
                    <w:rPr>
                      <w:szCs w:val="21"/>
                    </w:rPr>
                  </w:pPr>
                  <w:r>
                    <w:rPr>
                      <w:szCs w:val="21"/>
                    </w:rPr>
                    <w:t>0.0</w:t>
                  </w:r>
                  <w:r>
                    <w:rPr>
                      <w:rFonts w:hint="eastAsia"/>
                      <w:szCs w:val="21"/>
                    </w:rPr>
                    <w:t>28</w:t>
                  </w:r>
                </w:p>
              </w:tc>
              <w:tc>
                <w:tcPr>
                  <w:tcW w:w="354" w:type="pct"/>
                  <w:vMerge w:val="continue"/>
                  <w:vAlign w:val="center"/>
                </w:tcPr>
                <w:p>
                  <w:pPr>
                    <w:tabs>
                      <w:tab w:val="left" w:pos="2210"/>
                    </w:tabs>
                    <w:adjustRightInd w:val="0"/>
                    <w:snapToGrid w:val="0"/>
                    <w:jc w:val="center"/>
                    <w:rPr>
                      <w:szCs w:val="21"/>
                    </w:rPr>
                  </w:pPr>
                </w:p>
              </w:tc>
            </w:tr>
          </w:tbl>
          <w:p>
            <w:pPr>
              <w:spacing w:line="360" w:lineRule="auto"/>
              <w:rPr>
                <w:sz w:val="24"/>
              </w:rPr>
            </w:pPr>
            <w:r>
              <w:rPr>
                <w:rFonts w:hint="eastAsia"/>
                <w:sz w:val="24"/>
              </w:rPr>
              <w:t>一期源强核算说明：</w:t>
            </w:r>
          </w:p>
          <w:p>
            <w:pPr>
              <w:adjustRightInd w:val="0"/>
              <w:snapToGrid w:val="0"/>
              <w:spacing w:line="360" w:lineRule="auto"/>
              <w:ind w:firstLine="480" w:firstLineChars="200"/>
              <w:rPr>
                <w:sz w:val="24"/>
              </w:rPr>
            </w:pPr>
            <w:r>
              <w:rPr>
                <w:rFonts w:hint="eastAsia" w:ascii="宋体" w:hAnsi="宋体" w:cs="宋体"/>
                <w:sz w:val="24"/>
              </w:rPr>
              <w:t>①</w:t>
            </w:r>
            <w:r>
              <w:rPr>
                <w:sz w:val="24"/>
              </w:rPr>
              <w:t>、生活废水</w:t>
            </w:r>
          </w:p>
          <w:p>
            <w:pPr>
              <w:adjustRightInd w:val="0"/>
              <w:snapToGrid w:val="0"/>
              <w:spacing w:line="360" w:lineRule="auto"/>
              <w:ind w:firstLine="480" w:firstLineChars="200"/>
              <w:rPr>
                <w:sz w:val="24"/>
              </w:rPr>
            </w:pPr>
            <w:r>
              <w:rPr>
                <w:sz w:val="24"/>
              </w:rPr>
              <w:t>项目营运期间，员工日常生活会产生生活污水，项目劳动定员</w:t>
            </w:r>
            <w:r>
              <w:rPr>
                <w:rFonts w:hint="eastAsia"/>
                <w:sz w:val="24"/>
              </w:rPr>
              <w:t>60</w:t>
            </w:r>
            <w:r>
              <w:rPr>
                <w:sz w:val="24"/>
              </w:rPr>
              <w:t>人，</w:t>
            </w:r>
            <w:r>
              <w:rPr>
                <w:rFonts w:hint="eastAsia"/>
                <w:sz w:val="24"/>
              </w:rPr>
              <w:t>厂内安排食宿</w:t>
            </w:r>
            <w:r>
              <w:rPr>
                <w:sz w:val="24"/>
              </w:rPr>
              <w:t>，用水定额参照湖南省地方标准《湖南省用水定额》（DB43/T388-2020），</w:t>
            </w:r>
            <w:r>
              <w:rPr>
                <w:rFonts w:hint="eastAsia"/>
                <w:sz w:val="24"/>
              </w:rPr>
              <w:t>城镇居民</w:t>
            </w:r>
            <w:r>
              <w:rPr>
                <w:sz w:val="24"/>
              </w:rPr>
              <w:t>生活用水通用值量按每天每人</w:t>
            </w:r>
            <w:r>
              <w:rPr>
                <w:rFonts w:hint="eastAsia"/>
                <w:sz w:val="24"/>
              </w:rPr>
              <w:t>150</w:t>
            </w:r>
            <w:r>
              <w:rPr>
                <w:sz w:val="24"/>
              </w:rPr>
              <w:t>L计，年工作天数为</w:t>
            </w:r>
            <w:r>
              <w:rPr>
                <w:rFonts w:hint="eastAsia"/>
                <w:sz w:val="24"/>
              </w:rPr>
              <w:t>286</w:t>
            </w:r>
            <w:r>
              <w:rPr>
                <w:sz w:val="24"/>
              </w:rPr>
              <w:t>天，则用水量为</w:t>
            </w:r>
            <w:r>
              <w:rPr>
                <w:rFonts w:hint="eastAsia"/>
                <w:sz w:val="24"/>
              </w:rPr>
              <w:t>2574</w:t>
            </w:r>
            <w:r>
              <w:rPr>
                <w:sz w:val="24"/>
              </w:rPr>
              <w:t>m</w:t>
            </w:r>
            <w:r>
              <w:rPr>
                <w:sz w:val="24"/>
                <w:vertAlign w:val="superscript"/>
              </w:rPr>
              <w:t>3</w:t>
            </w:r>
            <w:r>
              <w:rPr>
                <w:sz w:val="24"/>
              </w:rPr>
              <w:t>/a，废水排放系数取0.8，废水排放量为</w:t>
            </w:r>
            <w:r>
              <w:rPr>
                <w:rFonts w:hint="eastAsia"/>
                <w:sz w:val="24"/>
              </w:rPr>
              <w:t>2059.2</w:t>
            </w:r>
            <w:r>
              <w:rPr>
                <w:sz w:val="24"/>
              </w:rPr>
              <w:t>m</w:t>
            </w:r>
            <w:r>
              <w:rPr>
                <w:sz w:val="24"/>
                <w:vertAlign w:val="superscript"/>
              </w:rPr>
              <w:t>3</w:t>
            </w:r>
            <w:r>
              <w:rPr>
                <w:sz w:val="24"/>
              </w:rPr>
              <w:t>/a，即</w:t>
            </w:r>
            <w:r>
              <w:rPr>
                <w:rFonts w:hint="eastAsia"/>
                <w:sz w:val="24"/>
              </w:rPr>
              <w:t>7.2</w:t>
            </w:r>
            <w:r>
              <w:rPr>
                <w:sz w:val="24"/>
              </w:rPr>
              <w:t>m</w:t>
            </w:r>
            <w:r>
              <w:rPr>
                <w:sz w:val="24"/>
                <w:vertAlign w:val="superscript"/>
              </w:rPr>
              <w:t>3</w:t>
            </w:r>
            <w:r>
              <w:rPr>
                <w:sz w:val="24"/>
              </w:rPr>
              <w:t>/d。污染物COD、BOD</w:t>
            </w:r>
            <w:r>
              <w:rPr>
                <w:sz w:val="24"/>
                <w:vertAlign w:val="subscript"/>
              </w:rPr>
              <w:t>5</w:t>
            </w:r>
            <w:r>
              <w:rPr>
                <w:sz w:val="24"/>
              </w:rPr>
              <w:t>、SS、氨氮</w:t>
            </w:r>
            <w:r>
              <w:rPr>
                <w:rFonts w:hint="eastAsia"/>
                <w:sz w:val="24"/>
              </w:rPr>
              <w:t>、动植物油</w:t>
            </w:r>
            <w:r>
              <w:rPr>
                <w:sz w:val="24"/>
              </w:rPr>
              <w:t>浓度分别约为250mg/L、120mg/L、200mg/L、25mg/L</w:t>
            </w:r>
            <w:r>
              <w:rPr>
                <w:rFonts w:hint="eastAsia"/>
                <w:sz w:val="24"/>
              </w:rPr>
              <w:t>、30</w:t>
            </w:r>
            <w:r>
              <w:rPr>
                <w:sz w:val="24"/>
              </w:rPr>
              <w:t>mg/L，则产生量分别为</w:t>
            </w:r>
            <w:r>
              <w:rPr>
                <w:rFonts w:hint="eastAsia"/>
                <w:sz w:val="24"/>
              </w:rPr>
              <w:t>0.515</w:t>
            </w:r>
            <w:r>
              <w:rPr>
                <w:sz w:val="24"/>
              </w:rPr>
              <w:t>t/a、</w:t>
            </w:r>
            <w:r>
              <w:rPr>
                <w:rFonts w:hint="eastAsia"/>
                <w:sz w:val="24"/>
              </w:rPr>
              <w:t>0.247</w:t>
            </w:r>
            <w:r>
              <w:rPr>
                <w:sz w:val="24"/>
              </w:rPr>
              <w:t>t/a、</w:t>
            </w:r>
            <w:r>
              <w:rPr>
                <w:rFonts w:hint="eastAsia"/>
                <w:sz w:val="24"/>
              </w:rPr>
              <w:t>0.412</w:t>
            </w:r>
            <w:r>
              <w:rPr>
                <w:sz w:val="24"/>
              </w:rPr>
              <w:t>t/a、</w:t>
            </w:r>
            <w:r>
              <w:rPr>
                <w:rFonts w:hint="eastAsia"/>
                <w:sz w:val="24"/>
              </w:rPr>
              <w:t>0.052t</w:t>
            </w:r>
            <w:r>
              <w:rPr>
                <w:sz w:val="24"/>
              </w:rPr>
              <w:t>/a</w:t>
            </w:r>
            <w:r>
              <w:rPr>
                <w:rFonts w:hint="eastAsia"/>
                <w:sz w:val="24"/>
              </w:rPr>
              <w:t>、0.0062t</w:t>
            </w:r>
            <w:r>
              <w:rPr>
                <w:sz w:val="24"/>
              </w:rPr>
              <w:t>/a。</w:t>
            </w:r>
            <w:r>
              <w:rPr>
                <w:rFonts w:hint="eastAsia"/>
                <w:sz w:val="24"/>
              </w:rPr>
              <w:t>项目生活废水经隔油池、化粪池处理后满足《污水综合排放标准》（GB8978-1996）三级排放标准，同时瞒足澧县污水处理厂进水水质要求后排入市政污水管网，经管网进入澧县污水处理厂处理。</w:t>
            </w:r>
          </w:p>
          <w:p>
            <w:pPr>
              <w:spacing w:line="360" w:lineRule="auto"/>
              <w:rPr>
                <w:sz w:val="24"/>
              </w:rPr>
            </w:pPr>
            <w:r>
              <w:rPr>
                <w:rFonts w:hint="eastAsia"/>
                <w:sz w:val="24"/>
              </w:rPr>
              <w:t>二期源强核算说明：</w:t>
            </w:r>
          </w:p>
          <w:p>
            <w:pPr>
              <w:adjustRightInd w:val="0"/>
              <w:snapToGrid w:val="0"/>
              <w:spacing w:line="360" w:lineRule="auto"/>
              <w:ind w:firstLine="480" w:firstLineChars="200"/>
              <w:rPr>
                <w:sz w:val="24"/>
              </w:rPr>
            </w:pPr>
            <w:r>
              <w:rPr>
                <w:rFonts w:hint="eastAsia" w:ascii="宋体" w:hAnsi="宋体" w:cs="宋体"/>
                <w:sz w:val="24"/>
              </w:rPr>
              <w:t>①</w:t>
            </w:r>
            <w:r>
              <w:rPr>
                <w:sz w:val="24"/>
              </w:rPr>
              <w:t>、生活废水</w:t>
            </w:r>
          </w:p>
          <w:p>
            <w:pPr>
              <w:adjustRightInd w:val="0"/>
              <w:snapToGrid w:val="0"/>
              <w:spacing w:line="360" w:lineRule="auto"/>
              <w:ind w:firstLine="480" w:firstLineChars="200"/>
              <w:rPr>
                <w:b/>
                <w:bCs/>
                <w:sz w:val="24"/>
              </w:rPr>
            </w:pPr>
            <w:r>
              <w:rPr>
                <w:sz w:val="24"/>
              </w:rPr>
              <w:t>项目营运期间，员工日常生活会产生生活污水，</w:t>
            </w:r>
            <w:r>
              <w:rPr>
                <w:rFonts w:hint="eastAsia"/>
                <w:sz w:val="24"/>
              </w:rPr>
              <w:t>二期新增</w:t>
            </w:r>
            <w:r>
              <w:rPr>
                <w:sz w:val="24"/>
              </w:rPr>
              <w:t>劳动定员</w:t>
            </w:r>
            <w:r>
              <w:rPr>
                <w:rFonts w:hint="eastAsia"/>
                <w:sz w:val="24"/>
              </w:rPr>
              <w:t>30</w:t>
            </w:r>
            <w:r>
              <w:rPr>
                <w:sz w:val="24"/>
              </w:rPr>
              <w:t>人，</w:t>
            </w:r>
            <w:r>
              <w:rPr>
                <w:rFonts w:hint="eastAsia"/>
                <w:sz w:val="24"/>
              </w:rPr>
              <w:t>厂内安排食宿</w:t>
            </w:r>
            <w:r>
              <w:rPr>
                <w:sz w:val="24"/>
              </w:rPr>
              <w:t>，用水定额参照湖南省地方标准《湖南省用水定额》（DB43/T388-2020），</w:t>
            </w:r>
            <w:r>
              <w:rPr>
                <w:rFonts w:hint="eastAsia"/>
                <w:sz w:val="24"/>
              </w:rPr>
              <w:t>城镇居民</w:t>
            </w:r>
            <w:r>
              <w:rPr>
                <w:sz w:val="24"/>
              </w:rPr>
              <w:t>生活用水通用值量按每天每人</w:t>
            </w:r>
            <w:r>
              <w:rPr>
                <w:rFonts w:hint="eastAsia"/>
                <w:sz w:val="24"/>
              </w:rPr>
              <w:t>150</w:t>
            </w:r>
            <w:r>
              <w:rPr>
                <w:sz w:val="24"/>
              </w:rPr>
              <w:t>L计，年工作天数为</w:t>
            </w:r>
            <w:r>
              <w:rPr>
                <w:rFonts w:hint="eastAsia"/>
                <w:sz w:val="24"/>
              </w:rPr>
              <w:t>286</w:t>
            </w:r>
            <w:r>
              <w:rPr>
                <w:sz w:val="24"/>
              </w:rPr>
              <w:t>天，则用水量为</w:t>
            </w:r>
            <w:r>
              <w:rPr>
                <w:rFonts w:hint="eastAsia"/>
                <w:sz w:val="24"/>
              </w:rPr>
              <w:t>1287</w:t>
            </w:r>
            <w:r>
              <w:rPr>
                <w:sz w:val="24"/>
              </w:rPr>
              <w:t>m</w:t>
            </w:r>
            <w:r>
              <w:rPr>
                <w:sz w:val="24"/>
                <w:vertAlign w:val="superscript"/>
              </w:rPr>
              <w:t>3</w:t>
            </w:r>
            <w:r>
              <w:rPr>
                <w:sz w:val="24"/>
              </w:rPr>
              <w:t>/a，废水排放系数取0.8，废水排放量为</w:t>
            </w:r>
            <w:r>
              <w:rPr>
                <w:rFonts w:hint="eastAsia"/>
                <w:sz w:val="24"/>
              </w:rPr>
              <w:t>1029.6</w:t>
            </w:r>
            <w:r>
              <w:rPr>
                <w:sz w:val="24"/>
              </w:rPr>
              <w:t>m</w:t>
            </w:r>
            <w:r>
              <w:rPr>
                <w:sz w:val="24"/>
                <w:vertAlign w:val="superscript"/>
              </w:rPr>
              <w:t>3</w:t>
            </w:r>
            <w:r>
              <w:rPr>
                <w:sz w:val="24"/>
              </w:rPr>
              <w:t>/a，即</w:t>
            </w:r>
            <w:r>
              <w:rPr>
                <w:rFonts w:hint="eastAsia"/>
                <w:sz w:val="24"/>
              </w:rPr>
              <w:t>3.6</w:t>
            </w:r>
            <w:r>
              <w:rPr>
                <w:sz w:val="24"/>
              </w:rPr>
              <w:t>m</w:t>
            </w:r>
            <w:r>
              <w:rPr>
                <w:sz w:val="24"/>
                <w:vertAlign w:val="superscript"/>
              </w:rPr>
              <w:t>3</w:t>
            </w:r>
            <w:r>
              <w:rPr>
                <w:sz w:val="24"/>
              </w:rPr>
              <w:t>/d。污染物COD、BOD</w:t>
            </w:r>
            <w:r>
              <w:rPr>
                <w:sz w:val="24"/>
                <w:vertAlign w:val="subscript"/>
              </w:rPr>
              <w:t>5</w:t>
            </w:r>
            <w:r>
              <w:rPr>
                <w:sz w:val="24"/>
              </w:rPr>
              <w:t>、SS、氨氮</w:t>
            </w:r>
            <w:r>
              <w:rPr>
                <w:rFonts w:hint="eastAsia"/>
                <w:sz w:val="24"/>
              </w:rPr>
              <w:t>、动植物油</w:t>
            </w:r>
            <w:r>
              <w:rPr>
                <w:sz w:val="24"/>
              </w:rPr>
              <w:t>浓度分别约为250mg/L、120mg/L、200mg/L、25mg/L</w:t>
            </w:r>
            <w:r>
              <w:rPr>
                <w:rFonts w:hint="eastAsia"/>
                <w:sz w:val="24"/>
              </w:rPr>
              <w:t>、30</w:t>
            </w:r>
            <w:r>
              <w:rPr>
                <w:sz w:val="24"/>
              </w:rPr>
              <w:t>mg/L，则产生量分别为</w:t>
            </w:r>
            <w:r>
              <w:rPr>
                <w:rFonts w:hint="eastAsia"/>
                <w:sz w:val="24"/>
              </w:rPr>
              <w:t>0.257</w:t>
            </w:r>
            <w:r>
              <w:rPr>
                <w:sz w:val="24"/>
              </w:rPr>
              <w:t>t/a、</w:t>
            </w:r>
            <w:r>
              <w:rPr>
                <w:rFonts w:hint="eastAsia"/>
                <w:sz w:val="24"/>
              </w:rPr>
              <w:t>0.012</w:t>
            </w:r>
            <w:r>
              <w:rPr>
                <w:sz w:val="24"/>
              </w:rPr>
              <w:t>t/a、</w:t>
            </w:r>
            <w:r>
              <w:rPr>
                <w:rFonts w:hint="eastAsia"/>
                <w:sz w:val="24"/>
              </w:rPr>
              <w:t>0.206</w:t>
            </w:r>
            <w:r>
              <w:rPr>
                <w:sz w:val="24"/>
              </w:rPr>
              <w:t>t/a、</w:t>
            </w:r>
            <w:r>
              <w:rPr>
                <w:rFonts w:hint="eastAsia"/>
                <w:sz w:val="24"/>
              </w:rPr>
              <w:t>0.026t</w:t>
            </w:r>
            <w:r>
              <w:rPr>
                <w:sz w:val="24"/>
              </w:rPr>
              <w:t>/a</w:t>
            </w:r>
            <w:r>
              <w:rPr>
                <w:rFonts w:hint="eastAsia"/>
                <w:sz w:val="24"/>
              </w:rPr>
              <w:t>、0.031t</w:t>
            </w:r>
            <w:r>
              <w:rPr>
                <w:sz w:val="24"/>
              </w:rPr>
              <w:t>/a。</w:t>
            </w:r>
            <w:r>
              <w:rPr>
                <w:rFonts w:hint="eastAsia"/>
                <w:sz w:val="24"/>
              </w:rPr>
              <w:t>项目生活废水经隔油池、化粪池处理后满足《污水综合排放标准》（GB8978-1996）三级排放标准，同时瞒足澧县污水处理厂进水水质要求后排入市政污水管网，经管网进入澧县污水处理厂处理。</w:t>
            </w:r>
          </w:p>
          <w:p>
            <w:pPr>
              <w:adjustRightInd w:val="0"/>
              <w:snapToGrid w:val="0"/>
              <w:spacing w:line="360" w:lineRule="auto"/>
              <w:ind w:firstLine="482" w:firstLineChars="200"/>
              <w:rPr>
                <w:b/>
                <w:color w:val="000000"/>
                <w:szCs w:val="21"/>
              </w:rPr>
            </w:pPr>
            <w:r>
              <w:rPr>
                <w:b/>
                <w:bCs/>
                <w:sz w:val="24"/>
              </w:rPr>
              <w:t>2、</w:t>
            </w:r>
            <w:r>
              <w:rPr>
                <w:b/>
                <w:sz w:val="24"/>
              </w:rPr>
              <w:t>废水污染防治措施分析</w:t>
            </w:r>
          </w:p>
          <w:p>
            <w:pPr>
              <w:adjustRightInd w:val="0"/>
              <w:snapToGrid w:val="0"/>
              <w:spacing w:line="360" w:lineRule="auto"/>
              <w:ind w:firstLine="480" w:firstLineChars="200"/>
              <w:rPr>
                <w:sz w:val="24"/>
              </w:rPr>
            </w:pPr>
            <w:r>
              <w:rPr>
                <w:rFonts w:hint="eastAsia"/>
                <w:sz w:val="24"/>
              </w:rPr>
              <w:t>（1）、废水排放口基本情况</w:t>
            </w:r>
          </w:p>
          <w:p>
            <w:pPr>
              <w:pStyle w:val="18"/>
              <w:spacing w:after="0" w:line="360" w:lineRule="auto"/>
              <w:ind w:left="0" w:leftChars="0" w:firstLine="480"/>
              <w:rPr>
                <w:b/>
                <w:color w:val="000000"/>
                <w:szCs w:val="21"/>
              </w:rPr>
            </w:pPr>
            <w:r>
              <w:t>本项目废水属于间接排放，排放口基本情况见下表。</w:t>
            </w:r>
          </w:p>
          <w:p>
            <w:pPr>
              <w:spacing w:line="360" w:lineRule="auto"/>
              <w:ind w:firstLine="422" w:firstLineChars="200"/>
              <w:jc w:val="center"/>
              <w:rPr>
                <w:b/>
                <w:color w:val="000000"/>
                <w:sz w:val="24"/>
                <w:szCs w:val="22"/>
              </w:rPr>
            </w:pPr>
            <w:r>
              <w:rPr>
                <w:b/>
                <w:color w:val="000000"/>
                <w:szCs w:val="21"/>
              </w:rPr>
              <w:t>表</w:t>
            </w:r>
            <w:r>
              <w:rPr>
                <w:rFonts w:hint="eastAsia"/>
                <w:b/>
                <w:color w:val="000000"/>
                <w:szCs w:val="21"/>
              </w:rPr>
              <w:t>4-14</w:t>
            </w:r>
            <w:r>
              <w:rPr>
                <w:b/>
                <w:color w:val="000000"/>
                <w:szCs w:val="21"/>
              </w:rPr>
              <w:t xml:space="preserve">  废水间接排放口基本情况表</w:t>
            </w:r>
            <w:r>
              <w:rPr>
                <w:rFonts w:hint="eastAsia"/>
                <w:b/>
                <w:color w:val="000000"/>
                <w:szCs w:val="21"/>
              </w:rPr>
              <w:t>（一、二期）</w:t>
            </w:r>
          </w:p>
          <w:tbl>
            <w:tblPr>
              <w:tblStyle w:val="19"/>
              <w:tblW w:w="795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819"/>
              <w:gridCol w:w="1075"/>
              <w:gridCol w:w="750"/>
              <w:gridCol w:w="721"/>
              <w:gridCol w:w="687"/>
              <w:gridCol w:w="570"/>
              <w:gridCol w:w="538"/>
              <w:gridCol w:w="855"/>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9" w:type="pct"/>
                  <w:vMerge w:val="restart"/>
                  <w:vAlign w:val="center"/>
                </w:tcPr>
                <w:p>
                  <w:pPr>
                    <w:jc w:val="center"/>
                    <w:rPr>
                      <w:color w:val="000000"/>
                      <w:spacing w:val="1"/>
                      <w:kern w:val="0"/>
                    </w:rPr>
                  </w:pPr>
                  <w:r>
                    <w:rPr>
                      <w:color w:val="000000"/>
                      <w:spacing w:val="1"/>
                      <w:kern w:val="0"/>
                    </w:rPr>
                    <w:t>排放口编号</w:t>
                  </w:r>
                </w:p>
              </w:tc>
              <w:tc>
                <w:tcPr>
                  <w:tcW w:w="1188" w:type="pct"/>
                  <w:gridSpan w:val="2"/>
                  <w:vAlign w:val="center"/>
                </w:tcPr>
                <w:p>
                  <w:pPr>
                    <w:jc w:val="center"/>
                    <w:rPr>
                      <w:color w:val="000000"/>
                      <w:spacing w:val="1"/>
                      <w:kern w:val="0"/>
                    </w:rPr>
                  </w:pPr>
                  <w:r>
                    <w:rPr>
                      <w:color w:val="000000"/>
                      <w:spacing w:val="1"/>
                      <w:kern w:val="0"/>
                    </w:rPr>
                    <w:t>排放口地理坐标</w:t>
                  </w:r>
                </w:p>
              </w:tc>
              <w:tc>
                <w:tcPr>
                  <w:tcW w:w="471" w:type="pct"/>
                  <w:vMerge w:val="restart"/>
                  <w:vAlign w:val="center"/>
                </w:tcPr>
                <w:p>
                  <w:pPr>
                    <w:jc w:val="center"/>
                  </w:pPr>
                  <w:r>
                    <w:t>废水排放量</w:t>
                  </w:r>
                </w:p>
                <w:p>
                  <w:pPr>
                    <w:ind w:left="420" w:leftChars="200" w:firstLine="480" w:firstLineChars="200"/>
                    <w:rPr>
                      <w:kern w:val="0"/>
                      <w:sz w:val="24"/>
                      <w:szCs w:val="20"/>
                    </w:rPr>
                  </w:pPr>
                </w:p>
              </w:tc>
              <w:tc>
                <w:tcPr>
                  <w:tcW w:w="453" w:type="pct"/>
                  <w:vMerge w:val="restart"/>
                  <w:vAlign w:val="center"/>
                </w:tcPr>
                <w:p>
                  <w:pPr>
                    <w:jc w:val="center"/>
                    <w:rPr>
                      <w:color w:val="000000"/>
                      <w:spacing w:val="1"/>
                      <w:kern w:val="0"/>
                    </w:rPr>
                  </w:pPr>
                  <w:r>
                    <w:rPr>
                      <w:color w:val="000000"/>
                      <w:spacing w:val="1"/>
                      <w:kern w:val="0"/>
                    </w:rPr>
                    <w:t>排放去向</w:t>
                  </w:r>
                </w:p>
              </w:tc>
              <w:tc>
                <w:tcPr>
                  <w:tcW w:w="432" w:type="pct"/>
                  <w:vMerge w:val="restart"/>
                  <w:vAlign w:val="center"/>
                </w:tcPr>
                <w:p>
                  <w:pPr>
                    <w:jc w:val="center"/>
                    <w:rPr>
                      <w:color w:val="000000"/>
                      <w:spacing w:val="1"/>
                      <w:kern w:val="0"/>
                    </w:rPr>
                  </w:pPr>
                  <w:r>
                    <w:rPr>
                      <w:color w:val="000000"/>
                      <w:spacing w:val="1"/>
                      <w:kern w:val="0"/>
                    </w:rPr>
                    <w:t>排放规律</w:t>
                  </w:r>
                </w:p>
              </w:tc>
              <w:tc>
                <w:tcPr>
                  <w:tcW w:w="358" w:type="pct"/>
                  <w:vMerge w:val="restart"/>
                  <w:vAlign w:val="center"/>
                </w:tcPr>
                <w:p>
                  <w:pPr>
                    <w:jc w:val="center"/>
                    <w:rPr>
                      <w:color w:val="000000"/>
                      <w:spacing w:val="1"/>
                      <w:kern w:val="0"/>
                    </w:rPr>
                  </w:pPr>
                  <w:r>
                    <w:rPr>
                      <w:color w:val="000000"/>
                      <w:spacing w:val="1"/>
                      <w:kern w:val="0"/>
                    </w:rPr>
                    <w:t>间歇排放时段</w:t>
                  </w:r>
                </w:p>
              </w:tc>
              <w:tc>
                <w:tcPr>
                  <w:tcW w:w="1435" w:type="pct"/>
                  <w:gridSpan w:val="3"/>
                  <w:vAlign w:val="center"/>
                </w:tcPr>
                <w:p>
                  <w:pPr>
                    <w:jc w:val="center"/>
                    <w:rPr>
                      <w:color w:val="000000"/>
                      <w:spacing w:val="1"/>
                      <w:kern w:val="0"/>
                    </w:rPr>
                  </w:pPr>
                  <w:r>
                    <w:rPr>
                      <w:color w:val="000000"/>
                      <w:spacing w:val="1"/>
                      <w:kern w:val="0"/>
                    </w:rPr>
                    <w:t>受纳污水处理厂信息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659" w:type="pct"/>
                  <w:vMerge w:val="continue"/>
                  <w:vAlign w:val="center"/>
                </w:tcPr>
                <w:p>
                  <w:pPr>
                    <w:jc w:val="center"/>
                    <w:rPr>
                      <w:color w:val="000000"/>
                      <w:spacing w:val="1"/>
                      <w:kern w:val="0"/>
                    </w:rPr>
                  </w:pPr>
                </w:p>
              </w:tc>
              <w:tc>
                <w:tcPr>
                  <w:tcW w:w="514" w:type="pct"/>
                  <w:vAlign w:val="center"/>
                </w:tcPr>
                <w:p>
                  <w:pPr>
                    <w:jc w:val="center"/>
                    <w:rPr>
                      <w:color w:val="000000"/>
                      <w:spacing w:val="1"/>
                      <w:kern w:val="0"/>
                    </w:rPr>
                  </w:pPr>
                  <w:r>
                    <w:rPr>
                      <w:color w:val="000000"/>
                      <w:spacing w:val="1"/>
                      <w:kern w:val="0"/>
                    </w:rPr>
                    <w:t>经度</w:t>
                  </w:r>
                </w:p>
              </w:tc>
              <w:tc>
                <w:tcPr>
                  <w:tcW w:w="674" w:type="pct"/>
                  <w:vAlign w:val="center"/>
                </w:tcPr>
                <w:p>
                  <w:pPr>
                    <w:jc w:val="center"/>
                    <w:rPr>
                      <w:color w:val="000000"/>
                      <w:spacing w:val="1"/>
                      <w:kern w:val="0"/>
                    </w:rPr>
                  </w:pPr>
                  <w:r>
                    <w:rPr>
                      <w:color w:val="000000"/>
                      <w:spacing w:val="1"/>
                      <w:kern w:val="0"/>
                    </w:rPr>
                    <w:t>纬度</w:t>
                  </w:r>
                </w:p>
              </w:tc>
              <w:tc>
                <w:tcPr>
                  <w:tcW w:w="471" w:type="pct"/>
                  <w:vMerge w:val="continue"/>
                  <w:vAlign w:val="center"/>
                </w:tcPr>
                <w:p>
                  <w:pPr>
                    <w:jc w:val="center"/>
                    <w:rPr>
                      <w:color w:val="000000"/>
                      <w:spacing w:val="1"/>
                      <w:kern w:val="0"/>
                    </w:rPr>
                  </w:pPr>
                </w:p>
              </w:tc>
              <w:tc>
                <w:tcPr>
                  <w:tcW w:w="453" w:type="pct"/>
                  <w:vMerge w:val="continue"/>
                  <w:vAlign w:val="center"/>
                </w:tcPr>
                <w:p>
                  <w:pPr>
                    <w:jc w:val="center"/>
                    <w:rPr>
                      <w:color w:val="000000"/>
                      <w:spacing w:val="1"/>
                      <w:kern w:val="0"/>
                    </w:rPr>
                  </w:pPr>
                </w:p>
              </w:tc>
              <w:tc>
                <w:tcPr>
                  <w:tcW w:w="432" w:type="pct"/>
                  <w:vMerge w:val="continue"/>
                  <w:vAlign w:val="center"/>
                </w:tcPr>
                <w:p>
                  <w:pPr>
                    <w:jc w:val="center"/>
                    <w:rPr>
                      <w:color w:val="000000"/>
                      <w:spacing w:val="1"/>
                      <w:kern w:val="0"/>
                    </w:rPr>
                  </w:pPr>
                </w:p>
              </w:tc>
              <w:tc>
                <w:tcPr>
                  <w:tcW w:w="358" w:type="pct"/>
                  <w:vMerge w:val="continue"/>
                  <w:vAlign w:val="center"/>
                </w:tcPr>
                <w:p>
                  <w:pPr>
                    <w:jc w:val="center"/>
                    <w:rPr>
                      <w:color w:val="000000"/>
                      <w:spacing w:val="1"/>
                      <w:kern w:val="0"/>
                    </w:rPr>
                  </w:pPr>
                </w:p>
              </w:tc>
              <w:tc>
                <w:tcPr>
                  <w:tcW w:w="338" w:type="pct"/>
                  <w:vAlign w:val="center"/>
                </w:tcPr>
                <w:p>
                  <w:pPr>
                    <w:jc w:val="center"/>
                    <w:rPr>
                      <w:color w:val="000000"/>
                      <w:spacing w:val="1"/>
                      <w:kern w:val="0"/>
                    </w:rPr>
                  </w:pPr>
                  <w:r>
                    <w:rPr>
                      <w:color w:val="000000"/>
                      <w:spacing w:val="1"/>
                      <w:kern w:val="0"/>
                    </w:rPr>
                    <w:t>名称</w:t>
                  </w:r>
                </w:p>
              </w:tc>
              <w:tc>
                <w:tcPr>
                  <w:tcW w:w="537" w:type="pct"/>
                  <w:vAlign w:val="center"/>
                </w:tcPr>
                <w:p>
                  <w:pPr>
                    <w:jc w:val="center"/>
                    <w:rPr>
                      <w:color w:val="000000"/>
                      <w:spacing w:val="1"/>
                      <w:kern w:val="0"/>
                    </w:rPr>
                  </w:pPr>
                  <w:r>
                    <w:rPr>
                      <w:color w:val="000000"/>
                      <w:spacing w:val="1"/>
                      <w:kern w:val="0"/>
                    </w:rPr>
                    <w:t>污染物种类</w:t>
                  </w:r>
                </w:p>
              </w:tc>
              <w:tc>
                <w:tcPr>
                  <w:tcW w:w="559" w:type="pct"/>
                  <w:vAlign w:val="center"/>
                </w:tcPr>
                <w:p>
                  <w:pPr>
                    <w:jc w:val="center"/>
                    <w:rPr>
                      <w:color w:val="000000"/>
                      <w:spacing w:val="1"/>
                      <w:kern w:val="0"/>
                    </w:rPr>
                  </w:pPr>
                  <w:r>
                    <w:rPr>
                      <w:color w:val="000000"/>
                      <w:spacing w:val="1"/>
                      <w:kern w:val="0"/>
                    </w:rPr>
                    <w:t>标准浓度限值</w:t>
                  </w:r>
                  <w:r>
                    <w:rPr>
                      <w:rFonts w:hint="eastAsia"/>
                      <w:color w:val="000000"/>
                      <w:spacing w:val="1"/>
                      <w:kern w:val="0"/>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659" w:type="pct"/>
                  <w:vMerge w:val="restart"/>
                  <w:vAlign w:val="center"/>
                </w:tcPr>
                <w:p>
                  <w:pPr>
                    <w:jc w:val="center"/>
                    <w:rPr>
                      <w:color w:val="000000"/>
                      <w:spacing w:val="1"/>
                      <w:kern w:val="0"/>
                    </w:rPr>
                  </w:pPr>
                  <w:r>
                    <w:rPr>
                      <w:color w:val="000000"/>
                      <w:spacing w:val="1"/>
                      <w:kern w:val="0"/>
                    </w:rPr>
                    <w:t>DW01</w:t>
                  </w:r>
                </w:p>
              </w:tc>
              <w:tc>
                <w:tcPr>
                  <w:tcW w:w="514" w:type="pct"/>
                  <w:vMerge w:val="restart"/>
                  <w:vAlign w:val="center"/>
                </w:tcPr>
                <w:p>
                  <w:pPr>
                    <w:jc w:val="center"/>
                    <w:rPr>
                      <w:spacing w:val="1"/>
                      <w:kern w:val="0"/>
                    </w:rPr>
                  </w:pPr>
                  <w:r>
                    <w:rPr>
                      <w:rFonts w:hint="eastAsia"/>
                      <w:spacing w:val="1"/>
                      <w:kern w:val="0"/>
                    </w:rPr>
                    <w:t>111.733155</w:t>
                  </w:r>
                </w:p>
              </w:tc>
              <w:tc>
                <w:tcPr>
                  <w:tcW w:w="674" w:type="pct"/>
                  <w:vMerge w:val="restart"/>
                  <w:vAlign w:val="center"/>
                </w:tcPr>
                <w:p>
                  <w:pPr>
                    <w:jc w:val="center"/>
                    <w:rPr>
                      <w:spacing w:val="1"/>
                      <w:kern w:val="0"/>
                    </w:rPr>
                  </w:pPr>
                  <w:r>
                    <w:rPr>
                      <w:rFonts w:hint="eastAsia"/>
                      <w:spacing w:val="1"/>
                      <w:kern w:val="0"/>
                    </w:rPr>
                    <w:t>29.657700</w:t>
                  </w:r>
                </w:p>
              </w:tc>
              <w:tc>
                <w:tcPr>
                  <w:tcW w:w="471" w:type="pct"/>
                  <w:vMerge w:val="restart"/>
                  <w:vAlign w:val="center"/>
                </w:tcPr>
                <w:p>
                  <w:pPr>
                    <w:jc w:val="center"/>
                    <w:rPr>
                      <w:spacing w:val="1"/>
                      <w:kern w:val="0"/>
                    </w:rPr>
                  </w:pPr>
                  <w:r>
                    <w:rPr>
                      <w:rFonts w:hint="eastAsia"/>
                      <w:szCs w:val="21"/>
                    </w:rPr>
                    <w:t>3088.8</w:t>
                  </w:r>
                  <w:r>
                    <w:rPr>
                      <w:szCs w:val="21"/>
                    </w:rPr>
                    <w:t>m</w:t>
                  </w:r>
                  <w:r>
                    <w:rPr>
                      <w:szCs w:val="21"/>
                      <w:vertAlign w:val="superscript"/>
                    </w:rPr>
                    <w:t>3</w:t>
                  </w:r>
                  <w:r>
                    <w:rPr>
                      <w:szCs w:val="21"/>
                    </w:rPr>
                    <w:t>/a</w:t>
                  </w:r>
                </w:p>
              </w:tc>
              <w:tc>
                <w:tcPr>
                  <w:tcW w:w="453" w:type="pct"/>
                  <w:vMerge w:val="restart"/>
                  <w:vAlign w:val="center"/>
                </w:tcPr>
                <w:p>
                  <w:pPr>
                    <w:jc w:val="center"/>
                    <w:rPr>
                      <w:spacing w:val="1"/>
                      <w:kern w:val="0"/>
                    </w:rPr>
                  </w:pPr>
                  <w:r>
                    <w:rPr>
                      <w:rFonts w:hint="eastAsia"/>
                      <w:spacing w:val="1"/>
                      <w:kern w:val="0"/>
                    </w:rPr>
                    <w:t>城市</w:t>
                  </w:r>
                  <w:r>
                    <w:rPr>
                      <w:spacing w:val="1"/>
                      <w:kern w:val="0"/>
                    </w:rPr>
                    <w:t>污水处理厂</w:t>
                  </w:r>
                </w:p>
              </w:tc>
              <w:tc>
                <w:tcPr>
                  <w:tcW w:w="432" w:type="pct"/>
                  <w:vMerge w:val="restart"/>
                  <w:vAlign w:val="center"/>
                </w:tcPr>
                <w:p>
                  <w:pPr>
                    <w:jc w:val="center"/>
                    <w:rPr>
                      <w:color w:val="000000"/>
                      <w:spacing w:val="1"/>
                      <w:kern w:val="0"/>
                    </w:rPr>
                  </w:pPr>
                  <w:r>
                    <w:rPr>
                      <w:color w:val="000000"/>
                      <w:spacing w:val="1"/>
                      <w:kern w:val="0"/>
                    </w:rPr>
                    <w:t>间歇排放，流量不稳定</w:t>
                  </w:r>
                </w:p>
              </w:tc>
              <w:tc>
                <w:tcPr>
                  <w:tcW w:w="358" w:type="pct"/>
                  <w:vMerge w:val="restart"/>
                  <w:vAlign w:val="center"/>
                </w:tcPr>
                <w:p>
                  <w:pPr>
                    <w:jc w:val="center"/>
                    <w:rPr>
                      <w:color w:val="000000"/>
                      <w:spacing w:val="1"/>
                      <w:kern w:val="0"/>
                    </w:rPr>
                  </w:pPr>
                  <w:r>
                    <w:rPr>
                      <w:color w:val="000000"/>
                      <w:spacing w:val="1"/>
                      <w:kern w:val="0"/>
                    </w:rPr>
                    <w:t>/</w:t>
                  </w:r>
                </w:p>
              </w:tc>
              <w:tc>
                <w:tcPr>
                  <w:tcW w:w="338" w:type="pct"/>
                  <w:vMerge w:val="restart"/>
                  <w:vAlign w:val="center"/>
                </w:tcPr>
                <w:p>
                  <w:pPr>
                    <w:jc w:val="center"/>
                    <w:rPr>
                      <w:color w:val="000000"/>
                      <w:spacing w:val="1"/>
                      <w:kern w:val="0"/>
                    </w:rPr>
                  </w:pPr>
                  <w:r>
                    <w:rPr>
                      <w:rFonts w:hint="eastAsia"/>
                      <w:color w:val="000000"/>
                      <w:spacing w:val="1"/>
                      <w:kern w:val="0"/>
                    </w:rPr>
                    <w:t>澧县</w:t>
                  </w:r>
                  <w:r>
                    <w:rPr>
                      <w:color w:val="000000"/>
                      <w:spacing w:val="1"/>
                      <w:kern w:val="0"/>
                    </w:rPr>
                    <w:t>污水处理厂</w:t>
                  </w:r>
                </w:p>
              </w:tc>
              <w:tc>
                <w:tcPr>
                  <w:tcW w:w="537" w:type="pct"/>
                  <w:vAlign w:val="center"/>
                </w:tcPr>
                <w:p>
                  <w:pPr>
                    <w:jc w:val="center"/>
                    <w:rPr>
                      <w:color w:val="000000"/>
                      <w:spacing w:val="1"/>
                      <w:kern w:val="0"/>
                    </w:rPr>
                  </w:pPr>
                  <w:r>
                    <w:rPr>
                      <w:color w:val="000000"/>
                      <w:spacing w:val="1"/>
                      <w:kern w:val="0"/>
                    </w:rPr>
                    <w:t>COD</w:t>
                  </w:r>
                  <w:r>
                    <w:rPr>
                      <w:color w:val="000000"/>
                      <w:spacing w:val="1"/>
                      <w:kern w:val="0"/>
                      <w:vertAlign w:val="subscript"/>
                    </w:rPr>
                    <w:t>Cr</w:t>
                  </w:r>
                </w:p>
              </w:tc>
              <w:tc>
                <w:tcPr>
                  <w:tcW w:w="559" w:type="pct"/>
                  <w:vAlign w:val="center"/>
                </w:tcPr>
                <w:p>
                  <w:pPr>
                    <w:jc w:val="center"/>
                    <w:rPr>
                      <w:color w:val="000000"/>
                      <w:spacing w:val="1"/>
                      <w:kern w:val="0"/>
                    </w:rPr>
                  </w:pPr>
                  <w:r>
                    <w:rPr>
                      <w:color w:val="000000"/>
                      <w:spacing w:val="1"/>
                      <w:kern w:val="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659" w:type="pct"/>
                  <w:vMerge w:val="continue"/>
                  <w:vAlign w:val="center"/>
                </w:tcPr>
                <w:p>
                  <w:pPr>
                    <w:jc w:val="center"/>
                    <w:rPr>
                      <w:color w:val="000000"/>
                      <w:spacing w:val="1"/>
                      <w:kern w:val="0"/>
                    </w:rPr>
                  </w:pPr>
                </w:p>
              </w:tc>
              <w:tc>
                <w:tcPr>
                  <w:tcW w:w="514" w:type="pct"/>
                  <w:vMerge w:val="continue"/>
                  <w:vAlign w:val="center"/>
                </w:tcPr>
                <w:p>
                  <w:pPr>
                    <w:jc w:val="center"/>
                    <w:rPr>
                      <w:color w:val="000000"/>
                      <w:spacing w:val="1"/>
                      <w:kern w:val="0"/>
                    </w:rPr>
                  </w:pPr>
                </w:p>
              </w:tc>
              <w:tc>
                <w:tcPr>
                  <w:tcW w:w="674" w:type="pct"/>
                  <w:vMerge w:val="continue"/>
                  <w:vAlign w:val="center"/>
                </w:tcPr>
                <w:p>
                  <w:pPr>
                    <w:jc w:val="center"/>
                    <w:rPr>
                      <w:color w:val="000000"/>
                      <w:spacing w:val="1"/>
                      <w:kern w:val="0"/>
                    </w:rPr>
                  </w:pPr>
                </w:p>
              </w:tc>
              <w:tc>
                <w:tcPr>
                  <w:tcW w:w="471" w:type="pct"/>
                  <w:vMerge w:val="continue"/>
                  <w:vAlign w:val="center"/>
                </w:tcPr>
                <w:p>
                  <w:pPr>
                    <w:jc w:val="center"/>
                    <w:rPr>
                      <w:color w:val="000000"/>
                      <w:spacing w:val="1"/>
                      <w:kern w:val="0"/>
                    </w:rPr>
                  </w:pPr>
                </w:p>
              </w:tc>
              <w:tc>
                <w:tcPr>
                  <w:tcW w:w="453" w:type="pct"/>
                  <w:vMerge w:val="continue"/>
                  <w:vAlign w:val="center"/>
                </w:tcPr>
                <w:p>
                  <w:pPr>
                    <w:jc w:val="center"/>
                    <w:rPr>
                      <w:color w:val="000000"/>
                      <w:spacing w:val="1"/>
                      <w:kern w:val="0"/>
                    </w:rPr>
                  </w:pPr>
                </w:p>
              </w:tc>
              <w:tc>
                <w:tcPr>
                  <w:tcW w:w="432" w:type="pct"/>
                  <w:vMerge w:val="continue"/>
                  <w:vAlign w:val="center"/>
                </w:tcPr>
                <w:p>
                  <w:pPr>
                    <w:jc w:val="center"/>
                    <w:rPr>
                      <w:color w:val="000000"/>
                      <w:spacing w:val="1"/>
                      <w:kern w:val="0"/>
                    </w:rPr>
                  </w:pPr>
                </w:p>
              </w:tc>
              <w:tc>
                <w:tcPr>
                  <w:tcW w:w="358" w:type="pct"/>
                  <w:vMerge w:val="continue"/>
                  <w:vAlign w:val="center"/>
                </w:tcPr>
                <w:p>
                  <w:pPr>
                    <w:jc w:val="center"/>
                    <w:rPr>
                      <w:color w:val="000000"/>
                      <w:spacing w:val="1"/>
                      <w:kern w:val="0"/>
                    </w:rPr>
                  </w:pPr>
                </w:p>
              </w:tc>
              <w:tc>
                <w:tcPr>
                  <w:tcW w:w="338" w:type="pct"/>
                  <w:vMerge w:val="continue"/>
                  <w:vAlign w:val="center"/>
                </w:tcPr>
                <w:p>
                  <w:pPr>
                    <w:jc w:val="center"/>
                    <w:rPr>
                      <w:color w:val="000000"/>
                      <w:spacing w:val="1"/>
                      <w:kern w:val="0"/>
                    </w:rPr>
                  </w:pPr>
                </w:p>
              </w:tc>
              <w:tc>
                <w:tcPr>
                  <w:tcW w:w="537" w:type="pct"/>
                  <w:vAlign w:val="center"/>
                </w:tcPr>
                <w:p>
                  <w:pPr>
                    <w:jc w:val="center"/>
                    <w:rPr>
                      <w:color w:val="000000"/>
                      <w:spacing w:val="1"/>
                      <w:kern w:val="0"/>
                    </w:rPr>
                  </w:pPr>
                  <w:r>
                    <w:rPr>
                      <w:color w:val="000000"/>
                      <w:spacing w:val="1"/>
                      <w:kern w:val="0"/>
                    </w:rPr>
                    <w:t>SS</w:t>
                  </w:r>
                </w:p>
              </w:tc>
              <w:tc>
                <w:tcPr>
                  <w:tcW w:w="559" w:type="pct"/>
                  <w:vAlign w:val="center"/>
                </w:tcPr>
                <w:p>
                  <w:pPr>
                    <w:jc w:val="center"/>
                    <w:rPr>
                      <w:color w:val="000000"/>
                      <w:spacing w:val="1"/>
                      <w:kern w:val="0"/>
                    </w:rPr>
                  </w:pPr>
                  <w:r>
                    <w:rPr>
                      <w:rFonts w:hint="eastAsia"/>
                      <w:color w:val="000000"/>
                      <w:spacing w:val="1"/>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1" w:hRule="atLeast"/>
              </w:trPr>
              <w:tc>
                <w:tcPr>
                  <w:tcW w:w="659" w:type="pct"/>
                  <w:vMerge w:val="continue"/>
                  <w:vAlign w:val="center"/>
                </w:tcPr>
                <w:p>
                  <w:pPr>
                    <w:jc w:val="center"/>
                    <w:rPr>
                      <w:color w:val="000000"/>
                      <w:spacing w:val="1"/>
                      <w:kern w:val="0"/>
                    </w:rPr>
                  </w:pPr>
                </w:p>
              </w:tc>
              <w:tc>
                <w:tcPr>
                  <w:tcW w:w="514" w:type="pct"/>
                  <w:vMerge w:val="continue"/>
                  <w:vAlign w:val="center"/>
                </w:tcPr>
                <w:p>
                  <w:pPr>
                    <w:jc w:val="center"/>
                    <w:rPr>
                      <w:color w:val="000000"/>
                      <w:spacing w:val="1"/>
                      <w:kern w:val="0"/>
                    </w:rPr>
                  </w:pPr>
                </w:p>
              </w:tc>
              <w:tc>
                <w:tcPr>
                  <w:tcW w:w="674" w:type="pct"/>
                  <w:vMerge w:val="continue"/>
                  <w:vAlign w:val="center"/>
                </w:tcPr>
                <w:p>
                  <w:pPr>
                    <w:jc w:val="center"/>
                    <w:rPr>
                      <w:color w:val="000000"/>
                      <w:spacing w:val="1"/>
                      <w:kern w:val="0"/>
                    </w:rPr>
                  </w:pPr>
                </w:p>
              </w:tc>
              <w:tc>
                <w:tcPr>
                  <w:tcW w:w="471" w:type="pct"/>
                  <w:vMerge w:val="continue"/>
                  <w:vAlign w:val="center"/>
                </w:tcPr>
                <w:p>
                  <w:pPr>
                    <w:jc w:val="center"/>
                    <w:rPr>
                      <w:color w:val="000000"/>
                      <w:spacing w:val="1"/>
                      <w:kern w:val="0"/>
                    </w:rPr>
                  </w:pPr>
                </w:p>
              </w:tc>
              <w:tc>
                <w:tcPr>
                  <w:tcW w:w="453" w:type="pct"/>
                  <w:vMerge w:val="continue"/>
                  <w:vAlign w:val="center"/>
                </w:tcPr>
                <w:p>
                  <w:pPr>
                    <w:jc w:val="center"/>
                    <w:rPr>
                      <w:color w:val="000000"/>
                      <w:spacing w:val="1"/>
                      <w:kern w:val="0"/>
                    </w:rPr>
                  </w:pPr>
                </w:p>
              </w:tc>
              <w:tc>
                <w:tcPr>
                  <w:tcW w:w="432" w:type="pct"/>
                  <w:vMerge w:val="continue"/>
                  <w:vAlign w:val="center"/>
                </w:tcPr>
                <w:p>
                  <w:pPr>
                    <w:jc w:val="center"/>
                    <w:rPr>
                      <w:color w:val="000000"/>
                      <w:spacing w:val="1"/>
                      <w:kern w:val="0"/>
                    </w:rPr>
                  </w:pPr>
                </w:p>
              </w:tc>
              <w:tc>
                <w:tcPr>
                  <w:tcW w:w="358" w:type="pct"/>
                  <w:vMerge w:val="continue"/>
                  <w:vAlign w:val="center"/>
                </w:tcPr>
                <w:p>
                  <w:pPr>
                    <w:jc w:val="center"/>
                    <w:rPr>
                      <w:color w:val="000000"/>
                      <w:spacing w:val="1"/>
                      <w:kern w:val="0"/>
                    </w:rPr>
                  </w:pPr>
                </w:p>
              </w:tc>
              <w:tc>
                <w:tcPr>
                  <w:tcW w:w="338" w:type="pct"/>
                  <w:vMerge w:val="continue"/>
                  <w:vAlign w:val="center"/>
                </w:tcPr>
                <w:p>
                  <w:pPr>
                    <w:jc w:val="center"/>
                    <w:rPr>
                      <w:color w:val="000000"/>
                      <w:spacing w:val="1"/>
                      <w:kern w:val="0"/>
                    </w:rPr>
                  </w:pPr>
                </w:p>
              </w:tc>
              <w:tc>
                <w:tcPr>
                  <w:tcW w:w="537" w:type="pct"/>
                  <w:vAlign w:val="center"/>
                </w:tcPr>
                <w:p>
                  <w:pPr>
                    <w:jc w:val="center"/>
                    <w:rPr>
                      <w:color w:val="000000"/>
                      <w:spacing w:val="1"/>
                      <w:kern w:val="0"/>
                    </w:rPr>
                  </w:pPr>
                  <w:r>
                    <w:rPr>
                      <w:rFonts w:hint="eastAsia"/>
                      <w:color w:val="000000"/>
                      <w:spacing w:val="1"/>
                      <w:kern w:val="0"/>
                    </w:rPr>
                    <w:t>动植物油</w:t>
                  </w:r>
                </w:p>
              </w:tc>
              <w:tc>
                <w:tcPr>
                  <w:tcW w:w="559" w:type="pct"/>
                  <w:vAlign w:val="center"/>
                </w:tcPr>
                <w:p>
                  <w:pPr>
                    <w:jc w:val="center"/>
                    <w:rPr>
                      <w:color w:val="000000"/>
                      <w:spacing w:val="1"/>
                      <w:kern w:val="0"/>
                    </w:rPr>
                  </w:pPr>
                  <w:r>
                    <w:rPr>
                      <w:rFonts w:hint="eastAsia"/>
                      <w:color w:val="000000"/>
                      <w:spacing w:val="1"/>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659" w:type="pct"/>
                  <w:vMerge w:val="continue"/>
                  <w:vAlign w:val="center"/>
                </w:tcPr>
                <w:p>
                  <w:pPr>
                    <w:jc w:val="center"/>
                    <w:rPr>
                      <w:color w:val="000000"/>
                      <w:spacing w:val="1"/>
                      <w:kern w:val="0"/>
                    </w:rPr>
                  </w:pPr>
                </w:p>
              </w:tc>
              <w:tc>
                <w:tcPr>
                  <w:tcW w:w="514" w:type="pct"/>
                  <w:vMerge w:val="continue"/>
                  <w:vAlign w:val="center"/>
                </w:tcPr>
                <w:p>
                  <w:pPr>
                    <w:jc w:val="center"/>
                    <w:rPr>
                      <w:color w:val="000000"/>
                      <w:spacing w:val="1"/>
                      <w:kern w:val="0"/>
                    </w:rPr>
                  </w:pPr>
                </w:p>
              </w:tc>
              <w:tc>
                <w:tcPr>
                  <w:tcW w:w="674" w:type="pct"/>
                  <w:vMerge w:val="continue"/>
                  <w:vAlign w:val="center"/>
                </w:tcPr>
                <w:p>
                  <w:pPr>
                    <w:jc w:val="center"/>
                    <w:rPr>
                      <w:color w:val="000000"/>
                      <w:spacing w:val="1"/>
                      <w:kern w:val="0"/>
                    </w:rPr>
                  </w:pPr>
                </w:p>
              </w:tc>
              <w:tc>
                <w:tcPr>
                  <w:tcW w:w="471" w:type="pct"/>
                  <w:vMerge w:val="continue"/>
                  <w:vAlign w:val="center"/>
                </w:tcPr>
                <w:p>
                  <w:pPr>
                    <w:jc w:val="center"/>
                    <w:rPr>
                      <w:color w:val="000000"/>
                      <w:spacing w:val="1"/>
                      <w:kern w:val="0"/>
                    </w:rPr>
                  </w:pPr>
                </w:p>
              </w:tc>
              <w:tc>
                <w:tcPr>
                  <w:tcW w:w="453" w:type="pct"/>
                  <w:vMerge w:val="continue"/>
                  <w:vAlign w:val="center"/>
                </w:tcPr>
                <w:p>
                  <w:pPr>
                    <w:jc w:val="center"/>
                    <w:rPr>
                      <w:color w:val="000000"/>
                      <w:spacing w:val="1"/>
                      <w:kern w:val="0"/>
                    </w:rPr>
                  </w:pPr>
                </w:p>
              </w:tc>
              <w:tc>
                <w:tcPr>
                  <w:tcW w:w="432" w:type="pct"/>
                  <w:vMerge w:val="continue"/>
                  <w:vAlign w:val="center"/>
                </w:tcPr>
                <w:p>
                  <w:pPr>
                    <w:jc w:val="center"/>
                    <w:rPr>
                      <w:color w:val="000000"/>
                      <w:spacing w:val="1"/>
                      <w:kern w:val="0"/>
                    </w:rPr>
                  </w:pPr>
                </w:p>
              </w:tc>
              <w:tc>
                <w:tcPr>
                  <w:tcW w:w="358" w:type="pct"/>
                  <w:vMerge w:val="continue"/>
                  <w:vAlign w:val="center"/>
                </w:tcPr>
                <w:p>
                  <w:pPr>
                    <w:jc w:val="center"/>
                    <w:rPr>
                      <w:color w:val="000000"/>
                      <w:spacing w:val="1"/>
                      <w:kern w:val="0"/>
                    </w:rPr>
                  </w:pPr>
                </w:p>
              </w:tc>
              <w:tc>
                <w:tcPr>
                  <w:tcW w:w="338" w:type="pct"/>
                  <w:vMerge w:val="continue"/>
                  <w:vAlign w:val="center"/>
                </w:tcPr>
                <w:p>
                  <w:pPr>
                    <w:jc w:val="center"/>
                    <w:rPr>
                      <w:color w:val="000000"/>
                      <w:spacing w:val="1"/>
                      <w:kern w:val="0"/>
                    </w:rPr>
                  </w:pPr>
                </w:p>
              </w:tc>
              <w:tc>
                <w:tcPr>
                  <w:tcW w:w="537" w:type="pct"/>
                  <w:vAlign w:val="center"/>
                </w:tcPr>
                <w:p>
                  <w:pPr>
                    <w:jc w:val="center"/>
                    <w:rPr>
                      <w:color w:val="000000"/>
                      <w:spacing w:val="1"/>
                      <w:kern w:val="0"/>
                    </w:rPr>
                  </w:pPr>
                  <w:r>
                    <w:rPr>
                      <w:rFonts w:hint="eastAsia"/>
                      <w:color w:val="000000"/>
                      <w:spacing w:val="1"/>
                      <w:kern w:val="0"/>
                    </w:rPr>
                    <w:t>BOD</w:t>
                  </w:r>
                  <w:r>
                    <w:rPr>
                      <w:rFonts w:hint="eastAsia"/>
                      <w:color w:val="000000"/>
                      <w:spacing w:val="1"/>
                      <w:kern w:val="0"/>
                      <w:vertAlign w:val="subscript"/>
                    </w:rPr>
                    <w:t>5</w:t>
                  </w:r>
                </w:p>
              </w:tc>
              <w:tc>
                <w:tcPr>
                  <w:tcW w:w="559" w:type="pct"/>
                  <w:vAlign w:val="center"/>
                </w:tcPr>
                <w:p>
                  <w:pPr>
                    <w:jc w:val="center"/>
                    <w:rPr>
                      <w:color w:val="000000"/>
                      <w:spacing w:val="1"/>
                      <w:kern w:val="0"/>
                    </w:rPr>
                  </w:pPr>
                  <w:r>
                    <w:rPr>
                      <w:rFonts w:hint="eastAsia"/>
                      <w:color w:val="000000"/>
                      <w:spacing w:val="1"/>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659" w:type="pct"/>
                  <w:vMerge w:val="continue"/>
                  <w:vAlign w:val="center"/>
                </w:tcPr>
                <w:p>
                  <w:pPr>
                    <w:jc w:val="center"/>
                    <w:rPr>
                      <w:color w:val="000000"/>
                      <w:spacing w:val="1"/>
                      <w:kern w:val="0"/>
                    </w:rPr>
                  </w:pPr>
                </w:p>
              </w:tc>
              <w:tc>
                <w:tcPr>
                  <w:tcW w:w="514" w:type="pct"/>
                  <w:vMerge w:val="continue"/>
                  <w:vAlign w:val="center"/>
                </w:tcPr>
                <w:p>
                  <w:pPr>
                    <w:jc w:val="center"/>
                    <w:rPr>
                      <w:color w:val="000000"/>
                      <w:spacing w:val="1"/>
                      <w:kern w:val="0"/>
                    </w:rPr>
                  </w:pPr>
                </w:p>
              </w:tc>
              <w:tc>
                <w:tcPr>
                  <w:tcW w:w="674" w:type="pct"/>
                  <w:vMerge w:val="continue"/>
                  <w:vAlign w:val="center"/>
                </w:tcPr>
                <w:p>
                  <w:pPr>
                    <w:jc w:val="center"/>
                    <w:rPr>
                      <w:color w:val="000000"/>
                      <w:spacing w:val="1"/>
                      <w:kern w:val="0"/>
                    </w:rPr>
                  </w:pPr>
                </w:p>
              </w:tc>
              <w:tc>
                <w:tcPr>
                  <w:tcW w:w="471" w:type="pct"/>
                  <w:vMerge w:val="continue"/>
                  <w:vAlign w:val="center"/>
                </w:tcPr>
                <w:p>
                  <w:pPr>
                    <w:jc w:val="center"/>
                    <w:rPr>
                      <w:color w:val="000000"/>
                      <w:spacing w:val="1"/>
                      <w:kern w:val="0"/>
                    </w:rPr>
                  </w:pPr>
                </w:p>
              </w:tc>
              <w:tc>
                <w:tcPr>
                  <w:tcW w:w="453" w:type="pct"/>
                  <w:vMerge w:val="continue"/>
                  <w:vAlign w:val="center"/>
                </w:tcPr>
                <w:p>
                  <w:pPr>
                    <w:jc w:val="center"/>
                    <w:rPr>
                      <w:color w:val="000000"/>
                      <w:spacing w:val="1"/>
                      <w:kern w:val="0"/>
                    </w:rPr>
                  </w:pPr>
                </w:p>
              </w:tc>
              <w:tc>
                <w:tcPr>
                  <w:tcW w:w="432" w:type="pct"/>
                  <w:vMerge w:val="continue"/>
                  <w:vAlign w:val="center"/>
                </w:tcPr>
                <w:p>
                  <w:pPr>
                    <w:jc w:val="center"/>
                    <w:rPr>
                      <w:color w:val="000000"/>
                      <w:spacing w:val="1"/>
                      <w:kern w:val="0"/>
                    </w:rPr>
                  </w:pPr>
                </w:p>
              </w:tc>
              <w:tc>
                <w:tcPr>
                  <w:tcW w:w="358" w:type="pct"/>
                  <w:vMerge w:val="continue"/>
                  <w:vAlign w:val="center"/>
                </w:tcPr>
                <w:p>
                  <w:pPr>
                    <w:jc w:val="center"/>
                    <w:rPr>
                      <w:color w:val="000000"/>
                      <w:spacing w:val="1"/>
                      <w:kern w:val="0"/>
                    </w:rPr>
                  </w:pPr>
                </w:p>
              </w:tc>
              <w:tc>
                <w:tcPr>
                  <w:tcW w:w="338" w:type="pct"/>
                  <w:vMerge w:val="continue"/>
                  <w:vAlign w:val="center"/>
                </w:tcPr>
                <w:p>
                  <w:pPr>
                    <w:jc w:val="center"/>
                    <w:rPr>
                      <w:color w:val="000000"/>
                      <w:spacing w:val="1"/>
                      <w:kern w:val="0"/>
                    </w:rPr>
                  </w:pPr>
                </w:p>
              </w:tc>
              <w:tc>
                <w:tcPr>
                  <w:tcW w:w="537" w:type="pct"/>
                  <w:vAlign w:val="center"/>
                </w:tcPr>
                <w:p>
                  <w:pPr>
                    <w:jc w:val="center"/>
                    <w:rPr>
                      <w:color w:val="000000"/>
                      <w:spacing w:val="1"/>
                      <w:kern w:val="0"/>
                    </w:rPr>
                  </w:pPr>
                  <w:r>
                    <w:rPr>
                      <w:rFonts w:hint="eastAsia"/>
                      <w:color w:val="000000"/>
                      <w:spacing w:val="1"/>
                      <w:kern w:val="0"/>
                    </w:rPr>
                    <w:t>NH</w:t>
                  </w:r>
                  <w:r>
                    <w:rPr>
                      <w:rFonts w:hint="eastAsia"/>
                      <w:color w:val="000000"/>
                      <w:spacing w:val="1"/>
                      <w:kern w:val="0"/>
                      <w:vertAlign w:val="subscript"/>
                    </w:rPr>
                    <w:t>3</w:t>
                  </w:r>
                  <w:r>
                    <w:rPr>
                      <w:rFonts w:hint="eastAsia"/>
                      <w:color w:val="000000"/>
                      <w:spacing w:val="1"/>
                      <w:kern w:val="0"/>
                    </w:rPr>
                    <w:t>-N</w:t>
                  </w:r>
                </w:p>
              </w:tc>
              <w:tc>
                <w:tcPr>
                  <w:tcW w:w="559" w:type="pct"/>
                  <w:vAlign w:val="center"/>
                </w:tcPr>
                <w:p>
                  <w:pPr>
                    <w:jc w:val="center"/>
                    <w:rPr>
                      <w:color w:val="000000"/>
                      <w:spacing w:val="1"/>
                      <w:kern w:val="0"/>
                    </w:rPr>
                  </w:pPr>
                  <w:r>
                    <w:rPr>
                      <w:rFonts w:hint="eastAsia"/>
                      <w:color w:val="000000"/>
                      <w:spacing w:val="1"/>
                      <w:kern w:val="0"/>
                    </w:rPr>
                    <w:t>5（8）</w:t>
                  </w:r>
                </w:p>
              </w:tc>
            </w:tr>
          </w:tbl>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（2）排放标准及达标排放分析</w:t>
            </w:r>
          </w:p>
          <w:p>
            <w:pPr>
              <w:adjustRightInd w:val="0"/>
              <w:snapToGrid w:val="0"/>
              <w:spacing w:line="360" w:lineRule="auto"/>
              <w:jc w:val="center"/>
              <w:rPr>
                <w:b/>
                <w:kern w:val="0"/>
                <w:szCs w:val="21"/>
              </w:rPr>
            </w:pPr>
            <w:r>
              <w:rPr>
                <w:b/>
                <w:kern w:val="0"/>
                <w:szCs w:val="21"/>
              </w:rPr>
              <w:t>表4</w:t>
            </w:r>
            <w:r>
              <w:rPr>
                <w:rFonts w:hint="eastAsia"/>
                <w:b/>
                <w:kern w:val="0"/>
                <w:szCs w:val="21"/>
              </w:rPr>
              <w:t>-</w:t>
            </w:r>
            <w:r>
              <w:rPr>
                <w:b/>
                <w:kern w:val="0"/>
                <w:szCs w:val="21"/>
              </w:rPr>
              <w:t>1</w:t>
            </w:r>
            <w:r>
              <w:rPr>
                <w:rFonts w:hint="eastAsia"/>
                <w:b/>
                <w:kern w:val="0"/>
                <w:szCs w:val="21"/>
              </w:rPr>
              <w:t>5</w:t>
            </w:r>
            <w:r>
              <w:rPr>
                <w:b/>
                <w:kern w:val="0"/>
                <w:szCs w:val="21"/>
              </w:rPr>
              <w:t xml:space="preserve"> </w:t>
            </w:r>
            <w:r>
              <w:rPr>
                <w:rFonts w:hint="eastAsia"/>
                <w:b/>
                <w:kern w:val="0"/>
                <w:szCs w:val="21"/>
              </w:rPr>
              <w:t>排放标准</w:t>
            </w:r>
            <w:r>
              <w:rPr>
                <w:b/>
                <w:kern w:val="0"/>
                <w:szCs w:val="21"/>
              </w:rPr>
              <w:t>及达标分析</w:t>
            </w:r>
            <w:r>
              <w:rPr>
                <w:rFonts w:hint="eastAsia"/>
                <w:b/>
                <w:kern w:val="0"/>
                <w:szCs w:val="21"/>
              </w:rPr>
              <w:t>（一期、二期）</w:t>
            </w:r>
          </w:p>
          <w:tbl>
            <w:tblPr>
              <w:tblStyle w:val="19"/>
              <w:tblW w:w="4974"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522"/>
              <w:gridCol w:w="636"/>
              <w:gridCol w:w="868"/>
              <w:gridCol w:w="764"/>
              <w:gridCol w:w="729"/>
              <w:gridCol w:w="734"/>
              <w:gridCol w:w="704"/>
              <w:gridCol w:w="871"/>
              <w:gridCol w:w="681"/>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2" w:type="pct"/>
                  <w:vMerge w:val="restart"/>
                  <w:vAlign w:val="center"/>
                </w:tcPr>
                <w:p>
                  <w:pPr>
                    <w:pStyle w:val="66"/>
                    <w:adjustRightInd w:val="0"/>
                    <w:snapToGrid w:val="0"/>
                    <w:jc w:val="center"/>
                    <w:rPr>
                      <w:rFonts w:ascii="Times New Roman" w:hAnsi="Times New Roman"/>
                      <w:b/>
                      <w:sz w:val="18"/>
                      <w:szCs w:val="18"/>
                    </w:rPr>
                  </w:pPr>
                  <w:r>
                    <w:rPr>
                      <w:rFonts w:ascii="Times New Roman" w:hAnsi="Times New Roman"/>
                      <w:b/>
                      <w:sz w:val="18"/>
                      <w:szCs w:val="18"/>
                    </w:rPr>
                    <w:t>排放口编号</w:t>
                  </w:r>
                </w:p>
              </w:tc>
              <w:tc>
                <w:tcPr>
                  <w:tcW w:w="325" w:type="pct"/>
                  <w:vMerge w:val="restart"/>
                  <w:vAlign w:val="center"/>
                </w:tcPr>
                <w:p>
                  <w:pPr>
                    <w:pStyle w:val="66"/>
                    <w:adjustRightInd w:val="0"/>
                    <w:snapToGrid w:val="0"/>
                    <w:jc w:val="center"/>
                    <w:rPr>
                      <w:rFonts w:ascii="Times New Roman" w:hAnsi="Times New Roman"/>
                      <w:b/>
                      <w:sz w:val="18"/>
                      <w:szCs w:val="18"/>
                    </w:rPr>
                  </w:pPr>
                  <w:r>
                    <w:rPr>
                      <w:rFonts w:ascii="Times New Roman" w:hAnsi="Times New Roman"/>
                      <w:b/>
                      <w:sz w:val="18"/>
                      <w:szCs w:val="18"/>
                    </w:rPr>
                    <w:t>排放口名称</w:t>
                  </w:r>
                </w:p>
              </w:tc>
              <w:tc>
                <w:tcPr>
                  <w:tcW w:w="396" w:type="pct"/>
                  <w:vMerge w:val="restart"/>
                  <w:vAlign w:val="center"/>
                </w:tcPr>
                <w:p>
                  <w:pPr>
                    <w:pStyle w:val="66"/>
                    <w:adjustRightInd w:val="0"/>
                    <w:snapToGrid w:val="0"/>
                    <w:jc w:val="center"/>
                    <w:rPr>
                      <w:rFonts w:ascii="Times New Roman" w:hAnsi="Times New Roman"/>
                      <w:b/>
                      <w:sz w:val="18"/>
                      <w:szCs w:val="18"/>
                    </w:rPr>
                  </w:pPr>
                  <w:r>
                    <w:rPr>
                      <w:rFonts w:ascii="Times New Roman" w:hAnsi="Times New Roman"/>
                      <w:b/>
                      <w:sz w:val="18"/>
                      <w:szCs w:val="18"/>
                    </w:rPr>
                    <w:t>污染物种类</w:t>
                  </w:r>
                </w:p>
              </w:tc>
              <w:tc>
                <w:tcPr>
                  <w:tcW w:w="1017" w:type="pct"/>
                  <w:gridSpan w:val="2"/>
                  <w:vAlign w:val="center"/>
                </w:tcPr>
                <w:p>
                  <w:pPr>
                    <w:pStyle w:val="66"/>
                    <w:adjustRightInd w:val="0"/>
                    <w:snapToGrid w:val="0"/>
                    <w:jc w:val="center"/>
                    <w:rPr>
                      <w:rFonts w:ascii="Times New Roman" w:hAnsi="Times New Roman"/>
                      <w:b/>
                      <w:sz w:val="18"/>
                      <w:szCs w:val="18"/>
                    </w:rPr>
                  </w:pPr>
                  <w:r>
                    <w:rPr>
                      <w:rFonts w:ascii="Times New Roman" w:hAnsi="Times New Roman"/>
                      <w:b/>
                      <w:sz w:val="18"/>
                      <w:szCs w:val="18"/>
                    </w:rPr>
                    <w:t>排放源强</w:t>
                  </w:r>
                </w:p>
              </w:tc>
              <w:tc>
                <w:tcPr>
                  <w:tcW w:w="1895" w:type="pct"/>
                  <w:gridSpan w:val="4"/>
                  <w:vAlign w:val="center"/>
                </w:tcPr>
                <w:p>
                  <w:pPr>
                    <w:pStyle w:val="66"/>
                    <w:adjustRightInd w:val="0"/>
                    <w:snapToGrid w:val="0"/>
                    <w:jc w:val="center"/>
                    <w:rPr>
                      <w:rFonts w:ascii="Times New Roman" w:hAnsi="Times New Roman"/>
                      <w:b/>
                      <w:sz w:val="18"/>
                      <w:szCs w:val="18"/>
                    </w:rPr>
                  </w:pPr>
                  <w:r>
                    <w:rPr>
                      <w:rFonts w:ascii="Times New Roman" w:hAnsi="Times New Roman"/>
                      <w:b/>
                      <w:sz w:val="18"/>
                      <w:szCs w:val="18"/>
                    </w:rPr>
                    <w:t>国家或地方污染物排放标准</w:t>
                  </w:r>
                </w:p>
              </w:tc>
              <w:tc>
                <w:tcPr>
                  <w:tcW w:w="425" w:type="pct"/>
                  <w:vMerge w:val="restart"/>
                  <w:vAlign w:val="center"/>
                </w:tcPr>
                <w:p>
                  <w:pPr>
                    <w:pStyle w:val="66"/>
                    <w:adjustRightInd w:val="0"/>
                    <w:snapToGrid w:val="0"/>
                    <w:jc w:val="center"/>
                    <w:rPr>
                      <w:rFonts w:ascii="Times New Roman" w:hAnsi="Times New Roman"/>
                      <w:b/>
                      <w:sz w:val="18"/>
                      <w:szCs w:val="18"/>
                    </w:rPr>
                  </w:pPr>
                  <w:r>
                    <w:rPr>
                      <w:rFonts w:ascii="Times New Roman" w:hAnsi="Times New Roman"/>
                      <w:b/>
                      <w:sz w:val="18"/>
                      <w:szCs w:val="18"/>
                    </w:rPr>
                    <w:t>治理措施</w:t>
                  </w:r>
                </w:p>
              </w:tc>
              <w:tc>
                <w:tcPr>
                  <w:tcW w:w="477" w:type="pct"/>
                  <w:vMerge w:val="restart"/>
                  <w:vAlign w:val="center"/>
                </w:tcPr>
                <w:p>
                  <w:pPr>
                    <w:pStyle w:val="66"/>
                    <w:adjustRightInd w:val="0"/>
                    <w:snapToGrid w:val="0"/>
                    <w:jc w:val="center"/>
                    <w:rPr>
                      <w:rFonts w:ascii="Times New Roman" w:hAnsi="Times New Roman"/>
                      <w:b/>
                      <w:sz w:val="18"/>
                      <w:szCs w:val="18"/>
                    </w:rPr>
                  </w:pPr>
                  <w:r>
                    <w:rPr>
                      <w:rFonts w:ascii="Times New Roman" w:hAnsi="Times New Roman"/>
                      <w:b/>
                      <w:bCs/>
                      <w:sz w:val="18"/>
                      <w:szCs w:val="18"/>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2" w:type="pct"/>
                  <w:vMerge w:val="continue"/>
                  <w:vAlign w:val="center"/>
                </w:tcPr>
                <w:p>
                  <w:pPr>
                    <w:pStyle w:val="66"/>
                    <w:adjustRightInd w:val="0"/>
                    <w:snapToGrid w:val="0"/>
                    <w:jc w:val="center"/>
                    <w:rPr>
                      <w:rFonts w:ascii="Times New Roman" w:hAnsi="Times New Roman"/>
                      <w:sz w:val="18"/>
                      <w:szCs w:val="18"/>
                    </w:rPr>
                  </w:pPr>
                </w:p>
              </w:tc>
              <w:tc>
                <w:tcPr>
                  <w:tcW w:w="325" w:type="pct"/>
                  <w:vMerge w:val="continue"/>
                  <w:vAlign w:val="center"/>
                </w:tcPr>
                <w:p>
                  <w:pPr>
                    <w:pStyle w:val="66"/>
                    <w:adjustRightInd w:val="0"/>
                    <w:snapToGrid w:val="0"/>
                    <w:jc w:val="center"/>
                    <w:rPr>
                      <w:rFonts w:ascii="Times New Roman" w:hAnsi="Times New Roman"/>
                      <w:sz w:val="18"/>
                      <w:szCs w:val="18"/>
                    </w:rPr>
                  </w:pPr>
                </w:p>
              </w:tc>
              <w:tc>
                <w:tcPr>
                  <w:tcW w:w="396" w:type="pct"/>
                  <w:vMerge w:val="continue"/>
                  <w:vAlign w:val="center"/>
                </w:tcPr>
                <w:p>
                  <w:pPr>
                    <w:pStyle w:val="66"/>
                    <w:adjustRightInd w:val="0"/>
                    <w:snapToGrid w:val="0"/>
                    <w:jc w:val="center"/>
                    <w:rPr>
                      <w:rFonts w:ascii="Times New Roman" w:hAnsi="Times New Roman"/>
                      <w:sz w:val="18"/>
                      <w:szCs w:val="18"/>
                    </w:rPr>
                  </w:pPr>
                </w:p>
              </w:tc>
              <w:tc>
                <w:tcPr>
                  <w:tcW w:w="541" w:type="pct"/>
                  <w:vAlign w:val="center"/>
                </w:tcPr>
                <w:p>
                  <w:pPr>
                    <w:pStyle w:val="66"/>
                    <w:adjustRightInd w:val="0"/>
                    <w:snapToGrid w:val="0"/>
                    <w:jc w:val="center"/>
                    <w:rPr>
                      <w:rFonts w:ascii="Times New Roman" w:hAnsi="Times New Roman"/>
                      <w:b/>
                      <w:sz w:val="18"/>
                      <w:szCs w:val="18"/>
                    </w:rPr>
                  </w:pPr>
                  <w:r>
                    <w:rPr>
                      <w:rFonts w:ascii="Times New Roman" w:hAnsi="Times New Roman"/>
                      <w:b/>
                      <w:sz w:val="18"/>
                      <w:szCs w:val="18"/>
                    </w:rPr>
                    <w:t>排放浓度</w:t>
                  </w:r>
                  <w:r>
                    <w:rPr>
                      <w:rFonts w:ascii="Times New Roman" w:hAnsi="Times New Roman"/>
                      <w:b/>
                      <w:bCs/>
                      <w:sz w:val="18"/>
                      <w:szCs w:val="18"/>
                    </w:rPr>
                    <w:t>（mg/L）</w:t>
                  </w:r>
                </w:p>
              </w:tc>
              <w:tc>
                <w:tcPr>
                  <w:tcW w:w="475" w:type="pct"/>
                  <w:vAlign w:val="center"/>
                </w:tcPr>
                <w:p>
                  <w:pPr>
                    <w:adjustRightInd w:val="0"/>
                    <w:snapToGrid w:val="0"/>
                    <w:jc w:val="center"/>
                    <w:rPr>
                      <w:b/>
                      <w:bCs/>
                      <w:sz w:val="18"/>
                      <w:szCs w:val="18"/>
                    </w:rPr>
                  </w:pPr>
                  <w:r>
                    <w:rPr>
                      <w:b/>
                      <w:bCs/>
                      <w:sz w:val="18"/>
                      <w:szCs w:val="18"/>
                    </w:rPr>
                    <w:t>废水排放量（m</w:t>
                  </w:r>
                  <w:r>
                    <w:rPr>
                      <w:b/>
                      <w:bCs/>
                      <w:sz w:val="18"/>
                      <w:szCs w:val="18"/>
                      <w:vertAlign w:val="superscript"/>
                    </w:rPr>
                    <w:t>3</w:t>
                  </w:r>
                  <w:r>
                    <w:rPr>
                      <w:b/>
                      <w:bCs/>
                      <w:sz w:val="18"/>
                      <w:szCs w:val="18"/>
                    </w:rPr>
                    <w:t>/a）</w:t>
                  </w:r>
                </w:p>
              </w:tc>
              <w:tc>
                <w:tcPr>
                  <w:tcW w:w="455" w:type="pct"/>
                  <w:vAlign w:val="center"/>
                </w:tcPr>
                <w:p>
                  <w:pPr>
                    <w:pStyle w:val="66"/>
                    <w:adjustRightInd w:val="0"/>
                    <w:snapToGrid w:val="0"/>
                    <w:jc w:val="center"/>
                    <w:rPr>
                      <w:rFonts w:ascii="Times New Roman" w:hAnsi="Times New Roman"/>
                      <w:b/>
                      <w:sz w:val="18"/>
                      <w:szCs w:val="18"/>
                    </w:rPr>
                  </w:pPr>
                  <w:r>
                    <w:rPr>
                      <w:rFonts w:ascii="Times New Roman" w:hAnsi="Times New Roman"/>
                      <w:b/>
                      <w:sz w:val="18"/>
                      <w:szCs w:val="18"/>
                    </w:rPr>
                    <w:t>名称</w:t>
                  </w:r>
                </w:p>
              </w:tc>
              <w:tc>
                <w:tcPr>
                  <w:tcW w:w="458" w:type="pct"/>
                  <w:vAlign w:val="center"/>
                </w:tcPr>
                <w:p>
                  <w:pPr>
                    <w:pStyle w:val="66"/>
                    <w:adjustRightInd w:val="0"/>
                    <w:snapToGrid w:val="0"/>
                    <w:jc w:val="center"/>
                    <w:rPr>
                      <w:rFonts w:ascii="Times New Roman" w:hAnsi="Times New Roman"/>
                      <w:b/>
                      <w:sz w:val="18"/>
                      <w:szCs w:val="18"/>
                    </w:rPr>
                  </w:pPr>
                  <w:r>
                    <w:rPr>
                      <w:rFonts w:ascii="Times New Roman" w:hAnsi="Times New Roman"/>
                      <w:b/>
                      <w:sz w:val="18"/>
                      <w:szCs w:val="18"/>
                    </w:rPr>
                    <w:t>浓度限值/</w:t>
                  </w:r>
                  <w:r>
                    <w:rPr>
                      <w:rFonts w:ascii="Times New Roman" w:hAnsi="Times New Roman"/>
                      <w:b/>
                      <w:bCs/>
                      <w:sz w:val="18"/>
                      <w:szCs w:val="18"/>
                    </w:rPr>
                    <w:t xml:space="preserve"> mg/L</w:t>
                  </w:r>
                </w:p>
              </w:tc>
              <w:tc>
                <w:tcPr>
                  <w:tcW w:w="439" w:type="pct"/>
                  <w:vMerge w:val="continue"/>
                  <w:vAlign w:val="center"/>
                </w:tcPr>
                <w:p>
                  <w:pPr>
                    <w:pStyle w:val="66"/>
                    <w:adjustRightInd w:val="0"/>
                    <w:snapToGrid w:val="0"/>
                    <w:jc w:val="center"/>
                    <w:rPr>
                      <w:rFonts w:ascii="Times New Roman" w:hAnsi="Times New Roman"/>
                      <w:b/>
                      <w:sz w:val="18"/>
                      <w:szCs w:val="18"/>
                    </w:rPr>
                  </w:pPr>
                  <w:r>
                    <w:rPr>
                      <w:rFonts w:ascii="Times New Roman" w:hAnsi="Times New Roman"/>
                      <w:b/>
                      <w:sz w:val="18"/>
                      <w:szCs w:val="18"/>
                    </w:rPr>
                    <w:t>名称</w:t>
                  </w:r>
                </w:p>
              </w:tc>
              <w:tc>
                <w:tcPr>
                  <w:tcW w:w="541" w:type="pct"/>
                  <w:vMerge w:val="continue"/>
                  <w:vAlign w:val="center"/>
                </w:tcPr>
                <w:p>
                  <w:pPr>
                    <w:pStyle w:val="66"/>
                    <w:adjustRightInd w:val="0"/>
                    <w:snapToGrid w:val="0"/>
                    <w:jc w:val="center"/>
                    <w:rPr>
                      <w:rFonts w:ascii="Times New Roman" w:hAnsi="Times New Roman"/>
                      <w:b/>
                      <w:sz w:val="18"/>
                      <w:szCs w:val="18"/>
                    </w:rPr>
                  </w:pPr>
                  <w:r>
                    <w:rPr>
                      <w:rFonts w:ascii="Times New Roman" w:hAnsi="Times New Roman"/>
                      <w:b/>
                      <w:sz w:val="18"/>
                      <w:szCs w:val="18"/>
                    </w:rPr>
                    <w:t>浓度限值/</w:t>
                  </w:r>
                  <w:r>
                    <w:rPr>
                      <w:rFonts w:ascii="Times New Roman" w:hAnsi="Times New Roman"/>
                      <w:b/>
                      <w:bCs/>
                      <w:sz w:val="18"/>
                      <w:szCs w:val="18"/>
                    </w:rPr>
                    <w:t xml:space="preserve"> mg/L</w:t>
                  </w:r>
                </w:p>
              </w:tc>
              <w:tc>
                <w:tcPr>
                  <w:tcW w:w="425" w:type="pct"/>
                  <w:vMerge w:val="continue"/>
                  <w:vAlign w:val="center"/>
                </w:tcPr>
                <w:p>
                  <w:pPr>
                    <w:adjustRightInd w:val="0"/>
                    <w:snapToGrid w:val="0"/>
                    <w:jc w:val="center"/>
                    <w:rPr>
                      <w:b/>
                      <w:kern w:val="0"/>
                      <w:sz w:val="18"/>
                      <w:szCs w:val="18"/>
                    </w:rPr>
                  </w:pPr>
                </w:p>
              </w:tc>
              <w:tc>
                <w:tcPr>
                  <w:tcW w:w="477" w:type="pct"/>
                  <w:vMerge w:val="continue"/>
                  <w:vAlign w:val="center"/>
                </w:tcPr>
                <w:p>
                  <w:pPr>
                    <w:adjustRightInd w:val="0"/>
                    <w:snapToGrid w:val="0"/>
                    <w:jc w:val="center"/>
                    <w:rPr>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462" w:type="pct"/>
                  <w:vMerge w:val="restart"/>
                  <w:vAlign w:val="center"/>
                </w:tcPr>
                <w:p>
                  <w:pPr>
                    <w:adjustRightInd w:val="0"/>
                    <w:snapToGrid w:val="0"/>
                    <w:jc w:val="center"/>
                    <w:rPr>
                      <w:b/>
                      <w:kern w:val="0"/>
                      <w:sz w:val="18"/>
                      <w:szCs w:val="18"/>
                    </w:rPr>
                  </w:pPr>
                  <w:r>
                    <w:rPr>
                      <w:color w:val="000000"/>
                      <w:spacing w:val="1"/>
                      <w:kern w:val="0"/>
                    </w:rPr>
                    <w:t>DW01</w:t>
                  </w:r>
                </w:p>
              </w:tc>
              <w:tc>
                <w:tcPr>
                  <w:tcW w:w="325" w:type="pct"/>
                  <w:vMerge w:val="restart"/>
                  <w:vAlign w:val="center"/>
                </w:tcPr>
                <w:p>
                  <w:pPr>
                    <w:adjustRightInd w:val="0"/>
                    <w:snapToGrid w:val="0"/>
                    <w:jc w:val="center"/>
                    <w:rPr>
                      <w:b/>
                      <w:kern w:val="0"/>
                      <w:sz w:val="18"/>
                      <w:szCs w:val="18"/>
                    </w:rPr>
                  </w:pPr>
                  <w:r>
                    <w:rPr>
                      <w:rFonts w:hint="eastAsia"/>
                      <w:bCs/>
                      <w:szCs w:val="21"/>
                    </w:rPr>
                    <w:t>生活废水排放口</w:t>
                  </w:r>
                </w:p>
              </w:tc>
              <w:tc>
                <w:tcPr>
                  <w:tcW w:w="396" w:type="pct"/>
                  <w:vAlign w:val="center"/>
                </w:tcPr>
                <w:p>
                  <w:pPr>
                    <w:jc w:val="center"/>
                    <w:rPr>
                      <w:b/>
                      <w:kern w:val="0"/>
                      <w:sz w:val="18"/>
                      <w:szCs w:val="18"/>
                    </w:rPr>
                  </w:pPr>
                  <w:r>
                    <w:rPr>
                      <w:color w:val="000000"/>
                      <w:spacing w:val="1"/>
                      <w:kern w:val="0"/>
                    </w:rPr>
                    <w:t>COD</w:t>
                  </w:r>
                  <w:r>
                    <w:rPr>
                      <w:color w:val="000000"/>
                      <w:spacing w:val="1"/>
                      <w:kern w:val="0"/>
                      <w:vertAlign w:val="subscript"/>
                    </w:rPr>
                    <w:t>Cr</w:t>
                  </w:r>
                </w:p>
              </w:tc>
              <w:tc>
                <w:tcPr>
                  <w:tcW w:w="541" w:type="pct"/>
                  <w:vAlign w:val="center"/>
                </w:tcPr>
                <w:p>
                  <w:pPr>
                    <w:adjustRightInd w:val="0"/>
                    <w:snapToGrid w:val="0"/>
                    <w:jc w:val="center"/>
                    <w:rPr>
                      <w:sz w:val="18"/>
                      <w:szCs w:val="18"/>
                    </w:rPr>
                  </w:pPr>
                  <w:r>
                    <w:rPr>
                      <w:rFonts w:hint="eastAsia"/>
                      <w:sz w:val="21"/>
                      <w:szCs w:val="21"/>
                    </w:rPr>
                    <w:t>212.5</w:t>
                  </w:r>
                </w:p>
              </w:tc>
              <w:tc>
                <w:tcPr>
                  <w:tcW w:w="475" w:type="pct"/>
                  <w:vMerge w:val="restart"/>
                  <w:vAlign w:val="center"/>
                </w:tcPr>
                <w:p>
                  <w:pPr>
                    <w:widowControl/>
                    <w:adjustRightInd w:val="0"/>
                    <w:snapToGrid w:val="0"/>
                    <w:jc w:val="center"/>
                    <w:textAlignment w:val="top"/>
                    <w:rPr>
                      <w:sz w:val="18"/>
                      <w:szCs w:val="18"/>
                    </w:rPr>
                  </w:pPr>
                  <w:r>
                    <w:rPr>
                      <w:rFonts w:hint="eastAsia"/>
                      <w:szCs w:val="21"/>
                    </w:rPr>
                    <w:t>3088.8</w:t>
                  </w:r>
                  <w:r>
                    <w:rPr>
                      <w:szCs w:val="21"/>
                    </w:rPr>
                    <w:t>m</w:t>
                  </w:r>
                  <w:r>
                    <w:rPr>
                      <w:szCs w:val="21"/>
                      <w:vertAlign w:val="superscript"/>
                    </w:rPr>
                    <w:t>3</w:t>
                  </w:r>
                  <w:r>
                    <w:rPr>
                      <w:szCs w:val="21"/>
                    </w:rPr>
                    <w:t>/a</w:t>
                  </w:r>
                </w:p>
              </w:tc>
              <w:tc>
                <w:tcPr>
                  <w:tcW w:w="455" w:type="pct"/>
                  <w:vMerge w:val="restart"/>
                  <w:vAlign w:val="center"/>
                </w:tcPr>
                <w:p>
                  <w:pPr>
                    <w:adjustRightInd w:val="0"/>
                    <w:snapToGrid w:val="0"/>
                    <w:jc w:val="center"/>
                    <w:rPr>
                      <w:kern w:val="0"/>
                      <w:sz w:val="18"/>
                      <w:szCs w:val="18"/>
                    </w:rPr>
                  </w:pPr>
                  <w:r>
                    <w:rPr>
                      <w:szCs w:val="21"/>
                    </w:rPr>
                    <w:t>《污水综合排放标准》三级</w:t>
                  </w:r>
                </w:p>
              </w:tc>
              <w:tc>
                <w:tcPr>
                  <w:tcW w:w="458" w:type="pct"/>
                  <w:vAlign w:val="center"/>
                </w:tcPr>
                <w:p>
                  <w:pPr>
                    <w:adjustRightInd w:val="0"/>
                    <w:snapToGrid w:val="0"/>
                    <w:jc w:val="center"/>
                    <w:rPr>
                      <w:kern w:val="0"/>
                      <w:sz w:val="18"/>
                      <w:szCs w:val="18"/>
                    </w:rPr>
                  </w:pPr>
                  <w:r>
                    <w:rPr>
                      <w:rFonts w:hint="eastAsia"/>
                      <w:kern w:val="0"/>
                      <w:sz w:val="21"/>
                      <w:szCs w:val="21"/>
                    </w:rPr>
                    <w:t>500</w:t>
                  </w:r>
                </w:p>
              </w:tc>
              <w:tc>
                <w:tcPr>
                  <w:tcW w:w="439" w:type="pct"/>
                  <w:vMerge w:val="restart"/>
                  <w:vAlign w:val="center"/>
                </w:tcPr>
                <w:p>
                  <w:pPr>
                    <w:adjustRightInd w:val="0"/>
                    <w:snapToGrid w:val="0"/>
                    <w:jc w:val="center"/>
                    <w:rPr>
                      <w:bCs/>
                      <w:szCs w:val="21"/>
                    </w:rPr>
                  </w:pPr>
                  <w:r>
                    <w:rPr>
                      <w:bCs/>
                      <w:szCs w:val="21"/>
                    </w:rPr>
                    <w:t>县污水处理厂进水水质</w:t>
                  </w:r>
                </w:p>
              </w:tc>
              <w:tc>
                <w:tcPr>
                  <w:tcW w:w="541" w:type="pct"/>
                  <w:vAlign w:val="center"/>
                </w:tcPr>
                <w:p>
                  <w:pPr>
                    <w:adjustRightInd w:val="0"/>
                    <w:snapToGrid w:val="0"/>
                    <w:jc w:val="center"/>
                    <w:rPr>
                      <w:bCs/>
                      <w:szCs w:val="21"/>
                    </w:rPr>
                  </w:pPr>
                  <w:r>
                    <w:rPr>
                      <w:rFonts w:hint="eastAsia"/>
                      <w:bCs/>
                      <w:szCs w:val="21"/>
                    </w:rPr>
                    <w:t>330</w:t>
                  </w:r>
                </w:p>
              </w:tc>
              <w:tc>
                <w:tcPr>
                  <w:tcW w:w="425" w:type="pct"/>
                  <w:vMerge w:val="restart"/>
                  <w:vAlign w:val="center"/>
                </w:tcPr>
                <w:p>
                  <w:pPr>
                    <w:adjustRightInd w:val="0"/>
                    <w:snapToGrid w:val="0"/>
                    <w:jc w:val="center"/>
                    <w:rPr>
                      <w:sz w:val="18"/>
                      <w:szCs w:val="18"/>
                    </w:rPr>
                  </w:pPr>
                  <w:r>
                    <w:rPr>
                      <w:szCs w:val="21"/>
                    </w:rPr>
                    <w:t>化粪池</w:t>
                  </w:r>
                  <w:r>
                    <w:rPr>
                      <w:rFonts w:hint="eastAsia"/>
                      <w:szCs w:val="21"/>
                    </w:rPr>
                    <w:t>+隔油池</w:t>
                  </w:r>
                </w:p>
              </w:tc>
              <w:tc>
                <w:tcPr>
                  <w:tcW w:w="477" w:type="pct"/>
                  <w:vAlign w:val="center"/>
                </w:tcPr>
                <w:p>
                  <w:pPr>
                    <w:widowControl/>
                    <w:adjustRightInd w:val="0"/>
                    <w:snapToGrid w:val="0"/>
                    <w:jc w:val="center"/>
                    <w:textAlignment w:val="center"/>
                    <w:rPr>
                      <w:sz w:val="18"/>
                      <w:szCs w:val="18"/>
                    </w:rPr>
                  </w:pPr>
                  <w:r>
                    <w:rPr>
                      <w:rFonts w:hint="eastAsia"/>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2" w:type="pct"/>
                  <w:vMerge w:val="continue"/>
                  <w:vAlign w:val="center"/>
                </w:tcPr>
                <w:p>
                  <w:pPr>
                    <w:adjustRightInd w:val="0"/>
                    <w:snapToGrid w:val="0"/>
                    <w:jc w:val="center"/>
                    <w:rPr>
                      <w:bCs/>
                      <w:szCs w:val="21"/>
                    </w:rPr>
                  </w:pPr>
                </w:p>
              </w:tc>
              <w:tc>
                <w:tcPr>
                  <w:tcW w:w="325" w:type="pct"/>
                  <w:vMerge w:val="continue"/>
                  <w:vAlign w:val="center"/>
                </w:tcPr>
                <w:p>
                  <w:pPr>
                    <w:adjustRightInd w:val="0"/>
                    <w:snapToGrid w:val="0"/>
                    <w:jc w:val="center"/>
                    <w:rPr>
                      <w:bCs/>
                      <w:szCs w:val="21"/>
                    </w:rPr>
                  </w:pPr>
                </w:p>
              </w:tc>
              <w:tc>
                <w:tcPr>
                  <w:tcW w:w="396" w:type="pct"/>
                  <w:vAlign w:val="center"/>
                </w:tcPr>
                <w:p>
                  <w:pPr>
                    <w:jc w:val="center"/>
                    <w:rPr>
                      <w:bCs/>
                      <w:szCs w:val="21"/>
                    </w:rPr>
                  </w:pPr>
                  <w:r>
                    <w:rPr>
                      <w:rFonts w:hint="eastAsia"/>
                      <w:color w:val="000000"/>
                      <w:spacing w:val="1"/>
                      <w:kern w:val="0"/>
                    </w:rPr>
                    <w:t>BOD</w:t>
                  </w:r>
                  <w:r>
                    <w:rPr>
                      <w:rFonts w:hint="eastAsia"/>
                      <w:color w:val="000000"/>
                      <w:spacing w:val="1"/>
                      <w:kern w:val="0"/>
                      <w:vertAlign w:val="subscript"/>
                    </w:rPr>
                    <w:t>5</w:t>
                  </w:r>
                </w:p>
              </w:tc>
              <w:tc>
                <w:tcPr>
                  <w:tcW w:w="541" w:type="pct"/>
                  <w:vAlign w:val="center"/>
                </w:tcPr>
                <w:p>
                  <w:pPr>
                    <w:adjustRightInd w:val="0"/>
                    <w:snapToGrid w:val="0"/>
                    <w:jc w:val="center"/>
                    <w:rPr>
                      <w:bCs/>
                      <w:szCs w:val="21"/>
                    </w:rPr>
                  </w:pPr>
                  <w:r>
                    <w:rPr>
                      <w:rFonts w:hint="eastAsia"/>
                      <w:bCs/>
                      <w:szCs w:val="21"/>
                    </w:rPr>
                    <w:t>109.2</w:t>
                  </w:r>
                </w:p>
              </w:tc>
              <w:tc>
                <w:tcPr>
                  <w:tcW w:w="475" w:type="pct"/>
                  <w:vMerge w:val="continue"/>
                  <w:vAlign w:val="center"/>
                </w:tcPr>
                <w:p>
                  <w:pPr>
                    <w:widowControl/>
                    <w:adjustRightInd w:val="0"/>
                    <w:snapToGrid w:val="0"/>
                    <w:jc w:val="center"/>
                    <w:textAlignment w:val="top"/>
                    <w:rPr>
                      <w:bCs/>
                      <w:szCs w:val="21"/>
                    </w:rPr>
                  </w:pPr>
                </w:p>
              </w:tc>
              <w:tc>
                <w:tcPr>
                  <w:tcW w:w="455" w:type="pct"/>
                  <w:vMerge w:val="continue"/>
                  <w:vAlign w:val="center"/>
                </w:tcPr>
                <w:p>
                  <w:pPr>
                    <w:adjustRightInd w:val="0"/>
                    <w:snapToGrid w:val="0"/>
                    <w:jc w:val="center"/>
                    <w:rPr>
                      <w:bCs/>
                      <w:szCs w:val="21"/>
                    </w:rPr>
                  </w:pPr>
                </w:p>
              </w:tc>
              <w:tc>
                <w:tcPr>
                  <w:tcW w:w="458" w:type="pct"/>
                  <w:vAlign w:val="center"/>
                </w:tcPr>
                <w:p>
                  <w:pPr>
                    <w:adjustRightInd w:val="0"/>
                    <w:snapToGrid w:val="0"/>
                    <w:jc w:val="center"/>
                    <w:rPr>
                      <w:bCs/>
                      <w:szCs w:val="21"/>
                    </w:rPr>
                  </w:pPr>
                  <w:r>
                    <w:rPr>
                      <w:rFonts w:hint="eastAsia"/>
                      <w:bCs/>
                      <w:szCs w:val="21"/>
                    </w:rPr>
                    <w:t>300</w:t>
                  </w:r>
                </w:p>
              </w:tc>
              <w:tc>
                <w:tcPr>
                  <w:tcW w:w="439" w:type="pct"/>
                  <w:vMerge w:val="continue"/>
                  <w:vAlign w:val="center"/>
                </w:tcPr>
                <w:p>
                  <w:pPr>
                    <w:adjustRightInd w:val="0"/>
                    <w:snapToGrid w:val="0"/>
                    <w:jc w:val="center"/>
                    <w:rPr>
                      <w:bCs/>
                      <w:szCs w:val="21"/>
                    </w:rPr>
                  </w:pPr>
                </w:p>
              </w:tc>
              <w:tc>
                <w:tcPr>
                  <w:tcW w:w="541" w:type="pct"/>
                  <w:vAlign w:val="center"/>
                </w:tcPr>
                <w:p>
                  <w:pPr>
                    <w:adjustRightInd w:val="0"/>
                    <w:snapToGrid w:val="0"/>
                    <w:jc w:val="center"/>
                    <w:rPr>
                      <w:bCs/>
                      <w:szCs w:val="21"/>
                    </w:rPr>
                  </w:pPr>
                  <w:r>
                    <w:rPr>
                      <w:rFonts w:hint="eastAsia"/>
                      <w:bCs/>
                      <w:szCs w:val="21"/>
                    </w:rPr>
                    <w:t>140</w:t>
                  </w:r>
                </w:p>
              </w:tc>
              <w:tc>
                <w:tcPr>
                  <w:tcW w:w="425" w:type="pct"/>
                  <w:vMerge w:val="continue"/>
                  <w:vAlign w:val="center"/>
                </w:tcPr>
                <w:p>
                  <w:pPr>
                    <w:adjustRightInd w:val="0"/>
                    <w:snapToGrid w:val="0"/>
                    <w:jc w:val="center"/>
                    <w:rPr>
                      <w:bCs/>
                      <w:szCs w:val="21"/>
                    </w:rPr>
                  </w:pPr>
                </w:p>
              </w:tc>
              <w:tc>
                <w:tcPr>
                  <w:tcW w:w="477" w:type="pct"/>
                  <w:vAlign w:val="center"/>
                </w:tcPr>
                <w:p>
                  <w:pPr>
                    <w:widowControl/>
                    <w:adjustRightInd w:val="0"/>
                    <w:snapToGrid w:val="0"/>
                    <w:jc w:val="center"/>
                    <w:textAlignment w:val="center"/>
                    <w:rPr>
                      <w:bCs/>
                      <w:szCs w:val="21"/>
                    </w:rPr>
                  </w:pPr>
                  <w:r>
                    <w:rPr>
                      <w:rFonts w:hint="eastAsia"/>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2" w:type="pct"/>
                  <w:vMerge w:val="continue"/>
                  <w:vAlign w:val="center"/>
                </w:tcPr>
                <w:p>
                  <w:pPr>
                    <w:adjustRightInd w:val="0"/>
                    <w:snapToGrid w:val="0"/>
                    <w:jc w:val="center"/>
                    <w:rPr>
                      <w:bCs/>
                      <w:szCs w:val="21"/>
                    </w:rPr>
                  </w:pPr>
                </w:p>
              </w:tc>
              <w:tc>
                <w:tcPr>
                  <w:tcW w:w="325" w:type="pct"/>
                  <w:vMerge w:val="continue"/>
                  <w:vAlign w:val="center"/>
                </w:tcPr>
                <w:p>
                  <w:pPr>
                    <w:adjustRightInd w:val="0"/>
                    <w:snapToGrid w:val="0"/>
                    <w:jc w:val="center"/>
                    <w:rPr>
                      <w:bCs/>
                      <w:szCs w:val="21"/>
                    </w:rPr>
                  </w:pPr>
                </w:p>
              </w:tc>
              <w:tc>
                <w:tcPr>
                  <w:tcW w:w="396" w:type="pct"/>
                  <w:vAlign w:val="center"/>
                </w:tcPr>
                <w:p>
                  <w:pPr>
                    <w:jc w:val="center"/>
                    <w:rPr>
                      <w:bCs/>
                      <w:szCs w:val="21"/>
                    </w:rPr>
                  </w:pPr>
                  <w:r>
                    <w:rPr>
                      <w:color w:val="000000"/>
                      <w:spacing w:val="1"/>
                      <w:kern w:val="0"/>
                    </w:rPr>
                    <w:t>SS</w:t>
                  </w:r>
                </w:p>
              </w:tc>
              <w:tc>
                <w:tcPr>
                  <w:tcW w:w="541" w:type="pct"/>
                  <w:vAlign w:val="center"/>
                </w:tcPr>
                <w:p>
                  <w:pPr>
                    <w:adjustRightInd w:val="0"/>
                    <w:snapToGrid w:val="0"/>
                    <w:jc w:val="center"/>
                    <w:rPr>
                      <w:bCs/>
                      <w:szCs w:val="21"/>
                    </w:rPr>
                  </w:pPr>
                  <w:r>
                    <w:rPr>
                      <w:rFonts w:hint="eastAsia"/>
                      <w:bCs/>
                      <w:szCs w:val="21"/>
                    </w:rPr>
                    <w:t>140</w:t>
                  </w:r>
                </w:p>
              </w:tc>
              <w:tc>
                <w:tcPr>
                  <w:tcW w:w="475" w:type="pct"/>
                  <w:vMerge w:val="continue"/>
                  <w:vAlign w:val="center"/>
                </w:tcPr>
                <w:p>
                  <w:pPr>
                    <w:widowControl/>
                    <w:adjustRightInd w:val="0"/>
                    <w:snapToGrid w:val="0"/>
                    <w:jc w:val="center"/>
                    <w:textAlignment w:val="top"/>
                    <w:rPr>
                      <w:bCs/>
                      <w:szCs w:val="21"/>
                    </w:rPr>
                  </w:pPr>
                </w:p>
              </w:tc>
              <w:tc>
                <w:tcPr>
                  <w:tcW w:w="455" w:type="pct"/>
                  <w:vMerge w:val="continue"/>
                  <w:vAlign w:val="center"/>
                </w:tcPr>
                <w:p>
                  <w:pPr>
                    <w:adjustRightInd w:val="0"/>
                    <w:snapToGrid w:val="0"/>
                    <w:jc w:val="center"/>
                    <w:rPr>
                      <w:bCs/>
                      <w:szCs w:val="21"/>
                    </w:rPr>
                  </w:pPr>
                </w:p>
              </w:tc>
              <w:tc>
                <w:tcPr>
                  <w:tcW w:w="458" w:type="pct"/>
                  <w:vAlign w:val="center"/>
                </w:tcPr>
                <w:p>
                  <w:pPr>
                    <w:adjustRightInd w:val="0"/>
                    <w:snapToGrid w:val="0"/>
                    <w:jc w:val="center"/>
                    <w:rPr>
                      <w:bCs/>
                      <w:szCs w:val="21"/>
                    </w:rPr>
                  </w:pPr>
                  <w:r>
                    <w:rPr>
                      <w:rFonts w:hint="eastAsia"/>
                      <w:bCs/>
                      <w:szCs w:val="21"/>
                    </w:rPr>
                    <w:t>400</w:t>
                  </w:r>
                </w:p>
              </w:tc>
              <w:tc>
                <w:tcPr>
                  <w:tcW w:w="439" w:type="pct"/>
                  <w:vMerge w:val="continue"/>
                  <w:vAlign w:val="center"/>
                </w:tcPr>
                <w:p>
                  <w:pPr>
                    <w:adjustRightInd w:val="0"/>
                    <w:snapToGrid w:val="0"/>
                    <w:jc w:val="center"/>
                    <w:rPr>
                      <w:bCs/>
                      <w:szCs w:val="21"/>
                    </w:rPr>
                  </w:pPr>
                </w:p>
              </w:tc>
              <w:tc>
                <w:tcPr>
                  <w:tcW w:w="541" w:type="pct"/>
                  <w:vAlign w:val="center"/>
                </w:tcPr>
                <w:p>
                  <w:pPr>
                    <w:adjustRightInd w:val="0"/>
                    <w:snapToGrid w:val="0"/>
                    <w:jc w:val="center"/>
                    <w:rPr>
                      <w:bCs/>
                      <w:szCs w:val="21"/>
                    </w:rPr>
                  </w:pPr>
                  <w:r>
                    <w:rPr>
                      <w:rFonts w:hint="eastAsia"/>
                      <w:bCs/>
                      <w:szCs w:val="21"/>
                    </w:rPr>
                    <w:t>200</w:t>
                  </w:r>
                </w:p>
              </w:tc>
              <w:tc>
                <w:tcPr>
                  <w:tcW w:w="425" w:type="pct"/>
                  <w:vMerge w:val="continue"/>
                  <w:vAlign w:val="center"/>
                </w:tcPr>
                <w:p>
                  <w:pPr>
                    <w:adjustRightInd w:val="0"/>
                    <w:snapToGrid w:val="0"/>
                    <w:jc w:val="center"/>
                    <w:rPr>
                      <w:bCs/>
                      <w:szCs w:val="21"/>
                    </w:rPr>
                  </w:pPr>
                </w:p>
              </w:tc>
              <w:tc>
                <w:tcPr>
                  <w:tcW w:w="477" w:type="pct"/>
                  <w:vAlign w:val="center"/>
                </w:tcPr>
                <w:p>
                  <w:pPr>
                    <w:widowControl/>
                    <w:adjustRightInd w:val="0"/>
                    <w:snapToGrid w:val="0"/>
                    <w:jc w:val="center"/>
                    <w:textAlignment w:val="center"/>
                    <w:rPr>
                      <w:bCs/>
                      <w:szCs w:val="21"/>
                    </w:rPr>
                  </w:pPr>
                  <w:r>
                    <w:rPr>
                      <w:rFonts w:hint="eastAsia"/>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2" w:type="pct"/>
                  <w:vMerge w:val="continue"/>
                  <w:vAlign w:val="center"/>
                </w:tcPr>
                <w:p>
                  <w:pPr>
                    <w:adjustRightInd w:val="0"/>
                    <w:snapToGrid w:val="0"/>
                    <w:jc w:val="center"/>
                    <w:rPr>
                      <w:bCs/>
                      <w:szCs w:val="21"/>
                    </w:rPr>
                  </w:pPr>
                </w:p>
              </w:tc>
              <w:tc>
                <w:tcPr>
                  <w:tcW w:w="325" w:type="pct"/>
                  <w:vMerge w:val="continue"/>
                  <w:vAlign w:val="center"/>
                </w:tcPr>
                <w:p>
                  <w:pPr>
                    <w:adjustRightInd w:val="0"/>
                    <w:snapToGrid w:val="0"/>
                    <w:jc w:val="center"/>
                    <w:rPr>
                      <w:bCs/>
                      <w:szCs w:val="21"/>
                    </w:rPr>
                  </w:pPr>
                </w:p>
              </w:tc>
              <w:tc>
                <w:tcPr>
                  <w:tcW w:w="396" w:type="pct"/>
                  <w:vAlign w:val="center"/>
                </w:tcPr>
                <w:p>
                  <w:pPr>
                    <w:jc w:val="center"/>
                    <w:rPr>
                      <w:bCs/>
                      <w:szCs w:val="21"/>
                    </w:rPr>
                  </w:pPr>
                  <w:r>
                    <w:rPr>
                      <w:rFonts w:hint="eastAsia"/>
                      <w:color w:val="000000"/>
                      <w:spacing w:val="1"/>
                      <w:kern w:val="0"/>
                    </w:rPr>
                    <w:t>NH</w:t>
                  </w:r>
                  <w:r>
                    <w:rPr>
                      <w:rFonts w:hint="eastAsia"/>
                      <w:color w:val="000000"/>
                      <w:spacing w:val="1"/>
                      <w:kern w:val="0"/>
                      <w:vertAlign w:val="subscript"/>
                    </w:rPr>
                    <w:t>3</w:t>
                  </w:r>
                  <w:r>
                    <w:rPr>
                      <w:rFonts w:hint="eastAsia"/>
                      <w:color w:val="000000"/>
                      <w:spacing w:val="1"/>
                      <w:kern w:val="0"/>
                    </w:rPr>
                    <w:t>-N</w:t>
                  </w:r>
                </w:p>
              </w:tc>
              <w:tc>
                <w:tcPr>
                  <w:tcW w:w="541" w:type="pct"/>
                  <w:vAlign w:val="center"/>
                </w:tcPr>
                <w:p>
                  <w:pPr>
                    <w:adjustRightInd w:val="0"/>
                    <w:snapToGrid w:val="0"/>
                    <w:jc w:val="center"/>
                    <w:rPr>
                      <w:bCs/>
                      <w:szCs w:val="21"/>
                    </w:rPr>
                  </w:pPr>
                  <w:r>
                    <w:rPr>
                      <w:rFonts w:hint="eastAsia"/>
                      <w:bCs/>
                      <w:szCs w:val="21"/>
                    </w:rPr>
                    <w:t>24.25</w:t>
                  </w:r>
                </w:p>
              </w:tc>
              <w:tc>
                <w:tcPr>
                  <w:tcW w:w="475" w:type="pct"/>
                  <w:vMerge w:val="continue"/>
                  <w:vAlign w:val="center"/>
                </w:tcPr>
                <w:p>
                  <w:pPr>
                    <w:widowControl/>
                    <w:adjustRightInd w:val="0"/>
                    <w:snapToGrid w:val="0"/>
                    <w:jc w:val="center"/>
                    <w:textAlignment w:val="top"/>
                    <w:rPr>
                      <w:bCs/>
                      <w:szCs w:val="21"/>
                    </w:rPr>
                  </w:pPr>
                </w:p>
              </w:tc>
              <w:tc>
                <w:tcPr>
                  <w:tcW w:w="455" w:type="pct"/>
                  <w:vMerge w:val="continue"/>
                  <w:vAlign w:val="center"/>
                </w:tcPr>
                <w:p>
                  <w:pPr>
                    <w:adjustRightInd w:val="0"/>
                    <w:snapToGrid w:val="0"/>
                    <w:jc w:val="center"/>
                    <w:rPr>
                      <w:bCs/>
                      <w:szCs w:val="21"/>
                    </w:rPr>
                  </w:pPr>
                </w:p>
              </w:tc>
              <w:tc>
                <w:tcPr>
                  <w:tcW w:w="458" w:type="pct"/>
                  <w:vAlign w:val="center"/>
                </w:tcPr>
                <w:p>
                  <w:pPr>
                    <w:adjustRightInd w:val="0"/>
                    <w:snapToGrid w:val="0"/>
                    <w:jc w:val="center"/>
                    <w:rPr>
                      <w:bCs/>
                      <w:szCs w:val="21"/>
                    </w:rPr>
                  </w:pPr>
                  <w:r>
                    <w:rPr>
                      <w:rFonts w:hint="eastAsia"/>
                      <w:bCs/>
                      <w:szCs w:val="21"/>
                    </w:rPr>
                    <w:t>/</w:t>
                  </w:r>
                </w:p>
              </w:tc>
              <w:tc>
                <w:tcPr>
                  <w:tcW w:w="439" w:type="pct"/>
                  <w:vMerge w:val="continue"/>
                  <w:vAlign w:val="center"/>
                </w:tcPr>
                <w:p>
                  <w:pPr>
                    <w:adjustRightInd w:val="0"/>
                    <w:snapToGrid w:val="0"/>
                    <w:jc w:val="center"/>
                    <w:rPr>
                      <w:bCs/>
                      <w:szCs w:val="21"/>
                    </w:rPr>
                  </w:pPr>
                </w:p>
              </w:tc>
              <w:tc>
                <w:tcPr>
                  <w:tcW w:w="541" w:type="pct"/>
                  <w:vAlign w:val="center"/>
                </w:tcPr>
                <w:p>
                  <w:pPr>
                    <w:adjustRightInd w:val="0"/>
                    <w:snapToGrid w:val="0"/>
                    <w:jc w:val="center"/>
                    <w:rPr>
                      <w:bCs/>
                      <w:szCs w:val="21"/>
                    </w:rPr>
                  </w:pPr>
                  <w:r>
                    <w:rPr>
                      <w:rFonts w:hint="eastAsia"/>
                      <w:bCs/>
                      <w:szCs w:val="21"/>
                    </w:rPr>
                    <w:t>30</w:t>
                  </w:r>
                </w:p>
              </w:tc>
              <w:tc>
                <w:tcPr>
                  <w:tcW w:w="425" w:type="pct"/>
                  <w:vMerge w:val="continue"/>
                  <w:vAlign w:val="center"/>
                </w:tcPr>
                <w:p>
                  <w:pPr>
                    <w:adjustRightInd w:val="0"/>
                    <w:snapToGrid w:val="0"/>
                    <w:jc w:val="center"/>
                    <w:rPr>
                      <w:bCs/>
                      <w:szCs w:val="21"/>
                    </w:rPr>
                  </w:pPr>
                </w:p>
              </w:tc>
              <w:tc>
                <w:tcPr>
                  <w:tcW w:w="477" w:type="pct"/>
                  <w:vAlign w:val="center"/>
                </w:tcPr>
                <w:p>
                  <w:pPr>
                    <w:widowControl/>
                    <w:adjustRightInd w:val="0"/>
                    <w:snapToGrid w:val="0"/>
                    <w:jc w:val="center"/>
                    <w:textAlignment w:val="center"/>
                    <w:rPr>
                      <w:bCs/>
                      <w:szCs w:val="21"/>
                    </w:rPr>
                  </w:pPr>
                  <w:r>
                    <w:rPr>
                      <w:rFonts w:hint="eastAsia"/>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2" w:type="pct"/>
                  <w:vMerge w:val="continue"/>
                  <w:vAlign w:val="center"/>
                </w:tcPr>
                <w:p>
                  <w:pPr>
                    <w:adjustRightInd w:val="0"/>
                    <w:snapToGrid w:val="0"/>
                    <w:jc w:val="center"/>
                    <w:rPr>
                      <w:bCs/>
                      <w:szCs w:val="21"/>
                    </w:rPr>
                  </w:pPr>
                </w:p>
              </w:tc>
              <w:tc>
                <w:tcPr>
                  <w:tcW w:w="325" w:type="pct"/>
                  <w:vMerge w:val="continue"/>
                  <w:vAlign w:val="center"/>
                </w:tcPr>
                <w:p>
                  <w:pPr>
                    <w:adjustRightInd w:val="0"/>
                    <w:snapToGrid w:val="0"/>
                    <w:jc w:val="center"/>
                    <w:rPr>
                      <w:bCs/>
                      <w:szCs w:val="21"/>
                    </w:rPr>
                  </w:pPr>
                </w:p>
              </w:tc>
              <w:tc>
                <w:tcPr>
                  <w:tcW w:w="396" w:type="pct"/>
                  <w:vAlign w:val="center"/>
                </w:tcPr>
                <w:p>
                  <w:pPr>
                    <w:jc w:val="center"/>
                    <w:rPr>
                      <w:bCs/>
                      <w:szCs w:val="21"/>
                    </w:rPr>
                  </w:pPr>
                  <w:r>
                    <w:rPr>
                      <w:rFonts w:hint="eastAsia"/>
                      <w:bCs/>
                      <w:szCs w:val="21"/>
                    </w:rPr>
                    <w:t>动植物油</w:t>
                  </w:r>
                </w:p>
              </w:tc>
              <w:tc>
                <w:tcPr>
                  <w:tcW w:w="541" w:type="pct"/>
                  <w:vAlign w:val="center"/>
                </w:tcPr>
                <w:p>
                  <w:pPr>
                    <w:adjustRightInd w:val="0"/>
                    <w:snapToGrid w:val="0"/>
                    <w:jc w:val="center"/>
                    <w:rPr>
                      <w:bCs/>
                      <w:szCs w:val="21"/>
                    </w:rPr>
                  </w:pPr>
                  <w:r>
                    <w:rPr>
                      <w:rFonts w:hint="eastAsia"/>
                      <w:bCs/>
                      <w:szCs w:val="21"/>
                    </w:rPr>
                    <w:t>9</w:t>
                  </w:r>
                </w:p>
              </w:tc>
              <w:tc>
                <w:tcPr>
                  <w:tcW w:w="475" w:type="pct"/>
                  <w:vMerge w:val="continue"/>
                  <w:vAlign w:val="center"/>
                </w:tcPr>
                <w:p>
                  <w:pPr>
                    <w:widowControl/>
                    <w:adjustRightInd w:val="0"/>
                    <w:snapToGrid w:val="0"/>
                    <w:jc w:val="center"/>
                    <w:textAlignment w:val="top"/>
                    <w:rPr>
                      <w:bCs/>
                      <w:szCs w:val="21"/>
                    </w:rPr>
                  </w:pPr>
                </w:p>
              </w:tc>
              <w:tc>
                <w:tcPr>
                  <w:tcW w:w="455" w:type="pct"/>
                  <w:vMerge w:val="continue"/>
                  <w:vAlign w:val="center"/>
                </w:tcPr>
                <w:p>
                  <w:pPr>
                    <w:adjustRightInd w:val="0"/>
                    <w:snapToGrid w:val="0"/>
                    <w:jc w:val="center"/>
                    <w:rPr>
                      <w:bCs/>
                      <w:szCs w:val="21"/>
                    </w:rPr>
                  </w:pPr>
                </w:p>
              </w:tc>
              <w:tc>
                <w:tcPr>
                  <w:tcW w:w="458" w:type="pct"/>
                  <w:vAlign w:val="center"/>
                </w:tcPr>
                <w:p>
                  <w:pPr>
                    <w:adjustRightInd w:val="0"/>
                    <w:snapToGrid w:val="0"/>
                    <w:jc w:val="center"/>
                    <w:rPr>
                      <w:bCs/>
                      <w:szCs w:val="21"/>
                    </w:rPr>
                  </w:pPr>
                  <w:r>
                    <w:rPr>
                      <w:rFonts w:hint="eastAsia"/>
                      <w:bCs/>
                      <w:szCs w:val="21"/>
                    </w:rPr>
                    <w:t>/</w:t>
                  </w:r>
                </w:p>
              </w:tc>
              <w:tc>
                <w:tcPr>
                  <w:tcW w:w="439" w:type="pct"/>
                  <w:vMerge w:val="continue"/>
                  <w:vAlign w:val="center"/>
                </w:tcPr>
                <w:p>
                  <w:pPr>
                    <w:adjustRightInd w:val="0"/>
                    <w:snapToGrid w:val="0"/>
                    <w:jc w:val="center"/>
                    <w:rPr>
                      <w:bCs/>
                      <w:szCs w:val="21"/>
                    </w:rPr>
                  </w:pPr>
                </w:p>
              </w:tc>
              <w:tc>
                <w:tcPr>
                  <w:tcW w:w="541" w:type="pct"/>
                  <w:vAlign w:val="center"/>
                </w:tcPr>
                <w:p>
                  <w:pPr>
                    <w:adjustRightInd w:val="0"/>
                    <w:snapToGrid w:val="0"/>
                    <w:jc w:val="center"/>
                    <w:rPr>
                      <w:bCs/>
                      <w:szCs w:val="21"/>
                    </w:rPr>
                  </w:pPr>
                  <w:r>
                    <w:rPr>
                      <w:rFonts w:hint="eastAsia"/>
                      <w:bCs/>
                      <w:szCs w:val="21"/>
                    </w:rPr>
                    <w:t>/</w:t>
                  </w:r>
                </w:p>
              </w:tc>
              <w:tc>
                <w:tcPr>
                  <w:tcW w:w="425" w:type="pct"/>
                  <w:vMerge w:val="continue"/>
                  <w:vAlign w:val="center"/>
                </w:tcPr>
                <w:p>
                  <w:pPr>
                    <w:adjustRightInd w:val="0"/>
                    <w:snapToGrid w:val="0"/>
                    <w:jc w:val="center"/>
                    <w:rPr>
                      <w:bCs/>
                      <w:szCs w:val="21"/>
                    </w:rPr>
                  </w:pPr>
                </w:p>
              </w:tc>
              <w:tc>
                <w:tcPr>
                  <w:tcW w:w="477" w:type="pct"/>
                  <w:vAlign w:val="center"/>
                </w:tcPr>
                <w:p>
                  <w:pPr>
                    <w:widowControl/>
                    <w:adjustRightInd w:val="0"/>
                    <w:snapToGrid w:val="0"/>
                    <w:jc w:val="center"/>
                    <w:textAlignment w:val="center"/>
                    <w:rPr>
                      <w:bCs/>
                      <w:szCs w:val="21"/>
                    </w:rPr>
                  </w:pPr>
                  <w:r>
                    <w:rPr>
                      <w:rFonts w:hint="eastAsia"/>
                      <w:bCs/>
                      <w:szCs w:val="21"/>
                    </w:rPr>
                    <w:t>/</w:t>
                  </w:r>
                </w:p>
              </w:tc>
            </w:tr>
          </w:tbl>
          <w:p>
            <w:pPr>
              <w:adjustRightInd w:val="0"/>
              <w:snapToGrid w:val="0"/>
              <w:spacing w:line="360" w:lineRule="auto"/>
              <w:ind w:firstLine="420" w:firstLineChars="200"/>
            </w:pPr>
            <w:r>
              <w:t>由上表可知，</w:t>
            </w:r>
            <w:r>
              <w:rPr>
                <w:rFonts w:hint="eastAsia"/>
              </w:rPr>
              <w:t>二期</w:t>
            </w:r>
            <w:r>
              <w:t>项目</w:t>
            </w:r>
            <w:r>
              <w:rPr>
                <w:rFonts w:hint="eastAsia"/>
              </w:rPr>
              <w:t>各废水</w:t>
            </w:r>
            <w:r>
              <w:t>经处理后能满足《污水综合排放标准》（GB8978-1996）表4三级标准及澧县污水处理厂进水水质要求。</w:t>
            </w:r>
          </w:p>
          <w:p>
            <w:pPr>
              <w:spacing w:line="360" w:lineRule="auto"/>
              <w:ind w:firstLine="480" w:firstLineChars="200"/>
              <w:rPr>
                <w:sz w:val="24"/>
              </w:rPr>
            </w:pPr>
            <w:r>
              <w:rPr>
                <w:rFonts w:hint="eastAsia"/>
                <w:sz w:val="24"/>
              </w:rPr>
              <w:t>（3）依托污水处理设施的环境可行性分析</w:t>
            </w:r>
          </w:p>
          <w:p>
            <w:pPr>
              <w:spacing w:line="360" w:lineRule="auto"/>
              <w:ind w:firstLine="480" w:firstLineChars="200"/>
              <w:rPr>
                <w:sz w:val="24"/>
              </w:rPr>
            </w:pPr>
            <w:r>
              <w:rPr>
                <w:rFonts w:hint="eastAsia"/>
                <w:sz w:val="24"/>
              </w:rPr>
              <w:t>①接纳污水厂的处理能力</w:t>
            </w:r>
          </w:p>
          <w:p>
            <w:pPr>
              <w:pStyle w:val="58"/>
              <w:rPr>
                <w:rFonts w:ascii="Times New Roman" w:hAnsi="Times New Roman"/>
              </w:rPr>
            </w:pPr>
            <w:r>
              <w:rPr>
                <w:rFonts w:ascii="Times New Roman" w:hAnsi="Times New Roman"/>
              </w:rPr>
              <w:t>澧县污水处理厂位于澧县澧阳镇澧阳村芦溪组，一期建设规模3.0×10</w:t>
            </w:r>
            <w:r>
              <w:rPr>
                <w:rFonts w:ascii="Times New Roman" w:hAnsi="Times New Roman"/>
                <w:vertAlign w:val="superscript"/>
              </w:rPr>
              <w:t>4</w:t>
            </w:r>
            <w:r>
              <w:rPr>
                <w:rFonts w:ascii="Times New Roman" w:hAnsi="Times New Roman"/>
              </w:rPr>
              <w:t>m</w:t>
            </w:r>
            <w:r>
              <w:rPr>
                <w:rFonts w:ascii="Times New Roman" w:hAnsi="Times New Roman"/>
                <w:vertAlign w:val="superscript"/>
              </w:rPr>
              <w:t>3</w:t>
            </w:r>
            <w:r>
              <w:rPr>
                <w:rFonts w:ascii="Times New Roman" w:hAnsi="Times New Roman"/>
              </w:rPr>
              <w:t>/d，二期扩至6.0×10</w:t>
            </w:r>
            <w:r>
              <w:rPr>
                <w:rFonts w:ascii="Times New Roman" w:hAnsi="Times New Roman"/>
                <w:vertAlign w:val="superscript"/>
              </w:rPr>
              <w:t>4</w:t>
            </w:r>
            <w:r>
              <w:rPr>
                <w:rFonts w:ascii="Times New Roman" w:hAnsi="Times New Roman"/>
              </w:rPr>
              <w:t>m</w:t>
            </w:r>
            <w:r>
              <w:rPr>
                <w:rFonts w:ascii="Times New Roman" w:hAnsi="Times New Roman"/>
                <w:vertAlign w:val="superscript"/>
              </w:rPr>
              <w:t>3</w:t>
            </w:r>
            <w:r>
              <w:rPr>
                <w:rFonts w:ascii="Times New Roman" w:hAnsi="Times New Roman"/>
              </w:rPr>
              <w:t>/d。一期年限为2010年，二期年限为2020年，澧县污水处理厂设计出水排放标准执行《城镇污水处理厂污染物排放标准》（GB18918-2002）一级A标准要求，主要处理生活废水及生产废水，目前二期扩建已完成，实际处理水量约为4.8×10</w:t>
            </w:r>
            <w:r>
              <w:rPr>
                <w:rFonts w:ascii="Times New Roman" w:hAnsi="Times New Roman"/>
                <w:vertAlign w:val="superscript"/>
              </w:rPr>
              <w:t>4</w:t>
            </w:r>
            <w:r>
              <w:rPr>
                <w:rFonts w:ascii="Times New Roman" w:hAnsi="Times New Roman"/>
              </w:rPr>
              <w:t>m</w:t>
            </w:r>
            <w:r>
              <w:rPr>
                <w:rFonts w:ascii="Times New Roman" w:hAnsi="Times New Roman"/>
                <w:vertAlign w:val="superscript"/>
              </w:rPr>
              <w:t>3</w:t>
            </w:r>
            <w:r>
              <w:rPr>
                <w:rFonts w:ascii="Times New Roman" w:hAnsi="Times New Roman"/>
              </w:rPr>
              <w:t>/d，本项目废水纳管量约占污水厂剩余处理能力的0.0621%，所占份额很小，因此从处理能力的角度，本项目废水纳入澧县污水处理厂是可行的。</w:t>
            </w:r>
          </w:p>
          <w:p>
            <w:pPr>
              <w:pStyle w:val="58"/>
            </w:pPr>
            <w:r>
              <w:rPr>
                <w:rFonts w:hint="eastAsia" w:hAnsi="宋体" w:eastAsia="宋体" w:cs="宋体"/>
              </w:rPr>
              <w:t>②</w:t>
            </w:r>
            <w:r>
              <w:rPr>
                <w:rFonts w:hint="eastAsia"/>
              </w:rPr>
              <w:t>污水厂处理工艺</w:t>
            </w:r>
          </w:p>
          <w:p>
            <w:pPr>
              <w:spacing w:line="360" w:lineRule="auto"/>
              <w:ind w:firstLine="480" w:firstLineChars="200"/>
              <w:rPr>
                <w:sz w:val="24"/>
              </w:rPr>
            </w:pPr>
            <w:r>
              <w:rPr>
                <w:rFonts w:hint="eastAsia"/>
                <w:sz w:val="24"/>
              </w:rPr>
              <w:t>澧县污水处理厂</w:t>
            </w:r>
            <w:r>
              <w:rPr>
                <w:sz w:val="24"/>
              </w:rPr>
              <w:t>采用具有生物脱氮除磷功能的改良型</w:t>
            </w:r>
            <w:r>
              <w:rPr>
                <w:rFonts w:hint="eastAsia"/>
                <w:sz w:val="24"/>
              </w:rPr>
              <w:t>A2/O</w:t>
            </w:r>
            <w:r>
              <w:rPr>
                <w:sz w:val="24"/>
              </w:rPr>
              <w:t>工艺，配备有在线监测系统，处理出水达《城镇污水处理厂污染物排放标准》一级A标准后</w:t>
            </w:r>
            <w:r>
              <w:rPr>
                <w:rFonts w:hint="eastAsia"/>
                <w:sz w:val="24"/>
              </w:rPr>
              <w:t>排入澧水</w:t>
            </w:r>
            <w:r>
              <w:rPr>
                <w:sz w:val="24"/>
              </w:rPr>
              <w:t>。</w:t>
            </w:r>
          </w:p>
          <w:p>
            <w:pPr>
              <w:spacing w:line="360" w:lineRule="auto"/>
              <w:ind w:firstLine="480" w:firstLineChars="200"/>
              <w:rPr>
                <w:sz w:val="24"/>
              </w:rPr>
            </w:pPr>
            <w:r>
              <w:rPr>
                <w:rFonts w:hint="eastAsia"/>
                <w:sz w:val="24"/>
              </w:rPr>
              <w:t>项目外排废水中的污染因子均为常规的水污染因子，污染物浓度较低，可稳定的达标排放。</w:t>
            </w:r>
          </w:p>
          <w:p>
            <w:pPr>
              <w:spacing w:line="360" w:lineRule="auto"/>
              <w:ind w:firstLine="480" w:firstLineChars="200"/>
              <w:rPr>
                <w:sz w:val="24"/>
              </w:rPr>
            </w:pPr>
            <w:r>
              <w:rPr>
                <w:rFonts w:hint="eastAsia" w:ascii="宋体" w:hAnsi="宋体" w:cs="宋体"/>
                <w:sz w:val="24"/>
              </w:rPr>
              <w:t>③</w:t>
            </w:r>
            <w:r>
              <w:rPr>
                <w:rFonts w:hint="eastAsia"/>
                <w:sz w:val="24"/>
              </w:rPr>
              <w:t>纳管水质要求</w:t>
            </w:r>
          </w:p>
          <w:p>
            <w:pPr>
              <w:spacing w:line="360" w:lineRule="auto"/>
              <w:ind w:firstLine="480" w:firstLineChars="200"/>
              <w:rPr>
                <w:sz w:val="24"/>
              </w:rPr>
            </w:pPr>
            <w:r>
              <w:rPr>
                <w:rFonts w:hint="eastAsia"/>
                <w:sz w:val="24"/>
              </w:rPr>
              <w:t>本项目生活废水外排浓度符合《污水综合排放标准》</w:t>
            </w:r>
            <w:r>
              <w:rPr>
                <w:sz w:val="24"/>
              </w:rPr>
              <w:t>（GB8978-1996）三级标准</w:t>
            </w:r>
            <w:r>
              <w:rPr>
                <w:rFonts w:hint="eastAsia"/>
                <w:sz w:val="24"/>
              </w:rPr>
              <w:t>及澧县污水处理厂的进水水质要求。因此，从水质角度分析，本项目废水排入澧县污水处理厂是可行的。</w:t>
            </w:r>
          </w:p>
          <w:p>
            <w:pPr>
              <w:spacing w:line="360" w:lineRule="auto"/>
              <w:ind w:firstLine="480" w:firstLineChars="200"/>
              <w:rPr>
                <w:color w:val="FF0000"/>
                <w:sz w:val="24"/>
              </w:rPr>
            </w:pPr>
            <w:r>
              <w:rPr>
                <w:rFonts w:hint="eastAsia" w:ascii="宋体" w:hAnsi="宋体" w:cs="宋体"/>
                <w:sz w:val="24"/>
              </w:rPr>
              <w:t>④</w:t>
            </w:r>
            <w:r>
              <w:rPr>
                <w:rFonts w:hint="eastAsia"/>
                <w:sz w:val="24"/>
              </w:rPr>
              <w:t>污水管网建设。</w:t>
            </w:r>
          </w:p>
          <w:p>
            <w:pPr>
              <w:spacing w:line="360" w:lineRule="auto"/>
              <w:ind w:firstLine="480" w:firstLineChars="200"/>
              <w:rPr>
                <w:sz w:val="24"/>
              </w:rPr>
            </w:pPr>
            <w:r>
              <w:rPr>
                <w:rFonts w:hint="eastAsia"/>
                <w:sz w:val="24"/>
              </w:rPr>
              <w:t>目前项目所在区的污水管网已建成连通，区域污水均送至澧县污水处理厂进行处理。因此，本项目废水可以纳管排放。</w:t>
            </w:r>
          </w:p>
          <w:p>
            <w:pPr>
              <w:spacing w:line="360" w:lineRule="auto"/>
              <w:ind w:firstLine="480" w:firstLineChars="200"/>
              <w:rPr>
                <w:color w:val="0000FF"/>
                <w:sz w:val="24"/>
              </w:rPr>
            </w:pPr>
            <w:r>
              <w:rPr>
                <w:rFonts w:hint="eastAsia"/>
                <w:sz w:val="24"/>
              </w:rPr>
              <w:t>因此，从处理能力、排放水质和项目周边污水管网的建设情况分析，本项目废水可以接入工业园区污水管网，最终进入澧县污水处理厂处理是可行的，不会对周围水环境造成影响。</w:t>
            </w:r>
          </w:p>
          <w:p>
            <w:pPr>
              <w:spacing w:line="360" w:lineRule="auto"/>
              <w:ind w:firstLine="482" w:firstLineChars="200"/>
              <w:rPr>
                <w:b/>
                <w:bCs/>
                <w:sz w:val="24"/>
              </w:rPr>
            </w:pPr>
            <w:r>
              <w:rPr>
                <w:rFonts w:hint="eastAsia"/>
                <w:b/>
                <w:bCs/>
                <w:sz w:val="24"/>
              </w:rPr>
              <w:t>3、</w:t>
            </w:r>
            <w:r>
              <w:rPr>
                <w:b/>
                <w:bCs/>
                <w:sz w:val="24"/>
              </w:rPr>
              <w:t>废水污染源监测计划</w:t>
            </w:r>
          </w:p>
          <w:p>
            <w:pPr>
              <w:pStyle w:val="18"/>
              <w:spacing w:after="0" w:line="360" w:lineRule="auto"/>
              <w:ind w:left="0" w:leftChars="0" w:firstLine="480"/>
            </w:pPr>
            <w:r>
              <w:t>根据《排污单位自行监测技术指南 总则》（HJ 819-2017）、《排污许可证申请与核发技术规范 总则》（HJ 942-2018）建议项目运营期废水污染源监测计划如下表。</w:t>
            </w:r>
          </w:p>
          <w:p>
            <w:pPr>
              <w:pStyle w:val="18"/>
              <w:spacing w:after="0" w:line="360" w:lineRule="auto"/>
              <w:ind w:left="0" w:leftChars="0" w:firstLine="0" w:firstLineChars="0"/>
              <w:jc w:val="center"/>
              <w:rPr>
                <w:b/>
                <w:bCs/>
                <w:sz w:val="21"/>
                <w:szCs w:val="21"/>
              </w:rPr>
            </w:pPr>
            <w:r>
              <w:rPr>
                <w:b/>
                <w:bCs/>
                <w:sz w:val="21"/>
                <w:szCs w:val="21"/>
              </w:rPr>
              <w:t>表4-</w:t>
            </w:r>
            <w:r>
              <w:rPr>
                <w:rFonts w:hint="eastAsia"/>
                <w:b/>
                <w:bCs/>
                <w:sz w:val="21"/>
                <w:szCs w:val="21"/>
              </w:rPr>
              <w:t>16</w:t>
            </w:r>
            <w:r>
              <w:rPr>
                <w:b/>
                <w:bCs/>
                <w:sz w:val="21"/>
                <w:szCs w:val="21"/>
              </w:rPr>
              <w:t>废水污染源监测计划表</w:t>
            </w:r>
            <w:r>
              <w:rPr>
                <w:rFonts w:hint="eastAsia"/>
                <w:b/>
                <w:bCs/>
                <w:sz w:val="21"/>
                <w:szCs w:val="21"/>
              </w:rPr>
              <w:t>（一期、二期）</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2693"/>
              <w:gridCol w:w="1612"/>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9" w:type="pct"/>
                  <w:vAlign w:val="center"/>
                </w:tcPr>
                <w:p>
                  <w:pPr>
                    <w:pStyle w:val="18"/>
                    <w:spacing w:before="48" w:beforeLines="20" w:after="4"/>
                    <w:ind w:left="0" w:leftChars="0" w:firstLine="0" w:firstLineChars="0"/>
                    <w:jc w:val="center"/>
                    <w:rPr>
                      <w:sz w:val="21"/>
                      <w:szCs w:val="21"/>
                    </w:rPr>
                  </w:pPr>
                  <w:r>
                    <w:rPr>
                      <w:sz w:val="21"/>
                      <w:szCs w:val="21"/>
                    </w:rPr>
                    <w:t>监测点位</w:t>
                  </w:r>
                </w:p>
              </w:tc>
              <w:tc>
                <w:tcPr>
                  <w:tcW w:w="1671" w:type="pct"/>
                  <w:vAlign w:val="center"/>
                </w:tcPr>
                <w:p>
                  <w:pPr>
                    <w:pStyle w:val="18"/>
                    <w:spacing w:before="48" w:beforeLines="20" w:after="4"/>
                    <w:ind w:left="0" w:leftChars="0" w:firstLine="0" w:firstLineChars="0"/>
                    <w:jc w:val="center"/>
                    <w:rPr>
                      <w:sz w:val="21"/>
                      <w:szCs w:val="21"/>
                    </w:rPr>
                  </w:pPr>
                  <w:r>
                    <w:rPr>
                      <w:sz w:val="21"/>
                      <w:szCs w:val="21"/>
                    </w:rPr>
                    <w:t>监测因子</w:t>
                  </w:r>
                </w:p>
              </w:tc>
              <w:tc>
                <w:tcPr>
                  <w:tcW w:w="1000" w:type="pct"/>
                  <w:vAlign w:val="center"/>
                </w:tcPr>
                <w:p>
                  <w:pPr>
                    <w:pStyle w:val="18"/>
                    <w:spacing w:before="48" w:beforeLines="20" w:after="4"/>
                    <w:ind w:left="0" w:leftChars="0" w:firstLine="0" w:firstLineChars="0"/>
                    <w:jc w:val="center"/>
                    <w:rPr>
                      <w:sz w:val="21"/>
                      <w:szCs w:val="21"/>
                    </w:rPr>
                  </w:pPr>
                  <w:r>
                    <w:rPr>
                      <w:sz w:val="21"/>
                      <w:szCs w:val="21"/>
                    </w:rPr>
                    <w:t>监测频次</w:t>
                  </w:r>
                </w:p>
              </w:tc>
              <w:tc>
                <w:tcPr>
                  <w:tcW w:w="1737" w:type="dxa"/>
                  <w:vAlign w:val="center"/>
                </w:tcPr>
                <w:p>
                  <w:pPr>
                    <w:jc w:val="center"/>
                    <w:rPr>
                      <w:szCs w:val="21"/>
                    </w:rPr>
                  </w:pPr>
                  <w:r>
                    <w:rPr>
                      <w:rFonts w:hint="eastAsia"/>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9" w:type="pct"/>
                  <w:vAlign w:val="center"/>
                </w:tcPr>
                <w:p>
                  <w:pPr>
                    <w:pStyle w:val="18"/>
                    <w:spacing w:before="48" w:beforeLines="20" w:after="4"/>
                    <w:ind w:left="0" w:leftChars="0" w:firstLine="0" w:firstLineChars="0"/>
                    <w:jc w:val="center"/>
                    <w:rPr>
                      <w:sz w:val="21"/>
                      <w:szCs w:val="21"/>
                    </w:rPr>
                  </w:pPr>
                  <w:r>
                    <w:rPr>
                      <w:rFonts w:hint="eastAsia"/>
                      <w:color w:val="000000"/>
                      <w:spacing w:val="1"/>
                      <w:sz w:val="21"/>
                      <w:szCs w:val="21"/>
                    </w:rPr>
                    <w:t>1#</w:t>
                  </w:r>
                </w:p>
              </w:tc>
              <w:tc>
                <w:tcPr>
                  <w:tcW w:w="1671" w:type="pct"/>
                  <w:vAlign w:val="center"/>
                </w:tcPr>
                <w:p>
                  <w:pPr>
                    <w:pStyle w:val="18"/>
                    <w:spacing w:before="48" w:beforeLines="20" w:after="4"/>
                    <w:ind w:left="0" w:leftChars="0" w:firstLine="0" w:firstLineChars="0"/>
                    <w:jc w:val="center"/>
                    <w:rPr>
                      <w:sz w:val="21"/>
                      <w:szCs w:val="21"/>
                    </w:rPr>
                  </w:pPr>
                  <w:r>
                    <w:rPr>
                      <w:sz w:val="21"/>
                      <w:szCs w:val="21"/>
                    </w:rPr>
                    <w:t>pH、COD、BOD</w:t>
                  </w:r>
                  <w:r>
                    <w:rPr>
                      <w:sz w:val="21"/>
                      <w:szCs w:val="21"/>
                      <w:vertAlign w:val="subscript"/>
                    </w:rPr>
                    <w:t>5</w:t>
                  </w:r>
                  <w:r>
                    <w:rPr>
                      <w:sz w:val="21"/>
                      <w:szCs w:val="21"/>
                    </w:rPr>
                    <w:t>、NH</w:t>
                  </w:r>
                  <w:r>
                    <w:rPr>
                      <w:sz w:val="21"/>
                      <w:szCs w:val="21"/>
                      <w:vertAlign w:val="subscript"/>
                    </w:rPr>
                    <w:t>3</w:t>
                  </w:r>
                  <w:r>
                    <w:rPr>
                      <w:sz w:val="21"/>
                      <w:szCs w:val="21"/>
                    </w:rPr>
                    <w:t>-N、SS、色度</w:t>
                  </w:r>
                </w:p>
              </w:tc>
              <w:tc>
                <w:tcPr>
                  <w:tcW w:w="1000" w:type="pct"/>
                  <w:vAlign w:val="center"/>
                </w:tcPr>
                <w:p>
                  <w:pPr>
                    <w:pStyle w:val="18"/>
                    <w:spacing w:before="48" w:beforeLines="20" w:after="4"/>
                    <w:ind w:left="0" w:leftChars="0" w:firstLine="0" w:firstLineChars="0"/>
                    <w:jc w:val="center"/>
                    <w:rPr>
                      <w:sz w:val="21"/>
                      <w:szCs w:val="21"/>
                    </w:rPr>
                  </w:pPr>
                  <w:r>
                    <w:rPr>
                      <w:sz w:val="21"/>
                      <w:szCs w:val="21"/>
                    </w:rPr>
                    <w:t>1次/年</w:t>
                  </w:r>
                </w:p>
              </w:tc>
              <w:tc>
                <w:tcPr>
                  <w:tcW w:w="1737" w:type="dxa"/>
                  <w:vAlign w:val="center"/>
                </w:tcPr>
                <w:p>
                  <w:pPr>
                    <w:jc w:val="center"/>
                    <w:rPr>
                      <w:szCs w:val="21"/>
                    </w:rPr>
                  </w:pPr>
                  <w:r>
                    <w:rPr>
                      <w:rFonts w:hint="eastAsia"/>
                    </w:rPr>
                    <w:t>《污水综合排放标准》（GB8978-1996）三级标准及澧县污水处理厂进水水质限值</w:t>
                  </w:r>
                </w:p>
              </w:tc>
            </w:tr>
          </w:tbl>
          <w:p>
            <w:pPr>
              <w:adjustRightInd w:val="0"/>
              <w:snapToGrid w:val="0"/>
              <w:spacing w:line="360" w:lineRule="auto"/>
              <w:jc w:val="left"/>
              <w:rPr>
                <w:b/>
                <w:bCs/>
                <w:sz w:val="24"/>
              </w:rPr>
            </w:pPr>
          </w:p>
          <w:p>
            <w:pPr>
              <w:adjustRightInd w:val="0"/>
              <w:snapToGrid w:val="0"/>
              <w:spacing w:line="360" w:lineRule="auto"/>
              <w:jc w:val="left"/>
              <w:rPr>
                <w:b/>
                <w:bCs/>
                <w:sz w:val="24"/>
              </w:rPr>
            </w:pPr>
            <w:r>
              <w:rPr>
                <w:b/>
                <w:bCs/>
                <w:sz w:val="24"/>
              </w:rPr>
              <w:t>三、</w:t>
            </w:r>
            <w:r>
              <w:rPr>
                <w:b/>
                <w:sz w:val="24"/>
              </w:rPr>
              <w:t>噪声环境影响及保护措施分析</w:t>
            </w:r>
          </w:p>
          <w:p>
            <w:pPr>
              <w:spacing w:before="120" w:beforeLines="50" w:line="360" w:lineRule="auto"/>
              <w:ind w:left="412" w:leftChars="196"/>
              <w:rPr>
                <w:b/>
                <w:bCs/>
              </w:rPr>
            </w:pPr>
            <w:r>
              <w:rPr>
                <w:b/>
                <w:bCs/>
                <w:sz w:val="24"/>
              </w:rPr>
              <w:t>1、噪声污染源分析</w:t>
            </w:r>
          </w:p>
          <w:p>
            <w:pPr>
              <w:adjustRightInd w:val="0"/>
              <w:snapToGrid w:val="0"/>
              <w:spacing w:line="360" w:lineRule="auto"/>
              <w:ind w:firstLine="480" w:firstLineChars="200"/>
              <w:jc w:val="left"/>
              <w:rPr>
                <w:rFonts w:ascii="宋体" w:hAnsi="宋体" w:cs="宋体"/>
                <w:bCs/>
                <w:sz w:val="24"/>
              </w:rPr>
            </w:pPr>
            <w:r>
              <w:rPr>
                <w:rFonts w:ascii="宋体" w:hAnsi="宋体" w:cs="宋体"/>
                <w:bCs/>
                <w:sz w:val="24"/>
              </w:rPr>
              <w:t>本项目主要噪声污染为</w:t>
            </w:r>
            <w:r>
              <w:rPr>
                <w:rFonts w:hint="eastAsia" w:ascii="宋体" w:hAnsi="宋体" w:cs="宋体"/>
                <w:bCs/>
                <w:sz w:val="24"/>
              </w:rPr>
              <w:t>切割机、</w:t>
            </w:r>
            <w:r>
              <w:rPr>
                <w:rFonts w:ascii="宋体" w:hAnsi="宋体" w:cs="宋体"/>
                <w:bCs/>
                <w:sz w:val="24"/>
              </w:rPr>
              <w:t>剪板</w:t>
            </w:r>
            <w:r>
              <w:rPr>
                <w:bCs/>
                <w:sz w:val="24"/>
              </w:rPr>
              <w:t xml:space="preserve">机、钻床、车床、镗床、锯床、抛丸机等设备等产生的噪声，噪声强度一般在 </w:t>
            </w:r>
            <w:r>
              <w:rPr>
                <w:rFonts w:hint="eastAsia"/>
                <w:bCs/>
                <w:sz w:val="24"/>
              </w:rPr>
              <w:t>75</w:t>
            </w:r>
            <w:r>
              <w:rPr>
                <w:bCs/>
                <w:sz w:val="24"/>
              </w:rPr>
              <w:t>-90dB（A）之间。</w:t>
            </w:r>
          </w:p>
          <w:p>
            <w:pPr>
              <w:adjustRightInd w:val="0"/>
              <w:snapToGrid w:val="0"/>
              <w:spacing w:line="360" w:lineRule="auto"/>
              <w:jc w:val="left"/>
              <w:rPr>
                <w:rFonts w:ascii="宋体" w:hAnsi="宋体" w:cs="宋体"/>
                <w:b/>
                <w:sz w:val="24"/>
              </w:rPr>
            </w:pPr>
            <w:r>
              <w:rPr>
                <w:rFonts w:ascii="宋体" w:hAnsi="宋体" w:cs="宋体"/>
                <w:bCs/>
                <w:color w:val="FF0000"/>
                <w:sz w:val="24"/>
              </w:rPr>
              <w:t xml:space="preserve">       </w:t>
            </w:r>
            <w:r>
              <w:rPr>
                <w:rFonts w:ascii="宋体" w:hAnsi="宋体" w:cs="宋体"/>
                <w:b/>
                <w:color w:val="FF0000"/>
                <w:sz w:val="24"/>
              </w:rPr>
              <w:t xml:space="preserve"> </w:t>
            </w:r>
            <w:r>
              <w:rPr>
                <w:b/>
                <w:szCs w:val="21"/>
              </w:rPr>
              <w:t>表</w:t>
            </w:r>
            <w:r>
              <w:rPr>
                <w:rFonts w:hint="eastAsia"/>
                <w:b/>
                <w:szCs w:val="21"/>
              </w:rPr>
              <w:t>4-17</w:t>
            </w:r>
            <w:r>
              <w:rPr>
                <w:b/>
                <w:szCs w:val="21"/>
              </w:rPr>
              <w:t>噪声污染源源强核算结果及相关参数一览表   单位：dB（A）</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1275"/>
              <w:gridCol w:w="2411"/>
              <w:gridCol w:w="1002"/>
              <w:gridCol w:w="1280"/>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9" w:type="pct"/>
                  <w:vMerge w:val="restart"/>
                  <w:vAlign w:val="center"/>
                </w:tcPr>
                <w:p>
                  <w:pPr>
                    <w:adjustRightInd w:val="0"/>
                    <w:snapToGrid w:val="0"/>
                    <w:spacing w:line="360" w:lineRule="auto"/>
                    <w:jc w:val="center"/>
                    <w:rPr>
                      <w:bCs/>
                      <w:szCs w:val="21"/>
                    </w:rPr>
                  </w:pPr>
                  <w:r>
                    <w:rPr>
                      <w:bCs/>
                      <w:szCs w:val="21"/>
                    </w:rPr>
                    <w:t>噪声源</w:t>
                  </w:r>
                </w:p>
              </w:tc>
              <w:tc>
                <w:tcPr>
                  <w:tcW w:w="788" w:type="pct"/>
                  <w:vAlign w:val="center"/>
                </w:tcPr>
                <w:p>
                  <w:pPr>
                    <w:adjustRightInd w:val="0"/>
                    <w:snapToGrid w:val="0"/>
                    <w:spacing w:line="360" w:lineRule="auto"/>
                    <w:jc w:val="center"/>
                    <w:rPr>
                      <w:bCs/>
                      <w:szCs w:val="21"/>
                    </w:rPr>
                  </w:pPr>
                  <w:r>
                    <w:rPr>
                      <w:bCs/>
                      <w:szCs w:val="21"/>
                    </w:rPr>
                    <w:t>噪声源强</w:t>
                  </w:r>
                </w:p>
              </w:tc>
              <w:tc>
                <w:tcPr>
                  <w:tcW w:w="2118" w:type="pct"/>
                  <w:gridSpan w:val="2"/>
                  <w:vAlign w:val="center"/>
                </w:tcPr>
                <w:p>
                  <w:pPr>
                    <w:adjustRightInd w:val="0"/>
                    <w:snapToGrid w:val="0"/>
                    <w:spacing w:line="360" w:lineRule="auto"/>
                    <w:jc w:val="center"/>
                    <w:rPr>
                      <w:bCs/>
                      <w:szCs w:val="21"/>
                    </w:rPr>
                  </w:pPr>
                  <w:r>
                    <w:rPr>
                      <w:bCs/>
                      <w:szCs w:val="21"/>
                    </w:rPr>
                    <w:t>降噪措施</w:t>
                  </w:r>
                </w:p>
              </w:tc>
              <w:tc>
                <w:tcPr>
                  <w:tcW w:w="794" w:type="pct"/>
                  <w:vAlign w:val="center"/>
                </w:tcPr>
                <w:p>
                  <w:pPr>
                    <w:adjustRightInd w:val="0"/>
                    <w:snapToGrid w:val="0"/>
                    <w:spacing w:line="360" w:lineRule="auto"/>
                    <w:jc w:val="center"/>
                    <w:rPr>
                      <w:bCs/>
                      <w:szCs w:val="21"/>
                    </w:rPr>
                  </w:pPr>
                  <w:r>
                    <w:rPr>
                      <w:bCs/>
                      <w:szCs w:val="21"/>
                    </w:rPr>
                    <w:t>噪声排放值</w:t>
                  </w:r>
                </w:p>
              </w:tc>
              <w:tc>
                <w:tcPr>
                  <w:tcW w:w="478" w:type="pct"/>
                  <w:vMerge w:val="restart"/>
                  <w:vAlign w:val="center"/>
                </w:tcPr>
                <w:p>
                  <w:pPr>
                    <w:adjustRightInd w:val="0"/>
                    <w:snapToGrid w:val="0"/>
                    <w:spacing w:line="360" w:lineRule="auto"/>
                    <w:jc w:val="center"/>
                    <w:rPr>
                      <w:bCs/>
                      <w:szCs w:val="21"/>
                    </w:rPr>
                  </w:pPr>
                  <w:r>
                    <w:rPr>
                      <w:bCs/>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9" w:type="pct"/>
                  <w:vMerge w:val="continue"/>
                  <w:vAlign w:val="center"/>
                </w:tcPr>
                <w:p>
                  <w:pPr>
                    <w:adjustRightInd w:val="0"/>
                    <w:snapToGrid w:val="0"/>
                    <w:spacing w:line="360" w:lineRule="auto"/>
                    <w:jc w:val="center"/>
                    <w:rPr>
                      <w:bCs/>
                      <w:szCs w:val="21"/>
                    </w:rPr>
                  </w:pPr>
                </w:p>
              </w:tc>
              <w:tc>
                <w:tcPr>
                  <w:tcW w:w="791" w:type="pct"/>
                  <w:vAlign w:val="center"/>
                </w:tcPr>
                <w:p>
                  <w:pPr>
                    <w:adjustRightInd w:val="0"/>
                    <w:snapToGrid w:val="0"/>
                    <w:spacing w:line="360" w:lineRule="auto"/>
                    <w:jc w:val="center"/>
                    <w:rPr>
                      <w:bCs/>
                      <w:szCs w:val="21"/>
                    </w:rPr>
                  </w:pPr>
                  <w:r>
                    <w:rPr>
                      <w:bCs/>
                      <w:szCs w:val="21"/>
                    </w:rPr>
                    <w:t>噪声值</w:t>
                  </w:r>
                </w:p>
              </w:tc>
              <w:tc>
                <w:tcPr>
                  <w:tcW w:w="1496" w:type="pct"/>
                  <w:vAlign w:val="center"/>
                </w:tcPr>
                <w:p>
                  <w:pPr>
                    <w:adjustRightInd w:val="0"/>
                    <w:snapToGrid w:val="0"/>
                    <w:spacing w:line="360" w:lineRule="auto"/>
                    <w:jc w:val="center"/>
                    <w:rPr>
                      <w:bCs/>
                      <w:szCs w:val="21"/>
                    </w:rPr>
                  </w:pPr>
                  <w:r>
                    <w:rPr>
                      <w:bCs/>
                      <w:szCs w:val="21"/>
                    </w:rPr>
                    <w:t>工艺</w:t>
                  </w:r>
                </w:p>
              </w:tc>
              <w:tc>
                <w:tcPr>
                  <w:tcW w:w="620" w:type="pct"/>
                  <w:vAlign w:val="center"/>
                </w:tcPr>
                <w:p>
                  <w:pPr>
                    <w:adjustRightInd w:val="0"/>
                    <w:snapToGrid w:val="0"/>
                    <w:spacing w:line="360" w:lineRule="auto"/>
                    <w:jc w:val="center"/>
                    <w:rPr>
                      <w:bCs/>
                      <w:szCs w:val="21"/>
                    </w:rPr>
                  </w:pPr>
                  <w:r>
                    <w:rPr>
                      <w:bCs/>
                      <w:szCs w:val="21"/>
                    </w:rPr>
                    <w:t>降噪效果</w:t>
                  </w:r>
                </w:p>
              </w:tc>
              <w:tc>
                <w:tcPr>
                  <w:tcW w:w="793" w:type="pct"/>
                  <w:vAlign w:val="center"/>
                </w:tcPr>
                <w:p>
                  <w:pPr>
                    <w:adjustRightInd w:val="0"/>
                    <w:snapToGrid w:val="0"/>
                    <w:spacing w:line="360" w:lineRule="auto"/>
                    <w:jc w:val="center"/>
                    <w:rPr>
                      <w:bCs/>
                      <w:szCs w:val="21"/>
                    </w:rPr>
                  </w:pPr>
                  <w:r>
                    <w:rPr>
                      <w:bCs/>
                      <w:szCs w:val="21"/>
                    </w:rPr>
                    <w:t>噪声值</w:t>
                  </w:r>
                </w:p>
              </w:tc>
              <w:tc>
                <w:tcPr>
                  <w:tcW w:w="478" w:type="pct"/>
                  <w:vMerge w:val="continue"/>
                  <w:vAlign w:val="center"/>
                </w:tcPr>
                <w:p>
                  <w:pPr>
                    <w:adjustRightInd w:val="0"/>
                    <w:snapToGrid w:val="0"/>
                    <w:spacing w:line="360" w:lineRule="auto"/>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9" w:type="pct"/>
                  <w:vAlign w:val="center"/>
                </w:tcPr>
                <w:p>
                  <w:pPr>
                    <w:adjustRightInd w:val="0"/>
                    <w:snapToGrid w:val="0"/>
                    <w:spacing w:line="360" w:lineRule="auto"/>
                    <w:jc w:val="center"/>
                    <w:rPr>
                      <w:bCs/>
                      <w:szCs w:val="21"/>
                    </w:rPr>
                  </w:pPr>
                  <w:r>
                    <w:rPr>
                      <w:rFonts w:hint="eastAsia"/>
                      <w:bCs/>
                      <w:szCs w:val="21"/>
                    </w:rPr>
                    <w:t>激光</w:t>
                  </w:r>
                  <w:r>
                    <w:rPr>
                      <w:bCs/>
                      <w:szCs w:val="21"/>
                    </w:rPr>
                    <w:t>切割机</w:t>
                  </w:r>
                </w:p>
              </w:tc>
              <w:tc>
                <w:tcPr>
                  <w:tcW w:w="791" w:type="pct"/>
                  <w:vAlign w:val="center"/>
                </w:tcPr>
                <w:p>
                  <w:pPr>
                    <w:adjustRightInd w:val="0"/>
                    <w:snapToGrid w:val="0"/>
                    <w:spacing w:line="360" w:lineRule="auto"/>
                    <w:jc w:val="center"/>
                    <w:rPr>
                      <w:bCs/>
                      <w:szCs w:val="21"/>
                    </w:rPr>
                  </w:pPr>
                  <w:r>
                    <w:rPr>
                      <w:rFonts w:hint="eastAsia"/>
                      <w:bCs/>
                      <w:szCs w:val="21"/>
                    </w:rPr>
                    <w:t>80</w:t>
                  </w:r>
                </w:p>
              </w:tc>
              <w:tc>
                <w:tcPr>
                  <w:tcW w:w="1496" w:type="pct"/>
                  <w:vMerge w:val="restart"/>
                  <w:vAlign w:val="center"/>
                </w:tcPr>
                <w:p>
                  <w:pPr>
                    <w:adjustRightInd w:val="0"/>
                    <w:snapToGrid w:val="0"/>
                    <w:spacing w:line="360" w:lineRule="auto"/>
                    <w:jc w:val="center"/>
                    <w:rPr>
                      <w:bCs/>
                      <w:szCs w:val="21"/>
                    </w:rPr>
                  </w:pPr>
                  <w:r>
                    <w:rPr>
                      <w:bCs/>
                      <w:szCs w:val="21"/>
                    </w:rPr>
                    <w:t>优先选用低噪声设备、合理布局，厂房隔声、设备基础设置隔声罩、减震措施</w:t>
                  </w:r>
                </w:p>
              </w:tc>
              <w:tc>
                <w:tcPr>
                  <w:tcW w:w="620" w:type="pct"/>
                  <w:vAlign w:val="center"/>
                </w:tcPr>
                <w:p>
                  <w:pPr>
                    <w:adjustRightInd w:val="0"/>
                    <w:snapToGrid w:val="0"/>
                    <w:spacing w:line="360" w:lineRule="auto"/>
                    <w:jc w:val="center"/>
                    <w:rPr>
                      <w:bCs/>
                      <w:szCs w:val="21"/>
                    </w:rPr>
                  </w:pPr>
                  <w:r>
                    <w:rPr>
                      <w:bCs/>
                      <w:szCs w:val="21"/>
                    </w:rPr>
                    <w:t>-15</w:t>
                  </w:r>
                </w:p>
              </w:tc>
              <w:tc>
                <w:tcPr>
                  <w:tcW w:w="793" w:type="pct"/>
                  <w:vAlign w:val="center"/>
                </w:tcPr>
                <w:p>
                  <w:pPr>
                    <w:adjustRightInd w:val="0"/>
                    <w:snapToGrid w:val="0"/>
                    <w:spacing w:line="360" w:lineRule="auto"/>
                    <w:jc w:val="center"/>
                    <w:rPr>
                      <w:bCs/>
                      <w:szCs w:val="21"/>
                    </w:rPr>
                  </w:pPr>
                  <w:r>
                    <w:rPr>
                      <w:rFonts w:hint="eastAsia"/>
                      <w:bCs/>
                      <w:szCs w:val="21"/>
                    </w:rPr>
                    <w:t>65</w:t>
                  </w:r>
                </w:p>
              </w:tc>
              <w:tc>
                <w:tcPr>
                  <w:tcW w:w="478" w:type="pct"/>
                  <w:vAlign w:val="center"/>
                </w:tcPr>
                <w:p>
                  <w:pPr>
                    <w:adjustRightInd w:val="0"/>
                    <w:snapToGrid w:val="0"/>
                    <w:spacing w:line="360" w:lineRule="auto"/>
                    <w:jc w:val="center"/>
                    <w:rPr>
                      <w:bCs/>
                      <w:szCs w:val="21"/>
                    </w:rPr>
                  </w:pPr>
                  <w:r>
                    <w:rPr>
                      <w:rFonts w:hint="eastAsia"/>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9" w:type="pct"/>
                  <w:vAlign w:val="center"/>
                </w:tcPr>
                <w:p>
                  <w:pPr>
                    <w:adjustRightInd w:val="0"/>
                    <w:snapToGrid w:val="0"/>
                    <w:spacing w:line="360" w:lineRule="auto"/>
                    <w:jc w:val="center"/>
                    <w:rPr>
                      <w:bCs/>
                      <w:szCs w:val="21"/>
                    </w:rPr>
                  </w:pPr>
                  <w:r>
                    <w:rPr>
                      <w:rFonts w:hint="eastAsia"/>
                      <w:bCs/>
                      <w:szCs w:val="21"/>
                    </w:rPr>
                    <w:t>数控折弯</w:t>
                  </w:r>
                </w:p>
              </w:tc>
              <w:tc>
                <w:tcPr>
                  <w:tcW w:w="791" w:type="pct"/>
                  <w:vAlign w:val="center"/>
                </w:tcPr>
                <w:p>
                  <w:pPr>
                    <w:adjustRightInd w:val="0"/>
                    <w:snapToGrid w:val="0"/>
                    <w:spacing w:line="360" w:lineRule="auto"/>
                    <w:jc w:val="center"/>
                    <w:rPr>
                      <w:bCs/>
                      <w:szCs w:val="21"/>
                    </w:rPr>
                  </w:pPr>
                  <w:r>
                    <w:rPr>
                      <w:rFonts w:hint="eastAsia"/>
                      <w:bCs/>
                      <w:szCs w:val="21"/>
                    </w:rPr>
                    <w:t>75</w:t>
                  </w:r>
                </w:p>
              </w:tc>
              <w:tc>
                <w:tcPr>
                  <w:tcW w:w="1496" w:type="pct"/>
                  <w:vMerge w:val="continue"/>
                  <w:vAlign w:val="center"/>
                </w:tcPr>
                <w:p>
                  <w:pPr>
                    <w:adjustRightInd w:val="0"/>
                    <w:snapToGrid w:val="0"/>
                    <w:spacing w:line="360" w:lineRule="auto"/>
                    <w:jc w:val="center"/>
                    <w:rPr>
                      <w:bCs/>
                      <w:szCs w:val="21"/>
                    </w:rPr>
                  </w:pPr>
                </w:p>
              </w:tc>
              <w:tc>
                <w:tcPr>
                  <w:tcW w:w="620" w:type="pct"/>
                  <w:vAlign w:val="center"/>
                </w:tcPr>
                <w:p>
                  <w:pPr>
                    <w:adjustRightInd w:val="0"/>
                    <w:snapToGrid w:val="0"/>
                    <w:spacing w:line="360" w:lineRule="auto"/>
                    <w:jc w:val="center"/>
                    <w:rPr>
                      <w:bCs/>
                      <w:szCs w:val="21"/>
                    </w:rPr>
                  </w:pPr>
                  <w:r>
                    <w:rPr>
                      <w:bCs/>
                      <w:szCs w:val="21"/>
                    </w:rPr>
                    <w:t>-</w:t>
                  </w:r>
                  <w:r>
                    <w:rPr>
                      <w:rFonts w:hint="eastAsia"/>
                      <w:bCs/>
                      <w:szCs w:val="21"/>
                    </w:rPr>
                    <w:t>1</w:t>
                  </w:r>
                  <w:r>
                    <w:rPr>
                      <w:bCs/>
                      <w:szCs w:val="21"/>
                    </w:rPr>
                    <w:t>5</w:t>
                  </w:r>
                </w:p>
              </w:tc>
              <w:tc>
                <w:tcPr>
                  <w:tcW w:w="793" w:type="pct"/>
                  <w:vAlign w:val="center"/>
                </w:tcPr>
                <w:p>
                  <w:pPr>
                    <w:adjustRightInd w:val="0"/>
                    <w:snapToGrid w:val="0"/>
                    <w:spacing w:line="360" w:lineRule="auto"/>
                    <w:jc w:val="center"/>
                    <w:rPr>
                      <w:bCs/>
                      <w:szCs w:val="21"/>
                    </w:rPr>
                  </w:pPr>
                  <w:r>
                    <w:rPr>
                      <w:rFonts w:hint="eastAsia"/>
                      <w:bCs/>
                      <w:szCs w:val="21"/>
                    </w:rPr>
                    <w:t>60</w:t>
                  </w:r>
                </w:p>
              </w:tc>
              <w:tc>
                <w:tcPr>
                  <w:tcW w:w="478" w:type="pct"/>
                  <w:vAlign w:val="center"/>
                </w:tcPr>
                <w:p>
                  <w:pPr>
                    <w:adjustRightInd w:val="0"/>
                    <w:snapToGrid w:val="0"/>
                    <w:spacing w:line="360" w:lineRule="auto"/>
                    <w:jc w:val="center"/>
                    <w:rPr>
                      <w:bCs/>
                      <w:szCs w:val="21"/>
                    </w:rPr>
                  </w:pPr>
                  <w:r>
                    <w:rPr>
                      <w:rFonts w:hint="eastAsia"/>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9" w:type="pct"/>
                  <w:vAlign w:val="center"/>
                </w:tcPr>
                <w:p>
                  <w:pPr>
                    <w:adjustRightInd w:val="0"/>
                    <w:snapToGrid w:val="0"/>
                    <w:spacing w:line="360" w:lineRule="auto"/>
                    <w:jc w:val="center"/>
                    <w:rPr>
                      <w:bCs/>
                      <w:szCs w:val="21"/>
                    </w:rPr>
                  </w:pPr>
                  <w:r>
                    <w:rPr>
                      <w:rFonts w:hint="eastAsia"/>
                      <w:bCs/>
                      <w:szCs w:val="21"/>
                    </w:rPr>
                    <w:t>剪板机</w:t>
                  </w:r>
                </w:p>
              </w:tc>
              <w:tc>
                <w:tcPr>
                  <w:tcW w:w="791" w:type="pct"/>
                  <w:vAlign w:val="center"/>
                </w:tcPr>
                <w:p>
                  <w:pPr>
                    <w:adjustRightInd w:val="0"/>
                    <w:snapToGrid w:val="0"/>
                    <w:spacing w:line="360" w:lineRule="auto"/>
                    <w:jc w:val="center"/>
                    <w:rPr>
                      <w:bCs/>
                      <w:szCs w:val="21"/>
                    </w:rPr>
                  </w:pPr>
                  <w:r>
                    <w:rPr>
                      <w:rFonts w:hint="eastAsia"/>
                      <w:bCs/>
                      <w:szCs w:val="21"/>
                    </w:rPr>
                    <w:t>80</w:t>
                  </w:r>
                </w:p>
              </w:tc>
              <w:tc>
                <w:tcPr>
                  <w:tcW w:w="1496" w:type="pct"/>
                  <w:vMerge w:val="continue"/>
                  <w:vAlign w:val="center"/>
                </w:tcPr>
                <w:p>
                  <w:pPr>
                    <w:adjustRightInd w:val="0"/>
                    <w:snapToGrid w:val="0"/>
                    <w:spacing w:line="360" w:lineRule="auto"/>
                    <w:jc w:val="center"/>
                    <w:rPr>
                      <w:bCs/>
                      <w:szCs w:val="21"/>
                    </w:rPr>
                  </w:pPr>
                </w:p>
              </w:tc>
              <w:tc>
                <w:tcPr>
                  <w:tcW w:w="620" w:type="pct"/>
                  <w:vAlign w:val="center"/>
                </w:tcPr>
                <w:p>
                  <w:pPr>
                    <w:adjustRightInd w:val="0"/>
                    <w:snapToGrid w:val="0"/>
                    <w:spacing w:line="360" w:lineRule="auto"/>
                    <w:jc w:val="center"/>
                    <w:rPr>
                      <w:bCs/>
                      <w:szCs w:val="21"/>
                    </w:rPr>
                  </w:pPr>
                  <w:r>
                    <w:rPr>
                      <w:bCs/>
                      <w:szCs w:val="21"/>
                    </w:rPr>
                    <w:t>-15</w:t>
                  </w:r>
                </w:p>
              </w:tc>
              <w:tc>
                <w:tcPr>
                  <w:tcW w:w="793" w:type="pct"/>
                  <w:vAlign w:val="center"/>
                </w:tcPr>
                <w:p>
                  <w:pPr>
                    <w:adjustRightInd w:val="0"/>
                    <w:snapToGrid w:val="0"/>
                    <w:spacing w:line="360" w:lineRule="auto"/>
                    <w:jc w:val="center"/>
                    <w:rPr>
                      <w:bCs/>
                      <w:szCs w:val="21"/>
                    </w:rPr>
                  </w:pPr>
                  <w:r>
                    <w:rPr>
                      <w:rFonts w:hint="eastAsia"/>
                      <w:bCs/>
                      <w:szCs w:val="21"/>
                    </w:rPr>
                    <w:t>65</w:t>
                  </w:r>
                </w:p>
              </w:tc>
              <w:tc>
                <w:tcPr>
                  <w:tcW w:w="478" w:type="pct"/>
                  <w:vAlign w:val="center"/>
                </w:tcPr>
                <w:p>
                  <w:pPr>
                    <w:adjustRightInd w:val="0"/>
                    <w:snapToGrid w:val="0"/>
                    <w:spacing w:line="360" w:lineRule="auto"/>
                    <w:jc w:val="center"/>
                    <w:rPr>
                      <w:bCs/>
                      <w:szCs w:val="21"/>
                    </w:rPr>
                  </w:pPr>
                  <w:r>
                    <w:rPr>
                      <w:rFonts w:hint="eastAsia"/>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9" w:type="pct"/>
                  <w:vAlign w:val="center"/>
                </w:tcPr>
                <w:p>
                  <w:pPr>
                    <w:adjustRightInd w:val="0"/>
                    <w:snapToGrid w:val="0"/>
                    <w:spacing w:line="360" w:lineRule="auto"/>
                    <w:jc w:val="center"/>
                    <w:rPr>
                      <w:bCs/>
                      <w:szCs w:val="21"/>
                    </w:rPr>
                  </w:pPr>
                  <w:r>
                    <w:rPr>
                      <w:rFonts w:hint="eastAsia"/>
                      <w:bCs/>
                      <w:szCs w:val="21"/>
                    </w:rPr>
                    <w:t>冲</w:t>
                  </w:r>
                  <w:r>
                    <w:rPr>
                      <w:bCs/>
                      <w:szCs w:val="21"/>
                    </w:rPr>
                    <w:t>床</w:t>
                  </w:r>
                </w:p>
              </w:tc>
              <w:tc>
                <w:tcPr>
                  <w:tcW w:w="791" w:type="pct"/>
                  <w:vAlign w:val="center"/>
                </w:tcPr>
                <w:p>
                  <w:pPr>
                    <w:adjustRightInd w:val="0"/>
                    <w:snapToGrid w:val="0"/>
                    <w:spacing w:line="360" w:lineRule="auto"/>
                    <w:jc w:val="center"/>
                    <w:rPr>
                      <w:bCs/>
                      <w:szCs w:val="21"/>
                    </w:rPr>
                  </w:pPr>
                  <w:r>
                    <w:rPr>
                      <w:bCs/>
                      <w:szCs w:val="21"/>
                    </w:rPr>
                    <w:t>85</w:t>
                  </w:r>
                </w:p>
              </w:tc>
              <w:tc>
                <w:tcPr>
                  <w:tcW w:w="1496" w:type="pct"/>
                  <w:vMerge w:val="continue"/>
                  <w:vAlign w:val="center"/>
                </w:tcPr>
                <w:p>
                  <w:pPr>
                    <w:adjustRightInd w:val="0"/>
                    <w:snapToGrid w:val="0"/>
                    <w:spacing w:line="360" w:lineRule="auto"/>
                    <w:jc w:val="center"/>
                    <w:rPr>
                      <w:bCs/>
                      <w:szCs w:val="21"/>
                    </w:rPr>
                  </w:pPr>
                </w:p>
              </w:tc>
              <w:tc>
                <w:tcPr>
                  <w:tcW w:w="620" w:type="pct"/>
                  <w:vAlign w:val="center"/>
                </w:tcPr>
                <w:p>
                  <w:pPr>
                    <w:adjustRightInd w:val="0"/>
                    <w:snapToGrid w:val="0"/>
                    <w:spacing w:line="360" w:lineRule="auto"/>
                    <w:jc w:val="center"/>
                    <w:rPr>
                      <w:bCs/>
                      <w:szCs w:val="21"/>
                    </w:rPr>
                  </w:pPr>
                  <w:r>
                    <w:rPr>
                      <w:bCs/>
                      <w:szCs w:val="21"/>
                    </w:rPr>
                    <w:t>-15</w:t>
                  </w:r>
                </w:p>
              </w:tc>
              <w:tc>
                <w:tcPr>
                  <w:tcW w:w="793" w:type="pct"/>
                  <w:vAlign w:val="center"/>
                </w:tcPr>
                <w:p>
                  <w:pPr>
                    <w:adjustRightInd w:val="0"/>
                    <w:snapToGrid w:val="0"/>
                    <w:spacing w:line="360" w:lineRule="auto"/>
                    <w:jc w:val="center"/>
                    <w:rPr>
                      <w:bCs/>
                      <w:szCs w:val="21"/>
                    </w:rPr>
                  </w:pPr>
                  <w:r>
                    <w:rPr>
                      <w:bCs/>
                      <w:szCs w:val="21"/>
                    </w:rPr>
                    <w:t>70</w:t>
                  </w:r>
                </w:p>
              </w:tc>
              <w:tc>
                <w:tcPr>
                  <w:tcW w:w="478" w:type="pct"/>
                  <w:vAlign w:val="center"/>
                </w:tcPr>
                <w:p>
                  <w:pPr>
                    <w:adjustRightInd w:val="0"/>
                    <w:snapToGrid w:val="0"/>
                    <w:spacing w:line="360" w:lineRule="auto"/>
                    <w:jc w:val="center"/>
                    <w:rPr>
                      <w:bCs/>
                      <w:szCs w:val="21"/>
                    </w:rPr>
                  </w:pPr>
                  <w:r>
                    <w:rPr>
                      <w:rFonts w:hint="eastAsia"/>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9" w:type="pct"/>
                  <w:vAlign w:val="center"/>
                </w:tcPr>
                <w:p>
                  <w:pPr>
                    <w:adjustRightInd w:val="0"/>
                    <w:snapToGrid w:val="0"/>
                    <w:spacing w:line="360" w:lineRule="auto"/>
                    <w:jc w:val="center"/>
                    <w:rPr>
                      <w:bCs/>
                      <w:szCs w:val="21"/>
                    </w:rPr>
                  </w:pPr>
                  <w:r>
                    <w:rPr>
                      <w:bCs/>
                      <w:szCs w:val="21"/>
                    </w:rPr>
                    <w:t>铣床</w:t>
                  </w:r>
                </w:p>
              </w:tc>
              <w:tc>
                <w:tcPr>
                  <w:tcW w:w="791" w:type="pct"/>
                  <w:vAlign w:val="center"/>
                </w:tcPr>
                <w:p>
                  <w:pPr>
                    <w:adjustRightInd w:val="0"/>
                    <w:snapToGrid w:val="0"/>
                    <w:spacing w:line="360" w:lineRule="auto"/>
                    <w:jc w:val="center"/>
                    <w:rPr>
                      <w:bCs/>
                      <w:szCs w:val="21"/>
                    </w:rPr>
                  </w:pPr>
                  <w:r>
                    <w:rPr>
                      <w:bCs/>
                      <w:szCs w:val="21"/>
                    </w:rPr>
                    <w:t>85</w:t>
                  </w:r>
                </w:p>
              </w:tc>
              <w:tc>
                <w:tcPr>
                  <w:tcW w:w="1496" w:type="pct"/>
                  <w:vMerge w:val="continue"/>
                  <w:vAlign w:val="center"/>
                </w:tcPr>
                <w:p>
                  <w:pPr>
                    <w:adjustRightInd w:val="0"/>
                    <w:snapToGrid w:val="0"/>
                    <w:spacing w:line="360" w:lineRule="auto"/>
                    <w:jc w:val="center"/>
                    <w:rPr>
                      <w:bCs/>
                      <w:szCs w:val="21"/>
                    </w:rPr>
                  </w:pPr>
                </w:p>
              </w:tc>
              <w:tc>
                <w:tcPr>
                  <w:tcW w:w="620" w:type="pct"/>
                  <w:vAlign w:val="center"/>
                </w:tcPr>
                <w:p>
                  <w:pPr>
                    <w:adjustRightInd w:val="0"/>
                    <w:snapToGrid w:val="0"/>
                    <w:spacing w:line="360" w:lineRule="auto"/>
                    <w:jc w:val="center"/>
                    <w:rPr>
                      <w:bCs/>
                      <w:szCs w:val="21"/>
                    </w:rPr>
                  </w:pPr>
                  <w:r>
                    <w:rPr>
                      <w:bCs/>
                      <w:szCs w:val="21"/>
                    </w:rPr>
                    <w:t>-15</w:t>
                  </w:r>
                </w:p>
              </w:tc>
              <w:tc>
                <w:tcPr>
                  <w:tcW w:w="793" w:type="pct"/>
                  <w:vAlign w:val="center"/>
                </w:tcPr>
                <w:p>
                  <w:pPr>
                    <w:adjustRightInd w:val="0"/>
                    <w:snapToGrid w:val="0"/>
                    <w:spacing w:line="360" w:lineRule="auto"/>
                    <w:jc w:val="center"/>
                    <w:rPr>
                      <w:bCs/>
                      <w:szCs w:val="21"/>
                    </w:rPr>
                  </w:pPr>
                  <w:r>
                    <w:rPr>
                      <w:bCs/>
                      <w:szCs w:val="21"/>
                    </w:rPr>
                    <w:t>70</w:t>
                  </w:r>
                </w:p>
              </w:tc>
              <w:tc>
                <w:tcPr>
                  <w:tcW w:w="478" w:type="pct"/>
                  <w:vAlign w:val="center"/>
                </w:tcPr>
                <w:p>
                  <w:pPr>
                    <w:adjustRightInd w:val="0"/>
                    <w:snapToGrid w:val="0"/>
                    <w:spacing w:line="360" w:lineRule="auto"/>
                    <w:jc w:val="center"/>
                    <w:rPr>
                      <w:bCs/>
                      <w:szCs w:val="21"/>
                    </w:rPr>
                  </w:pPr>
                  <w:r>
                    <w:rPr>
                      <w:rFonts w:hint="eastAsia"/>
                      <w:bCs/>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9" w:type="pct"/>
                  <w:vAlign w:val="center"/>
                </w:tcPr>
                <w:p>
                  <w:pPr>
                    <w:adjustRightInd w:val="0"/>
                    <w:snapToGrid w:val="0"/>
                    <w:spacing w:line="360" w:lineRule="auto"/>
                    <w:jc w:val="center"/>
                    <w:rPr>
                      <w:bCs/>
                      <w:szCs w:val="21"/>
                    </w:rPr>
                  </w:pPr>
                  <w:r>
                    <w:rPr>
                      <w:bCs/>
                      <w:szCs w:val="21"/>
                    </w:rPr>
                    <w:t>钻床</w:t>
                  </w:r>
                </w:p>
              </w:tc>
              <w:tc>
                <w:tcPr>
                  <w:tcW w:w="791" w:type="pct"/>
                  <w:vAlign w:val="center"/>
                </w:tcPr>
                <w:p>
                  <w:pPr>
                    <w:adjustRightInd w:val="0"/>
                    <w:snapToGrid w:val="0"/>
                    <w:spacing w:line="360" w:lineRule="auto"/>
                    <w:jc w:val="center"/>
                    <w:rPr>
                      <w:bCs/>
                      <w:szCs w:val="21"/>
                    </w:rPr>
                  </w:pPr>
                  <w:r>
                    <w:rPr>
                      <w:bCs/>
                      <w:szCs w:val="21"/>
                    </w:rPr>
                    <w:t>85</w:t>
                  </w:r>
                </w:p>
              </w:tc>
              <w:tc>
                <w:tcPr>
                  <w:tcW w:w="1496" w:type="pct"/>
                  <w:vMerge w:val="continue"/>
                  <w:vAlign w:val="center"/>
                </w:tcPr>
                <w:p>
                  <w:pPr>
                    <w:adjustRightInd w:val="0"/>
                    <w:snapToGrid w:val="0"/>
                    <w:spacing w:line="360" w:lineRule="auto"/>
                    <w:jc w:val="center"/>
                    <w:rPr>
                      <w:bCs/>
                      <w:szCs w:val="21"/>
                    </w:rPr>
                  </w:pPr>
                </w:p>
              </w:tc>
              <w:tc>
                <w:tcPr>
                  <w:tcW w:w="620" w:type="pct"/>
                  <w:vAlign w:val="center"/>
                </w:tcPr>
                <w:p>
                  <w:pPr>
                    <w:adjustRightInd w:val="0"/>
                    <w:snapToGrid w:val="0"/>
                    <w:spacing w:line="360" w:lineRule="auto"/>
                    <w:jc w:val="center"/>
                    <w:rPr>
                      <w:bCs/>
                      <w:szCs w:val="21"/>
                    </w:rPr>
                  </w:pPr>
                  <w:r>
                    <w:rPr>
                      <w:bCs/>
                      <w:szCs w:val="21"/>
                    </w:rPr>
                    <w:t>-15</w:t>
                  </w:r>
                </w:p>
              </w:tc>
              <w:tc>
                <w:tcPr>
                  <w:tcW w:w="793" w:type="pct"/>
                  <w:vAlign w:val="center"/>
                </w:tcPr>
                <w:p>
                  <w:pPr>
                    <w:adjustRightInd w:val="0"/>
                    <w:snapToGrid w:val="0"/>
                    <w:spacing w:line="360" w:lineRule="auto"/>
                    <w:jc w:val="center"/>
                    <w:rPr>
                      <w:bCs/>
                      <w:szCs w:val="21"/>
                    </w:rPr>
                  </w:pPr>
                  <w:r>
                    <w:rPr>
                      <w:bCs/>
                      <w:szCs w:val="21"/>
                    </w:rPr>
                    <w:t>70</w:t>
                  </w:r>
                </w:p>
              </w:tc>
              <w:tc>
                <w:tcPr>
                  <w:tcW w:w="478" w:type="pct"/>
                  <w:vAlign w:val="center"/>
                </w:tcPr>
                <w:p>
                  <w:pPr>
                    <w:adjustRightInd w:val="0"/>
                    <w:snapToGrid w:val="0"/>
                    <w:spacing w:line="360" w:lineRule="auto"/>
                    <w:jc w:val="center"/>
                    <w:rPr>
                      <w:bCs/>
                      <w:szCs w:val="21"/>
                    </w:rPr>
                  </w:pPr>
                  <w:r>
                    <w:rPr>
                      <w:rFonts w:hint="eastAsia"/>
                      <w:bCs/>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9" w:type="pct"/>
                  <w:vAlign w:val="center"/>
                </w:tcPr>
                <w:p>
                  <w:pPr>
                    <w:adjustRightInd w:val="0"/>
                    <w:snapToGrid w:val="0"/>
                    <w:spacing w:line="360" w:lineRule="auto"/>
                    <w:jc w:val="center"/>
                    <w:rPr>
                      <w:bCs/>
                      <w:szCs w:val="21"/>
                    </w:rPr>
                  </w:pPr>
                  <w:r>
                    <w:rPr>
                      <w:rFonts w:hint="eastAsia"/>
                      <w:bCs/>
                      <w:szCs w:val="21"/>
                    </w:rPr>
                    <w:t>CNC</w:t>
                  </w:r>
                  <w:r>
                    <w:rPr>
                      <w:bCs/>
                      <w:szCs w:val="21"/>
                    </w:rPr>
                    <w:t>车床</w:t>
                  </w:r>
                </w:p>
              </w:tc>
              <w:tc>
                <w:tcPr>
                  <w:tcW w:w="791" w:type="pct"/>
                  <w:vAlign w:val="center"/>
                </w:tcPr>
                <w:p>
                  <w:pPr>
                    <w:adjustRightInd w:val="0"/>
                    <w:snapToGrid w:val="0"/>
                    <w:spacing w:line="360" w:lineRule="auto"/>
                    <w:jc w:val="center"/>
                    <w:rPr>
                      <w:bCs/>
                      <w:szCs w:val="21"/>
                    </w:rPr>
                  </w:pPr>
                  <w:r>
                    <w:rPr>
                      <w:bCs/>
                      <w:szCs w:val="21"/>
                    </w:rPr>
                    <w:t>85</w:t>
                  </w:r>
                </w:p>
              </w:tc>
              <w:tc>
                <w:tcPr>
                  <w:tcW w:w="1496" w:type="pct"/>
                  <w:vMerge w:val="continue"/>
                  <w:vAlign w:val="center"/>
                </w:tcPr>
                <w:p>
                  <w:pPr>
                    <w:adjustRightInd w:val="0"/>
                    <w:snapToGrid w:val="0"/>
                    <w:spacing w:line="360" w:lineRule="auto"/>
                    <w:jc w:val="center"/>
                    <w:rPr>
                      <w:bCs/>
                      <w:szCs w:val="21"/>
                    </w:rPr>
                  </w:pPr>
                </w:p>
              </w:tc>
              <w:tc>
                <w:tcPr>
                  <w:tcW w:w="620" w:type="pct"/>
                  <w:vAlign w:val="center"/>
                </w:tcPr>
                <w:p>
                  <w:pPr>
                    <w:adjustRightInd w:val="0"/>
                    <w:snapToGrid w:val="0"/>
                    <w:spacing w:line="360" w:lineRule="auto"/>
                    <w:jc w:val="center"/>
                    <w:rPr>
                      <w:bCs/>
                      <w:szCs w:val="21"/>
                    </w:rPr>
                  </w:pPr>
                  <w:r>
                    <w:rPr>
                      <w:bCs/>
                      <w:szCs w:val="21"/>
                    </w:rPr>
                    <w:t>-15</w:t>
                  </w:r>
                </w:p>
              </w:tc>
              <w:tc>
                <w:tcPr>
                  <w:tcW w:w="793" w:type="pct"/>
                  <w:vAlign w:val="center"/>
                </w:tcPr>
                <w:p>
                  <w:pPr>
                    <w:adjustRightInd w:val="0"/>
                    <w:snapToGrid w:val="0"/>
                    <w:spacing w:line="360" w:lineRule="auto"/>
                    <w:jc w:val="center"/>
                    <w:rPr>
                      <w:bCs/>
                      <w:szCs w:val="21"/>
                    </w:rPr>
                  </w:pPr>
                  <w:r>
                    <w:rPr>
                      <w:bCs/>
                      <w:szCs w:val="21"/>
                    </w:rPr>
                    <w:t>70</w:t>
                  </w:r>
                </w:p>
              </w:tc>
              <w:tc>
                <w:tcPr>
                  <w:tcW w:w="478" w:type="pct"/>
                  <w:vAlign w:val="center"/>
                </w:tcPr>
                <w:p>
                  <w:pPr>
                    <w:adjustRightInd w:val="0"/>
                    <w:snapToGrid w:val="0"/>
                    <w:spacing w:line="360" w:lineRule="auto"/>
                    <w:jc w:val="center"/>
                    <w:rPr>
                      <w:bCs/>
                      <w:szCs w:val="21"/>
                    </w:rPr>
                  </w:pPr>
                  <w:r>
                    <w:rPr>
                      <w:rFonts w:hint="eastAsia"/>
                      <w:bCs/>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9" w:type="pct"/>
                  <w:vAlign w:val="center"/>
                </w:tcPr>
                <w:p>
                  <w:pPr>
                    <w:adjustRightInd w:val="0"/>
                    <w:snapToGrid w:val="0"/>
                    <w:spacing w:line="360" w:lineRule="auto"/>
                    <w:jc w:val="center"/>
                    <w:rPr>
                      <w:bCs/>
                      <w:szCs w:val="21"/>
                    </w:rPr>
                  </w:pPr>
                  <w:r>
                    <w:rPr>
                      <w:rFonts w:hint="eastAsia"/>
                      <w:bCs/>
                      <w:szCs w:val="21"/>
                    </w:rPr>
                    <w:t>CNC加工中心</w:t>
                  </w:r>
                </w:p>
              </w:tc>
              <w:tc>
                <w:tcPr>
                  <w:tcW w:w="791" w:type="pct"/>
                  <w:vAlign w:val="center"/>
                </w:tcPr>
                <w:p>
                  <w:pPr>
                    <w:adjustRightInd w:val="0"/>
                    <w:snapToGrid w:val="0"/>
                    <w:spacing w:line="360" w:lineRule="auto"/>
                    <w:jc w:val="center"/>
                    <w:rPr>
                      <w:bCs/>
                      <w:szCs w:val="21"/>
                    </w:rPr>
                  </w:pPr>
                  <w:r>
                    <w:rPr>
                      <w:bCs/>
                      <w:szCs w:val="21"/>
                    </w:rPr>
                    <w:t>85</w:t>
                  </w:r>
                </w:p>
              </w:tc>
              <w:tc>
                <w:tcPr>
                  <w:tcW w:w="1496" w:type="pct"/>
                  <w:vMerge w:val="continue"/>
                  <w:vAlign w:val="center"/>
                </w:tcPr>
                <w:p>
                  <w:pPr>
                    <w:adjustRightInd w:val="0"/>
                    <w:snapToGrid w:val="0"/>
                    <w:spacing w:line="360" w:lineRule="auto"/>
                    <w:jc w:val="center"/>
                    <w:rPr>
                      <w:bCs/>
                      <w:szCs w:val="21"/>
                    </w:rPr>
                  </w:pPr>
                </w:p>
              </w:tc>
              <w:tc>
                <w:tcPr>
                  <w:tcW w:w="620" w:type="pct"/>
                  <w:vAlign w:val="center"/>
                </w:tcPr>
                <w:p>
                  <w:pPr>
                    <w:adjustRightInd w:val="0"/>
                    <w:snapToGrid w:val="0"/>
                    <w:spacing w:line="360" w:lineRule="auto"/>
                    <w:jc w:val="center"/>
                    <w:rPr>
                      <w:bCs/>
                      <w:szCs w:val="21"/>
                    </w:rPr>
                  </w:pPr>
                  <w:r>
                    <w:rPr>
                      <w:bCs/>
                      <w:szCs w:val="21"/>
                    </w:rPr>
                    <w:t>-15</w:t>
                  </w:r>
                </w:p>
              </w:tc>
              <w:tc>
                <w:tcPr>
                  <w:tcW w:w="793" w:type="pct"/>
                  <w:vAlign w:val="center"/>
                </w:tcPr>
                <w:p>
                  <w:pPr>
                    <w:adjustRightInd w:val="0"/>
                    <w:snapToGrid w:val="0"/>
                    <w:spacing w:line="360" w:lineRule="auto"/>
                    <w:jc w:val="center"/>
                    <w:rPr>
                      <w:bCs/>
                      <w:szCs w:val="21"/>
                    </w:rPr>
                  </w:pPr>
                  <w:r>
                    <w:rPr>
                      <w:bCs/>
                      <w:szCs w:val="21"/>
                    </w:rPr>
                    <w:t>70</w:t>
                  </w:r>
                </w:p>
              </w:tc>
              <w:tc>
                <w:tcPr>
                  <w:tcW w:w="478" w:type="pct"/>
                  <w:vAlign w:val="center"/>
                </w:tcPr>
                <w:p>
                  <w:pPr>
                    <w:adjustRightInd w:val="0"/>
                    <w:snapToGrid w:val="0"/>
                    <w:spacing w:line="360" w:lineRule="auto"/>
                    <w:jc w:val="center"/>
                    <w:rPr>
                      <w:bCs/>
                      <w:szCs w:val="21"/>
                    </w:rPr>
                  </w:pPr>
                  <w:r>
                    <w:rPr>
                      <w:rFonts w:hint="eastAsia"/>
                      <w:bCs/>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9" w:type="pct"/>
                  <w:vAlign w:val="center"/>
                </w:tcPr>
                <w:p>
                  <w:pPr>
                    <w:adjustRightInd w:val="0"/>
                    <w:snapToGrid w:val="0"/>
                    <w:spacing w:line="360" w:lineRule="auto"/>
                    <w:jc w:val="center"/>
                    <w:rPr>
                      <w:bCs/>
                      <w:szCs w:val="21"/>
                    </w:rPr>
                  </w:pPr>
                  <w:r>
                    <w:rPr>
                      <w:rFonts w:hint="eastAsia"/>
                      <w:bCs/>
                      <w:szCs w:val="21"/>
                    </w:rPr>
                    <w:t>二保焊机</w:t>
                  </w:r>
                </w:p>
              </w:tc>
              <w:tc>
                <w:tcPr>
                  <w:tcW w:w="791" w:type="pct"/>
                  <w:vAlign w:val="center"/>
                </w:tcPr>
                <w:p>
                  <w:pPr>
                    <w:adjustRightInd w:val="0"/>
                    <w:snapToGrid w:val="0"/>
                    <w:spacing w:line="360" w:lineRule="auto"/>
                    <w:jc w:val="center"/>
                    <w:rPr>
                      <w:bCs/>
                      <w:szCs w:val="21"/>
                    </w:rPr>
                  </w:pPr>
                  <w:r>
                    <w:rPr>
                      <w:rFonts w:hint="eastAsia"/>
                      <w:bCs/>
                      <w:szCs w:val="21"/>
                    </w:rPr>
                    <w:t>85</w:t>
                  </w:r>
                </w:p>
              </w:tc>
              <w:tc>
                <w:tcPr>
                  <w:tcW w:w="1496" w:type="pct"/>
                  <w:vMerge w:val="continue"/>
                  <w:vAlign w:val="center"/>
                </w:tcPr>
                <w:p>
                  <w:pPr>
                    <w:adjustRightInd w:val="0"/>
                    <w:snapToGrid w:val="0"/>
                    <w:spacing w:line="360" w:lineRule="auto"/>
                    <w:jc w:val="center"/>
                    <w:rPr>
                      <w:bCs/>
                      <w:szCs w:val="21"/>
                    </w:rPr>
                  </w:pPr>
                </w:p>
              </w:tc>
              <w:tc>
                <w:tcPr>
                  <w:tcW w:w="620" w:type="pct"/>
                  <w:vAlign w:val="center"/>
                </w:tcPr>
                <w:p>
                  <w:pPr>
                    <w:adjustRightInd w:val="0"/>
                    <w:snapToGrid w:val="0"/>
                    <w:spacing w:line="360" w:lineRule="auto"/>
                    <w:jc w:val="center"/>
                    <w:rPr>
                      <w:bCs/>
                      <w:szCs w:val="21"/>
                    </w:rPr>
                  </w:pPr>
                  <w:r>
                    <w:rPr>
                      <w:bCs/>
                      <w:szCs w:val="21"/>
                    </w:rPr>
                    <w:t>-15</w:t>
                  </w:r>
                </w:p>
              </w:tc>
              <w:tc>
                <w:tcPr>
                  <w:tcW w:w="793" w:type="pct"/>
                  <w:vAlign w:val="center"/>
                </w:tcPr>
                <w:p>
                  <w:pPr>
                    <w:adjustRightInd w:val="0"/>
                    <w:snapToGrid w:val="0"/>
                    <w:spacing w:line="360" w:lineRule="auto"/>
                    <w:jc w:val="center"/>
                    <w:rPr>
                      <w:bCs/>
                      <w:szCs w:val="21"/>
                    </w:rPr>
                  </w:pPr>
                  <w:r>
                    <w:rPr>
                      <w:bCs/>
                      <w:szCs w:val="21"/>
                    </w:rPr>
                    <w:t>70</w:t>
                  </w:r>
                </w:p>
              </w:tc>
              <w:tc>
                <w:tcPr>
                  <w:tcW w:w="478" w:type="pct"/>
                  <w:vAlign w:val="center"/>
                </w:tcPr>
                <w:p>
                  <w:pPr>
                    <w:adjustRightInd w:val="0"/>
                    <w:snapToGrid w:val="0"/>
                    <w:spacing w:line="360" w:lineRule="auto"/>
                    <w:jc w:val="center"/>
                    <w:rPr>
                      <w:bCs/>
                      <w:szCs w:val="21"/>
                    </w:rPr>
                  </w:pPr>
                  <w:r>
                    <w:rPr>
                      <w:rFonts w:hint="eastAsia"/>
                      <w:bCs/>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9" w:type="pct"/>
                  <w:vAlign w:val="center"/>
                </w:tcPr>
                <w:p>
                  <w:pPr>
                    <w:adjustRightInd w:val="0"/>
                    <w:snapToGrid w:val="0"/>
                    <w:spacing w:line="360" w:lineRule="auto"/>
                    <w:jc w:val="center"/>
                    <w:rPr>
                      <w:bCs/>
                      <w:szCs w:val="21"/>
                    </w:rPr>
                  </w:pPr>
                  <w:r>
                    <w:rPr>
                      <w:rFonts w:hint="eastAsia"/>
                      <w:bCs/>
                      <w:szCs w:val="21"/>
                    </w:rPr>
                    <w:t>氩弧焊机</w:t>
                  </w:r>
                </w:p>
              </w:tc>
              <w:tc>
                <w:tcPr>
                  <w:tcW w:w="791" w:type="pct"/>
                  <w:vAlign w:val="center"/>
                </w:tcPr>
                <w:p>
                  <w:pPr>
                    <w:adjustRightInd w:val="0"/>
                    <w:snapToGrid w:val="0"/>
                    <w:spacing w:line="360" w:lineRule="auto"/>
                    <w:jc w:val="center"/>
                    <w:rPr>
                      <w:bCs/>
                      <w:szCs w:val="21"/>
                    </w:rPr>
                  </w:pPr>
                  <w:r>
                    <w:rPr>
                      <w:rFonts w:hint="eastAsia"/>
                      <w:bCs/>
                      <w:szCs w:val="21"/>
                    </w:rPr>
                    <w:t>85</w:t>
                  </w:r>
                </w:p>
              </w:tc>
              <w:tc>
                <w:tcPr>
                  <w:tcW w:w="1496" w:type="pct"/>
                  <w:vMerge w:val="continue"/>
                  <w:vAlign w:val="center"/>
                </w:tcPr>
                <w:p>
                  <w:pPr>
                    <w:adjustRightInd w:val="0"/>
                    <w:snapToGrid w:val="0"/>
                    <w:spacing w:line="360" w:lineRule="auto"/>
                    <w:jc w:val="center"/>
                    <w:rPr>
                      <w:bCs/>
                      <w:szCs w:val="21"/>
                    </w:rPr>
                  </w:pPr>
                </w:p>
              </w:tc>
              <w:tc>
                <w:tcPr>
                  <w:tcW w:w="620" w:type="pct"/>
                  <w:vAlign w:val="center"/>
                </w:tcPr>
                <w:p>
                  <w:pPr>
                    <w:adjustRightInd w:val="0"/>
                    <w:snapToGrid w:val="0"/>
                    <w:spacing w:line="360" w:lineRule="auto"/>
                    <w:jc w:val="center"/>
                    <w:rPr>
                      <w:bCs/>
                      <w:szCs w:val="21"/>
                    </w:rPr>
                  </w:pPr>
                  <w:r>
                    <w:rPr>
                      <w:bCs/>
                      <w:szCs w:val="21"/>
                    </w:rPr>
                    <w:t>-15</w:t>
                  </w:r>
                </w:p>
              </w:tc>
              <w:tc>
                <w:tcPr>
                  <w:tcW w:w="793" w:type="pct"/>
                  <w:vAlign w:val="center"/>
                </w:tcPr>
                <w:p>
                  <w:pPr>
                    <w:adjustRightInd w:val="0"/>
                    <w:snapToGrid w:val="0"/>
                    <w:spacing w:line="360" w:lineRule="auto"/>
                    <w:jc w:val="center"/>
                    <w:rPr>
                      <w:bCs/>
                      <w:szCs w:val="21"/>
                    </w:rPr>
                  </w:pPr>
                  <w:r>
                    <w:rPr>
                      <w:rFonts w:hint="eastAsia"/>
                      <w:bCs/>
                      <w:szCs w:val="21"/>
                    </w:rPr>
                    <w:t>70</w:t>
                  </w:r>
                </w:p>
              </w:tc>
              <w:tc>
                <w:tcPr>
                  <w:tcW w:w="478" w:type="pct"/>
                  <w:vAlign w:val="center"/>
                </w:tcPr>
                <w:p>
                  <w:pPr>
                    <w:adjustRightInd w:val="0"/>
                    <w:snapToGrid w:val="0"/>
                    <w:spacing w:line="360" w:lineRule="auto"/>
                    <w:jc w:val="center"/>
                    <w:rPr>
                      <w:bCs/>
                      <w:szCs w:val="21"/>
                    </w:rPr>
                  </w:pPr>
                  <w:r>
                    <w:rPr>
                      <w:rFonts w:hint="eastAsia"/>
                      <w:bCs/>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9" w:type="pct"/>
                  <w:vAlign w:val="center"/>
                </w:tcPr>
                <w:p>
                  <w:pPr>
                    <w:adjustRightInd w:val="0"/>
                    <w:snapToGrid w:val="0"/>
                    <w:spacing w:line="360" w:lineRule="auto"/>
                    <w:jc w:val="center"/>
                    <w:rPr>
                      <w:bCs/>
                      <w:szCs w:val="21"/>
                    </w:rPr>
                  </w:pPr>
                  <w:r>
                    <w:rPr>
                      <w:rFonts w:hint="eastAsia"/>
                      <w:bCs/>
                      <w:szCs w:val="21"/>
                    </w:rPr>
                    <w:t>高频焊机</w:t>
                  </w:r>
                </w:p>
              </w:tc>
              <w:tc>
                <w:tcPr>
                  <w:tcW w:w="791" w:type="pct"/>
                  <w:vAlign w:val="center"/>
                </w:tcPr>
                <w:p>
                  <w:pPr>
                    <w:adjustRightInd w:val="0"/>
                    <w:snapToGrid w:val="0"/>
                    <w:spacing w:line="360" w:lineRule="auto"/>
                    <w:jc w:val="center"/>
                    <w:rPr>
                      <w:bCs/>
                      <w:szCs w:val="21"/>
                    </w:rPr>
                  </w:pPr>
                  <w:r>
                    <w:rPr>
                      <w:rFonts w:hint="eastAsia"/>
                      <w:bCs/>
                      <w:szCs w:val="21"/>
                    </w:rPr>
                    <w:t>85</w:t>
                  </w:r>
                </w:p>
              </w:tc>
              <w:tc>
                <w:tcPr>
                  <w:tcW w:w="1496" w:type="pct"/>
                  <w:vMerge w:val="continue"/>
                  <w:vAlign w:val="center"/>
                </w:tcPr>
                <w:p>
                  <w:pPr>
                    <w:adjustRightInd w:val="0"/>
                    <w:snapToGrid w:val="0"/>
                    <w:spacing w:line="360" w:lineRule="auto"/>
                    <w:jc w:val="center"/>
                    <w:rPr>
                      <w:bCs/>
                      <w:szCs w:val="21"/>
                    </w:rPr>
                  </w:pPr>
                </w:p>
              </w:tc>
              <w:tc>
                <w:tcPr>
                  <w:tcW w:w="620" w:type="pct"/>
                  <w:vAlign w:val="center"/>
                </w:tcPr>
                <w:p>
                  <w:pPr>
                    <w:adjustRightInd w:val="0"/>
                    <w:snapToGrid w:val="0"/>
                    <w:spacing w:line="360" w:lineRule="auto"/>
                    <w:jc w:val="center"/>
                    <w:rPr>
                      <w:bCs/>
                      <w:szCs w:val="21"/>
                    </w:rPr>
                  </w:pPr>
                  <w:r>
                    <w:rPr>
                      <w:bCs/>
                      <w:szCs w:val="21"/>
                    </w:rPr>
                    <w:t>-15</w:t>
                  </w:r>
                </w:p>
              </w:tc>
              <w:tc>
                <w:tcPr>
                  <w:tcW w:w="793" w:type="pct"/>
                  <w:vAlign w:val="center"/>
                </w:tcPr>
                <w:p>
                  <w:pPr>
                    <w:adjustRightInd w:val="0"/>
                    <w:snapToGrid w:val="0"/>
                    <w:spacing w:line="360" w:lineRule="auto"/>
                    <w:jc w:val="center"/>
                    <w:rPr>
                      <w:bCs/>
                      <w:szCs w:val="21"/>
                    </w:rPr>
                  </w:pPr>
                  <w:r>
                    <w:rPr>
                      <w:rFonts w:hint="eastAsia"/>
                      <w:bCs/>
                      <w:szCs w:val="21"/>
                    </w:rPr>
                    <w:t>70</w:t>
                  </w:r>
                </w:p>
              </w:tc>
              <w:tc>
                <w:tcPr>
                  <w:tcW w:w="478" w:type="pct"/>
                  <w:vAlign w:val="center"/>
                </w:tcPr>
                <w:p>
                  <w:pPr>
                    <w:adjustRightInd w:val="0"/>
                    <w:snapToGrid w:val="0"/>
                    <w:spacing w:line="360" w:lineRule="auto"/>
                    <w:jc w:val="center"/>
                    <w:rPr>
                      <w:bCs/>
                      <w:szCs w:val="21"/>
                    </w:rPr>
                  </w:pPr>
                  <w:r>
                    <w:rPr>
                      <w:rFonts w:hint="eastAsia"/>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9" w:type="pct"/>
                  <w:vAlign w:val="center"/>
                </w:tcPr>
                <w:p>
                  <w:pPr>
                    <w:adjustRightInd w:val="0"/>
                    <w:snapToGrid w:val="0"/>
                    <w:spacing w:line="360" w:lineRule="auto"/>
                    <w:jc w:val="center"/>
                    <w:rPr>
                      <w:bCs/>
                      <w:szCs w:val="21"/>
                    </w:rPr>
                  </w:pPr>
                  <w:r>
                    <w:rPr>
                      <w:bCs/>
                      <w:szCs w:val="21"/>
                    </w:rPr>
                    <w:t>抛丸机</w:t>
                  </w:r>
                </w:p>
              </w:tc>
              <w:tc>
                <w:tcPr>
                  <w:tcW w:w="791" w:type="pct"/>
                  <w:vAlign w:val="center"/>
                </w:tcPr>
                <w:p>
                  <w:pPr>
                    <w:adjustRightInd w:val="0"/>
                    <w:snapToGrid w:val="0"/>
                    <w:spacing w:line="360" w:lineRule="auto"/>
                    <w:jc w:val="center"/>
                    <w:rPr>
                      <w:bCs/>
                      <w:szCs w:val="21"/>
                    </w:rPr>
                  </w:pPr>
                  <w:r>
                    <w:rPr>
                      <w:rFonts w:hint="eastAsia"/>
                      <w:bCs/>
                      <w:szCs w:val="21"/>
                    </w:rPr>
                    <w:t>90</w:t>
                  </w:r>
                </w:p>
              </w:tc>
              <w:tc>
                <w:tcPr>
                  <w:tcW w:w="1496" w:type="pct"/>
                  <w:vMerge w:val="continue"/>
                  <w:vAlign w:val="center"/>
                </w:tcPr>
                <w:p>
                  <w:pPr>
                    <w:adjustRightInd w:val="0"/>
                    <w:snapToGrid w:val="0"/>
                    <w:spacing w:line="360" w:lineRule="auto"/>
                    <w:jc w:val="center"/>
                    <w:rPr>
                      <w:bCs/>
                      <w:szCs w:val="21"/>
                    </w:rPr>
                  </w:pPr>
                </w:p>
              </w:tc>
              <w:tc>
                <w:tcPr>
                  <w:tcW w:w="620" w:type="pct"/>
                  <w:vAlign w:val="center"/>
                </w:tcPr>
                <w:p>
                  <w:pPr>
                    <w:adjustRightInd w:val="0"/>
                    <w:snapToGrid w:val="0"/>
                    <w:spacing w:line="360" w:lineRule="auto"/>
                    <w:jc w:val="center"/>
                    <w:rPr>
                      <w:bCs/>
                      <w:szCs w:val="21"/>
                    </w:rPr>
                  </w:pPr>
                  <w:r>
                    <w:rPr>
                      <w:bCs/>
                      <w:szCs w:val="21"/>
                    </w:rPr>
                    <w:t>-15</w:t>
                  </w:r>
                </w:p>
              </w:tc>
              <w:tc>
                <w:tcPr>
                  <w:tcW w:w="793" w:type="pct"/>
                  <w:vAlign w:val="center"/>
                </w:tcPr>
                <w:p>
                  <w:pPr>
                    <w:adjustRightInd w:val="0"/>
                    <w:snapToGrid w:val="0"/>
                    <w:spacing w:line="360" w:lineRule="auto"/>
                    <w:jc w:val="center"/>
                    <w:rPr>
                      <w:bCs/>
                      <w:szCs w:val="21"/>
                    </w:rPr>
                  </w:pPr>
                  <w:r>
                    <w:rPr>
                      <w:rFonts w:hint="eastAsia"/>
                      <w:bCs/>
                      <w:szCs w:val="21"/>
                    </w:rPr>
                    <w:t>75</w:t>
                  </w:r>
                </w:p>
              </w:tc>
              <w:tc>
                <w:tcPr>
                  <w:tcW w:w="478" w:type="pct"/>
                  <w:vAlign w:val="center"/>
                </w:tcPr>
                <w:p>
                  <w:pPr>
                    <w:adjustRightInd w:val="0"/>
                    <w:snapToGrid w:val="0"/>
                    <w:spacing w:line="360" w:lineRule="auto"/>
                    <w:jc w:val="center"/>
                    <w:rPr>
                      <w:bCs/>
                      <w:szCs w:val="21"/>
                    </w:rPr>
                  </w:pPr>
                  <w:r>
                    <w:rPr>
                      <w:rFonts w:hint="eastAsia"/>
                      <w:bCs/>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9" w:type="pct"/>
                  <w:vAlign w:val="center"/>
                </w:tcPr>
                <w:p>
                  <w:pPr>
                    <w:adjustRightInd w:val="0"/>
                    <w:snapToGrid w:val="0"/>
                    <w:spacing w:line="360" w:lineRule="auto"/>
                    <w:jc w:val="center"/>
                    <w:rPr>
                      <w:bCs/>
                      <w:szCs w:val="21"/>
                    </w:rPr>
                  </w:pPr>
                  <w:r>
                    <w:rPr>
                      <w:bCs/>
                      <w:szCs w:val="21"/>
                    </w:rPr>
                    <w:t>空压机</w:t>
                  </w:r>
                </w:p>
              </w:tc>
              <w:tc>
                <w:tcPr>
                  <w:tcW w:w="791" w:type="pct"/>
                  <w:vAlign w:val="center"/>
                </w:tcPr>
                <w:p>
                  <w:pPr>
                    <w:adjustRightInd w:val="0"/>
                    <w:snapToGrid w:val="0"/>
                    <w:spacing w:line="360" w:lineRule="auto"/>
                    <w:jc w:val="center"/>
                    <w:rPr>
                      <w:bCs/>
                      <w:szCs w:val="21"/>
                    </w:rPr>
                  </w:pPr>
                  <w:r>
                    <w:rPr>
                      <w:rFonts w:hint="eastAsia"/>
                      <w:bCs/>
                      <w:szCs w:val="21"/>
                    </w:rPr>
                    <w:t>90</w:t>
                  </w:r>
                </w:p>
              </w:tc>
              <w:tc>
                <w:tcPr>
                  <w:tcW w:w="1496" w:type="pct"/>
                  <w:vMerge w:val="continue"/>
                  <w:vAlign w:val="center"/>
                </w:tcPr>
                <w:p>
                  <w:pPr>
                    <w:adjustRightInd w:val="0"/>
                    <w:snapToGrid w:val="0"/>
                    <w:spacing w:line="360" w:lineRule="auto"/>
                    <w:jc w:val="center"/>
                    <w:rPr>
                      <w:bCs/>
                      <w:szCs w:val="21"/>
                    </w:rPr>
                  </w:pPr>
                </w:p>
              </w:tc>
              <w:tc>
                <w:tcPr>
                  <w:tcW w:w="620" w:type="pct"/>
                  <w:vAlign w:val="center"/>
                </w:tcPr>
                <w:p>
                  <w:pPr>
                    <w:adjustRightInd w:val="0"/>
                    <w:snapToGrid w:val="0"/>
                    <w:spacing w:line="360" w:lineRule="auto"/>
                    <w:jc w:val="center"/>
                    <w:rPr>
                      <w:bCs/>
                      <w:szCs w:val="21"/>
                    </w:rPr>
                  </w:pPr>
                  <w:r>
                    <w:rPr>
                      <w:bCs/>
                      <w:szCs w:val="21"/>
                    </w:rPr>
                    <w:t>-</w:t>
                  </w:r>
                  <w:r>
                    <w:rPr>
                      <w:rFonts w:hint="eastAsia"/>
                      <w:bCs/>
                      <w:szCs w:val="21"/>
                    </w:rPr>
                    <w:t>15</w:t>
                  </w:r>
                </w:p>
              </w:tc>
              <w:tc>
                <w:tcPr>
                  <w:tcW w:w="793" w:type="pct"/>
                  <w:vAlign w:val="center"/>
                </w:tcPr>
                <w:p>
                  <w:pPr>
                    <w:adjustRightInd w:val="0"/>
                    <w:snapToGrid w:val="0"/>
                    <w:spacing w:line="360" w:lineRule="auto"/>
                    <w:jc w:val="center"/>
                    <w:rPr>
                      <w:bCs/>
                      <w:szCs w:val="21"/>
                    </w:rPr>
                  </w:pPr>
                  <w:r>
                    <w:rPr>
                      <w:rFonts w:hint="eastAsia"/>
                      <w:bCs/>
                      <w:szCs w:val="21"/>
                    </w:rPr>
                    <w:t>75</w:t>
                  </w:r>
                </w:p>
              </w:tc>
              <w:tc>
                <w:tcPr>
                  <w:tcW w:w="478" w:type="pct"/>
                  <w:vAlign w:val="center"/>
                </w:tcPr>
                <w:p>
                  <w:pPr>
                    <w:adjustRightInd w:val="0"/>
                    <w:snapToGrid w:val="0"/>
                    <w:spacing w:line="360" w:lineRule="auto"/>
                    <w:jc w:val="center"/>
                    <w:rPr>
                      <w:bCs/>
                      <w:szCs w:val="21"/>
                    </w:rPr>
                  </w:pPr>
                  <w:r>
                    <w:rPr>
                      <w:rFonts w:hint="eastAsia"/>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9" w:type="pct"/>
                  <w:vAlign w:val="center"/>
                </w:tcPr>
                <w:p>
                  <w:pPr>
                    <w:adjustRightInd w:val="0"/>
                    <w:snapToGrid w:val="0"/>
                    <w:spacing w:line="360" w:lineRule="auto"/>
                    <w:jc w:val="center"/>
                    <w:rPr>
                      <w:bCs/>
                      <w:szCs w:val="21"/>
                    </w:rPr>
                  </w:pPr>
                  <w:r>
                    <w:rPr>
                      <w:rFonts w:hint="eastAsia"/>
                      <w:bCs/>
                      <w:szCs w:val="21"/>
                    </w:rPr>
                    <w:t>热压机</w:t>
                  </w:r>
                </w:p>
              </w:tc>
              <w:tc>
                <w:tcPr>
                  <w:tcW w:w="791" w:type="pct"/>
                  <w:vAlign w:val="center"/>
                </w:tcPr>
                <w:p>
                  <w:pPr>
                    <w:adjustRightInd w:val="0"/>
                    <w:snapToGrid w:val="0"/>
                    <w:spacing w:line="360" w:lineRule="auto"/>
                    <w:jc w:val="center"/>
                    <w:rPr>
                      <w:bCs/>
                      <w:szCs w:val="21"/>
                    </w:rPr>
                  </w:pPr>
                  <w:r>
                    <w:rPr>
                      <w:rFonts w:hint="eastAsia"/>
                      <w:bCs/>
                      <w:szCs w:val="21"/>
                    </w:rPr>
                    <w:t>85</w:t>
                  </w:r>
                </w:p>
              </w:tc>
              <w:tc>
                <w:tcPr>
                  <w:tcW w:w="1496" w:type="pct"/>
                  <w:vMerge w:val="continue"/>
                  <w:vAlign w:val="center"/>
                </w:tcPr>
                <w:p>
                  <w:pPr>
                    <w:adjustRightInd w:val="0"/>
                    <w:snapToGrid w:val="0"/>
                    <w:spacing w:line="360" w:lineRule="auto"/>
                    <w:jc w:val="center"/>
                    <w:rPr>
                      <w:bCs/>
                      <w:szCs w:val="21"/>
                    </w:rPr>
                  </w:pPr>
                </w:p>
              </w:tc>
              <w:tc>
                <w:tcPr>
                  <w:tcW w:w="620" w:type="pct"/>
                  <w:vAlign w:val="center"/>
                </w:tcPr>
                <w:p>
                  <w:pPr>
                    <w:adjustRightInd w:val="0"/>
                    <w:snapToGrid w:val="0"/>
                    <w:spacing w:line="360" w:lineRule="auto"/>
                    <w:jc w:val="center"/>
                    <w:rPr>
                      <w:bCs/>
                      <w:szCs w:val="21"/>
                    </w:rPr>
                  </w:pPr>
                  <w:r>
                    <w:rPr>
                      <w:bCs/>
                      <w:szCs w:val="21"/>
                    </w:rPr>
                    <w:t>-15</w:t>
                  </w:r>
                </w:p>
              </w:tc>
              <w:tc>
                <w:tcPr>
                  <w:tcW w:w="793" w:type="pct"/>
                  <w:vAlign w:val="center"/>
                </w:tcPr>
                <w:p>
                  <w:pPr>
                    <w:adjustRightInd w:val="0"/>
                    <w:snapToGrid w:val="0"/>
                    <w:spacing w:line="360" w:lineRule="auto"/>
                    <w:jc w:val="center"/>
                    <w:rPr>
                      <w:bCs/>
                      <w:szCs w:val="21"/>
                    </w:rPr>
                  </w:pPr>
                  <w:r>
                    <w:rPr>
                      <w:rFonts w:hint="eastAsia"/>
                      <w:bCs/>
                      <w:szCs w:val="21"/>
                    </w:rPr>
                    <w:t>70</w:t>
                  </w:r>
                </w:p>
              </w:tc>
              <w:tc>
                <w:tcPr>
                  <w:tcW w:w="478" w:type="pct"/>
                  <w:vAlign w:val="center"/>
                </w:tcPr>
                <w:p>
                  <w:pPr>
                    <w:adjustRightInd w:val="0"/>
                    <w:snapToGrid w:val="0"/>
                    <w:spacing w:line="360" w:lineRule="auto"/>
                    <w:jc w:val="center"/>
                    <w:rPr>
                      <w:bCs/>
                      <w:szCs w:val="21"/>
                    </w:rPr>
                  </w:pPr>
                  <w:r>
                    <w:rPr>
                      <w:rFonts w:hint="eastAsia"/>
                      <w:bCs/>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9" w:type="pct"/>
                  <w:vAlign w:val="center"/>
                </w:tcPr>
                <w:p>
                  <w:pPr>
                    <w:adjustRightInd w:val="0"/>
                    <w:snapToGrid w:val="0"/>
                    <w:spacing w:line="360" w:lineRule="auto"/>
                    <w:jc w:val="center"/>
                    <w:rPr>
                      <w:bCs/>
                      <w:szCs w:val="21"/>
                    </w:rPr>
                  </w:pPr>
                  <w:r>
                    <w:rPr>
                      <w:bCs/>
                      <w:szCs w:val="21"/>
                    </w:rPr>
                    <w:t>铣床</w:t>
                  </w:r>
                  <w:r>
                    <w:rPr>
                      <w:rFonts w:hint="eastAsia"/>
                      <w:bCs/>
                      <w:szCs w:val="21"/>
                    </w:rPr>
                    <w:t>2</w:t>
                  </w:r>
                </w:p>
              </w:tc>
              <w:tc>
                <w:tcPr>
                  <w:tcW w:w="791" w:type="pct"/>
                  <w:vAlign w:val="center"/>
                </w:tcPr>
                <w:p>
                  <w:pPr>
                    <w:adjustRightInd w:val="0"/>
                    <w:snapToGrid w:val="0"/>
                    <w:spacing w:line="360" w:lineRule="auto"/>
                    <w:jc w:val="center"/>
                    <w:rPr>
                      <w:bCs/>
                      <w:szCs w:val="21"/>
                    </w:rPr>
                  </w:pPr>
                  <w:r>
                    <w:rPr>
                      <w:bCs/>
                      <w:szCs w:val="21"/>
                    </w:rPr>
                    <w:t>85</w:t>
                  </w:r>
                </w:p>
              </w:tc>
              <w:tc>
                <w:tcPr>
                  <w:tcW w:w="1496" w:type="pct"/>
                  <w:vMerge w:val="continue"/>
                  <w:vAlign w:val="center"/>
                </w:tcPr>
                <w:p>
                  <w:pPr>
                    <w:adjustRightInd w:val="0"/>
                    <w:snapToGrid w:val="0"/>
                    <w:spacing w:line="360" w:lineRule="auto"/>
                    <w:jc w:val="center"/>
                    <w:rPr>
                      <w:bCs/>
                      <w:szCs w:val="21"/>
                    </w:rPr>
                  </w:pPr>
                </w:p>
              </w:tc>
              <w:tc>
                <w:tcPr>
                  <w:tcW w:w="620" w:type="pct"/>
                  <w:vAlign w:val="center"/>
                </w:tcPr>
                <w:p>
                  <w:pPr>
                    <w:adjustRightInd w:val="0"/>
                    <w:snapToGrid w:val="0"/>
                    <w:spacing w:line="360" w:lineRule="auto"/>
                    <w:jc w:val="center"/>
                    <w:rPr>
                      <w:bCs/>
                      <w:szCs w:val="21"/>
                    </w:rPr>
                  </w:pPr>
                  <w:r>
                    <w:rPr>
                      <w:bCs/>
                      <w:szCs w:val="21"/>
                    </w:rPr>
                    <w:t>-15</w:t>
                  </w:r>
                </w:p>
              </w:tc>
              <w:tc>
                <w:tcPr>
                  <w:tcW w:w="793" w:type="pct"/>
                  <w:vAlign w:val="center"/>
                </w:tcPr>
                <w:p>
                  <w:pPr>
                    <w:adjustRightInd w:val="0"/>
                    <w:snapToGrid w:val="0"/>
                    <w:spacing w:line="360" w:lineRule="auto"/>
                    <w:jc w:val="center"/>
                    <w:rPr>
                      <w:bCs/>
                      <w:szCs w:val="21"/>
                    </w:rPr>
                  </w:pPr>
                  <w:r>
                    <w:rPr>
                      <w:bCs/>
                      <w:szCs w:val="21"/>
                    </w:rPr>
                    <w:t>70</w:t>
                  </w:r>
                </w:p>
              </w:tc>
              <w:tc>
                <w:tcPr>
                  <w:tcW w:w="478" w:type="pct"/>
                  <w:vAlign w:val="center"/>
                </w:tcPr>
                <w:p>
                  <w:pPr>
                    <w:adjustRightInd w:val="0"/>
                    <w:snapToGrid w:val="0"/>
                    <w:spacing w:line="360" w:lineRule="auto"/>
                    <w:jc w:val="center"/>
                    <w:rPr>
                      <w:bCs/>
                      <w:szCs w:val="21"/>
                    </w:rPr>
                  </w:pPr>
                  <w:r>
                    <w:rPr>
                      <w:rFonts w:hint="eastAsia"/>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9" w:type="pct"/>
                  <w:vAlign w:val="center"/>
                </w:tcPr>
                <w:p>
                  <w:pPr>
                    <w:adjustRightInd w:val="0"/>
                    <w:snapToGrid w:val="0"/>
                    <w:spacing w:line="360" w:lineRule="auto"/>
                    <w:jc w:val="center"/>
                    <w:rPr>
                      <w:bCs/>
                      <w:szCs w:val="21"/>
                    </w:rPr>
                  </w:pPr>
                  <w:r>
                    <w:rPr>
                      <w:bCs/>
                      <w:szCs w:val="21"/>
                    </w:rPr>
                    <w:t>钻床</w:t>
                  </w:r>
                  <w:r>
                    <w:rPr>
                      <w:rFonts w:hint="eastAsia"/>
                      <w:bCs/>
                      <w:szCs w:val="21"/>
                    </w:rPr>
                    <w:t>2</w:t>
                  </w:r>
                </w:p>
              </w:tc>
              <w:tc>
                <w:tcPr>
                  <w:tcW w:w="791" w:type="pct"/>
                  <w:vAlign w:val="center"/>
                </w:tcPr>
                <w:p>
                  <w:pPr>
                    <w:adjustRightInd w:val="0"/>
                    <w:snapToGrid w:val="0"/>
                    <w:spacing w:line="360" w:lineRule="auto"/>
                    <w:jc w:val="center"/>
                    <w:rPr>
                      <w:bCs/>
                      <w:szCs w:val="21"/>
                    </w:rPr>
                  </w:pPr>
                  <w:r>
                    <w:rPr>
                      <w:bCs/>
                      <w:szCs w:val="21"/>
                    </w:rPr>
                    <w:t>85</w:t>
                  </w:r>
                </w:p>
              </w:tc>
              <w:tc>
                <w:tcPr>
                  <w:tcW w:w="1496" w:type="pct"/>
                  <w:vMerge w:val="continue"/>
                  <w:vAlign w:val="center"/>
                </w:tcPr>
                <w:p>
                  <w:pPr>
                    <w:adjustRightInd w:val="0"/>
                    <w:snapToGrid w:val="0"/>
                    <w:spacing w:line="360" w:lineRule="auto"/>
                    <w:jc w:val="center"/>
                    <w:rPr>
                      <w:bCs/>
                      <w:szCs w:val="21"/>
                    </w:rPr>
                  </w:pPr>
                </w:p>
              </w:tc>
              <w:tc>
                <w:tcPr>
                  <w:tcW w:w="620" w:type="pct"/>
                  <w:vAlign w:val="center"/>
                </w:tcPr>
                <w:p>
                  <w:pPr>
                    <w:adjustRightInd w:val="0"/>
                    <w:snapToGrid w:val="0"/>
                    <w:spacing w:line="360" w:lineRule="auto"/>
                    <w:jc w:val="center"/>
                    <w:rPr>
                      <w:bCs/>
                      <w:szCs w:val="21"/>
                    </w:rPr>
                  </w:pPr>
                  <w:r>
                    <w:rPr>
                      <w:bCs/>
                      <w:szCs w:val="21"/>
                    </w:rPr>
                    <w:t>-15</w:t>
                  </w:r>
                </w:p>
              </w:tc>
              <w:tc>
                <w:tcPr>
                  <w:tcW w:w="793" w:type="pct"/>
                  <w:vAlign w:val="center"/>
                </w:tcPr>
                <w:p>
                  <w:pPr>
                    <w:adjustRightInd w:val="0"/>
                    <w:snapToGrid w:val="0"/>
                    <w:spacing w:line="360" w:lineRule="auto"/>
                    <w:jc w:val="center"/>
                    <w:rPr>
                      <w:bCs/>
                      <w:szCs w:val="21"/>
                    </w:rPr>
                  </w:pPr>
                  <w:r>
                    <w:rPr>
                      <w:bCs/>
                      <w:szCs w:val="21"/>
                    </w:rPr>
                    <w:t>70</w:t>
                  </w:r>
                </w:p>
              </w:tc>
              <w:tc>
                <w:tcPr>
                  <w:tcW w:w="478" w:type="pct"/>
                  <w:vAlign w:val="center"/>
                </w:tcPr>
                <w:p>
                  <w:pPr>
                    <w:adjustRightInd w:val="0"/>
                    <w:snapToGrid w:val="0"/>
                    <w:spacing w:line="360" w:lineRule="auto"/>
                    <w:jc w:val="center"/>
                    <w:rPr>
                      <w:bCs/>
                      <w:szCs w:val="21"/>
                    </w:rPr>
                  </w:pPr>
                  <w:r>
                    <w:rPr>
                      <w:rFonts w:hint="eastAsia"/>
                      <w:bCs/>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9" w:type="pct"/>
                  <w:vAlign w:val="center"/>
                </w:tcPr>
                <w:p>
                  <w:pPr>
                    <w:adjustRightInd w:val="0"/>
                    <w:snapToGrid w:val="0"/>
                    <w:spacing w:line="360" w:lineRule="auto"/>
                    <w:jc w:val="center"/>
                    <w:rPr>
                      <w:bCs/>
                      <w:szCs w:val="21"/>
                    </w:rPr>
                  </w:pPr>
                  <w:r>
                    <w:rPr>
                      <w:rFonts w:hint="eastAsia"/>
                      <w:bCs/>
                      <w:szCs w:val="21"/>
                    </w:rPr>
                    <w:t>CNC加工中心2</w:t>
                  </w:r>
                </w:p>
              </w:tc>
              <w:tc>
                <w:tcPr>
                  <w:tcW w:w="791" w:type="pct"/>
                  <w:vAlign w:val="center"/>
                </w:tcPr>
                <w:p>
                  <w:pPr>
                    <w:adjustRightInd w:val="0"/>
                    <w:snapToGrid w:val="0"/>
                    <w:spacing w:line="360" w:lineRule="auto"/>
                    <w:jc w:val="center"/>
                    <w:rPr>
                      <w:bCs/>
                      <w:szCs w:val="21"/>
                    </w:rPr>
                  </w:pPr>
                  <w:r>
                    <w:rPr>
                      <w:bCs/>
                      <w:szCs w:val="21"/>
                    </w:rPr>
                    <w:t>85</w:t>
                  </w:r>
                </w:p>
              </w:tc>
              <w:tc>
                <w:tcPr>
                  <w:tcW w:w="1496" w:type="pct"/>
                  <w:vMerge w:val="continue"/>
                  <w:vAlign w:val="center"/>
                </w:tcPr>
                <w:p>
                  <w:pPr>
                    <w:adjustRightInd w:val="0"/>
                    <w:snapToGrid w:val="0"/>
                    <w:spacing w:line="360" w:lineRule="auto"/>
                    <w:jc w:val="center"/>
                    <w:rPr>
                      <w:bCs/>
                      <w:szCs w:val="21"/>
                    </w:rPr>
                  </w:pPr>
                </w:p>
              </w:tc>
              <w:tc>
                <w:tcPr>
                  <w:tcW w:w="620" w:type="pct"/>
                  <w:vAlign w:val="center"/>
                </w:tcPr>
                <w:p>
                  <w:pPr>
                    <w:adjustRightInd w:val="0"/>
                    <w:snapToGrid w:val="0"/>
                    <w:spacing w:line="360" w:lineRule="auto"/>
                    <w:jc w:val="center"/>
                    <w:rPr>
                      <w:bCs/>
                      <w:szCs w:val="21"/>
                    </w:rPr>
                  </w:pPr>
                  <w:r>
                    <w:rPr>
                      <w:bCs/>
                      <w:szCs w:val="21"/>
                    </w:rPr>
                    <w:t>-15</w:t>
                  </w:r>
                </w:p>
              </w:tc>
              <w:tc>
                <w:tcPr>
                  <w:tcW w:w="793" w:type="pct"/>
                  <w:vAlign w:val="center"/>
                </w:tcPr>
                <w:p>
                  <w:pPr>
                    <w:adjustRightInd w:val="0"/>
                    <w:snapToGrid w:val="0"/>
                    <w:spacing w:line="360" w:lineRule="auto"/>
                    <w:jc w:val="center"/>
                    <w:rPr>
                      <w:bCs/>
                      <w:szCs w:val="21"/>
                    </w:rPr>
                  </w:pPr>
                  <w:r>
                    <w:rPr>
                      <w:bCs/>
                      <w:szCs w:val="21"/>
                    </w:rPr>
                    <w:t>70</w:t>
                  </w:r>
                </w:p>
              </w:tc>
              <w:tc>
                <w:tcPr>
                  <w:tcW w:w="478" w:type="pct"/>
                  <w:vAlign w:val="center"/>
                </w:tcPr>
                <w:p>
                  <w:pPr>
                    <w:adjustRightInd w:val="0"/>
                    <w:snapToGrid w:val="0"/>
                    <w:spacing w:line="360" w:lineRule="auto"/>
                    <w:jc w:val="center"/>
                    <w:rPr>
                      <w:bCs/>
                      <w:szCs w:val="21"/>
                    </w:rPr>
                  </w:pPr>
                  <w:r>
                    <w:rPr>
                      <w:rFonts w:hint="eastAsia"/>
                      <w:bCs/>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9" w:type="pct"/>
                  <w:vAlign w:val="center"/>
                </w:tcPr>
                <w:p>
                  <w:pPr>
                    <w:adjustRightInd w:val="0"/>
                    <w:snapToGrid w:val="0"/>
                    <w:spacing w:line="360" w:lineRule="auto"/>
                    <w:jc w:val="center"/>
                    <w:rPr>
                      <w:bCs/>
                      <w:szCs w:val="21"/>
                    </w:rPr>
                  </w:pPr>
                  <w:r>
                    <w:rPr>
                      <w:rFonts w:hint="eastAsia"/>
                      <w:bCs/>
                      <w:szCs w:val="21"/>
                    </w:rPr>
                    <w:t>CNC</w:t>
                  </w:r>
                  <w:r>
                    <w:rPr>
                      <w:bCs/>
                      <w:szCs w:val="21"/>
                    </w:rPr>
                    <w:t>车床</w:t>
                  </w:r>
                  <w:r>
                    <w:rPr>
                      <w:rFonts w:hint="eastAsia"/>
                      <w:bCs/>
                      <w:szCs w:val="21"/>
                    </w:rPr>
                    <w:t>2</w:t>
                  </w:r>
                </w:p>
              </w:tc>
              <w:tc>
                <w:tcPr>
                  <w:tcW w:w="791" w:type="pct"/>
                  <w:vAlign w:val="center"/>
                </w:tcPr>
                <w:p>
                  <w:pPr>
                    <w:adjustRightInd w:val="0"/>
                    <w:snapToGrid w:val="0"/>
                    <w:spacing w:line="360" w:lineRule="auto"/>
                    <w:jc w:val="center"/>
                    <w:rPr>
                      <w:bCs/>
                      <w:szCs w:val="21"/>
                    </w:rPr>
                  </w:pPr>
                  <w:r>
                    <w:rPr>
                      <w:bCs/>
                      <w:szCs w:val="21"/>
                    </w:rPr>
                    <w:t>85</w:t>
                  </w:r>
                </w:p>
              </w:tc>
              <w:tc>
                <w:tcPr>
                  <w:tcW w:w="1496" w:type="pct"/>
                  <w:vMerge w:val="continue"/>
                  <w:vAlign w:val="center"/>
                </w:tcPr>
                <w:p>
                  <w:pPr>
                    <w:adjustRightInd w:val="0"/>
                    <w:snapToGrid w:val="0"/>
                    <w:spacing w:line="360" w:lineRule="auto"/>
                    <w:jc w:val="center"/>
                    <w:rPr>
                      <w:bCs/>
                      <w:szCs w:val="21"/>
                    </w:rPr>
                  </w:pPr>
                </w:p>
              </w:tc>
              <w:tc>
                <w:tcPr>
                  <w:tcW w:w="620" w:type="pct"/>
                  <w:vAlign w:val="center"/>
                </w:tcPr>
                <w:p>
                  <w:pPr>
                    <w:adjustRightInd w:val="0"/>
                    <w:snapToGrid w:val="0"/>
                    <w:spacing w:line="360" w:lineRule="auto"/>
                    <w:jc w:val="center"/>
                    <w:rPr>
                      <w:bCs/>
                      <w:szCs w:val="21"/>
                    </w:rPr>
                  </w:pPr>
                  <w:r>
                    <w:rPr>
                      <w:bCs/>
                      <w:szCs w:val="21"/>
                    </w:rPr>
                    <w:t>-15</w:t>
                  </w:r>
                </w:p>
              </w:tc>
              <w:tc>
                <w:tcPr>
                  <w:tcW w:w="793" w:type="pct"/>
                  <w:vAlign w:val="center"/>
                </w:tcPr>
                <w:p>
                  <w:pPr>
                    <w:adjustRightInd w:val="0"/>
                    <w:snapToGrid w:val="0"/>
                    <w:spacing w:line="360" w:lineRule="auto"/>
                    <w:jc w:val="center"/>
                    <w:rPr>
                      <w:bCs/>
                      <w:szCs w:val="21"/>
                    </w:rPr>
                  </w:pPr>
                  <w:r>
                    <w:rPr>
                      <w:bCs/>
                      <w:szCs w:val="21"/>
                    </w:rPr>
                    <w:t>70</w:t>
                  </w:r>
                </w:p>
              </w:tc>
              <w:tc>
                <w:tcPr>
                  <w:tcW w:w="478" w:type="pct"/>
                  <w:vAlign w:val="center"/>
                </w:tcPr>
                <w:p>
                  <w:pPr>
                    <w:adjustRightInd w:val="0"/>
                    <w:snapToGrid w:val="0"/>
                    <w:spacing w:line="360" w:lineRule="auto"/>
                    <w:jc w:val="center"/>
                    <w:rPr>
                      <w:bCs/>
                      <w:szCs w:val="21"/>
                    </w:rPr>
                  </w:pPr>
                  <w:r>
                    <w:rPr>
                      <w:rFonts w:hint="eastAsia"/>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9" w:type="pct"/>
                  <w:vAlign w:val="center"/>
                </w:tcPr>
                <w:p>
                  <w:pPr>
                    <w:adjustRightInd w:val="0"/>
                    <w:snapToGrid w:val="0"/>
                    <w:spacing w:line="360" w:lineRule="auto"/>
                    <w:jc w:val="center"/>
                    <w:rPr>
                      <w:bCs/>
                      <w:szCs w:val="21"/>
                    </w:rPr>
                  </w:pPr>
                  <w:r>
                    <w:rPr>
                      <w:rFonts w:hint="eastAsia"/>
                      <w:bCs/>
                      <w:szCs w:val="21"/>
                    </w:rPr>
                    <w:t>激光</w:t>
                  </w:r>
                  <w:r>
                    <w:rPr>
                      <w:bCs/>
                      <w:szCs w:val="21"/>
                    </w:rPr>
                    <w:t>切割机</w:t>
                  </w:r>
                  <w:r>
                    <w:rPr>
                      <w:rFonts w:hint="eastAsia"/>
                      <w:bCs/>
                      <w:szCs w:val="21"/>
                    </w:rPr>
                    <w:t>2</w:t>
                  </w:r>
                </w:p>
              </w:tc>
              <w:tc>
                <w:tcPr>
                  <w:tcW w:w="791" w:type="pct"/>
                  <w:vAlign w:val="center"/>
                </w:tcPr>
                <w:p>
                  <w:pPr>
                    <w:adjustRightInd w:val="0"/>
                    <w:snapToGrid w:val="0"/>
                    <w:spacing w:line="360" w:lineRule="auto"/>
                    <w:jc w:val="center"/>
                    <w:rPr>
                      <w:bCs/>
                      <w:szCs w:val="21"/>
                    </w:rPr>
                  </w:pPr>
                  <w:r>
                    <w:rPr>
                      <w:rFonts w:hint="eastAsia"/>
                      <w:bCs/>
                      <w:szCs w:val="21"/>
                    </w:rPr>
                    <w:t>80</w:t>
                  </w:r>
                </w:p>
              </w:tc>
              <w:tc>
                <w:tcPr>
                  <w:tcW w:w="1496" w:type="pct"/>
                  <w:vMerge w:val="continue"/>
                  <w:vAlign w:val="center"/>
                </w:tcPr>
                <w:p>
                  <w:pPr>
                    <w:adjustRightInd w:val="0"/>
                    <w:snapToGrid w:val="0"/>
                    <w:spacing w:line="360" w:lineRule="auto"/>
                    <w:jc w:val="center"/>
                    <w:rPr>
                      <w:bCs/>
                      <w:szCs w:val="21"/>
                    </w:rPr>
                  </w:pPr>
                </w:p>
              </w:tc>
              <w:tc>
                <w:tcPr>
                  <w:tcW w:w="620" w:type="pct"/>
                  <w:vAlign w:val="center"/>
                </w:tcPr>
                <w:p>
                  <w:pPr>
                    <w:adjustRightInd w:val="0"/>
                    <w:snapToGrid w:val="0"/>
                    <w:spacing w:line="360" w:lineRule="auto"/>
                    <w:jc w:val="center"/>
                    <w:rPr>
                      <w:bCs/>
                      <w:szCs w:val="21"/>
                    </w:rPr>
                  </w:pPr>
                  <w:r>
                    <w:rPr>
                      <w:bCs/>
                      <w:szCs w:val="21"/>
                    </w:rPr>
                    <w:t>-15</w:t>
                  </w:r>
                </w:p>
              </w:tc>
              <w:tc>
                <w:tcPr>
                  <w:tcW w:w="793" w:type="pct"/>
                  <w:vAlign w:val="center"/>
                </w:tcPr>
                <w:p>
                  <w:pPr>
                    <w:adjustRightInd w:val="0"/>
                    <w:snapToGrid w:val="0"/>
                    <w:spacing w:line="360" w:lineRule="auto"/>
                    <w:jc w:val="center"/>
                    <w:rPr>
                      <w:bCs/>
                      <w:szCs w:val="21"/>
                    </w:rPr>
                  </w:pPr>
                  <w:r>
                    <w:rPr>
                      <w:rFonts w:hint="eastAsia"/>
                      <w:bCs/>
                      <w:szCs w:val="21"/>
                    </w:rPr>
                    <w:t>65</w:t>
                  </w:r>
                </w:p>
              </w:tc>
              <w:tc>
                <w:tcPr>
                  <w:tcW w:w="478" w:type="pct"/>
                  <w:vAlign w:val="center"/>
                </w:tcPr>
                <w:p>
                  <w:pPr>
                    <w:adjustRightInd w:val="0"/>
                    <w:snapToGrid w:val="0"/>
                    <w:spacing w:line="360" w:lineRule="auto"/>
                    <w:jc w:val="center"/>
                    <w:rPr>
                      <w:bCs/>
                      <w:szCs w:val="21"/>
                    </w:rPr>
                  </w:pPr>
                  <w:r>
                    <w:rPr>
                      <w:rFonts w:hint="eastAsia"/>
                      <w:bCs/>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9" w:type="pct"/>
                  <w:vAlign w:val="center"/>
                </w:tcPr>
                <w:p>
                  <w:pPr>
                    <w:adjustRightInd w:val="0"/>
                    <w:snapToGrid w:val="0"/>
                    <w:spacing w:line="360" w:lineRule="auto"/>
                    <w:jc w:val="center"/>
                    <w:rPr>
                      <w:bCs/>
                      <w:szCs w:val="21"/>
                    </w:rPr>
                  </w:pPr>
                  <w:r>
                    <w:rPr>
                      <w:rFonts w:hint="eastAsia"/>
                      <w:bCs/>
                      <w:szCs w:val="21"/>
                    </w:rPr>
                    <w:t>数控折弯2</w:t>
                  </w:r>
                </w:p>
              </w:tc>
              <w:tc>
                <w:tcPr>
                  <w:tcW w:w="791" w:type="pct"/>
                  <w:vAlign w:val="center"/>
                </w:tcPr>
                <w:p>
                  <w:pPr>
                    <w:adjustRightInd w:val="0"/>
                    <w:snapToGrid w:val="0"/>
                    <w:spacing w:line="360" w:lineRule="auto"/>
                    <w:jc w:val="center"/>
                    <w:rPr>
                      <w:bCs/>
                      <w:szCs w:val="21"/>
                    </w:rPr>
                  </w:pPr>
                  <w:r>
                    <w:rPr>
                      <w:rFonts w:hint="eastAsia"/>
                      <w:bCs/>
                      <w:szCs w:val="21"/>
                    </w:rPr>
                    <w:t>75</w:t>
                  </w:r>
                </w:p>
              </w:tc>
              <w:tc>
                <w:tcPr>
                  <w:tcW w:w="1496" w:type="pct"/>
                  <w:vMerge w:val="continue"/>
                  <w:vAlign w:val="center"/>
                </w:tcPr>
                <w:p>
                  <w:pPr>
                    <w:adjustRightInd w:val="0"/>
                    <w:snapToGrid w:val="0"/>
                    <w:spacing w:line="360" w:lineRule="auto"/>
                    <w:jc w:val="center"/>
                    <w:rPr>
                      <w:bCs/>
                      <w:szCs w:val="21"/>
                    </w:rPr>
                  </w:pPr>
                </w:p>
              </w:tc>
              <w:tc>
                <w:tcPr>
                  <w:tcW w:w="620" w:type="pct"/>
                  <w:vAlign w:val="center"/>
                </w:tcPr>
                <w:p>
                  <w:pPr>
                    <w:adjustRightInd w:val="0"/>
                    <w:snapToGrid w:val="0"/>
                    <w:spacing w:line="360" w:lineRule="auto"/>
                    <w:jc w:val="center"/>
                    <w:rPr>
                      <w:bCs/>
                      <w:szCs w:val="21"/>
                    </w:rPr>
                  </w:pPr>
                  <w:r>
                    <w:rPr>
                      <w:bCs/>
                      <w:szCs w:val="21"/>
                    </w:rPr>
                    <w:t>-</w:t>
                  </w:r>
                  <w:r>
                    <w:rPr>
                      <w:rFonts w:hint="eastAsia"/>
                      <w:bCs/>
                      <w:szCs w:val="21"/>
                    </w:rPr>
                    <w:t>1</w:t>
                  </w:r>
                  <w:r>
                    <w:rPr>
                      <w:bCs/>
                      <w:szCs w:val="21"/>
                    </w:rPr>
                    <w:t>5</w:t>
                  </w:r>
                </w:p>
              </w:tc>
              <w:tc>
                <w:tcPr>
                  <w:tcW w:w="793" w:type="pct"/>
                  <w:vAlign w:val="center"/>
                </w:tcPr>
                <w:p>
                  <w:pPr>
                    <w:adjustRightInd w:val="0"/>
                    <w:snapToGrid w:val="0"/>
                    <w:spacing w:line="360" w:lineRule="auto"/>
                    <w:jc w:val="center"/>
                    <w:rPr>
                      <w:bCs/>
                      <w:szCs w:val="21"/>
                    </w:rPr>
                  </w:pPr>
                  <w:r>
                    <w:rPr>
                      <w:rFonts w:hint="eastAsia"/>
                      <w:bCs/>
                      <w:szCs w:val="21"/>
                    </w:rPr>
                    <w:t>60</w:t>
                  </w:r>
                </w:p>
              </w:tc>
              <w:tc>
                <w:tcPr>
                  <w:tcW w:w="478" w:type="pct"/>
                  <w:vAlign w:val="center"/>
                </w:tcPr>
                <w:p>
                  <w:pPr>
                    <w:adjustRightInd w:val="0"/>
                    <w:snapToGrid w:val="0"/>
                    <w:spacing w:line="360" w:lineRule="auto"/>
                    <w:jc w:val="center"/>
                    <w:rPr>
                      <w:bCs/>
                      <w:szCs w:val="21"/>
                    </w:rPr>
                  </w:pPr>
                  <w:r>
                    <w:rPr>
                      <w:rFonts w:hint="eastAsia"/>
                      <w:bCs/>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9" w:type="pct"/>
                  <w:vAlign w:val="center"/>
                </w:tcPr>
                <w:p>
                  <w:pPr>
                    <w:adjustRightInd w:val="0"/>
                    <w:snapToGrid w:val="0"/>
                    <w:spacing w:line="360" w:lineRule="auto"/>
                    <w:jc w:val="center"/>
                    <w:rPr>
                      <w:bCs/>
                      <w:szCs w:val="21"/>
                    </w:rPr>
                  </w:pPr>
                  <w:r>
                    <w:rPr>
                      <w:rFonts w:hint="eastAsia"/>
                      <w:bCs/>
                      <w:szCs w:val="21"/>
                    </w:rPr>
                    <w:t>剪板机2</w:t>
                  </w:r>
                </w:p>
              </w:tc>
              <w:tc>
                <w:tcPr>
                  <w:tcW w:w="791" w:type="pct"/>
                  <w:vAlign w:val="center"/>
                </w:tcPr>
                <w:p>
                  <w:pPr>
                    <w:adjustRightInd w:val="0"/>
                    <w:snapToGrid w:val="0"/>
                    <w:spacing w:line="360" w:lineRule="auto"/>
                    <w:jc w:val="center"/>
                    <w:rPr>
                      <w:bCs/>
                      <w:szCs w:val="21"/>
                    </w:rPr>
                  </w:pPr>
                  <w:r>
                    <w:rPr>
                      <w:rFonts w:hint="eastAsia"/>
                      <w:bCs/>
                      <w:szCs w:val="21"/>
                    </w:rPr>
                    <w:t>80</w:t>
                  </w:r>
                </w:p>
              </w:tc>
              <w:tc>
                <w:tcPr>
                  <w:tcW w:w="1496" w:type="pct"/>
                  <w:vMerge w:val="continue"/>
                  <w:vAlign w:val="center"/>
                </w:tcPr>
                <w:p>
                  <w:pPr>
                    <w:adjustRightInd w:val="0"/>
                    <w:snapToGrid w:val="0"/>
                    <w:spacing w:line="360" w:lineRule="auto"/>
                    <w:jc w:val="center"/>
                    <w:rPr>
                      <w:bCs/>
                      <w:szCs w:val="21"/>
                    </w:rPr>
                  </w:pPr>
                </w:p>
              </w:tc>
              <w:tc>
                <w:tcPr>
                  <w:tcW w:w="620" w:type="pct"/>
                  <w:vAlign w:val="center"/>
                </w:tcPr>
                <w:p>
                  <w:pPr>
                    <w:adjustRightInd w:val="0"/>
                    <w:snapToGrid w:val="0"/>
                    <w:spacing w:line="360" w:lineRule="auto"/>
                    <w:jc w:val="center"/>
                    <w:rPr>
                      <w:bCs/>
                      <w:szCs w:val="21"/>
                    </w:rPr>
                  </w:pPr>
                  <w:r>
                    <w:rPr>
                      <w:bCs/>
                      <w:szCs w:val="21"/>
                    </w:rPr>
                    <w:t>-15</w:t>
                  </w:r>
                </w:p>
              </w:tc>
              <w:tc>
                <w:tcPr>
                  <w:tcW w:w="793" w:type="pct"/>
                  <w:vAlign w:val="center"/>
                </w:tcPr>
                <w:p>
                  <w:pPr>
                    <w:adjustRightInd w:val="0"/>
                    <w:snapToGrid w:val="0"/>
                    <w:spacing w:line="360" w:lineRule="auto"/>
                    <w:jc w:val="center"/>
                    <w:rPr>
                      <w:bCs/>
                      <w:szCs w:val="21"/>
                    </w:rPr>
                  </w:pPr>
                  <w:r>
                    <w:rPr>
                      <w:rFonts w:hint="eastAsia"/>
                      <w:bCs/>
                      <w:szCs w:val="21"/>
                    </w:rPr>
                    <w:t>65</w:t>
                  </w:r>
                </w:p>
              </w:tc>
              <w:tc>
                <w:tcPr>
                  <w:tcW w:w="478" w:type="pct"/>
                  <w:vAlign w:val="center"/>
                </w:tcPr>
                <w:p>
                  <w:pPr>
                    <w:adjustRightInd w:val="0"/>
                    <w:snapToGrid w:val="0"/>
                    <w:spacing w:line="360" w:lineRule="auto"/>
                    <w:jc w:val="center"/>
                    <w:rPr>
                      <w:bCs/>
                      <w:szCs w:val="21"/>
                    </w:rPr>
                  </w:pPr>
                  <w:r>
                    <w:rPr>
                      <w:rFonts w:hint="eastAsia"/>
                      <w:bCs/>
                      <w:szCs w:val="21"/>
                    </w:rPr>
                    <w:t>2</w:t>
                  </w:r>
                </w:p>
              </w:tc>
            </w:tr>
          </w:tbl>
          <w:p>
            <w:pPr>
              <w:adjustRightInd w:val="0"/>
              <w:snapToGrid w:val="0"/>
              <w:spacing w:line="360" w:lineRule="auto"/>
              <w:ind w:firstLine="482" w:firstLineChars="200"/>
              <w:rPr>
                <w:b/>
                <w:bCs/>
                <w:sz w:val="24"/>
              </w:rPr>
            </w:pPr>
            <w:r>
              <w:rPr>
                <w:rFonts w:hint="eastAsia"/>
                <w:b/>
                <w:bCs/>
                <w:sz w:val="24"/>
              </w:rPr>
              <w:t>2、</w:t>
            </w:r>
            <w:r>
              <w:rPr>
                <w:b/>
                <w:bCs/>
                <w:sz w:val="24"/>
              </w:rPr>
              <w:t>厂界噪声值预测</w:t>
            </w:r>
          </w:p>
          <w:p>
            <w:pPr>
              <w:adjustRightInd w:val="0"/>
              <w:snapToGrid w:val="0"/>
              <w:spacing w:line="360" w:lineRule="auto"/>
              <w:ind w:firstLine="470" w:firstLineChars="196"/>
              <w:rPr>
                <w:sz w:val="24"/>
              </w:rPr>
            </w:pPr>
            <w:r>
              <w:rPr>
                <w:rFonts w:hint="eastAsia"/>
                <w:sz w:val="24"/>
              </w:rPr>
              <w:t>本项目噪声设备主要在厂房内，经采取基础减振、隔声等治理措施后，</w:t>
            </w:r>
            <w:r>
              <w:rPr>
                <w:sz w:val="24"/>
              </w:rPr>
              <w:t>据经验类比，能减少项目噪声源强对周围环境的影响约10-20dB，本项目取15dB（A）。噪声预测模式采用《环境影响评价技术导则——声环境》（HJ2.4-2009）中推荐的工业噪声预测模式，公式如下：</w:t>
            </w:r>
          </w:p>
          <w:p>
            <w:pPr>
              <w:adjustRightInd w:val="0"/>
              <w:snapToGrid w:val="0"/>
              <w:spacing w:line="360" w:lineRule="auto"/>
              <w:ind w:firstLine="470" w:firstLineChars="196"/>
              <w:rPr>
                <w:sz w:val="24"/>
              </w:rPr>
            </w:pPr>
            <w:r>
              <w:rPr>
                <w:sz w:val="24"/>
              </w:rPr>
              <w:t>a、建设项目噪声源在预测点产生的等效声级贡献值Leqg计算公式：</w:t>
            </w:r>
          </w:p>
          <w:p>
            <w:pPr>
              <w:adjustRightInd w:val="0"/>
              <w:snapToGrid w:val="0"/>
              <w:spacing w:line="360" w:lineRule="auto"/>
              <w:jc w:val="center"/>
              <w:rPr>
                <w:sz w:val="24"/>
              </w:rPr>
            </w:pPr>
            <w:r>
              <w:rPr>
                <w:sz w:val="24"/>
              </w:rPr>
              <w:object>
                <v:shape id="_x0000_i1025" o:spt="75" type="#_x0000_t75" style="height:34.5pt;width:127.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p>
          <w:p>
            <w:pPr>
              <w:adjustRightInd w:val="0"/>
              <w:snapToGrid w:val="0"/>
              <w:spacing w:line="360" w:lineRule="auto"/>
              <w:jc w:val="center"/>
              <w:rPr>
                <w:sz w:val="24"/>
              </w:rPr>
            </w:pPr>
            <w:r>
              <w:rPr>
                <w:sz w:val="24"/>
              </w:rPr>
              <w:t>式中：Leqg——建设项目声源在预测点的等效声级贡献值，dB（A）；</w:t>
            </w:r>
          </w:p>
          <w:p>
            <w:pPr>
              <w:adjustRightInd w:val="0"/>
              <w:snapToGrid w:val="0"/>
              <w:spacing w:line="360" w:lineRule="auto"/>
              <w:ind w:firstLine="1188" w:firstLineChars="495"/>
              <w:rPr>
                <w:sz w:val="24"/>
              </w:rPr>
            </w:pPr>
            <w:r>
              <w:rPr>
                <w:sz w:val="24"/>
              </w:rPr>
              <w:t>LAi——声源在预测点产生的A声级，dB（A）；</w:t>
            </w:r>
          </w:p>
          <w:p>
            <w:pPr>
              <w:adjustRightInd w:val="0"/>
              <w:snapToGrid w:val="0"/>
              <w:spacing w:line="360" w:lineRule="auto"/>
              <w:ind w:firstLine="1188" w:firstLineChars="495"/>
              <w:rPr>
                <w:sz w:val="24"/>
              </w:rPr>
            </w:pPr>
            <w:r>
              <w:rPr>
                <w:sz w:val="24"/>
              </w:rPr>
              <w:t>T——预测计算的时间段，s；</w:t>
            </w:r>
          </w:p>
          <w:p>
            <w:pPr>
              <w:adjustRightInd w:val="0"/>
              <w:snapToGrid w:val="0"/>
              <w:spacing w:line="360" w:lineRule="auto"/>
              <w:ind w:firstLine="1188" w:firstLineChars="495"/>
              <w:rPr>
                <w:sz w:val="24"/>
              </w:rPr>
            </w:pPr>
            <w:r>
              <w:rPr>
                <w:sz w:val="24"/>
              </w:rPr>
              <w:t>Ti——i声源在T时段内的运行时间，s。</w:t>
            </w:r>
          </w:p>
          <w:p>
            <w:pPr>
              <w:spacing w:line="480" w:lineRule="exact"/>
              <w:ind w:firstLine="480"/>
              <w:rPr>
                <w:color w:val="000000"/>
                <w:sz w:val="24"/>
              </w:rPr>
            </w:pPr>
            <w:r>
              <w:rPr>
                <w:sz w:val="24"/>
                <w:lang w:val="en-GB"/>
              </w:rPr>
              <w:t>b</w:t>
            </w:r>
            <w:r>
              <w:rPr>
                <w:rFonts w:ascii="Calibri" w:hAnsi="Calibri"/>
                <w:sz w:val="24"/>
                <w:lang w:val="en-GB"/>
              </w:rPr>
              <w:t>、</w:t>
            </w:r>
            <w:r>
              <w:rPr>
                <w:rFonts w:hint="eastAsia"/>
                <w:color w:val="000000"/>
                <w:sz w:val="24"/>
              </w:rPr>
              <w:t>预测点的预测等效声级（Leq）计算公式</w:t>
            </w:r>
          </w:p>
          <w:p>
            <w:pPr>
              <w:tabs>
                <w:tab w:val="left" w:pos="4800"/>
              </w:tabs>
              <w:spacing w:line="1000" w:lineRule="exact"/>
              <w:ind w:firstLine="2640" w:firstLineChars="1100"/>
              <w:rPr>
                <w:color w:val="000000"/>
                <w:sz w:val="24"/>
              </w:rPr>
            </w:pPr>
            <w:r>
              <w:rPr>
                <w:color w:val="000000"/>
                <w:sz w:val="24"/>
              </w:rPr>
              <w:drawing>
                <wp:inline distT="0" distB="0" distL="114300" distR="114300">
                  <wp:extent cx="1790700" cy="328295"/>
                  <wp:effectExtent l="0" t="0" r="0" b="15240"/>
                  <wp:docPr id="9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10"/>
                          <pic:cNvPicPr>
                            <a:picLocks noChangeAspect="1"/>
                          </pic:cNvPicPr>
                        </pic:nvPicPr>
                        <pic:blipFill>
                          <a:blip r:embed="rId11"/>
                          <a:stretch>
                            <a:fillRect/>
                          </a:stretch>
                        </pic:blipFill>
                        <pic:spPr>
                          <a:xfrm>
                            <a:off x="0" y="0"/>
                            <a:ext cx="1790700" cy="328295"/>
                          </a:xfrm>
                          <a:prstGeom prst="rect">
                            <a:avLst/>
                          </a:prstGeom>
                          <a:noFill/>
                          <a:ln>
                            <a:noFill/>
                          </a:ln>
                        </pic:spPr>
                      </pic:pic>
                    </a:graphicData>
                  </a:graphic>
                </wp:inline>
              </w:drawing>
            </w:r>
          </w:p>
          <w:p>
            <w:pPr>
              <w:spacing w:line="480" w:lineRule="exact"/>
              <w:ind w:firstLine="480"/>
              <w:rPr>
                <w:color w:val="000000"/>
                <w:sz w:val="24"/>
              </w:rPr>
            </w:pPr>
            <w:r>
              <w:rPr>
                <w:rFonts w:hint="eastAsia"/>
                <w:color w:val="000000"/>
                <w:sz w:val="24"/>
              </w:rPr>
              <w:t>式中：L</w:t>
            </w:r>
            <w:r>
              <w:rPr>
                <w:color w:val="000000"/>
                <w:sz w:val="24"/>
                <w:vertAlign w:val="subscript"/>
              </w:rPr>
              <w:t>eqg</w:t>
            </w:r>
            <w:r>
              <w:rPr>
                <w:color w:val="000000"/>
                <w:sz w:val="24"/>
              </w:rPr>
              <w:t>—</w:t>
            </w:r>
            <w:r>
              <w:rPr>
                <w:rFonts w:hint="eastAsia"/>
                <w:color w:val="000000"/>
                <w:sz w:val="24"/>
              </w:rPr>
              <w:t>建设项目声源在预测点的等效声级贡献值，dB(A)；</w:t>
            </w:r>
          </w:p>
          <w:p>
            <w:pPr>
              <w:spacing w:line="480" w:lineRule="exact"/>
              <w:ind w:firstLine="1200" w:firstLineChars="500"/>
              <w:rPr>
                <w:color w:val="000000"/>
                <w:sz w:val="24"/>
              </w:rPr>
            </w:pPr>
            <w:r>
              <w:rPr>
                <w:color w:val="000000"/>
                <w:sz w:val="24"/>
              </w:rPr>
              <w:t>L</w:t>
            </w:r>
            <w:r>
              <w:rPr>
                <w:color w:val="000000"/>
                <w:sz w:val="24"/>
                <w:vertAlign w:val="subscript"/>
              </w:rPr>
              <w:t>eqb</w:t>
            </w:r>
            <w:r>
              <w:rPr>
                <w:color w:val="000000"/>
                <w:sz w:val="24"/>
              </w:rPr>
              <w:t xml:space="preserve">— </w:t>
            </w:r>
            <w:r>
              <w:rPr>
                <w:rFonts w:hint="eastAsia"/>
                <w:color w:val="000000"/>
                <w:sz w:val="24"/>
              </w:rPr>
              <w:t>预测点的背景值，dB(A)</w:t>
            </w:r>
          </w:p>
          <w:p>
            <w:pPr>
              <w:spacing w:line="360" w:lineRule="auto"/>
              <w:ind w:firstLine="480" w:firstLineChars="200"/>
              <w:rPr>
                <w:color w:val="000000"/>
                <w:sz w:val="24"/>
              </w:rPr>
            </w:pPr>
            <w:r>
              <w:rPr>
                <w:color w:val="000000"/>
                <w:sz w:val="24"/>
              </w:rPr>
              <w:t>c</w:t>
            </w:r>
            <w:r>
              <w:rPr>
                <w:rFonts w:hint="eastAsia" w:ascii="宋体" w:hAnsi="宋体"/>
                <w:color w:val="000000"/>
                <w:sz w:val="24"/>
              </w:rPr>
              <w:t>、</w:t>
            </w:r>
            <w:r>
              <w:rPr>
                <w:rFonts w:hint="eastAsia"/>
                <w:color w:val="000000"/>
                <w:sz w:val="24"/>
              </w:rPr>
              <w:t>户外声传播衰减计算</w:t>
            </w:r>
          </w:p>
          <w:p>
            <w:pPr>
              <w:spacing w:line="360" w:lineRule="auto"/>
              <w:ind w:firstLine="480" w:firstLineChars="200"/>
              <w:rPr>
                <w:color w:val="000000"/>
                <w:sz w:val="24"/>
              </w:rPr>
            </w:pPr>
            <w:r>
              <w:rPr>
                <w:rFonts w:hint="eastAsia"/>
                <w:color w:val="000000"/>
                <w:sz w:val="24"/>
              </w:rPr>
              <w:t>户外声传播衰减包括几何发散（Adiv）、大气吸收（Aatm）、地面效应（Agr）、屏障屏蔽（Abar）、其他多方面效应（Amisc）引起的衰减。</w:t>
            </w:r>
          </w:p>
          <w:p>
            <w:pPr>
              <w:spacing w:line="360" w:lineRule="auto"/>
              <w:ind w:firstLine="480" w:firstLineChars="200"/>
              <w:rPr>
                <w:color w:val="000000"/>
                <w:sz w:val="24"/>
              </w:rPr>
            </w:pPr>
            <w:r>
              <w:rPr>
                <w:rFonts w:hint="eastAsia"/>
                <w:color w:val="000000"/>
                <w:sz w:val="24"/>
              </w:rPr>
              <w:t>距声源点r处的A声级按下式计算：</w:t>
            </w:r>
          </w:p>
          <w:p>
            <w:pPr>
              <w:tabs>
                <w:tab w:val="left" w:pos="4800"/>
              </w:tabs>
              <w:spacing w:line="360" w:lineRule="auto"/>
              <w:ind w:firstLine="480" w:firstLineChars="200"/>
              <w:jc w:val="center"/>
              <w:rPr>
                <w:color w:val="000000"/>
                <w:sz w:val="24"/>
              </w:rPr>
            </w:pPr>
            <w:r>
              <w:rPr>
                <w:color w:val="000000"/>
                <w:sz w:val="24"/>
              </w:rPr>
              <w:drawing>
                <wp:inline distT="0" distB="0" distL="114300" distR="114300">
                  <wp:extent cx="3421380" cy="366395"/>
                  <wp:effectExtent l="0" t="0" r="7620" b="14605"/>
                  <wp:docPr id="9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7"/>
                          <pic:cNvPicPr>
                            <a:picLocks noChangeAspect="1"/>
                          </pic:cNvPicPr>
                        </pic:nvPicPr>
                        <pic:blipFill>
                          <a:blip r:embed="rId12"/>
                          <a:stretch>
                            <a:fillRect/>
                          </a:stretch>
                        </pic:blipFill>
                        <pic:spPr>
                          <a:xfrm>
                            <a:off x="0" y="0"/>
                            <a:ext cx="3421380" cy="366395"/>
                          </a:xfrm>
                          <a:prstGeom prst="rect">
                            <a:avLst/>
                          </a:prstGeom>
                          <a:noFill/>
                          <a:ln>
                            <a:noFill/>
                          </a:ln>
                        </pic:spPr>
                      </pic:pic>
                    </a:graphicData>
                  </a:graphic>
                </wp:inline>
              </w:drawing>
            </w:r>
          </w:p>
          <w:p>
            <w:pPr>
              <w:adjustRightInd w:val="0"/>
              <w:snapToGrid w:val="0"/>
              <w:spacing w:line="360" w:lineRule="auto"/>
              <w:ind w:firstLine="480" w:firstLineChars="200"/>
              <w:rPr>
                <w:color w:val="000000"/>
                <w:sz w:val="24"/>
              </w:rPr>
            </w:pPr>
            <w:r>
              <w:rPr>
                <w:rFonts w:hint="eastAsia"/>
                <w:color w:val="000000"/>
                <w:sz w:val="24"/>
              </w:rPr>
              <w:t>在预测中考虑反射引起的修正、屏障引起的衰减、双绕射、室内声源等效室外声源等影响和计算方法。</w:t>
            </w:r>
          </w:p>
          <w:p>
            <w:pPr>
              <w:adjustRightInd w:val="0"/>
              <w:snapToGrid w:val="0"/>
              <w:spacing w:line="360" w:lineRule="auto"/>
              <w:ind w:firstLine="480" w:firstLineChars="200"/>
              <w:rPr>
                <w:color w:val="000000"/>
                <w:sz w:val="24"/>
              </w:rPr>
            </w:pPr>
            <w:r>
              <w:rPr>
                <w:rFonts w:hint="eastAsia" w:ascii="宋体" w:hAnsi="宋体"/>
                <w:color w:val="000000"/>
                <w:sz w:val="24"/>
              </w:rPr>
              <w:t>d、</w:t>
            </w:r>
            <w:r>
              <w:rPr>
                <w:rFonts w:hint="eastAsia"/>
                <w:color w:val="000000"/>
                <w:sz w:val="24"/>
              </w:rPr>
              <w:t>噪声影响预测步骤及参数选取</w:t>
            </w:r>
          </w:p>
          <w:p>
            <w:pPr>
              <w:adjustRightInd w:val="0"/>
              <w:snapToGrid w:val="0"/>
              <w:spacing w:line="360" w:lineRule="auto"/>
              <w:ind w:firstLine="480" w:firstLineChars="200"/>
              <w:rPr>
                <w:color w:val="000000"/>
                <w:sz w:val="24"/>
              </w:rPr>
            </w:pPr>
            <w:r>
              <w:rPr>
                <w:rFonts w:hint="eastAsia" w:ascii="宋体" w:hAnsi="宋体"/>
                <w:color w:val="000000"/>
                <w:sz w:val="24"/>
              </w:rPr>
              <w:t>①</w:t>
            </w:r>
            <w:r>
              <w:rPr>
                <w:rFonts w:hint="eastAsia"/>
                <w:color w:val="000000"/>
                <w:sz w:val="24"/>
              </w:rPr>
              <w:t>建立坐标系，确定各声源坐标和预测点坐标，并根据声源性质以及预测点与声源之间的距离等情况，把声源简化成点声源，或线声源，或面声源。</w:t>
            </w:r>
          </w:p>
          <w:p>
            <w:pPr>
              <w:adjustRightInd w:val="0"/>
              <w:snapToGrid w:val="0"/>
              <w:spacing w:line="360" w:lineRule="auto"/>
              <w:ind w:firstLine="480" w:firstLineChars="200"/>
              <w:rPr>
                <w:color w:val="000000"/>
                <w:sz w:val="24"/>
              </w:rPr>
            </w:pPr>
            <w:r>
              <w:rPr>
                <w:rFonts w:hint="eastAsia" w:ascii="宋体" w:hAnsi="宋体"/>
                <w:color w:val="000000"/>
                <w:sz w:val="24"/>
              </w:rPr>
              <w:t>②</w:t>
            </w:r>
            <w:r>
              <w:rPr>
                <w:rFonts w:hint="eastAsia"/>
                <w:color w:val="000000"/>
                <w:sz w:val="24"/>
              </w:rPr>
              <w:t>根据已获得的声源源强的数据和各声源到预测点的声波传播条件资料，计算出噪声从各声源传播到预测点的声衰减量，由此计算出各声源单独作用在预测点时产生的A声级（LAi）或等效感觉噪声级（LEPN）。</w:t>
            </w:r>
          </w:p>
          <w:p>
            <w:pPr>
              <w:adjustRightInd w:val="0"/>
              <w:snapToGrid w:val="0"/>
              <w:spacing w:line="360" w:lineRule="auto"/>
              <w:ind w:firstLine="480" w:firstLineChars="200"/>
              <w:rPr>
                <w:color w:val="000000"/>
                <w:sz w:val="24"/>
              </w:rPr>
            </w:pPr>
            <w:r>
              <w:rPr>
                <w:rFonts w:hint="eastAsia" w:ascii="宋体" w:hAnsi="宋体"/>
                <w:color w:val="000000"/>
                <w:sz w:val="24"/>
              </w:rPr>
              <w:t>③</w:t>
            </w:r>
            <w:r>
              <w:rPr>
                <w:rFonts w:hint="eastAsia"/>
                <w:color w:val="000000"/>
                <w:sz w:val="24"/>
              </w:rPr>
              <w:t>参数选取：项目所在区域的年平均温度为16.7</w:t>
            </w:r>
            <w:r>
              <w:rPr>
                <w:rFonts w:hint="eastAsia" w:ascii="宋体" w:hAnsi="宋体"/>
                <w:color w:val="000000"/>
                <w:sz w:val="24"/>
              </w:rPr>
              <w:t>℃</w:t>
            </w:r>
            <w:r>
              <w:rPr>
                <w:rFonts w:hint="eastAsia"/>
                <w:color w:val="000000"/>
                <w:sz w:val="24"/>
              </w:rPr>
              <w:t>，湿度为84%。计算过程只考虑几何发散衰减。</w:t>
            </w:r>
          </w:p>
          <w:p>
            <w:pPr>
              <w:adjustRightInd w:val="0"/>
              <w:snapToGrid w:val="0"/>
              <w:spacing w:line="360" w:lineRule="auto"/>
              <w:ind w:firstLine="480" w:firstLineChars="200"/>
              <w:rPr>
                <w:color w:val="000000"/>
                <w:sz w:val="24"/>
              </w:rPr>
            </w:pPr>
            <w:r>
              <w:rPr>
                <w:rFonts w:hint="eastAsia"/>
                <w:color w:val="000000"/>
                <w:sz w:val="24"/>
              </w:rPr>
              <w:t>厂房隔声降噪取15dB(A)。</w:t>
            </w:r>
          </w:p>
          <w:p>
            <w:pPr>
              <w:spacing w:line="360" w:lineRule="auto"/>
              <w:ind w:firstLine="480" w:firstLineChars="200"/>
              <w:rPr>
                <w:b/>
                <w:bCs/>
              </w:rPr>
            </w:pPr>
            <w:r>
              <w:rPr>
                <w:rFonts w:hint="eastAsia"/>
                <w:color w:val="000000"/>
                <w:sz w:val="24"/>
              </w:rPr>
              <w:t>根据计算，不同设备主要噪声源强见下表</w:t>
            </w:r>
            <w:r>
              <w:rPr>
                <w:sz w:val="24"/>
              </w:rPr>
              <w:t>。</w:t>
            </w:r>
          </w:p>
          <w:p>
            <w:pPr>
              <w:adjustRightInd w:val="0"/>
              <w:snapToGrid w:val="0"/>
              <w:jc w:val="center"/>
              <w:rPr>
                <w:b/>
                <w:bCs/>
              </w:rPr>
            </w:pPr>
            <w:r>
              <w:rPr>
                <w:b/>
                <w:bCs/>
              </w:rPr>
              <w:t>表</w:t>
            </w:r>
            <w:r>
              <w:rPr>
                <w:rFonts w:hint="eastAsia"/>
                <w:b/>
                <w:bCs/>
              </w:rPr>
              <w:t>4-18</w:t>
            </w:r>
            <w:r>
              <w:rPr>
                <w:b/>
                <w:bCs/>
              </w:rPr>
              <w:t xml:space="preserve"> </w:t>
            </w:r>
            <w:r>
              <w:rPr>
                <w:rFonts w:hint="eastAsia"/>
                <w:b/>
                <w:bCs/>
              </w:rPr>
              <w:t>厂区厂界噪声贡献值</w:t>
            </w:r>
            <w:r>
              <w:rPr>
                <w:b/>
                <w:bCs/>
              </w:rPr>
              <w:t xml:space="preserve">  单位：dB（A）</w:t>
            </w:r>
          </w:p>
          <w:tbl>
            <w:tblPr>
              <w:tblStyle w:val="56"/>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
              <w:gridCol w:w="890"/>
              <w:gridCol w:w="516"/>
              <w:gridCol w:w="581"/>
              <w:gridCol w:w="549"/>
              <w:gridCol w:w="861"/>
              <w:gridCol w:w="557"/>
              <w:gridCol w:w="861"/>
              <w:gridCol w:w="556"/>
              <w:gridCol w:w="860"/>
              <w:gridCol w:w="556"/>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39" w:type="pct"/>
                  <w:vMerge w:val="restart"/>
                  <w:vAlign w:val="center"/>
                </w:tcPr>
                <w:p>
                  <w:pPr>
                    <w:pStyle w:val="55"/>
                    <w:rPr>
                      <w:szCs w:val="21"/>
                    </w:rPr>
                  </w:pPr>
                  <w:r>
                    <w:rPr>
                      <w:szCs w:val="21"/>
                    </w:rPr>
                    <w:t>生产单位</w:t>
                  </w:r>
                </w:p>
              </w:tc>
              <w:tc>
                <w:tcPr>
                  <w:tcW w:w="553" w:type="pct"/>
                  <w:vMerge w:val="restart"/>
                  <w:vAlign w:val="center"/>
                </w:tcPr>
                <w:p>
                  <w:pPr>
                    <w:pStyle w:val="55"/>
                    <w:rPr>
                      <w:szCs w:val="21"/>
                    </w:rPr>
                  </w:pPr>
                  <w:r>
                    <w:rPr>
                      <w:szCs w:val="21"/>
                    </w:rPr>
                    <w:t>设备名称</w:t>
                  </w:r>
                </w:p>
              </w:tc>
              <w:tc>
                <w:tcPr>
                  <w:tcW w:w="320" w:type="pct"/>
                  <w:vMerge w:val="restart"/>
                  <w:vAlign w:val="center"/>
                </w:tcPr>
                <w:p>
                  <w:pPr>
                    <w:pStyle w:val="55"/>
                    <w:rPr>
                      <w:szCs w:val="21"/>
                    </w:rPr>
                  </w:pPr>
                  <w:r>
                    <w:rPr>
                      <w:szCs w:val="21"/>
                    </w:rPr>
                    <w:t>数量</w:t>
                  </w:r>
                </w:p>
              </w:tc>
              <w:tc>
                <w:tcPr>
                  <w:tcW w:w="361" w:type="pct"/>
                  <w:vMerge w:val="restart"/>
                  <w:vAlign w:val="center"/>
                </w:tcPr>
                <w:p>
                  <w:pPr>
                    <w:pStyle w:val="55"/>
                    <w:rPr>
                      <w:szCs w:val="21"/>
                    </w:rPr>
                  </w:pPr>
                  <w:r>
                    <w:rPr>
                      <w:szCs w:val="21"/>
                    </w:rPr>
                    <w:t>治理后声级</w:t>
                  </w:r>
                </w:p>
              </w:tc>
              <w:tc>
                <w:tcPr>
                  <w:tcW w:w="876" w:type="pct"/>
                  <w:gridSpan w:val="2"/>
                  <w:vAlign w:val="center"/>
                </w:tcPr>
                <w:p>
                  <w:pPr>
                    <w:pStyle w:val="55"/>
                    <w:rPr>
                      <w:szCs w:val="21"/>
                    </w:rPr>
                  </w:pPr>
                  <w:r>
                    <w:rPr>
                      <w:szCs w:val="21"/>
                    </w:rPr>
                    <w:t>厂界东</w:t>
                  </w:r>
                </w:p>
              </w:tc>
              <w:tc>
                <w:tcPr>
                  <w:tcW w:w="881" w:type="pct"/>
                  <w:gridSpan w:val="2"/>
                  <w:vAlign w:val="center"/>
                </w:tcPr>
                <w:p>
                  <w:pPr>
                    <w:pStyle w:val="55"/>
                    <w:rPr>
                      <w:szCs w:val="21"/>
                    </w:rPr>
                  </w:pPr>
                  <w:r>
                    <w:rPr>
                      <w:szCs w:val="21"/>
                    </w:rPr>
                    <w:t>厂界南</w:t>
                  </w:r>
                </w:p>
              </w:tc>
              <w:tc>
                <w:tcPr>
                  <w:tcW w:w="881" w:type="pct"/>
                  <w:gridSpan w:val="2"/>
                  <w:vAlign w:val="center"/>
                </w:tcPr>
                <w:p>
                  <w:pPr>
                    <w:pStyle w:val="55"/>
                    <w:rPr>
                      <w:szCs w:val="21"/>
                    </w:rPr>
                  </w:pPr>
                  <w:r>
                    <w:rPr>
                      <w:szCs w:val="21"/>
                    </w:rPr>
                    <w:t>厂界西</w:t>
                  </w:r>
                </w:p>
              </w:tc>
              <w:tc>
                <w:tcPr>
                  <w:tcW w:w="886" w:type="pct"/>
                  <w:gridSpan w:val="2"/>
                  <w:vAlign w:val="center"/>
                </w:tcPr>
                <w:p>
                  <w:pPr>
                    <w:pStyle w:val="55"/>
                    <w:rPr>
                      <w:szCs w:val="21"/>
                    </w:rPr>
                  </w:pPr>
                  <w:r>
                    <w:rPr>
                      <w:szCs w:val="21"/>
                    </w:rPr>
                    <w:t>厂界北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39" w:type="pct"/>
                  <w:vMerge w:val="continue"/>
                  <w:vAlign w:val="center"/>
                </w:tcPr>
                <w:p>
                  <w:pPr>
                    <w:pStyle w:val="55"/>
                    <w:rPr>
                      <w:szCs w:val="21"/>
                    </w:rPr>
                  </w:pPr>
                </w:p>
              </w:tc>
              <w:tc>
                <w:tcPr>
                  <w:tcW w:w="553" w:type="pct"/>
                  <w:vMerge w:val="continue"/>
                  <w:vAlign w:val="center"/>
                </w:tcPr>
                <w:p>
                  <w:pPr>
                    <w:pStyle w:val="55"/>
                    <w:rPr>
                      <w:szCs w:val="21"/>
                    </w:rPr>
                  </w:pPr>
                </w:p>
              </w:tc>
              <w:tc>
                <w:tcPr>
                  <w:tcW w:w="320" w:type="pct"/>
                  <w:vMerge w:val="continue"/>
                  <w:vAlign w:val="center"/>
                </w:tcPr>
                <w:p>
                  <w:pPr>
                    <w:pStyle w:val="55"/>
                    <w:rPr>
                      <w:szCs w:val="21"/>
                    </w:rPr>
                  </w:pPr>
                </w:p>
              </w:tc>
              <w:tc>
                <w:tcPr>
                  <w:tcW w:w="361" w:type="pct"/>
                  <w:vMerge w:val="continue"/>
                  <w:vAlign w:val="center"/>
                </w:tcPr>
                <w:p>
                  <w:pPr>
                    <w:pStyle w:val="55"/>
                    <w:rPr>
                      <w:szCs w:val="21"/>
                    </w:rPr>
                  </w:pPr>
                </w:p>
              </w:tc>
              <w:tc>
                <w:tcPr>
                  <w:tcW w:w="341" w:type="pct"/>
                  <w:vAlign w:val="center"/>
                </w:tcPr>
                <w:p>
                  <w:pPr>
                    <w:pStyle w:val="55"/>
                    <w:rPr>
                      <w:szCs w:val="21"/>
                    </w:rPr>
                  </w:pPr>
                  <w:r>
                    <w:rPr>
                      <w:szCs w:val="21"/>
                    </w:rPr>
                    <w:t>距离</w:t>
                  </w:r>
                </w:p>
              </w:tc>
              <w:tc>
                <w:tcPr>
                  <w:tcW w:w="535" w:type="pct"/>
                  <w:vAlign w:val="center"/>
                </w:tcPr>
                <w:p>
                  <w:pPr>
                    <w:pStyle w:val="55"/>
                    <w:rPr>
                      <w:szCs w:val="21"/>
                    </w:rPr>
                  </w:pPr>
                  <w:r>
                    <w:rPr>
                      <w:szCs w:val="21"/>
                    </w:rPr>
                    <w:t>贡献值</w:t>
                  </w:r>
                </w:p>
              </w:tc>
              <w:tc>
                <w:tcPr>
                  <w:tcW w:w="346" w:type="pct"/>
                  <w:vAlign w:val="center"/>
                </w:tcPr>
                <w:p>
                  <w:pPr>
                    <w:pStyle w:val="55"/>
                    <w:rPr>
                      <w:szCs w:val="21"/>
                    </w:rPr>
                  </w:pPr>
                  <w:r>
                    <w:rPr>
                      <w:szCs w:val="21"/>
                    </w:rPr>
                    <w:t>距离</w:t>
                  </w:r>
                </w:p>
              </w:tc>
              <w:tc>
                <w:tcPr>
                  <w:tcW w:w="535" w:type="pct"/>
                  <w:vAlign w:val="center"/>
                </w:tcPr>
                <w:p>
                  <w:pPr>
                    <w:pStyle w:val="55"/>
                    <w:rPr>
                      <w:szCs w:val="21"/>
                    </w:rPr>
                  </w:pPr>
                  <w:r>
                    <w:rPr>
                      <w:szCs w:val="21"/>
                    </w:rPr>
                    <w:t>贡献值</w:t>
                  </w:r>
                </w:p>
              </w:tc>
              <w:tc>
                <w:tcPr>
                  <w:tcW w:w="346" w:type="pct"/>
                  <w:vAlign w:val="center"/>
                </w:tcPr>
                <w:p>
                  <w:pPr>
                    <w:pStyle w:val="55"/>
                    <w:rPr>
                      <w:szCs w:val="21"/>
                    </w:rPr>
                  </w:pPr>
                  <w:r>
                    <w:rPr>
                      <w:szCs w:val="21"/>
                    </w:rPr>
                    <w:t>距离</w:t>
                  </w:r>
                </w:p>
              </w:tc>
              <w:tc>
                <w:tcPr>
                  <w:tcW w:w="535" w:type="pct"/>
                  <w:vAlign w:val="center"/>
                </w:tcPr>
                <w:p>
                  <w:pPr>
                    <w:pStyle w:val="55"/>
                    <w:rPr>
                      <w:szCs w:val="21"/>
                    </w:rPr>
                  </w:pPr>
                  <w:r>
                    <w:rPr>
                      <w:szCs w:val="21"/>
                    </w:rPr>
                    <w:t>贡献值</w:t>
                  </w:r>
                </w:p>
              </w:tc>
              <w:tc>
                <w:tcPr>
                  <w:tcW w:w="346" w:type="pct"/>
                  <w:vAlign w:val="center"/>
                </w:tcPr>
                <w:p>
                  <w:pPr>
                    <w:pStyle w:val="55"/>
                    <w:rPr>
                      <w:szCs w:val="21"/>
                    </w:rPr>
                  </w:pPr>
                  <w:r>
                    <w:rPr>
                      <w:szCs w:val="21"/>
                    </w:rPr>
                    <w:t>距离</w:t>
                  </w:r>
                </w:p>
              </w:tc>
              <w:tc>
                <w:tcPr>
                  <w:tcW w:w="540" w:type="pct"/>
                  <w:vAlign w:val="center"/>
                </w:tcPr>
                <w:p>
                  <w:pPr>
                    <w:pStyle w:val="55"/>
                    <w:rPr>
                      <w:szCs w:val="21"/>
                    </w:rPr>
                  </w:pPr>
                  <w:r>
                    <w:rPr>
                      <w:szCs w:val="21"/>
                    </w:rPr>
                    <w:t>贡献值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39" w:type="pct"/>
                  <w:vMerge w:val="restart"/>
                  <w:vAlign w:val="center"/>
                </w:tcPr>
                <w:p>
                  <w:pPr>
                    <w:pStyle w:val="55"/>
                    <w:rPr>
                      <w:szCs w:val="21"/>
                    </w:rPr>
                  </w:pPr>
                  <w:r>
                    <w:rPr>
                      <w:szCs w:val="21"/>
                    </w:rPr>
                    <w:t>生产车间</w:t>
                  </w:r>
                </w:p>
              </w:tc>
              <w:tc>
                <w:tcPr>
                  <w:tcW w:w="553" w:type="pct"/>
                  <w:vAlign w:val="center"/>
                </w:tcPr>
                <w:p>
                  <w:pPr>
                    <w:adjustRightInd w:val="0"/>
                    <w:snapToGrid w:val="0"/>
                    <w:spacing w:line="360" w:lineRule="auto"/>
                    <w:jc w:val="center"/>
                    <w:rPr>
                      <w:szCs w:val="21"/>
                    </w:rPr>
                  </w:pPr>
                  <w:r>
                    <w:rPr>
                      <w:bCs/>
                      <w:szCs w:val="21"/>
                    </w:rPr>
                    <w:t>切割机</w:t>
                  </w:r>
                </w:p>
              </w:tc>
              <w:tc>
                <w:tcPr>
                  <w:tcW w:w="320" w:type="pct"/>
                  <w:vAlign w:val="center"/>
                </w:tcPr>
                <w:p>
                  <w:pPr>
                    <w:adjustRightInd w:val="0"/>
                    <w:snapToGrid w:val="0"/>
                    <w:spacing w:line="360" w:lineRule="auto"/>
                    <w:jc w:val="center"/>
                    <w:rPr>
                      <w:szCs w:val="21"/>
                    </w:rPr>
                  </w:pPr>
                  <w:r>
                    <w:rPr>
                      <w:bCs/>
                      <w:szCs w:val="21"/>
                    </w:rPr>
                    <w:t>2</w:t>
                  </w:r>
                </w:p>
              </w:tc>
              <w:tc>
                <w:tcPr>
                  <w:tcW w:w="361" w:type="pct"/>
                  <w:vAlign w:val="center"/>
                </w:tcPr>
                <w:p>
                  <w:pPr>
                    <w:widowControl/>
                    <w:jc w:val="center"/>
                    <w:textAlignment w:val="bottom"/>
                    <w:rPr>
                      <w:szCs w:val="21"/>
                    </w:rPr>
                  </w:pPr>
                  <w:r>
                    <w:rPr>
                      <w:color w:val="000000"/>
                      <w:kern w:val="0"/>
                      <w:szCs w:val="21"/>
                      <w:lang w:bidi="ar"/>
                    </w:rPr>
                    <w:t>68</w:t>
                  </w:r>
                </w:p>
              </w:tc>
              <w:tc>
                <w:tcPr>
                  <w:tcW w:w="341" w:type="pct"/>
                  <w:vAlign w:val="center"/>
                </w:tcPr>
                <w:p>
                  <w:pPr>
                    <w:pStyle w:val="55"/>
                    <w:rPr>
                      <w:szCs w:val="21"/>
                    </w:rPr>
                  </w:pPr>
                  <w:r>
                    <w:rPr>
                      <w:szCs w:val="21"/>
                    </w:rPr>
                    <w:t>33</w:t>
                  </w:r>
                </w:p>
              </w:tc>
              <w:tc>
                <w:tcPr>
                  <w:tcW w:w="535" w:type="pct"/>
                  <w:vAlign w:val="center"/>
                </w:tcPr>
                <w:p>
                  <w:pPr>
                    <w:widowControl/>
                    <w:jc w:val="center"/>
                    <w:textAlignment w:val="bottom"/>
                    <w:rPr>
                      <w:szCs w:val="21"/>
                    </w:rPr>
                  </w:pPr>
                  <w:r>
                    <w:rPr>
                      <w:color w:val="000000"/>
                      <w:kern w:val="0"/>
                      <w:szCs w:val="21"/>
                      <w:lang w:bidi="ar"/>
                    </w:rPr>
                    <w:t>37.64</w:t>
                  </w:r>
                </w:p>
              </w:tc>
              <w:tc>
                <w:tcPr>
                  <w:tcW w:w="346" w:type="pct"/>
                  <w:vAlign w:val="center"/>
                </w:tcPr>
                <w:p>
                  <w:pPr>
                    <w:pStyle w:val="55"/>
                    <w:rPr>
                      <w:szCs w:val="21"/>
                    </w:rPr>
                  </w:pPr>
                  <w:r>
                    <w:rPr>
                      <w:szCs w:val="21"/>
                    </w:rPr>
                    <w:t>80</w:t>
                  </w:r>
                </w:p>
              </w:tc>
              <w:tc>
                <w:tcPr>
                  <w:tcW w:w="535" w:type="pct"/>
                  <w:vAlign w:val="center"/>
                </w:tcPr>
                <w:p>
                  <w:pPr>
                    <w:widowControl/>
                    <w:jc w:val="center"/>
                    <w:textAlignment w:val="bottom"/>
                    <w:rPr>
                      <w:szCs w:val="21"/>
                    </w:rPr>
                  </w:pPr>
                  <w:r>
                    <w:rPr>
                      <w:color w:val="000000"/>
                      <w:kern w:val="0"/>
                      <w:szCs w:val="21"/>
                      <w:lang w:bidi="ar"/>
                    </w:rPr>
                    <w:t>29.95</w:t>
                  </w:r>
                </w:p>
              </w:tc>
              <w:tc>
                <w:tcPr>
                  <w:tcW w:w="346" w:type="pct"/>
                  <w:vAlign w:val="center"/>
                </w:tcPr>
                <w:p>
                  <w:pPr>
                    <w:pStyle w:val="55"/>
                    <w:rPr>
                      <w:szCs w:val="21"/>
                    </w:rPr>
                  </w:pPr>
                  <w:r>
                    <w:rPr>
                      <w:szCs w:val="21"/>
                    </w:rPr>
                    <w:t>230</w:t>
                  </w:r>
                </w:p>
              </w:tc>
              <w:tc>
                <w:tcPr>
                  <w:tcW w:w="535" w:type="pct"/>
                  <w:vAlign w:val="center"/>
                </w:tcPr>
                <w:p>
                  <w:pPr>
                    <w:widowControl/>
                    <w:jc w:val="center"/>
                    <w:textAlignment w:val="bottom"/>
                    <w:rPr>
                      <w:szCs w:val="21"/>
                    </w:rPr>
                  </w:pPr>
                  <w:r>
                    <w:rPr>
                      <w:color w:val="000000"/>
                      <w:kern w:val="0"/>
                      <w:szCs w:val="21"/>
                      <w:lang w:bidi="ar"/>
                    </w:rPr>
                    <w:t>20.78</w:t>
                  </w:r>
                </w:p>
              </w:tc>
              <w:tc>
                <w:tcPr>
                  <w:tcW w:w="346" w:type="pct"/>
                  <w:vAlign w:val="center"/>
                </w:tcPr>
                <w:p>
                  <w:pPr>
                    <w:widowControl/>
                    <w:jc w:val="center"/>
                    <w:textAlignment w:val="bottom"/>
                    <w:rPr>
                      <w:szCs w:val="21"/>
                    </w:rPr>
                  </w:pPr>
                  <w:r>
                    <w:rPr>
                      <w:kern w:val="0"/>
                      <w:szCs w:val="21"/>
                      <w:lang w:bidi="ar"/>
                    </w:rPr>
                    <w:t>15</w:t>
                  </w:r>
                </w:p>
              </w:tc>
              <w:tc>
                <w:tcPr>
                  <w:tcW w:w="540" w:type="pct"/>
                  <w:vAlign w:val="center"/>
                </w:tcPr>
                <w:p>
                  <w:pPr>
                    <w:widowControl/>
                    <w:jc w:val="center"/>
                    <w:textAlignment w:val="bottom"/>
                    <w:rPr>
                      <w:szCs w:val="21"/>
                    </w:rPr>
                  </w:pPr>
                  <w:r>
                    <w:rPr>
                      <w:color w:val="000000"/>
                      <w:kern w:val="0"/>
                      <w:szCs w:val="21"/>
                      <w:lang w:bidi="ar"/>
                    </w:rPr>
                    <w:t>44.49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39" w:type="pct"/>
                  <w:vMerge w:val="continue"/>
                  <w:vAlign w:val="center"/>
                </w:tcPr>
                <w:p>
                  <w:pPr>
                    <w:pStyle w:val="55"/>
                    <w:rPr>
                      <w:szCs w:val="21"/>
                    </w:rPr>
                  </w:pPr>
                </w:p>
              </w:tc>
              <w:tc>
                <w:tcPr>
                  <w:tcW w:w="553" w:type="pct"/>
                  <w:vAlign w:val="center"/>
                </w:tcPr>
                <w:p>
                  <w:pPr>
                    <w:adjustRightInd w:val="0"/>
                    <w:snapToGrid w:val="0"/>
                    <w:spacing w:line="360" w:lineRule="auto"/>
                    <w:jc w:val="center"/>
                    <w:rPr>
                      <w:szCs w:val="21"/>
                    </w:rPr>
                  </w:pPr>
                  <w:r>
                    <w:rPr>
                      <w:bCs/>
                      <w:szCs w:val="21"/>
                    </w:rPr>
                    <w:t>数控折弯</w:t>
                  </w:r>
                </w:p>
              </w:tc>
              <w:tc>
                <w:tcPr>
                  <w:tcW w:w="320" w:type="pct"/>
                  <w:vAlign w:val="center"/>
                </w:tcPr>
                <w:p>
                  <w:pPr>
                    <w:adjustRightInd w:val="0"/>
                    <w:snapToGrid w:val="0"/>
                    <w:spacing w:line="360" w:lineRule="auto"/>
                    <w:jc w:val="center"/>
                    <w:rPr>
                      <w:szCs w:val="21"/>
                    </w:rPr>
                  </w:pPr>
                  <w:r>
                    <w:rPr>
                      <w:bCs/>
                      <w:szCs w:val="21"/>
                    </w:rPr>
                    <w:t>2</w:t>
                  </w:r>
                </w:p>
              </w:tc>
              <w:tc>
                <w:tcPr>
                  <w:tcW w:w="361" w:type="pct"/>
                  <w:vAlign w:val="center"/>
                </w:tcPr>
                <w:p>
                  <w:pPr>
                    <w:widowControl/>
                    <w:jc w:val="center"/>
                    <w:textAlignment w:val="bottom"/>
                    <w:rPr>
                      <w:szCs w:val="21"/>
                    </w:rPr>
                  </w:pPr>
                  <w:r>
                    <w:rPr>
                      <w:color w:val="000000"/>
                      <w:kern w:val="0"/>
                      <w:szCs w:val="21"/>
                      <w:lang w:bidi="ar"/>
                    </w:rPr>
                    <w:t>63</w:t>
                  </w:r>
                </w:p>
              </w:tc>
              <w:tc>
                <w:tcPr>
                  <w:tcW w:w="341" w:type="pct"/>
                  <w:vAlign w:val="center"/>
                </w:tcPr>
                <w:p>
                  <w:pPr>
                    <w:pStyle w:val="55"/>
                    <w:rPr>
                      <w:szCs w:val="21"/>
                    </w:rPr>
                  </w:pPr>
                  <w:r>
                    <w:rPr>
                      <w:szCs w:val="21"/>
                    </w:rPr>
                    <w:t>33</w:t>
                  </w:r>
                </w:p>
              </w:tc>
              <w:tc>
                <w:tcPr>
                  <w:tcW w:w="535" w:type="pct"/>
                  <w:vAlign w:val="center"/>
                </w:tcPr>
                <w:p>
                  <w:pPr>
                    <w:widowControl/>
                    <w:jc w:val="center"/>
                    <w:textAlignment w:val="bottom"/>
                    <w:rPr>
                      <w:szCs w:val="21"/>
                    </w:rPr>
                  </w:pPr>
                  <w:r>
                    <w:rPr>
                      <w:color w:val="000000"/>
                      <w:kern w:val="0"/>
                      <w:szCs w:val="21"/>
                      <w:lang w:bidi="ar"/>
                    </w:rPr>
                    <w:t>32.64</w:t>
                  </w:r>
                </w:p>
              </w:tc>
              <w:tc>
                <w:tcPr>
                  <w:tcW w:w="346" w:type="pct"/>
                  <w:vAlign w:val="center"/>
                </w:tcPr>
                <w:p>
                  <w:pPr>
                    <w:pStyle w:val="55"/>
                    <w:rPr>
                      <w:szCs w:val="21"/>
                    </w:rPr>
                  </w:pPr>
                  <w:r>
                    <w:rPr>
                      <w:szCs w:val="21"/>
                    </w:rPr>
                    <w:t>75</w:t>
                  </w:r>
                </w:p>
              </w:tc>
              <w:tc>
                <w:tcPr>
                  <w:tcW w:w="535" w:type="pct"/>
                  <w:vAlign w:val="center"/>
                </w:tcPr>
                <w:p>
                  <w:pPr>
                    <w:widowControl/>
                    <w:jc w:val="center"/>
                    <w:textAlignment w:val="bottom"/>
                    <w:rPr>
                      <w:szCs w:val="21"/>
                    </w:rPr>
                  </w:pPr>
                  <w:r>
                    <w:rPr>
                      <w:color w:val="000000"/>
                      <w:kern w:val="0"/>
                      <w:szCs w:val="21"/>
                      <w:lang w:bidi="ar"/>
                    </w:rPr>
                    <w:t>25.51</w:t>
                  </w:r>
                </w:p>
              </w:tc>
              <w:tc>
                <w:tcPr>
                  <w:tcW w:w="346" w:type="pct"/>
                  <w:vAlign w:val="center"/>
                </w:tcPr>
                <w:p>
                  <w:pPr>
                    <w:pStyle w:val="55"/>
                    <w:rPr>
                      <w:szCs w:val="21"/>
                    </w:rPr>
                  </w:pPr>
                  <w:r>
                    <w:rPr>
                      <w:szCs w:val="21"/>
                    </w:rPr>
                    <w:t>230</w:t>
                  </w:r>
                </w:p>
              </w:tc>
              <w:tc>
                <w:tcPr>
                  <w:tcW w:w="535" w:type="pct"/>
                  <w:vAlign w:val="center"/>
                </w:tcPr>
                <w:p>
                  <w:pPr>
                    <w:widowControl/>
                    <w:jc w:val="center"/>
                    <w:textAlignment w:val="bottom"/>
                    <w:rPr>
                      <w:szCs w:val="21"/>
                    </w:rPr>
                  </w:pPr>
                  <w:r>
                    <w:rPr>
                      <w:color w:val="000000"/>
                      <w:kern w:val="0"/>
                      <w:szCs w:val="21"/>
                      <w:lang w:bidi="ar"/>
                    </w:rPr>
                    <w:t>15.78</w:t>
                  </w:r>
                </w:p>
              </w:tc>
              <w:tc>
                <w:tcPr>
                  <w:tcW w:w="346" w:type="pct"/>
                  <w:vAlign w:val="center"/>
                </w:tcPr>
                <w:p>
                  <w:pPr>
                    <w:widowControl/>
                    <w:jc w:val="center"/>
                    <w:textAlignment w:val="bottom"/>
                    <w:rPr>
                      <w:szCs w:val="21"/>
                    </w:rPr>
                  </w:pPr>
                  <w:r>
                    <w:rPr>
                      <w:kern w:val="0"/>
                      <w:szCs w:val="21"/>
                      <w:lang w:bidi="ar"/>
                    </w:rPr>
                    <w:t>20</w:t>
                  </w:r>
                </w:p>
              </w:tc>
              <w:tc>
                <w:tcPr>
                  <w:tcW w:w="540" w:type="pct"/>
                  <w:vAlign w:val="center"/>
                </w:tcPr>
                <w:p>
                  <w:pPr>
                    <w:widowControl/>
                    <w:jc w:val="center"/>
                    <w:textAlignment w:val="bottom"/>
                    <w:rPr>
                      <w:szCs w:val="21"/>
                    </w:rPr>
                  </w:pPr>
                  <w:r>
                    <w:rPr>
                      <w:color w:val="000000"/>
                      <w:kern w:val="0"/>
                      <w:szCs w:val="21"/>
                      <w:lang w:bidi="ar"/>
                    </w:rPr>
                    <w:t>36.99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39" w:type="pct"/>
                  <w:vMerge w:val="continue"/>
                  <w:vAlign w:val="center"/>
                </w:tcPr>
                <w:p>
                  <w:pPr>
                    <w:pStyle w:val="55"/>
                    <w:rPr>
                      <w:szCs w:val="21"/>
                    </w:rPr>
                  </w:pPr>
                </w:p>
              </w:tc>
              <w:tc>
                <w:tcPr>
                  <w:tcW w:w="553" w:type="pct"/>
                  <w:vAlign w:val="center"/>
                </w:tcPr>
                <w:p>
                  <w:pPr>
                    <w:adjustRightInd w:val="0"/>
                    <w:snapToGrid w:val="0"/>
                    <w:spacing w:line="360" w:lineRule="auto"/>
                    <w:jc w:val="center"/>
                    <w:rPr>
                      <w:szCs w:val="21"/>
                    </w:rPr>
                  </w:pPr>
                  <w:r>
                    <w:rPr>
                      <w:bCs/>
                      <w:szCs w:val="21"/>
                    </w:rPr>
                    <w:t>剪板机</w:t>
                  </w:r>
                </w:p>
              </w:tc>
              <w:tc>
                <w:tcPr>
                  <w:tcW w:w="320" w:type="pct"/>
                  <w:vAlign w:val="center"/>
                </w:tcPr>
                <w:p>
                  <w:pPr>
                    <w:adjustRightInd w:val="0"/>
                    <w:snapToGrid w:val="0"/>
                    <w:spacing w:line="360" w:lineRule="auto"/>
                    <w:jc w:val="center"/>
                    <w:rPr>
                      <w:szCs w:val="21"/>
                    </w:rPr>
                  </w:pPr>
                  <w:r>
                    <w:rPr>
                      <w:bCs/>
                      <w:szCs w:val="21"/>
                    </w:rPr>
                    <w:t>2</w:t>
                  </w:r>
                </w:p>
              </w:tc>
              <w:tc>
                <w:tcPr>
                  <w:tcW w:w="361" w:type="pct"/>
                  <w:vAlign w:val="center"/>
                </w:tcPr>
                <w:p>
                  <w:pPr>
                    <w:widowControl/>
                    <w:jc w:val="center"/>
                    <w:textAlignment w:val="bottom"/>
                    <w:rPr>
                      <w:szCs w:val="21"/>
                    </w:rPr>
                  </w:pPr>
                  <w:r>
                    <w:rPr>
                      <w:color w:val="000000"/>
                      <w:kern w:val="0"/>
                      <w:szCs w:val="21"/>
                      <w:lang w:bidi="ar"/>
                    </w:rPr>
                    <w:t>68</w:t>
                  </w:r>
                </w:p>
              </w:tc>
              <w:tc>
                <w:tcPr>
                  <w:tcW w:w="341" w:type="pct"/>
                  <w:vAlign w:val="center"/>
                </w:tcPr>
                <w:p>
                  <w:pPr>
                    <w:pStyle w:val="55"/>
                    <w:rPr>
                      <w:szCs w:val="21"/>
                    </w:rPr>
                  </w:pPr>
                  <w:r>
                    <w:rPr>
                      <w:szCs w:val="21"/>
                    </w:rPr>
                    <w:t>33</w:t>
                  </w:r>
                </w:p>
              </w:tc>
              <w:tc>
                <w:tcPr>
                  <w:tcW w:w="535" w:type="pct"/>
                  <w:vAlign w:val="center"/>
                </w:tcPr>
                <w:p>
                  <w:pPr>
                    <w:widowControl/>
                    <w:jc w:val="center"/>
                    <w:textAlignment w:val="bottom"/>
                    <w:rPr>
                      <w:szCs w:val="21"/>
                    </w:rPr>
                  </w:pPr>
                  <w:r>
                    <w:rPr>
                      <w:color w:val="000000"/>
                      <w:kern w:val="0"/>
                      <w:szCs w:val="21"/>
                      <w:lang w:bidi="ar"/>
                    </w:rPr>
                    <w:t>37.64</w:t>
                  </w:r>
                </w:p>
              </w:tc>
              <w:tc>
                <w:tcPr>
                  <w:tcW w:w="346" w:type="pct"/>
                  <w:vAlign w:val="center"/>
                </w:tcPr>
                <w:p>
                  <w:pPr>
                    <w:pStyle w:val="55"/>
                    <w:rPr>
                      <w:szCs w:val="21"/>
                    </w:rPr>
                  </w:pPr>
                  <w:r>
                    <w:rPr>
                      <w:szCs w:val="21"/>
                    </w:rPr>
                    <w:t>80</w:t>
                  </w:r>
                </w:p>
              </w:tc>
              <w:tc>
                <w:tcPr>
                  <w:tcW w:w="535" w:type="pct"/>
                  <w:vAlign w:val="center"/>
                </w:tcPr>
                <w:p>
                  <w:pPr>
                    <w:widowControl/>
                    <w:jc w:val="center"/>
                    <w:textAlignment w:val="bottom"/>
                    <w:rPr>
                      <w:szCs w:val="21"/>
                    </w:rPr>
                  </w:pPr>
                  <w:r>
                    <w:rPr>
                      <w:color w:val="000000"/>
                      <w:kern w:val="0"/>
                      <w:szCs w:val="21"/>
                      <w:lang w:bidi="ar"/>
                    </w:rPr>
                    <w:t>29.95</w:t>
                  </w:r>
                </w:p>
              </w:tc>
              <w:tc>
                <w:tcPr>
                  <w:tcW w:w="346" w:type="pct"/>
                  <w:vAlign w:val="center"/>
                </w:tcPr>
                <w:p>
                  <w:pPr>
                    <w:pStyle w:val="55"/>
                    <w:rPr>
                      <w:szCs w:val="21"/>
                    </w:rPr>
                  </w:pPr>
                  <w:r>
                    <w:rPr>
                      <w:szCs w:val="21"/>
                    </w:rPr>
                    <w:t>230</w:t>
                  </w:r>
                </w:p>
              </w:tc>
              <w:tc>
                <w:tcPr>
                  <w:tcW w:w="535" w:type="pct"/>
                  <w:vAlign w:val="center"/>
                </w:tcPr>
                <w:p>
                  <w:pPr>
                    <w:widowControl/>
                    <w:jc w:val="center"/>
                    <w:textAlignment w:val="bottom"/>
                    <w:rPr>
                      <w:szCs w:val="21"/>
                    </w:rPr>
                  </w:pPr>
                  <w:r>
                    <w:rPr>
                      <w:color w:val="000000"/>
                      <w:kern w:val="0"/>
                      <w:szCs w:val="21"/>
                      <w:lang w:bidi="ar"/>
                    </w:rPr>
                    <w:t>20.78</w:t>
                  </w:r>
                </w:p>
              </w:tc>
              <w:tc>
                <w:tcPr>
                  <w:tcW w:w="346" w:type="pct"/>
                  <w:vAlign w:val="center"/>
                </w:tcPr>
                <w:p>
                  <w:pPr>
                    <w:widowControl/>
                    <w:jc w:val="center"/>
                    <w:textAlignment w:val="bottom"/>
                    <w:rPr>
                      <w:szCs w:val="21"/>
                    </w:rPr>
                  </w:pPr>
                  <w:r>
                    <w:rPr>
                      <w:kern w:val="0"/>
                      <w:szCs w:val="21"/>
                      <w:lang w:bidi="ar"/>
                    </w:rPr>
                    <w:t>15</w:t>
                  </w:r>
                </w:p>
              </w:tc>
              <w:tc>
                <w:tcPr>
                  <w:tcW w:w="540" w:type="pct"/>
                  <w:vAlign w:val="center"/>
                </w:tcPr>
                <w:p>
                  <w:pPr>
                    <w:widowControl/>
                    <w:jc w:val="center"/>
                    <w:textAlignment w:val="bottom"/>
                    <w:rPr>
                      <w:szCs w:val="21"/>
                    </w:rPr>
                  </w:pPr>
                  <w:r>
                    <w:rPr>
                      <w:color w:val="000000"/>
                      <w:kern w:val="0"/>
                      <w:szCs w:val="21"/>
                      <w:lang w:bidi="ar"/>
                    </w:rPr>
                    <w:t>44.49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39" w:type="pct"/>
                  <w:vMerge w:val="continue"/>
                  <w:vAlign w:val="center"/>
                </w:tcPr>
                <w:p>
                  <w:pPr>
                    <w:pStyle w:val="55"/>
                    <w:rPr>
                      <w:szCs w:val="21"/>
                    </w:rPr>
                  </w:pPr>
                </w:p>
              </w:tc>
              <w:tc>
                <w:tcPr>
                  <w:tcW w:w="553" w:type="pct"/>
                  <w:vAlign w:val="center"/>
                </w:tcPr>
                <w:p>
                  <w:pPr>
                    <w:adjustRightInd w:val="0"/>
                    <w:snapToGrid w:val="0"/>
                    <w:spacing w:line="360" w:lineRule="auto"/>
                    <w:jc w:val="center"/>
                    <w:rPr>
                      <w:szCs w:val="21"/>
                    </w:rPr>
                  </w:pPr>
                  <w:r>
                    <w:rPr>
                      <w:bCs/>
                      <w:szCs w:val="21"/>
                    </w:rPr>
                    <w:t>冲床</w:t>
                  </w:r>
                </w:p>
              </w:tc>
              <w:tc>
                <w:tcPr>
                  <w:tcW w:w="320" w:type="pct"/>
                  <w:vAlign w:val="center"/>
                </w:tcPr>
                <w:p>
                  <w:pPr>
                    <w:adjustRightInd w:val="0"/>
                    <w:snapToGrid w:val="0"/>
                    <w:spacing w:line="360" w:lineRule="auto"/>
                    <w:jc w:val="center"/>
                    <w:rPr>
                      <w:szCs w:val="21"/>
                    </w:rPr>
                  </w:pPr>
                  <w:r>
                    <w:rPr>
                      <w:bCs/>
                      <w:szCs w:val="21"/>
                    </w:rPr>
                    <w:t>10</w:t>
                  </w:r>
                </w:p>
              </w:tc>
              <w:tc>
                <w:tcPr>
                  <w:tcW w:w="361" w:type="pct"/>
                  <w:vAlign w:val="center"/>
                </w:tcPr>
                <w:p>
                  <w:pPr>
                    <w:widowControl/>
                    <w:jc w:val="center"/>
                    <w:textAlignment w:val="bottom"/>
                    <w:rPr>
                      <w:szCs w:val="21"/>
                    </w:rPr>
                  </w:pPr>
                  <w:r>
                    <w:rPr>
                      <w:color w:val="000000"/>
                      <w:kern w:val="0"/>
                      <w:szCs w:val="21"/>
                      <w:lang w:bidi="ar"/>
                    </w:rPr>
                    <w:t>80</w:t>
                  </w:r>
                </w:p>
              </w:tc>
              <w:tc>
                <w:tcPr>
                  <w:tcW w:w="341" w:type="pct"/>
                  <w:vAlign w:val="center"/>
                </w:tcPr>
                <w:p>
                  <w:pPr>
                    <w:pStyle w:val="55"/>
                    <w:rPr>
                      <w:szCs w:val="21"/>
                    </w:rPr>
                  </w:pPr>
                  <w:r>
                    <w:rPr>
                      <w:szCs w:val="21"/>
                    </w:rPr>
                    <w:t>141</w:t>
                  </w:r>
                </w:p>
              </w:tc>
              <w:tc>
                <w:tcPr>
                  <w:tcW w:w="535" w:type="pct"/>
                  <w:vAlign w:val="center"/>
                </w:tcPr>
                <w:p>
                  <w:pPr>
                    <w:widowControl/>
                    <w:jc w:val="center"/>
                    <w:textAlignment w:val="bottom"/>
                    <w:rPr>
                      <w:szCs w:val="21"/>
                    </w:rPr>
                  </w:pPr>
                  <w:r>
                    <w:rPr>
                      <w:color w:val="000000"/>
                      <w:kern w:val="0"/>
                      <w:szCs w:val="21"/>
                      <w:lang w:bidi="ar"/>
                    </w:rPr>
                    <w:t>37.02</w:t>
                  </w:r>
                </w:p>
              </w:tc>
              <w:tc>
                <w:tcPr>
                  <w:tcW w:w="346" w:type="pct"/>
                  <w:vAlign w:val="center"/>
                </w:tcPr>
                <w:p>
                  <w:pPr>
                    <w:pStyle w:val="55"/>
                    <w:rPr>
                      <w:szCs w:val="21"/>
                    </w:rPr>
                  </w:pPr>
                  <w:r>
                    <w:rPr>
                      <w:szCs w:val="21"/>
                    </w:rPr>
                    <w:t>50</w:t>
                  </w:r>
                </w:p>
              </w:tc>
              <w:tc>
                <w:tcPr>
                  <w:tcW w:w="535" w:type="pct"/>
                  <w:vAlign w:val="center"/>
                </w:tcPr>
                <w:p>
                  <w:pPr>
                    <w:widowControl/>
                    <w:jc w:val="center"/>
                    <w:textAlignment w:val="bottom"/>
                    <w:rPr>
                      <w:szCs w:val="21"/>
                    </w:rPr>
                  </w:pPr>
                  <w:r>
                    <w:rPr>
                      <w:color w:val="000000"/>
                      <w:kern w:val="0"/>
                      <w:szCs w:val="21"/>
                      <w:lang w:bidi="ar"/>
                    </w:rPr>
                    <w:t>46.02</w:t>
                  </w:r>
                </w:p>
              </w:tc>
              <w:tc>
                <w:tcPr>
                  <w:tcW w:w="346" w:type="pct"/>
                  <w:vAlign w:val="center"/>
                </w:tcPr>
                <w:p>
                  <w:pPr>
                    <w:pStyle w:val="55"/>
                    <w:rPr>
                      <w:szCs w:val="21"/>
                    </w:rPr>
                  </w:pPr>
                  <w:r>
                    <w:rPr>
                      <w:szCs w:val="21"/>
                    </w:rPr>
                    <w:t>55</w:t>
                  </w:r>
                </w:p>
              </w:tc>
              <w:tc>
                <w:tcPr>
                  <w:tcW w:w="535" w:type="pct"/>
                  <w:vAlign w:val="center"/>
                </w:tcPr>
                <w:p>
                  <w:pPr>
                    <w:widowControl/>
                    <w:jc w:val="center"/>
                    <w:textAlignment w:val="bottom"/>
                    <w:rPr>
                      <w:szCs w:val="21"/>
                    </w:rPr>
                  </w:pPr>
                  <w:r>
                    <w:rPr>
                      <w:color w:val="000000"/>
                      <w:kern w:val="0"/>
                      <w:szCs w:val="21"/>
                      <w:lang w:bidi="ar"/>
                    </w:rPr>
                    <w:t>45.19</w:t>
                  </w:r>
                </w:p>
              </w:tc>
              <w:tc>
                <w:tcPr>
                  <w:tcW w:w="346" w:type="pct"/>
                  <w:vAlign w:val="center"/>
                </w:tcPr>
                <w:p>
                  <w:pPr>
                    <w:widowControl/>
                    <w:jc w:val="center"/>
                    <w:textAlignment w:val="bottom"/>
                    <w:rPr>
                      <w:szCs w:val="21"/>
                    </w:rPr>
                  </w:pPr>
                  <w:r>
                    <w:rPr>
                      <w:kern w:val="0"/>
                      <w:szCs w:val="21"/>
                      <w:lang w:bidi="ar"/>
                    </w:rPr>
                    <w:t>40</w:t>
                  </w:r>
                </w:p>
              </w:tc>
              <w:tc>
                <w:tcPr>
                  <w:tcW w:w="540" w:type="pct"/>
                  <w:vAlign w:val="center"/>
                </w:tcPr>
                <w:p>
                  <w:pPr>
                    <w:widowControl/>
                    <w:jc w:val="center"/>
                    <w:textAlignment w:val="bottom"/>
                    <w:rPr>
                      <w:szCs w:val="21"/>
                    </w:rPr>
                  </w:pPr>
                  <w:r>
                    <w:rPr>
                      <w:color w:val="000000"/>
                      <w:kern w:val="0"/>
                      <w:szCs w:val="21"/>
                      <w:lang w:bidi="ar"/>
                    </w:rPr>
                    <w:t>47.96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39" w:type="pct"/>
                  <w:vMerge w:val="continue"/>
                  <w:vAlign w:val="center"/>
                </w:tcPr>
                <w:p>
                  <w:pPr>
                    <w:pStyle w:val="55"/>
                    <w:rPr>
                      <w:szCs w:val="21"/>
                    </w:rPr>
                  </w:pPr>
                </w:p>
              </w:tc>
              <w:tc>
                <w:tcPr>
                  <w:tcW w:w="553" w:type="pct"/>
                  <w:vAlign w:val="center"/>
                </w:tcPr>
                <w:p>
                  <w:pPr>
                    <w:adjustRightInd w:val="0"/>
                    <w:snapToGrid w:val="0"/>
                    <w:spacing w:line="360" w:lineRule="auto"/>
                    <w:jc w:val="center"/>
                    <w:rPr>
                      <w:szCs w:val="21"/>
                    </w:rPr>
                  </w:pPr>
                  <w:r>
                    <w:rPr>
                      <w:bCs/>
                      <w:szCs w:val="21"/>
                    </w:rPr>
                    <w:t>铣床</w:t>
                  </w:r>
                </w:p>
              </w:tc>
              <w:tc>
                <w:tcPr>
                  <w:tcW w:w="320" w:type="pct"/>
                  <w:vAlign w:val="center"/>
                </w:tcPr>
                <w:p>
                  <w:pPr>
                    <w:adjustRightInd w:val="0"/>
                    <w:snapToGrid w:val="0"/>
                    <w:spacing w:line="360" w:lineRule="auto"/>
                    <w:jc w:val="center"/>
                    <w:rPr>
                      <w:szCs w:val="21"/>
                    </w:rPr>
                  </w:pPr>
                  <w:r>
                    <w:rPr>
                      <w:bCs/>
                      <w:szCs w:val="21"/>
                    </w:rPr>
                    <w:t>5</w:t>
                  </w:r>
                </w:p>
              </w:tc>
              <w:tc>
                <w:tcPr>
                  <w:tcW w:w="361" w:type="pct"/>
                  <w:vAlign w:val="center"/>
                </w:tcPr>
                <w:p>
                  <w:pPr>
                    <w:widowControl/>
                    <w:jc w:val="center"/>
                    <w:textAlignment w:val="bottom"/>
                    <w:rPr>
                      <w:szCs w:val="21"/>
                    </w:rPr>
                  </w:pPr>
                  <w:r>
                    <w:rPr>
                      <w:color w:val="000000"/>
                      <w:kern w:val="0"/>
                      <w:szCs w:val="21"/>
                      <w:lang w:bidi="ar"/>
                    </w:rPr>
                    <w:t>77</w:t>
                  </w:r>
                </w:p>
              </w:tc>
              <w:tc>
                <w:tcPr>
                  <w:tcW w:w="341" w:type="pct"/>
                  <w:vAlign w:val="center"/>
                </w:tcPr>
                <w:p>
                  <w:pPr>
                    <w:pStyle w:val="55"/>
                    <w:rPr>
                      <w:szCs w:val="21"/>
                    </w:rPr>
                  </w:pPr>
                  <w:r>
                    <w:rPr>
                      <w:szCs w:val="21"/>
                    </w:rPr>
                    <w:t>141</w:t>
                  </w:r>
                </w:p>
              </w:tc>
              <w:tc>
                <w:tcPr>
                  <w:tcW w:w="535" w:type="pct"/>
                  <w:vAlign w:val="center"/>
                </w:tcPr>
                <w:p>
                  <w:pPr>
                    <w:widowControl/>
                    <w:jc w:val="center"/>
                    <w:textAlignment w:val="bottom"/>
                    <w:rPr>
                      <w:szCs w:val="21"/>
                    </w:rPr>
                  </w:pPr>
                  <w:r>
                    <w:rPr>
                      <w:color w:val="000000"/>
                      <w:kern w:val="0"/>
                      <w:szCs w:val="21"/>
                      <w:lang w:bidi="ar"/>
                    </w:rPr>
                    <w:t>34.01</w:t>
                  </w:r>
                </w:p>
              </w:tc>
              <w:tc>
                <w:tcPr>
                  <w:tcW w:w="346" w:type="pct"/>
                  <w:vAlign w:val="center"/>
                </w:tcPr>
                <w:p>
                  <w:pPr>
                    <w:pStyle w:val="55"/>
                    <w:rPr>
                      <w:szCs w:val="21"/>
                    </w:rPr>
                  </w:pPr>
                  <w:r>
                    <w:rPr>
                      <w:szCs w:val="21"/>
                    </w:rPr>
                    <w:t>50</w:t>
                  </w:r>
                </w:p>
              </w:tc>
              <w:tc>
                <w:tcPr>
                  <w:tcW w:w="535" w:type="pct"/>
                  <w:vAlign w:val="center"/>
                </w:tcPr>
                <w:p>
                  <w:pPr>
                    <w:widowControl/>
                    <w:jc w:val="center"/>
                    <w:textAlignment w:val="bottom"/>
                    <w:rPr>
                      <w:szCs w:val="21"/>
                    </w:rPr>
                  </w:pPr>
                  <w:r>
                    <w:rPr>
                      <w:color w:val="000000"/>
                      <w:kern w:val="0"/>
                      <w:szCs w:val="21"/>
                      <w:lang w:bidi="ar"/>
                    </w:rPr>
                    <w:t>43.01</w:t>
                  </w:r>
                </w:p>
              </w:tc>
              <w:tc>
                <w:tcPr>
                  <w:tcW w:w="346" w:type="pct"/>
                  <w:vAlign w:val="center"/>
                </w:tcPr>
                <w:p>
                  <w:pPr>
                    <w:pStyle w:val="55"/>
                    <w:rPr>
                      <w:szCs w:val="21"/>
                    </w:rPr>
                  </w:pPr>
                  <w:r>
                    <w:rPr>
                      <w:szCs w:val="21"/>
                    </w:rPr>
                    <w:t>55</w:t>
                  </w:r>
                </w:p>
              </w:tc>
              <w:tc>
                <w:tcPr>
                  <w:tcW w:w="535" w:type="pct"/>
                  <w:vAlign w:val="center"/>
                </w:tcPr>
                <w:p>
                  <w:pPr>
                    <w:widowControl/>
                    <w:jc w:val="center"/>
                    <w:textAlignment w:val="bottom"/>
                    <w:rPr>
                      <w:szCs w:val="21"/>
                    </w:rPr>
                  </w:pPr>
                  <w:r>
                    <w:rPr>
                      <w:color w:val="000000"/>
                      <w:kern w:val="0"/>
                      <w:szCs w:val="21"/>
                      <w:lang w:bidi="ar"/>
                    </w:rPr>
                    <w:t>42.18</w:t>
                  </w:r>
                </w:p>
              </w:tc>
              <w:tc>
                <w:tcPr>
                  <w:tcW w:w="346" w:type="pct"/>
                  <w:vAlign w:val="center"/>
                </w:tcPr>
                <w:p>
                  <w:pPr>
                    <w:widowControl/>
                    <w:jc w:val="center"/>
                    <w:textAlignment w:val="bottom"/>
                    <w:rPr>
                      <w:szCs w:val="21"/>
                    </w:rPr>
                  </w:pPr>
                  <w:r>
                    <w:rPr>
                      <w:kern w:val="0"/>
                      <w:szCs w:val="21"/>
                      <w:lang w:bidi="ar"/>
                    </w:rPr>
                    <w:t>40</w:t>
                  </w:r>
                </w:p>
              </w:tc>
              <w:tc>
                <w:tcPr>
                  <w:tcW w:w="540" w:type="pct"/>
                  <w:vAlign w:val="center"/>
                </w:tcPr>
                <w:p>
                  <w:pPr>
                    <w:widowControl/>
                    <w:jc w:val="center"/>
                    <w:textAlignment w:val="bottom"/>
                    <w:rPr>
                      <w:szCs w:val="21"/>
                    </w:rPr>
                  </w:pPr>
                  <w:r>
                    <w:rPr>
                      <w:color w:val="000000"/>
                      <w:kern w:val="0"/>
                      <w:szCs w:val="21"/>
                      <w:lang w:bidi="ar"/>
                    </w:rPr>
                    <w:t>44.95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39" w:type="pct"/>
                  <w:vMerge w:val="continue"/>
                  <w:vAlign w:val="center"/>
                </w:tcPr>
                <w:p>
                  <w:pPr>
                    <w:pStyle w:val="55"/>
                    <w:rPr>
                      <w:szCs w:val="21"/>
                    </w:rPr>
                  </w:pPr>
                </w:p>
              </w:tc>
              <w:tc>
                <w:tcPr>
                  <w:tcW w:w="553" w:type="pct"/>
                  <w:vAlign w:val="center"/>
                </w:tcPr>
                <w:p>
                  <w:pPr>
                    <w:adjustRightInd w:val="0"/>
                    <w:snapToGrid w:val="0"/>
                    <w:spacing w:line="360" w:lineRule="auto"/>
                    <w:jc w:val="center"/>
                    <w:rPr>
                      <w:szCs w:val="21"/>
                    </w:rPr>
                  </w:pPr>
                  <w:r>
                    <w:rPr>
                      <w:bCs/>
                      <w:szCs w:val="21"/>
                    </w:rPr>
                    <w:t>钻床</w:t>
                  </w:r>
                </w:p>
              </w:tc>
              <w:tc>
                <w:tcPr>
                  <w:tcW w:w="320" w:type="pct"/>
                  <w:vAlign w:val="center"/>
                </w:tcPr>
                <w:p>
                  <w:pPr>
                    <w:adjustRightInd w:val="0"/>
                    <w:snapToGrid w:val="0"/>
                    <w:spacing w:line="360" w:lineRule="auto"/>
                    <w:jc w:val="center"/>
                    <w:rPr>
                      <w:szCs w:val="21"/>
                    </w:rPr>
                  </w:pPr>
                  <w:r>
                    <w:rPr>
                      <w:bCs/>
                      <w:szCs w:val="21"/>
                    </w:rPr>
                    <w:t>15</w:t>
                  </w:r>
                </w:p>
              </w:tc>
              <w:tc>
                <w:tcPr>
                  <w:tcW w:w="361" w:type="pct"/>
                  <w:vAlign w:val="center"/>
                </w:tcPr>
                <w:p>
                  <w:pPr>
                    <w:widowControl/>
                    <w:jc w:val="center"/>
                    <w:textAlignment w:val="bottom"/>
                    <w:rPr>
                      <w:szCs w:val="21"/>
                    </w:rPr>
                  </w:pPr>
                  <w:r>
                    <w:rPr>
                      <w:color w:val="000000"/>
                      <w:kern w:val="0"/>
                      <w:szCs w:val="21"/>
                      <w:lang w:bidi="ar"/>
                    </w:rPr>
                    <w:t>82</w:t>
                  </w:r>
                </w:p>
              </w:tc>
              <w:tc>
                <w:tcPr>
                  <w:tcW w:w="341" w:type="pct"/>
                  <w:vAlign w:val="center"/>
                </w:tcPr>
                <w:p>
                  <w:pPr>
                    <w:pStyle w:val="55"/>
                    <w:rPr>
                      <w:szCs w:val="21"/>
                    </w:rPr>
                  </w:pPr>
                  <w:r>
                    <w:rPr>
                      <w:szCs w:val="21"/>
                    </w:rPr>
                    <w:t>141</w:t>
                  </w:r>
                </w:p>
              </w:tc>
              <w:tc>
                <w:tcPr>
                  <w:tcW w:w="535" w:type="pct"/>
                  <w:vAlign w:val="center"/>
                </w:tcPr>
                <w:p>
                  <w:pPr>
                    <w:widowControl/>
                    <w:jc w:val="center"/>
                    <w:textAlignment w:val="bottom"/>
                    <w:rPr>
                      <w:szCs w:val="21"/>
                    </w:rPr>
                  </w:pPr>
                  <w:r>
                    <w:rPr>
                      <w:color w:val="000000"/>
                      <w:kern w:val="0"/>
                      <w:szCs w:val="21"/>
                      <w:lang w:bidi="ar"/>
                    </w:rPr>
                    <w:t>38.78</w:t>
                  </w:r>
                </w:p>
              </w:tc>
              <w:tc>
                <w:tcPr>
                  <w:tcW w:w="346" w:type="pct"/>
                  <w:vAlign w:val="center"/>
                </w:tcPr>
                <w:p>
                  <w:pPr>
                    <w:pStyle w:val="55"/>
                    <w:rPr>
                      <w:szCs w:val="21"/>
                    </w:rPr>
                  </w:pPr>
                  <w:r>
                    <w:rPr>
                      <w:szCs w:val="21"/>
                    </w:rPr>
                    <w:t>50</w:t>
                  </w:r>
                </w:p>
              </w:tc>
              <w:tc>
                <w:tcPr>
                  <w:tcW w:w="535" w:type="pct"/>
                  <w:vAlign w:val="center"/>
                </w:tcPr>
                <w:p>
                  <w:pPr>
                    <w:widowControl/>
                    <w:jc w:val="center"/>
                    <w:textAlignment w:val="bottom"/>
                    <w:rPr>
                      <w:szCs w:val="21"/>
                    </w:rPr>
                  </w:pPr>
                  <w:r>
                    <w:rPr>
                      <w:color w:val="000000"/>
                      <w:kern w:val="0"/>
                      <w:szCs w:val="21"/>
                      <w:lang w:bidi="ar"/>
                    </w:rPr>
                    <w:t>47.78</w:t>
                  </w:r>
                </w:p>
              </w:tc>
              <w:tc>
                <w:tcPr>
                  <w:tcW w:w="346" w:type="pct"/>
                  <w:vAlign w:val="center"/>
                </w:tcPr>
                <w:p>
                  <w:pPr>
                    <w:pStyle w:val="55"/>
                    <w:rPr>
                      <w:szCs w:val="21"/>
                    </w:rPr>
                  </w:pPr>
                  <w:r>
                    <w:rPr>
                      <w:szCs w:val="21"/>
                    </w:rPr>
                    <w:t>55</w:t>
                  </w:r>
                </w:p>
              </w:tc>
              <w:tc>
                <w:tcPr>
                  <w:tcW w:w="535" w:type="pct"/>
                  <w:vAlign w:val="center"/>
                </w:tcPr>
                <w:p>
                  <w:pPr>
                    <w:widowControl/>
                    <w:jc w:val="center"/>
                    <w:textAlignment w:val="bottom"/>
                    <w:rPr>
                      <w:szCs w:val="21"/>
                    </w:rPr>
                  </w:pPr>
                  <w:r>
                    <w:rPr>
                      <w:color w:val="000000"/>
                      <w:kern w:val="0"/>
                      <w:szCs w:val="21"/>
                      <w:lang w:bidi="ar"/>
                    </w:rPr>
                    <w:t>46.95</w:t>
                  </w:r>
                </w:p>
              </w:tc>
              <w:tc>
                <w:tcPr>
                  <w:tcW w:w="346" w:type="pct"/>
                  <w:vAlign w:val="center"/>
                </w:tcPr>
                <w:p>
                  <w:pPr>
                    <w:widowControl/>
                    <w:jc w:val="center"/>
                    <w:textAlignment w:val="bottom"/>
                    <w:rPr>
                      <w:szCs w:val="21"/>
                    </w:rPr>
                  </w:pPr>
                  <w:r>
                    <w:rPr>
                      <w:kern w:val="0"/>
                      <w:szCs w:val="21"/>
                      <w:lang w:bidi="ar"/>
                    </w:rPr>
                    <w:t>40</w:t>
                  </w:r>
                </w:p>
              </w:tc>
              <w:tc>
                <w:tcPr>
                  <w:tcW w:w="540" w:type="pct"/>
                  <w:vAlign w:val="center"/>
                </w:tcPr>
                <w:p>
                  <w:pPr>
                    <w:widowControl/>
                    <w:jc w:val="center"/>
                    <w:textAlignment w:val="bottom"/>
                    <w:rPr>
                      <w:szCs w:val="21"/>
                    </w:rPr>
                  </w:pPr>
                  <w:r>
                    <w:rPr>
                      <w:color w:val="000000"/>
                      <w:kern w:val="0"/>
                      <w:szCs w:val="21"/>
                      <w:lang w:bidi="ar"/>
                    </w:rPr>
                    <w:t>49.72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39" w:type="pct"/>
                  <w:vMerge w:val="continue"/>
                  <w:vAlign w:val="center"/>
                </w:tcPr>
                <w:p>
                  <w:pPr>
                    <w:pStyle w:val="55"/>
                    <w:rPr>
                      <w:szCs w:val="21"/>
                    </w:rPr>
                  </w:pPr>
                </w:p>
              </w:tc>
              <w:tc>
                <w:tcPr>
                  <w:tcW w:w="553" w:type="pct"/>
                  <w:vAlign w:val="center"/>
                </w:tcPr>
                <w:p>
                  <w:pPr>
                    <w:adjustRightInd w:val="0"/>
                    <w:snapToGrid w:val="0"/>
                    <w:spacing w:line="360" w:lineRule="auto"/>
                    <w:jc w:val="center"/>
                    <w:rPr>
                      <w:bCs/>
                      <w:szCs w:val="21"/>
                    </w:rPr>
                  </w:pPr>
                  <w:r>
                    <w:rPr>
                      <w:bCs/>
                      <w:szCs w:val="21"/>
                    </w:rPr>
                    <w:t>CNC车床</w:t>
                  </w:r>
                </w:p>
              </w:tc>
              <w:tc>
                <w:tcPr>
                  <w:tcW w:w="320" w:type="pct"/>
                  <w:vAlign w:val="center"/>
                </w:tcPr>
                <w:p>
                  <w:pPr>
                    <w:adjustRightInd w:val="0"/>
                    <w:snapToGrid w:val="0"/>
                    <w:spacing w:line="360" w:lineRule="auto"/>
                    <w:jc w:val="center"/>
                    <w:rPr>
                      <w:bCs/>
                      <w:szCs w:val="21"/>
                    </w:rPr>
                  </w:pPr>
                  <w:r>
                    <w:rPr>
                      <w:bCs/>
                      <w:szCs w:val="21"/>
                    </w:rPr>
                    <w:t>5</w:t>
                  </w:r>
                </w:p>
              </w:tc>
              <w:tc>
                <w:tcPr>
                  <w:tcW w:w="361" w:type="pct"/>
                  <w:vAlign w:val="center"/>
                </w:tcPr>
                <w:p>
                  <w:pPr>
                    <w:widowControl/>
                    <w:jc w:val="center"/>
                    <w:textAlignment w:val="bottom"/>
                    <w:rPr>
                      <w:bCs/>
                      <w:szCs w:val="21"/>
                    </w:rPr>
                  </w:pPr>
                  <w:r>
                    <w:rPr>
                      <w:color w:val="000000"/>
                      <w:kern w:val="0"/>
                      <w:szCs w:val="21"/>
                      <w:lang w:bidi="ar"/>
                    </w:rPr>
                    <w:t>77</w:t>
                  </w:r>
                </w:p>
              </w:tc>
              <w:tc>
                <w:tcPr>
                  <w:tcW w:w="341" w:type="pct"/>
                  <w:vAlign w:val="center"/>
                </w:tcPr>
                <w:p>
                  <w:pPr>
                    <w:pStyle w:val="55"/>
                    <w:rPr>
                      <w:szCs w:val="21"/>
                    </w:rPr>
                  </w:pPr>
                  <w:r>
                    <w:rPr>
                      <w:szCs w:val="21"/>
                    </w:rPr>
                    <w:t>141</w:t>
                  </w:r>
                </w:p>
              </w:tc>
              <w:tc>
                <w:tcPr>
                  <w:tcW w:w="535" w:type="pct"/>
                  <w:vAlign w:val="center"/>
                </w:tcPr>
                <w:p>
                  <w:pPr>
                    <w:widowControl/>
                    <w:jc w:val="center"/>
                    <w:textAlignment w:val="bottom"/>
                    <w:rPr>
                      <w:szCs w:val="21"/>
                    </w:rPr>
                  </w:pPr>
                  <w:r>
                    <w:rPr>
                      <w:color w:val="000000"/>
                      <w:kern w:val="0"/>
                      <w:szCs w:val="21"/>
                      <w:lang w:bidi="ar"/>
                    </w:rPr>
                    <w:t>34.01</w:t>
                  </w:r>
                </w:p>
              </w:tc>
              <w:tc>
                <w:tcPr>
                  <w:tcW w:w="346" w:type="pct"/>
                  <w:vAlign w:val="center"/>
                </w:tcPr>
                <w:p>
                  <w:pPr>
                    <w:pStyle w:val="55"/>
                    <w:rPr>
                      <w:szCs w:val="21"/>
                    </w:rPr>
                  </w:pPr>
                  <w:r>
                    <w:rPr>
                      <w:szCs w:val="21"/>
                    </w:rPr>
                    <w:t>63</w:t>
                  </w:r>
                </w:p>
              </w:tc>
              <w:tc>
                <w:tcPr>
                  <w:tcW w:w="535" w:type="pct"/>
                  <w:vAlign w:val="center"/>
                </w:tcPr>
                <w:p>
                  <w:pPr>
                    <w:widowControl/>
                    <w:jc w:val="center"/>
                    <w:textAlignment w:val="bottom"/>
                    <w:rPr>
                      <w:szCs w:val="21"/>
                    </w:rPr>
                  </w:pPr>
                  <w:r>
                    <w:rPr>
                      <w:color w:val="000000"/>
                      <w:kern w:val="0"/>
                      <w:szCs w:val="21"/>
                      <w:lang w:bidi="ar"/>
                    </w:rPr>
                    <w:t>41.00</w:t>
                  </w:r>
                </w:p>
              </w:tc>
              <w:tc>
                <w:tcPr>
                  <w:tcW w:w="346" w:type="pct"/>
                  <w:vAlign w:val="center"/>
                </w:tcPr>
                <w:p>
                  <w:pPr>
                    <w:pStyle w:val="55"/>
                    <w:rPr>
                      <w:szCs w:val="21"/>
                    </w:rPr>
                  </w:pPr>
                  <w:r>
                    <w:rPr>
                      <w:szCs w:val="21"/>
                    </w:rPr>
                    <w:t>55</w:t>
                  </w:r>
                </w:p>
              </w:tc>
              <w:tc>
                <w:tcPr>
                  <w:tcW w:w="535" w:type="pct"/>
                  <w:vAlign w:val="center"/>
                </w:tcPr>
                <w:p>
                  <w:pPr>
                    <w:widowControl/>
                    <w:jc w:val="center"/>
                    <w:textAlignment w:val="bottom"/>
                    <w:rPr>
                      <w:szCs w:val="21"/>
                    </w:rPr>
                  </w:pPr>
                  <w:r>
                    <w:rPr>
                      <w:color w:val="000000"/>
                      <w:kern w:val="0"/>
                      <w:szCs w:val="21"/>
                      <w:lang w:bidi="ar"/>
                    </w:rPr>
                    <w:t>42.18</w:t>
                  </w:r>
                </w:p>
              </w:tc>
              <w:tc>
                <w:tcPr>
                  <w:tcW w:w="346" w:type="pct"/>
                  <w:vAlign w:val="center"/>
                </w:tcPr>
                <w:p>
                  <w:pPr>
                    <w:widowControl/>
                    <w:jc w:val="center"/>
                    <w:textAlignment w:val="bottom"/>
                    <w:rPr>
                      <w:szCs w:val="21"/>
                    </w:rPr>
                  </w:pPr>
                  <w:r>
                    <w:rPr>
                      <w:kern w:val="0"/>
                      <w:szCs w:val="21"/>
                      <w:lang w:bidi="ar"/>
                    </w:rPr>
                    <w:t>25</w:t>
                  </w:r>
                </w:p>
              </w:tc>
              <w:tc>
                <w:tcPr>
                  <w:tcW w:w="540" w:type="pct"/>
                  <w:vAlign w:val="center"/>
                </w:tcPr>
                <w:p>
                  <w:pPr>
                    <w:widowControl/>
                    <w:jc w:val="center"/>
                    <w:textAlignment w:val="bottom"/>
                    <w:rPr>
                      <w:szCs w:val="21"/>
                    </w:rPr>
                  </w:pPr>
                  <w:r>
                    <w:rPr>
                      <w:color w:val="000000"/>
                      <w:kern w:val="0"/>
                      <w:szCs w:val="21"/>
                      <w:lang w:bidi="ar"/>
                    </w:rPr>
                    <w:t>49.03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39" w:type="pct"/>
                  <w:vMerge w:val="continue"/>
                  <w:vAlign w:val="center"/>
                </w:tcPr>
                <w:p>
                  <w:pPr>
                    <w:pStyle w:val="55"/>
                    <w:rPr>
                      <w:szCs w:val="21"/>
                    </w:rPr>
                  </w:pPr>
                </w:p>
              </w:tc>
              <w:tc>
                <w:tcPr>
                  <w:tcW w:w="553" w:type="pct"/>
                  <w:vAlign w:val="center"/>
                </w:tcPr>
                <w:p>
                  <w:pPr>
                    <w:adjustRightInd w:val="0"/>
                    <w:snapToGrid w:val="0"/>
                    <w:spacing w:line="360" w:lineRule="auto"/>
                    <w:jc w:val="center"/>
                    <w:rPr>
                      <w:szCs w:val="21"/>
                    </w:rPr>
                  </w:pPr>
                  <w:r>
                    <w:rPr>
                      <w:bCs/>
                      <w:szCs w:val="21"/>
                    </w:rPr>
                    <w:t>CNC加工中心</w:t>
                  </w:r>
                </w:p>
              </w:tc>
              <w:tc>
                <w:tcPr>
                  <w:tcW w:w="320" w:type="pct"/>
                  <w:vAlign w:val="center"/>
                </w:tcPr>
                <w:p>
                  <w:pPr>
                    <w:adjustRightInd w:val="0"/>
                    <w:snapToGrid w:val="0"/>
                    <w:spacing w:line="360" w:lineRule="auto"/>
                    <w:jc w:val="center"/>
                    <w:rPr>
                      <w:kern w:val="0"/>
                      <w:szCs w:val="21"/>
                      <w:lang w:bidi="ar"/>
                    </w:rPr>
                  </w:pPr>
                  <w:r>
                    <w:rPr>
                      <w:bCs/>
                      <w:szCs w:val="21"/>
                    </w:rPr>
                    <w:t>5</w:t>
                  </w:r>
                </w:p>
              </w:tc>
              <w:tc>
                <w:tcPr>
                  <w:tcW w:w="361" w:type="pct"/>
                  <w:vAlign w:val="center"/>
                </w:tcPr>
                <w:p>
                  <w:pPr>
                    <w:widowControl/>
                    <w:jc w:val="center"/>
                    <w:textAlignment w:val="bottom"/>
                    <w:rPr>
                      <w:kern w:val="0"/>
                      <w:szCs w:val="21"/>
                      <w:lang w:bidi="ar"/>
                    </w:rPr>
                  </w:pPr>
                  <w:r>
                    <w:rPr>
                      <w:color w:val="000000"/>
                      <w:kern w:val="0"/>
                      <w:szCs w:val="21"/>
                      <w:lang w:bidi="ar"/>
                    </w:rPr>
                    <w:t>77</w:t>
                  </w:r>
                </w:p>
              </w:tc>
              <w:tc>
                <w:tcPr>
                  <w:tcW w:w="341" w:type="pct"/>
                  <w:vAlign w:val="center"/>
                </w:tcPr>
                <w:p>
                  <w:pPr>
                    <w:pStyle w:val="55"/>
                    <w:rPr>
                      <w:szCs w:val="21"/>
                    </w:rPr>
                  </w:pPr>
                  <w:r>
                    <w:rPr>
                      <w:szCs w:val="21"/>
                    </w:rPr>
                    <w:t>141</w:t>
                  </w:r>
                </w:p>
              </w:tc>
              <w:tc>
                <w:tcPr>
                  <w:tcW w:w="535" w:type="pct"/>
                  <w:vAlign w:val="center"/>
                </w:tcPr>
                <w:p>
                  <w:pPr>
                    <w:widowControl/>
                    <w:jc w:val="center"/>
                    <w:textAlignment w:val="bottom"/>
                    <w:rPr>
                      <w:szCs w:val="21"/>
                    </w:rPr>
                  </w:pPr>
                  <w:r>
                    <w:rPr>
                      <w:color w:val="000000"/>
                      <w:kern w:val="0"/>
                      <w:szCs w:val="21"/>
                      <w:lang w:bidi="ar"/>
                    </w:rPr>
                    <w:t>34.01</w:t>
                  </w:r>
                </w:p>
              </w:tc>
              <w:tc>
                <w:tcPr>
                  <w:tcW w:w="346" w:type="pct"/>
                  <w:vAlign w:val="center"/>
                </w:tcPr>
                <w:p>
                  <w:pPr>
                    <w:pStyle w:val="55"/>
                    <w:rPr>
                      <w:szCs w:val="21"/>
                    </w:rPr>
                  </w:pPr>
                  <w:r>
                    <w:rPr>
                      <w:szCs w:val="21"/>
                    </w:rPr>
                    <w:t>63</w:t>
                  </w:r>
                </w:p>
              </w:tc>
              <w:tc>
                <w:tcPr>
                  <w:tcW w:w="535" w:type="pct"/>
                  <w:vAlign w:val="center"/>
                </w:tcPr>
                <w:p>
                  <w:pPr>
                    <w:widowControl/>
                    <w:jc w:val="center"/>
                    <w:textAlignment w:val="bottom"/>
                    <w:rPr>
                      <w:szCs w:val="21"/>
                    </w:rPr>
                  </w:pPr>
                  <w:r>
                    <w:rPr>
                      <w:color w:val="000000"/>
                      <w:kern w:val="0"/>
                      <w:szCs w:val="21"/>
                      <w:lang w:bidi="ar"/>
                    </w:rPr>
                    <w:t>41.00</w:t>
                  </w:r>
                </w:p>
              </w:tc>
              <w:tc>
                <w:tcPr>
                  <w:tcW w:w="346" w:type="pct"/>
                  <w:vAlign w:val="center"/>
                </w:tcPr>
                <w:p>
                  <w:pPr>
                    <w:pStyle w:val="55"/>
                    <w:rPr>
                      <w:szCs w:val="21"/>
                    </w:rPr>
                  </w:pPr>
                  <w:r>
                    <w:rPr>
                      <w:szCs w:val="21"/>
                    </w:rPr>
                    <w:t>55</w:t>
                  </w:r>
                </w:p>
              </w:tc>
              <w:tc>
                <w:tcPr>
                  <w:tcW w:w="535" w:type="pct"/>
                  <w:vAlign w:val="center"/>
                </w:tcPr>
                <w:p>
                  <w:pPr>
                    <w:widowControl/>
                    <w:jc w:val="center"/>
                    <w:textAlignment w:val="bottom"/>
                    <w:rPr>
                      <w:szCs w:val="21"/>
                    </w:rPr>
                  </w:pPr>
                  <w:r>
                    <w:rPr>
                      <w:color w:val="000000"/>
                      <w:kern w:val="0"/>
                      <w:szCs w:val="21"/>
                      <w:lang w:bidi="ar"/>
                    </w:rPr>
                    <w:t>42.18</w:t>
                  </w:r>
                </w:p>
              </w:tc>
              <w:tc>
                <w:tcPr>
                  <w:tcW w:w="346" w:type="pct"/>
                  <w:vAlign w:val="center"/>
                </w:tcPr>
                <w:p>
                  <w:pPr>
                    <w:widowControl/>
                    <w:jc w:val="center"/>
                    <w:textAlignment w:val="bottom"/>
                    <w:rPr>
                      <w:szCs w:val="21"/>
                    </w:rPr>
                  </w:pPr>
                  <w:r>
                    <w:rPr>
                      <w:kern w:val="0"/>
                      <w:szCs w:val="21"/>
                      <w:lang w:bidi="ar"/>
                    </w:rPr>
                    <w:t>25</w:t>
                  </w:r>
                </w:p>
              </w:tc>
              <w:tc>
                <w:tcPr>
                  <w:tcW w:w="540" w:type="pct"/>
                  <w:vAlign w:val="center"/>
                </w:tcPr>
                <w:p>
                  <w:pPr>
                    <w:widowControl/>
                    <w:jc w:val="center"/>
                    <w:textAlignment w:val="bottom"/>
                    <w:rPr>
                      <w:szCs w:val="21"/>
                    </w:rPr>
                  </w:pPr>
                  <w:r>
                    <w:rPr>
                      <w:color w:val="000000"/>
                      <w:kern w:val="0"/>
                      <w:szCs w:val="21"/>
                      <w:lang w:bidi="ar"/>
                    </w:rPr>
                    <w:t>49.03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39" w:type="pct"/>
                  <w:vMerge w:val="continue"/>
                  <w:vAlign w:val="center"/>
                </w:tcPr>
                <w:p>
                  <w:pPr>
                    <w:pStyle w:val="55"/>
                    <w:rPr>
                      <w:szCs w:val="21"/>
                    </w:rPr>
                  </w:pPr>
                </w:p>
              </w:tc>
              <w:tc>
                <w:tcPr>
                  <w:tcW w:w="553" w:type="pct"/>
                  <w:vAlign w:val="center"/>
                </w:tcPr>
                <w:p>
                  <w:pPr>
                    <w:adjustRightInd w:val="0"/>
                    <w:snapToGrid w:val="0"/>
                    <w:spacing w:line="360" w:lineRule="auto"/>
                    <w:jc w:val="center"/>
                    <w:rPr>
                      <w:szCs w:val="21"/>
                    </w:rPr>
                  </w:pPr>
                  <w:r>
                    <w:rPr>
                      <w:bCs/>
                      <w:szCs w:val="21"/>
                    </w:rPr>
                    <w:t>二保焊机</w:t>
                  </w:r>
                </w:p>
              </w:tc>
              <w:tc>
                <w:tcPr>
                  <w:tcW w:w="320" w:type="pct"/>
                  <w:vAlign w:val="center"/>
                </w:tcPr>
                <w:p>
                  <w:pPr>
                    <w:adjustRightInd w:val="0"/>
                    <w:snapToGrid w:val="0"/>
                    <w:spacing w:line="360" w:lineRule="auto"/>
                    <w:jc w:val="center"/>
                    <w:rPr>
                      <w:kern w:val="0"/>
                      <w:szCs w:val="21"/>
                      <w:lang w:bidi="ar"/>
                    </w:rPr>
                  </w:pPr>
                  <w:r>
                    <w:rPr>
                      <w:bCs/>
                      <w:szCs w:val="21"/>
                    </w:rPr>
                    <w:t>35</w:t>
                  </w:r>
                </w:p>
              </w:tc>
              <w:tc>
                <w:tcPr>
                  <w:tcW w:w="361" w:type="pct"/>
                  <w:vAlign w:val="center"/>
                </w:tcPr>
                <w:p>
                  <w:pPr>
                    <w:widowControl/>
                    <w:jc w:val="center"/>
                    <w:textAlignment w:val="bottom"/>
                    <w:rPr>
                      <w:kern w:val="0"/>
                      <w:szCs w:val="21"/>
                      <w:lang w:bidi="ar"/>
                    </w:rPr>
                  </w:pPr>
                  <w:r>
                    <w:rPr>
                      <w:color w:val="000000"/>
                      <w:kern w:val="0"/>
                      <w:szCs w:val="21"/>
                      <w:lang w:bidi="ar"/>
                    </w:rPr>
                    <w:t>85</w:t>
                  </w:r>
                </w:p>
              </w:tc>
              <w:tc>
                <w:tcPr>
                  <w:tcW w:w="341" w:type="pct"/>
                  <w:vAlign w:val="center"/>
                </w:tcPr>
                <w:p>
                  <w:pPr>
                    <w:pStyle w:val="55"/>
                    <w:rPr>
                      <w:szCs w:val="21"/>
                    </w:rPr>
                  </w:pPr>
                  <w:r>
                    <w:rPr>
                      <w:szCs w:val="21"/>
                    </w:rPr>
                    <w:t>33</w:t>
                  </w:r>
                </w:p>
              </w:tc>
              <w:tc>
                <w:tcPr>
                  <w:tcW w:w="535" w:type="pct"/>
                  <w:vAlign w:val="center"/>
                </w:tcPr>
                <w:p>
                  <w:pPr>
                    <w:widowControl/>
                    <w:jc w:val="center"/>
                    <w:textAlignment w:val="bottom"/>
                    <w:rPr>
                      <w:szCs w:val="21"/>
                    </w:rPr>
                  </w:pPr>
                  <w:r>
                    <w:rPr>
                      <w:color w:val="000000"/>
                      <w:kern w:val="0"/>
                      <w:szCs w:val="21"/>
                      <w:lang w:bidi="ar"/>
                    </w:rPr>
                    <w:t>55.07</w:t>
                  </w:r>
                </w:p>
              </w:tc>
              <w:tc>
                <w:tcPr>
                  <w:tcW w:w="346" w:type="pct"/>
                  <w:vAlign w:val="center"/>
                </w:tcPr>
                <w:p>
                  <w:pPr>
                    <w:pStyle w:val="55"/>
                    <w:rPr>
                      <w:szCs w:val="21"/>
                    </w:rPr>
                  </w:pPr>
                  <w:r>
                    <w:rPr>
                      <w:szCs w:val="21"/>
                    </w:rPr>
                    <w:t>70</w:t>
                  </w:r>
                </w:p>
              </w:tc>
              <w:tc>
                <w:tcPr>
                  <w:tcW w:w="535" w:type="pct"/>
                  <w:vAlign w:val="center"/>
                </w:tcPr>
                <w:p>
                  <w:pPr>
                    <w:widowControl/>
                    <w:jc w:val="center"/>
                    <w:textAlignment w:val="bottom"/>
                    <w:rPr>
                      <w:szCs w:val="21"/>
                    </w:rPr>
                  </w:pPr>
                  <w:r>
                    <w:rPr>
                      <w:color w:val="000000"/>
                      <w:kern w:val="0"/>
                      <w:szCs w:val="21"/>
                      <w:lang w:bidi="ar"/>
                    </w:rPr>
                    <w:t>48.54</w:t>
                  </w:r>
                </w:p>
              </w:tc>
              <w:tc>
                <w:tcPr>
                  <w:tcW w:w="346" w:type="pct"/>
                  <w:vAlign w:val="center"/>
                </w:tcPr>
                <w:p>
                  <w:pPr>
                    <w:pStyle w:val="55"/>
                    <w:rPr>
                      <w:szCs w:val="21"/>
                    </w:rPr>
                  </w:pPr>
                  <w:r>
                    <w:rPr>
                      <w:szCs w:val="21"/>
                    </w:rPr>
                    <w:t>230</w:t>
                  </w:r>
                </w:p>
              </w:tc>
              <w:tc>
                <w:tcPr>
                  <w:tcW w:w="535" w:type="pct"/>
                  <w:vAlign w:val="center"/>
                </w:tcPr>
                <w:p>
                  <w:pPr>
                    <w:widowControl/>
                    <w:jc w:val="center"/>
                    <w:textAlignment w:val="bottom"/>
                    <w:rPr>
                      <w:szCs w:val="21"/>
                    </w:rPr>
                  </w:pPr>
                  <w:r>
                    <w:rPr>
                      <w:color w:val="000000"/>
                      <w:kern w:val="0"/>
                      <w:szCs w:val="21"/>
                      <w:lang w:bidi="ar"/>
                    </w:rPr>
                    <w:t>38.21</w:t>
                  </w:r>
                </w:p>
              </w:tc>
              <w:tc>
                <w:tcPr>
                  <w:tcW w:w="346" w:type="pct"/>
                  <w:vAlign w:val="center"/>
                </w:tcPr>
                <w:p>
                  <w:pPr>
                    <w:widowControl/>
                    <w:jc w:val="center"/>
                    <w:textAlignment w:val="bottom"/>
                    <w:rPr>
                      <w:szCs w:val="21"/>
                    </w:rPr>
                  </w:pPr>
                  <w:r>
                    <w:rPr>
                      <w:kern w:val="0"/>
                      <w:szCs w:val="21"/>
                      <w:lang w:bidi="ar"/>
                    </w:rPr>
                    <w:t>35</w:t>
                  </w:r>
                </w:p>
              </w:tc>
              <w:tc>
                <w:tcPr>
                  <w:tcW w:w="540" w:type="pct"/>
                  <w:vAlign w:val="center"/>
                </w:tcPr>
                <w:p>
                  <w:pPr>
                    <w:widowControl/>
                    <w:jc w:val="center"/>
                    <w:textAlignment w:val="bottom"/>
                    <w:rPr>
                      <w:szCs w:val="21"/>
                    </w:rPr>
                  </w:pPr>
                  <w:r>
                    <w:rPr>
                      <w:color w:val="000000"/>
                      <w:kern w:val="0"/>
                      <w:szCs w:val="21"/>
                      <w:lang w:bidi="ar"/>
                    </w:rPr>
                    <w:t>54.56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39" w:type="pct"/>
                  <w:vMerge w:val="continue"/>
                  <w:vAlign w:val="center"/>
                </w:tcPr>
                <w:p>
                  <w:pPr>
                    <w:pStyle w:val="55"/>
                    <w:rPr>
                      <w:szCs w:val="21"/>
                    </w:rPr>
                  </w:pPr>
                </w:p>
              </w:tc>
              <w:tc>
                <w:tcPr>
                  <w:tcW w:w="553" w:type="pct"/>
                  <w:vAlign w:val="center"/>
                </w:tcPr>
                <w:p>
                  <w:pPr>
                    <w:adjustRightInd w:val="0"/>
                    <w:snapToGrid w:val="0"/>
                    <w:spacing w:line="360" w:lineRule="auto"/>
                    <w:jc w:val="center"/>
                    <w:rPr>
                      <w:szCs w:val="21"/>
                    </w:rPr>
                  </w:pPr>
                  <w:r>
                    <w:rPr>
                      <w:bCs/>
                      <w:szCs w:val="21"/>
                    </w:rPr>
                    <w:t>氩弧焊机</w:t>
                  </w:r>
                </w:p>
              </w:tc>
              <w:tc>
                <w:tcPr>
                  <w:tcW w:w="320" w:type="pct"/>
                  <w:vAlign w:val="center"/>
                </w:tcPr>
                <w:p>
                  <w:pPr>
                    <w:adjustRightInd w:val="0"/>
                    <w:snapToGrid w:val="0"/>
                    <w:spacing w:line="360" w:lineRule="auto"/>
                    <w:jc w:val="center"/>
                    <w:rPr>
                      <w:kern w:val="0"/>
                      <w:szCs w:val="21"/>
                      <w:lang w:bidi="ar"/>
                    </w:rPr>
                  </w:pPr>
                  <w:r>
                    <w:rPr>
                      <w:bCs/>
                      <w:szCs w:val="21"/>
                    </w:rPr>
                    <w:t>30</w:t>
                  </w:r>
                </w:p>
              </w:tc>
              <w:tc>
                <w:tcPr>
                  <w:tcW w:w="361" w:type="pct"/>
                  <w:vAlign w:val="center"/>
                </w:tcPr>
                <w:p>
                  <w:pPr>
                    <w:widowControl/>
                    <w:jc w:val="center"/>
                    <w:textAlignment w:val="bottom"/>
                    <w:rPr>
                      <w:kern w:val="0"/>
                      <w:szCs w:val="21"/>
                      <w:lang w:bidi="ar"/>
                    </w:rPr>
                  </w:pPr>
                  <w:r>
                    <w:rPr>
                      <w:color w:val="000000"/>
                      <w:kern w:val="0"/>
                      <w:szCs w:val="21"/>
                      <w:lang w:bidi="ar"/>
                    </w:rPr>
                    <w:t>85</w:t>
                  </w:r>
                </w:p>
              </w:tc>
              <w:tc>
                <w:tcPr>
                  <w:tcW w:w="341" w:type="pct"/>
                  <w:vAlign w:val="center"/>
                </w:tcPr>
                <w:p>
                  <w:pPr>
                    <w:pStyle w:val="55"/>
                    <w:rPr>
                      <w:szCs w:val="21"/>
                    </w:rPr>
                  </w:pPr>
                  <w:r>
                    <w:rPr>
                      <w:szCs w:val="21"/>
                    </w:rPr>
                    <w:t>33</w:t>
                  </w:r>
                </w:p>
              </w:tc>
              <w:tc>
                <w:tcPr>
                  <w:tcW w:w="535" w:type="pct"/>
                  <w:vAlign w:val="center"/>
                </w:tcPr>
                <w:p>
                  <w:pPr>
                    <w:widowControl/>
                    <w:jc w:val="center"/>
                    <w:textAlignment w:val="bottom"/>
                    <w:rPr>
                      <w:szCs w:val="21"/>
                    </w:rPr>
                  </w:pPr>
                  <w:r>
                    <w:rPr>
                      <w:color w:val="000000"/>
                      <w:kern w:val="0"/>
                      <w:szCs w:val="21"/>
                      <w:lang w:bidi="ar"/>
                    </w:rPr>
                    <w:t>54.40</w:t>
                  </w:r>
                </w:p>
              </w:tc>
              <w:tc>
                <w:tcPr>
                  <w:tcW w:w="346" w:type="pct"/>
                  <w:vAlign w:val="center"/>
                </w:tcPr>
                <w:p>
                  <w:pPr>
                    <w:pStyle w:val="55"/>
                    <w:rPr>
                      <w:szCs w:val="21"/>
                    </w:rPr>
                  </w:pPr>
                  <w:r>
                    <w:rPr>
                      <w:szCs w:val="21"/>
                    </w:rPr>
                    <w:t>70</w:t>
                  </w:r>
                </w:p>
              </w:tc>
              <w:tc>
                <w:tcPr>
                  <w:tcW w:w="535" w:type="pct"/>
                  <w:vAlign w:val="center"/>
                </w:tcPr>
                <w:p>
                  <w:pPr>
                    <w:widowControl/>
                    <w:jc w:val="center"/>
                    <w:textAlignment w:val="bottom"/>
                    <w:rPr>
                      <w:szCs w:val="21"/>
                    </w:rPr>
                  </w:pPr>
                  <w:r>
                    <w:rPr>
                      <w:color w:val="000000"/>
                      <w:kern w:val="0"/>
                      <w:szCs w:val="21"/>
                      <w:lang w:bidi="ar"/>
                    </w:rPr>
                    <w:t>47.87</w:t>
                  </w:r>
                </w:p>
              </w:tc>
              <w:tc>
                <w:tcPr>
                  <w:tcW w:w="346" w:type="pct"/>
                  <w:vAlign w:val="center"/>
                </w:tcPr>
                <w:p>
                  <w:pPr>
                    <w:pStyle w:val="55"/>
                    <w:rPr>
                      <w:szCs w:val="21"/>
                    </w:rPr>
                  </w:pPr>
                  <w:r>
                    <w:rPr>
                      <w:szCs w:val="21"/>
                    </w:rPr>
                    <w:t>230</w:t>
                  </w:r>
                </w:p>
              </w:tc>
              <w:tc>
                <w:tcPr>
                  <w:tcW w:w="535" w:type="pct"/>
                  <w:vAlign w:val="center"/>
                </w:tcPr>
                <w:p>
                  <w:pPr>
                    <w:widowControl/>
                    <w:jc w:val="center"/>
                    <w:textAlignment w:val="bottom"/>
                    <w:rPr>
                      <w:szCs w:val="21"/>
                    </w:rPr>
                  </w:pPr>
                  <w:r>
                    <w:rPr>
                      <w:color w:val="000000"/>
                      <w:kern w:val="0"/>
                      <w:szCs w:val="21"/>
                      <w:lang w:bidi="ar"/>
                    </w:rPr>
                    <w:t>37.54</w:t>
                  </w:r>
                </w:p>
              </w:tc>
              <w:tc>
                <w:tcPr>
                  <w:tcW w:w="346" w:type="pct"/>
                  <w:vAlign w:val="center"/>
                </w:tcPr>
                <w:p>
                  <w:pPr>
                    <w:widowControl/>
                    <w:jc w:val="center"/>
                    <w:textAlignment w:val="bottom"/>
                    <w:rPr>
                      <w:szCs w:val="21"/>
                    </w:rPr>
                  </w:pPr>
                  <w:r>
                    <w:rPr>
                      <w:kern w:val="0"/>
                      <w:szCs w:val="21"/>
                      <w:lang w:bidi="ar"/>
                    </w:rPr>
                    <w:t>35</w:t>
                  </w:r>
                </w:p>
              </w:tc>
              <w:tc>
                <w:tcPr>
                  <w:tcW w:w="540" w:type="pct"/>
                  <w:vAlign w:val="center"/>
                </w:tcPr>
                <w:p>
                  <w:pPr>
                    <w:widowControl/>
                    <w:jc w:val="center"/>
                    <w:textAlignment w:val="bottom"/>
                    <w:rPr>
                      <w:szCs w:val="21"/>
                    </w:rPr>
                  </w:pPr>
                  <w:r>
                    <w:rPr>
                      <w:color w:val="000000"/>
                      <w:kern w:val="0"/>
                      <w:szCs w:val="21"/>
                      <w:lang w:bidi="ar"/>
                    </w:rPr>
                    <w:t>53.89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39" w:type="pct"/>
                  <w:vMerge w:val="continue"/>
                  <w:vAlign w:val="center"/>
                </w:tcPr>
                <w:p>
                  <w:pPr>
                    <w:pStyle w:val="55"/>
                    <w:rPr>
                      <w:szCs w:val="21"/>
                    </w:rPr>
                  </w:pPr>
                </w:p>
              </w:tc>
              <w:tc>
                <w:tcPr>
                  <w:tcW w:w="553" w:type="pct"/>
                  <w:vAlign w:val="center"/>
                </w:tcPr>
                <w:p>
                  <w:pPr>
                    <w:adjustRightInd w:val="0"/>
                    <w:snapToGrid w:val="0"/>
                    <w:spacing w:line="360" w:lineRule="auto"/>
                    <w:jc w:val="center"/>
                    <w:rPr>
                      <w:bCs/>
                      <w:szCs w:val="21"/>
                    </w:rPr>
                  </w:pPr>
                  <w:r>
                    <w:rPr>
                      <w:bCs/>
                      <w:szCs w:val="21"/>
                    </w:rPr>
                    <w:t>高频焊机</w:t>
                  </w:r>
                </w:p>
              </w:tc>
              <w:tc>
                <w:tcPr>
                  <w:tcW w:w="320" w:type="pct"/>
                  <w:vAlign w:val="center"/>
                </w:tcPr>
                <w:p>
                  <w:pPr>
                    <w:adjustRightInd w:val="0"/>
                    <w:snapToGrid w:val="0"/>
                    <w:spacing w:line="360" w:lineRule="auto"/>
                    <w:jc w:val="center"/>
                    <w:rPr>
                      <w:kern w:val="0"/>
                      <w:szCs w:val="21"/>
                      <w:lang w:bidi="ar"/>
                    </w:rPr>
                  </w:pPr>
                  <w:r>
                    <w:rPr>
                      <w:bCs/>
                      <w:szCs w:val="21"/>
                    </w:rPr>
                    <w:t>10</w:t>
                  </w:r>
                </w:p>
              </w:tc>
              <w:tc>
                <w:tcPr>
                  <w:tcW w:w="361" w:type="pct"/>
                  <w:vAlign w:val="center"/>
                </w:tcPr>
                <w:p>
                  <w:pPr>
                    <w:widowControl/>
                    <w:jc w:val="center"/>
                    <w:textAlignment w:val="bottom"/>
                    <w:rPr>
                      <w:kern w:val="0"/>
                      <w:szCs w:val="21"/>
                      <w:lang w:bidi="ar"/>
                    </w:rPr>
                  </w:pPr>
                  <w:r>
                    <w:rPr>
                      <w:color w:val="000000"/>
                      <w:kern w:val="0"/>
                      <w:szCs w:val="21"/>
                      <w:lang w:bidi="ar"/>
                    </w:rPr>
                    <w:t>80</w:t>
                  </w:r>
                </w:p>
              </w:tc>
              <w:tc>
                <w:tcPr>
                  <w:tcW w:w="341" w:type="pct"/>
                  <w:vAlign w:val="center"/>
                </w:tcPr>
                <w:p>
                  <w:pPr>
                    <w:pStyle w:val="55"/>
                    <w:rPr>
                      <w:szCs w:val="21"/>
                    </w:rPr>
                  </w:pPr>
                  <w:r>
                    <w:rPr>
                      <w:szCs w:val="21"/>
                    </w:rPr>
                    <w:t>33</w:t>
                  </w:r>
                </w:p>
              </w:tc>
              <w:tc>
                <w:tcPr>
                  <w:tcW w:w="535" w:type="pct"/>
                  <w:vAlign w:val="center"/>
                </w:tcPr>
                <w:p>
                  <w:pPr>
                    <w:widowControl/>
                    <w:jc w:val="center"/>
                    <w:textAlignment w:val="bottom"/>
                    <w:rPr>
                      <w:szCs w:val="21"/>
                    </w:rPr>
                  </w:pPr>
                  <w:r>
                    <w:rPr>
                      <w:color w:val="000000"/>
                      <w:kern w:val="0"/>
                      <w:szCs w:val="21"/>
                      <w:lang w:bidi="ar"/>
                    </w:rPr>
                    <w:t>49.63</w:t>
                  </w:r>
                </w:p>
              </w:tc>
              <w:tc>
                <w:tcPr>
                  <w:tcW w:w="346" w:type="pct"/>
                  <w:vAlign w:val="center"/>
                </w:tcPr>
                <w:p>
                  <w:pPr>
                    <w:pStyle w:val="55"/>
                    <w:rPr>
                      <w:szCs w:val="21"/>
                    </w:rPr>
                  </w:pPr>
                  <w:r>
                    <w:rPr>
                      <w:szCs w:val="21"/>
                    </w:rPr>
                    <w:t>70</w:t>
                  </w:r>
                </w:p>
              </w:tc>
              <w:tc>
                <w:tcPr>
                  <w:tcW w:w="535" w:type="pct"/>
                  <w:vAlign w:val="center"/>
                </w:tcPr>
                <w:p>
                  <w:pPr>
                    <w:widowControl/>
                    <w:jc w:val="center"/>
                    <w:textAlignment w:val="bottom"/>
                    <w:rPr>
                      <w:szCs w:val="21"/>
                    </w:rPr>
                  </w:pPr>
                  <w:r>
                    <w:rPr>
                      <w:color w:val="000000"/>
                      <w:kern w:val="0"/>
                      <w:szCs w:val="21"/>
                      <w:lang w:bidi="ar"/>
                    </w:rPr>
                    <w:t>43.10</w:t>
                  </w:r>
                </w:p>
              </w:tc>
              <w:tc>
                <w:tcPr>
                  <w:tcW w:w="346" w:type="pct"/>
                  <w:vAlign w:val="center"/>
                </w:tcPr>
                <w:p>
                  <w:pPr>
                    <w:pStyle w:val="55"/>
                    <w:rPr>
                      <w:szCs w:val="21"/>
                    </w:rPr>
                  </w:pPr>
                  <w:r>
                    <w:rPr>
                      <w:szCs w:val="21"/>
                    </w:rPr>
                    <w:t>230</w:t>
                  </w:r>
                </w:p>
              </w:tc>
              <w:tc>
                <w:tcPr>
                  <w:tcW w:w="535" w:type="pct"/>
                  <w:vAlign w:val="center"/>
                </w:tcPr>
                <w:p>
                  <w:pPr>
                    <w:widowControl/>
                    <w:jc w:val="center"/>
                    <w:textAlignment w:val="bottom"/>
                    <w:rPr>
                      <w:szCs w:val="21"/>
                    </w:rPr>
                  </w:pPr>
                  <w:r>
                    <w:rPr>
                      <w:color w:val="000000"/>
                      <w:kern w:val="0"/>
                      <w:szCs w:val="21"/>
                      <w:lang w:bidi="ar"/>
                    </w:rPr>
                    <w:t>32.77</w:t>
                  </w:r>
                </w:p>
              </w:tc>
              <w:tc>
                <w:tcPr>
                  <w:tcW w:w="346" w:type="pct"/>
                  <w:vAlign w:val="center"/>
                </w:tcPr>
                <w:p>
                  <w:pPr>
                    <w:widowControl/>
                    <w:jc w:val="center"/>
                    <w:textAlignment w:val="bottom"/>
                    <w:rPr>
                      <w:szCs w:val="21"/>
                    </w:rPr>
                  </w:pPr>
                  <w:r>
                    <w:rPr>
                      <w:kern w:val="0"/>
                      <w:szCs w:val="21"/>
                      <w:lang w:bidi="ar"/>
                    </w:rPr>
                    <w:t>35</w:t>
                  </w:r>
                </w:p>
              </w:tc>
              <w:tc>
                <w:tcPr>
                  <w:tcW w:w="540" w:type="pct"/>
                  <w:vAlign w:val="center"/>
                </w:tcPr>
                <w:p>
                  <w:pPr>
                    <w:widowControl/>
                    <w:jc w:val="center"/>
                    <w:textAlignment w:val="bottom"/>
                    <w:rPr>
                      <w:szCs w:val="21"/>
                    </w:rPr>
                  </w:pPr>
                  <w:r>
                    <w:rPr>
                      <w:color w:val="000000"/>
                      <w:kern w:val="0"/>
                      <w:szCs w:val="21"/>
                      <w:lang w:bidi="ar"/>
                    </w:rPr>
                    <w:t>49.12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39" w:type="pct"/>
                  <w:vMerge w:val="continue"/>
                  <w:vAlign w:val="center"/>
                </w:tcPr>
                <w:p>
                  <w:pPr>
                    <w:pStyle w:val="55"/>
                    <w:rPr>
                      <w:szCs w:val="21"/>
                    </w:rPr>
                  </w:pPr>
                </w:p>
              </w:tc>
              <w:tc>
                <w:tcPr>
                  <w:tcW w:w="553" w:type="pct"/>
                  <w:vAlign w:val="center"/>
                </w:tcPr>
                <w:p>
                  <w:pPr>
                    <w:adjustRightInd w:val="0"/>
                    <w:snapToGrid w:val="0"/>
                    <w:spacing w:line="360" w:lineRule="auto"/>
                    <w:jc w:val="center"/>
                    <w:rPr>
                      <w:bCs/>
                      <w:szCs w:val="21"/>
                    </w:rPr>
                  </w:pPr>
                  <w:r>
                    <w:rPr>
                      <w:bCs/>
                      <w:szCs w:val="21"/>
                    </w:rPr>
                    <w:t>抛丸机</w:t>
                  </w:r>
                </w:p>
              </w:tc>
              <w:tc>
                <w:tcPr>
                  <w:tcW w:w="320" w:type="pct"/>
                  <w:vAlign w:val="center"/>
                </w:tcPr>
                <w:p>
                  <w:pPr>
                    <w:adjustRightInd w:val="0"/>
                    <w:snapToGrid w:val="0"/>
                    <w:spacing w:line="360" w:lineRule="auto"/>
                    <w:jc w:val="center"/>
                    <w:rPr>
                      <w:kern w:val="0"/>
                      <w:szCs w:val="21"/>
                      <w:lang w:bidi="ar"/>
                    </w:rPr>
                  </w:pPr>
                  <w:r>
                    <w:rPr>
                      <w:bCs/>
                      <w:szCs w:val="21"/>
                    </w:rPr>
                    <w:t>3</w:t>
                  </w:r>
                </w:p>
              </w:tc>
              <w:tc>
                <w:tcPr>
                  <w:tcW w:w="361" w:type="pct"/>
                  <w:vAlign w:val="center"/>
                </w:tcPr>
                <w:p>
                  <w:pPr>
                    <w:widowControl/>
                    <w:jc w:val="center"/>
                    <w:textAlignment w:val="bottom"/>
                    <w:rPr>
                      <w:kern w:val="0"/>
                      <w:szCs w:val="21"/>
                      <w:lang w:bidi="ar"/>
                    </w:rPr>
                  </w:pPr>
                  <w:r>
                    <w:rPr>
                      <w:color w:val="000000"/>
                      <w:kern w:val="0"/>
                      <w:szCs w:val="21"/>
                      <w:lang w:bidi="ar"/>
                    </w:rPr>
                    <w:t>80</w:t>
                  </w:r>
                </w:p>
              </w:tc>
              <w:tc>
                <w:tcPr>
                  <w:tcW w:w="341" w:type="pct"/>
                  <w:vAlign w:val="center"/>
                </w:tcPr>
                <w:p>
                  <w:pPr>
                    <w:pStyle w:val="55"/>
                    <w:rPr>
                      <w:szCs w:val="21"/>
                    </w:rPr>
                  </w:pPr>
                  <w:r>
                    <w:rPr>
                      <w:szCs w:val="21"/>
                    </w:rPr>
                    <w:t>65</w:t>
                  </w:r>
                </w:p>
              </w:tc>
              <w:tc>
                <w:tcPr>
                  <w:tcW w:w="535" w:type="pct"/>
                  <w:vAlign w:val="center"/>
                </w:tcPr>
                <w:p>
                  <w:pPr>
                    <w:widowControl/>
                    <w:jc w:val="center"/>
                    <w:textAlignment w:val="bottom"/>
                    <w:rPr>
                      <w:szCs w:val="21"/>
                    </w:rPr>
                  </w:pPr>
                  <w:r>
                    <w:rPr>
                      <w:color w:val="000000"/>
                      <w:kern w:val="0"/>
                      <w:szCs w:val="21"/>
                      <w:lang w:bidi="ar"/>
                    </w:rPr>
                    <w:t>43.51</w:t>
                  </w:r>
                </w:p>
              </w:tc>
              <w:tc>
                <w:tcPr>
                  <w:tcW w:w="346" w:type="pct"/>
                  <w:vAlign w:val="center"/>
                </w:tcPr>
                <w:p>
                  <w:pPr>
                    <w:pStyle w:val="55"/>
                    <w:rPr>
                      <w:szCs w:val="21"/>
                    </w:rPr>
                  </w:pPr>
                  <w:r>
                    <w:rPr>
                      <w:szCs w:val="21"/>
                    </w:rPr>
                    <w:t>70</w:t>
                  </w:r>
                </w:p>
              </w:tc>
              <w:tc>
                <w:tcPr>
                  <w:tcW w:w="535" w:type="pct"/>
                  <w:vAlign w:val="center"/>
                </w:tcPr>
                <w:p>
                  <w:pPr>
                    <w:widowControl/>
                    <w:jc w:val="center"/>
                    <w:textAlignment w:val="bottom"/>
                    <w:rPr>
                      <w:szCs w:val="21"/>
                    </w:rPr>
                  </w:pPr>
                  <w:r>
                    <w:rPr>
                      <w:color w:val="000000"/>
                      <w:kern w:val="0"/>
                      <w:szCs w:val="21"/>
                      <w:lang w:bidi="ar"/>
                    </w:rPr>
                    <w:t>42.87</w:t>
                  </w:r>
                </w:p>
              </w:tc>
              <w:tc>
                <w:tcPr>
                  <w:tcW w:w="346" w:type="pct"/>
                  <w:vAlign w:val="center"/>
                </w:tcPr>
                <w:p>
                  <w:pPr>
                    <w:pStyle w:val="55"/>
                    <w:rPr>
                      <w:szCs w:val="21"/>
                    </w:rPr>
                  </w:pPr>
                  <w:r>
                    <w:rPr>
                      <w:szCs w:val="21"/>
                    </w:rPr>
                    <w:t>219</w:t>
                  </w:r>
                </w:p>
              </w:tc>
              <w:tc>
                <w:tcPr>
                  <w:tcW w:w="535" w:type="pct"/>
                  <w:vAlign w:val="center"/>
                </w:tcPr>
                <w:p>
                  <w:pPr>
                    <w:widowControl/>
                    <w:jc w:val="center"/>
                    <w:textAlignment w:val="bottom"/>
                    <w:rPr>
                      <w:szCs w:val="21"/>
                    </w:rPr>
                  </w:pPr>
                  <w:r>
                    <w:rPr>
                      <w:color w:val="000000"/>
                      <w:kern w:val="0"/>
                      <w:szCs w:val="21"/>
                      <w:lang w:bidi="ar"/>
                    </w:rPr>
                    <w:t>32.96</w:t>
                  </w:r>
                </w:p>
              </w:tc>
              <w:tc>
                <w:tcPr>
                  <w:tcW w:w="346" w:type="pct"/>
                  <w:vAlign w:val="center"/>
                </w:tcPr>
                <w:p>
                  <w:pPr>
                    <w:widowControl/>
                    <w:jc w:val="center"/>
                    <w:textAlignment w:val="bottom"/>
                    <w:rPr>
                      <w:szCs w:val="21"/>
                    </w:rPr>
                  </w:pPr>
                  <w:r>
                    <w:rPr>
                      <w:kern w:val="0"/>
                      <w:szCs w:val="21"/>
                      <w:lang w:bidi="ar"/>
                    </w:rPr>
                    <w:t>35</w:t>
                  </w:r>
                </w:p>
              </w:tc>
              <w:tc>
                <w:tcPr>
                  <w:tcW w:w="540" w:type="pct"/>
                  <w:vAlign w:val="center"/>
                </w:tcPr>
                <w:p>
                  <w:pPr>
                    <w:widowControl/>
                    <w:jc w:val="center"/>
                    <w:textAlignment w:val="bottom"/>
                    <w:rPr>
                      <w:szCs w:val="21"/>
                    </w:rPr>
                  </w:pPr>
                  <w:r>
                    <w:rPr>
                      <w:color w:val="000000"/>
                      <w:kern w:val="0"/>
                      <w:szCs w:val="21"/>
                      <w:lang w:bidi="ar"/>
                    </w:rPr>
                    <w:t>48.89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39" w:type="pct"/>
                  <w:vMerge w:val="continue"/>
                  <w:vAlign w:val="center"/>
                </w:tcPr>
                <w:p>
                  <w:pPr>
                    <w:pStyle w:val="55"/>
                    <w:rPr>
                      <w:szCs w:val="21"/>
                    </w:rPr>
                  </w:pPr>
                </w:p>
              </w:tc>
              <w:tc>
                <w:tcPr>
                  <w:tcW w:w="553" w:type="pct"/>
                  <w:vAlign w:val="center"/>
                </w:tcPr>
                <w:p>
                  <w:pPr>
                    <w:adjustRightInd w:val="0"/>
                    <w:snapToGrid w:val="0"/>
                    <w:spacing w:line="360" w:lineRule="auto"/>
                    <w:jc w:val="center"/>
                    <w:rPr>
                      <w:bCs/>
                      <w:szCs w:val="21"/>
                    </w:rPr>
                  </w:pPr>
                  <w:r>
                    <w:rPr>
                      <w:bCs/>
                      <w:szCs w:val="21"/>
                    </w:rPr>
                    <w:t>空压机</w:t>
                  </w:r>
                </w:p>
              </w:tc>
              <w:tc>
                <w:tcPr>
                  <w:tcW w:w="320" w:type="pct"/>
                  <w:vAlign w:val="center"/>
                </w:tcPr>
                <w:p>
                  <w:pPr>
                    <w:adjustRightInd w:val="0"/>
                    <w:snapToGrid w:val="0"/>
                    <w:spacing w:line="360" w:lineRule="auto"/>
                    <w:jc w:val="center"/>
                    <w:rPr>
                      <w:kern w:val="0"/>
                      <w:szCs w:val="21"/>
                      <w:lang w:bidi="ar"/>
                    </w:rPr>
                  </w:pPr>
                  <w:r>
                    <w:rPr>
                      <w:bCs/>
                      <w:szCs w:val="21"/>
                    </w:rPr>
                    <w:t>2</w:t>
                  </w:r>
                </w:p>
              </w:tc>
              <w:tc>
                <w:tcPr>
                  <w:tcW w:w="361" w:type="pct"/>
                  <w:vAlign w:val="center"/>
                </w:tcPr>
                <w:p>
                  <w:pPr>
                    <w:widowControl/>
                    <w:jc w:val="center"/>
                    <w:textAlignment w:val="bottom"/>
                    <w:rPr>
                      <w:kern w:val="0"/>
                      <w:szCs w:val="21"/>
                      <w:lang w:bidi="ar"/>
                    </w:rPr>
                  </w:pPr>
                  <w:r>
                    <w:rPr>
                      <w:color w:val="000000"/>
                      <w:kern w:val="0"/>
                      <w:szCs w:val="21"/>
                      <w:lang w:bidi="ar"/>
                    </w:rPr>
                    <w:t>78</w:t>
                  </w:r>
                </w:p>
              </w:tc>
              <w:tc>
                <w:tcPr>
                  <w:tcW w:w="341" w:type="pct"/>
                  <w:vAlign w:val="center"/>
                </w:tcPr>
                <w:p>
                  <w:pPr>
                    <w:pStyle w:val="55"/>
                    <w:rPr>
                      <w:szCs w:val="21"/>
                    </w:rPr>
                  </w:pPr>
                  <w:r>
                    <w:rPr>
                      <w:szCs w:val="21"/>
                    </w:rPr>
                    <w:t>146</w:t>
                  </w:r>
                </w:p>
              </w:tc>
              <w:tc>
                <w:tcPr>
                  <w:tcW w:w="535" w:type="pct"/>
                  <w:vAlign w:val="center"/>
                </w:tcPr>
                <w:p>
                  <w:pPr>
                    <w:widowControl/>
                    <w:jc w:val="center"/>
                    <w:textAlignment w:val="bottom"/>
                    <w:rPr>
                      <w:szCs w:val="21"/>
                    </w:rPr>
                  </w:pPr>
                  <w:r>
                    <w:rPr>
                      <w:color w:val="000000"/>
                      <w:kern w:val="0"/>
                      <w:szCs w:val="21"/>
                      <w:lang w:bidi="ar"/>
                    </w:rPr>
                    <w:t>34.72</w:t>
                  </w:r>
                </w:p>
              </w:tc>
              <w:tc>
                <w:tcPr>
                  <w:tcW w:w="346" w:type="pct"/>
                  <w:vAlign w:val="center"/>
                </w:tcPr>
                <w:p>
                  <w:pPr>
                    <w:pStyle w:val="55"/>
                    <w:rPr>
                      <w:szCs w:val="21"/>
                    </w:rPr>
                  </w:pPr>
                  <w:r>
                    <w:rPr>
                      <w:szCs w:val="21"/>
                    </w:rPr>
                    <w:t>63</w:t>
                  </w:r>
                </w:p>
              </w:tc>
              <w:tc>
                <w:tcPr>
                  <w:tcW w:w="535" w:type="pct"/>
                  <w:vAlign w:val="center"/>
                </w:tcPr>
                <w:p>
                  <w:pPr>
                    <w:widowControl/>
                    <w:jc w:val="center"/>
                    <w:textAlignment w:val="bottom"/>
                    <w:rPr>
                      <w:szCs w:val="21"/>
                    </w:rPr>
                  </w:pPr>
                  <w:r>
                    <w:rPr>
                      <w:color w:val="000000"/>
                      <w:kern w:val="0"/>
                      <w:szCs w:val="21"/>
                      <w:lang w:bidi="ar"/>
                    </w:rPr>
                    <w:t>42.02</w:t>
                  </w:r>
                </w:p>
              </w:tc>
              <w:tc>
                <w:tcPr>
                  <w:tcW w:w="346" w:type="pct"/>
                  <w:vAlign w:val="center"/>
                </w:tcPr>
                <w:p>
                  <w:pPr>
                    <w:pStyle w:val="55"/>
                    <w:rPr>
                      <w:szCs w:val="21"/>
                    </w:rPr>
                  </w:pPr>
                  <w:r>
                    <w:rPr>
                      <w:szCs w:val="21"/>
                    </w:rPr>
                    <w:t>138</w:t>
                  </w:r>
                </w:p>
              </w:tc>
              <w:tc>
                <w:tcPr>
                  <w:tcW w:w="535" w:type="pct"/>
                  <w:vAlign w:val="center"/>
                </w:tcPr>
                <w:p>
                  <w:pPr>
                    <w:widowControl/>
                    <w:jc w:val="center"/>
                    <w:textAlignment w:val="bottom"/>
                    <w:rPr>
                      <w:szCs w:val="21"/>
                    </w:rPr>
                  </w:pPr>
                  <w:r>
                    <w:rPr>
                      <w:color w:val="000000"/>
                      <w:kern w:val="0"/>
                      <w:szCs w:val="21"/>
                      <w:lang w:bidi="ar"/>
                    </w:rPr>
                    <w:t>35.21</w:t>
                  </w:r>
                </w:p>
              </w:tc>
              <w:tc>
                <w:tcPr>
                  <w:tcW w:w="346" w:type="pct"/>
                  <w:vAlign w:val="center"/>
                </w:tcPr>
                <w:p>
                  <w:pPr>
                    <w:widowControl/>
                    <w:jc w:val="center"/>
                    <w:textAlignment w:val="bottom"/>
                    <w:rPr>
                      <w:szCs w:val="21"/>
                    </w:rPr>
                  </w:pPr>
                  <w:r>
                    <w:rPr>
                      <w:kern w:val="0"/>
                      <w:szCs w:val="21"/>
                      <w:lang w:bidi="ar"/>
                    </w:rPr>
                    <w:t>25</w:t>
                  </w:r>
                </w:p>
              </w:tc>
              <w:tc>
                <w:tcPr>
                  <w:tcW w:w="540" w:type="pct"/>
                  <w:vAlign w:val="center"/>
                </w:tcPr>
                <w:p>
                  <w:pPr>
                    <w:widowControl/>
                    <w:jc w:val="center"/>
                    <w:textAlignment w:val="bottom"/>
                    <w:rPr>
                      <w:szCs w:val="21"/>
                    </w:rPr>
                  </w:pPr>
                  <w:r>
                    <w:rPr>
                      <w:color w:val="000000"/>
                      <w:kern w:val="0"/>
                      <w:szCs w:val="21"/>
                      <w:lang w:bidi="ar"/>
                    </w:rPr>
                    <w:t>50.05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39" w:type="pct"/>
                  <w:vMerge w:val="continue"/>
                  <w:vAlign w:val="center"/>
                </w:tcPr>
                <w:p>
                  <w:pPr>
                    <w:pStyle w:val="55"/>
                    <w:rPr>
                      <w:szCs w:val="21"/>
                    </w:rPr>
                  </w:pPr>
                </w:p>
              </w:tc>
              <w:tc>
                <w:tcPr>
                  <w:tcW w:w="553" w:type="pct"/>
                  <w:vAlign w:val="center"/>
                </w:tcPr>
                <w:p>
                  <w:pPr>
                    <w:adjustRightInd w:val="0"/>
                    <w:snapToGrid w:val="0"/>
                    <w:spacing w:line="360" w:lineRule="auto"/>
                    <w:jc w:val="center"/>
                    <w:rPr>
                      <w:bCs/>
                      <w:szCs w:val="21"/>
                    </w:rPr>
                  </w:pPr>
                  <w:r>
                    <w:rPr>
                      <w:bCs/>
                      <w:szCs w:val="21"/>
                    </w:rPr>
                    <w:t>热压机</w:t>
                  </w:r>
                </w:p>
              </w:tc>
              <w:tc>
                <w:tcPr>
                  <w:tcW w:w="320" w:type="pct"/>
                  <w:vAlign w:val="center"/>
                </w:tcPr>
                <w:p>
                  <w:pPr>
                    <w:adjustRightInd w:val="0"/>
                    <w:snapToGrid w:val="0"/>
                    <w:spacing w:line="360" w:lineRule="auto"/>
                    <w:jc w:val="center"/>
                    <w:rPr>
                      <w:kern w:val="0"/>
                      <w:szCs w:val="21"/>
                      <w:lang w:bidi="ar"/>
                    </w:rPr>
                  </w:pPr>
                  <w:r>
                    <w:rPr>
                      <w:bCs/>
                      <w:szCs w:val="21"/>
                    </w:rPr>
                    <w:t>5</w:t>
                  </w:r>
                </w:p>
              </w:tc>
              <w:tc>
                <w:tcPr>
                  <w:tcW w:w="361" w:type="pct"/>
                  <w:vAlign w:val="center"/>
                </w:tcPr>
                <w:p>
                  <w:pPr>
                    <w:widowControl/>
                    <w:jc w:val="center"/>
                    <w:textAlignment w:val="bottom"/>
                    <w:rPr>
                      <w:kern w:val="0"/>
                      <w:szCs w:val="21"/>
                      <w:lang w:bidi="ar"/>
                    </w:rPr>
                  </w:pPr>
                  <w:r>
                    <w:rPr>
                      <w:color w:val="000000"/>
                      <w:kern w:val="0"/>
                      <w:szCs w:val="21"/>
                      <w:lang w:bidi="ar"/>
                    </w:rPr>
                    <w:t>77</w:t>
                  </w:r>
                </w:p>
              </w:tc>
              <w:tc>
                <w:tcPr>
                  <w:tcW w:w="341" w:type="pct"/>
                  <w:vAlign w:val="center"/>
                </w:tcPr>
                <w:p>
                  <w:pPr>
                    <w:pStyle w:val="55"/>
                    <w:rPr>
                      <w:szCs w:val="21"/>
                    </w:rPr>
                  </w:pPr>
                  <w:r>
                    <w:rPr>
                      <w:szCs w:val="21"/>
                    </w:rPr>
                    <w:t>150</w:t>
                  </w:r>
                </w:p>
              </w:tc>
              <w:tc>
                <w:tcPr>
                  <w:tcW w:w="535" w:type="pct"/>
                  <w:vAlign w:val="center"/>
                </w:tcPr>
                <w:p>
                  <w:pPr>
                    <w:widowControl/>
                    <w:jc w:val="center"/>
                    <w:textAlignment w:val="bottom"/>
                    <w:rPr>
                      <w:szCs w:val="21"/>
                    </w:rPr>
                  </w:pPr>
                  <w:r>
                    <w:rPr>
                      <w:color w:val="000000"/>
                      <w:kern w:val="0"/>
                      <w:szCs w:val="21"/>
                      <w:lang w:bidi="ar"/>
                    </w:rPr>
                    <w:t>33.47</w:t>
                  </w:r>
                </w:p>
              </w:tc>
              <w:tc>
                <w:tcPr>
                  <w:tcW w:w="346" w:type="pct"/>
                  <w:vAlign w:val="center"/>
                </w:tcPr>
                <w:p>
                  <w:pPr>
                    <w:pStyle w:val="55"/>
                    <w:rPr>
                      <w:szCs w:val="21"/>
                    </w:rPr>
                  </w:pPr>
                  <w:r>
                    <w:rPr>
                      <w:szCs w:val="21"/>
                    </w:rPr>
                    <w:t>63</w:t>
                  </w:r>
                </w:p>
              </w:tc>
              <w:tc>
                <w:tcPr>
                  <w:tcW w:w="535" w:type="pct"/>
                  <w:vAlign w:val="center"/>
                </w:tcPr>
                <w:p>
                  <w:pPr>
                    <w:widowControl/>
                    <w:jc w:val="center"/>
                    <w:textAlignment w:val="bottom"/>
                    <w:rPr>
                      <w:szCs w:val="21"/>
                    </w:rPr>
                  </w:pPr>
                  <w:r>
                    <w:rPr>
                      <w:color w:val="000000"/>
                      <w:kern w:val="0"/>
                      <w:szCs w:val="21"/>
                      <w:lang w:bidi="ar"/>
                    </w:rPr>
                    <w:t>41.00</w:t>
                  </w:r>
                </w:p>
              </w:tc>
              <w:tc>
                <w:tcPr>
                  <w:tcW w:w="346" w:type="pct"/>
                  <w:vAlign w:val="center"/>
                </w:tcPr>
                <w:p>
                  <w:pPr>
                    <w:pStyle w:val="55"/>
                    <w:rPr>
                      <w:szCs w:val="21"/>
                    </w:rPr>
                  </w:pPr>
                  <w:r>
                    <w:rPr>
                      <w:szCs w:val="21"/>
                    </w:rPr>
                    <w:t>134</w:t>
                  </w:r>
                </w:p>
              </w:tc>
              <w:tc>
                <w:tcPr>
                  <w:tcW w:w="535" w:type="pct"/>
                  <w:vAlign w:val="center"/>
                </w:tcPr>
                <w:p>
                  <w:pPr>
                    <w:widowControl/>
                    <w:jc w:val="center"/>
                    <w:textAlignment w:val="bottom"/>
                    <w:rPr>
                      <w:szCs w:val="21"/>
                    </w:rPr>
                  </w:pPr>
                  <w:r>
                    <w:rPr>
                      <w:color w:val="000000"/>
                      <w:kern w:val="0"/>
                      <w:szCs w:val="21"/>
                      <w:lang w:bidi="ar"/>
                    </w:rPr>
                    <w:t>34.45</w:t>
                  </w:r>
                </w:p>
              </w:tc>
              <w:tc>
                <w:tcPr>
                  <w:tcW w:w="346" w:type="pct"/>
                  <w:vAlign w:val="center"/>
                </w:tcPr>
                <w:p>
                  <w:pPr>
                    <w:widowControl/>
                    <w:jc w:val="center"/>
                    <w:textAlignment w:val="bottom"/>
                    <w:rPr>
                      <w:szCs w:val="21"/>
                    </w:rPr>
                  </w:pPr>
                  <w:r>
                    <w:rPr>
                      <w:kern w:val="0"/>
                      <w:szCs w:val="21"/>
                      <w:lang w:bidi="ar"/>
                    </w:rPr>
                    <w:t>37</w:t>
                  </w:r>
                </w:p>
              </w:tc>
              <w:tc>
                <w:tcPr>
                  <w:tcW w:w="540" w:type="pct"/>
                  <w:vAlign w:val="center"/>
                </w:tcPr>
                <w:p>
                  <w:pPr>
                    <w:widowControl/>
                    <w:jc w:val="center"/>
                    <w:textAlignment w:val="bottom"/>
                    <w:rPr>
                      <w:szCs w:val="21"/>
                    </w:rPr>
                  </w:pPr>
                  <w:r>
                    <w:rPr>
                      <w:color w:val="000000"/>
                      <w:kern w:val="0"/>
                      <w:szCs w:val="21"/>
                      <w:lang w:bidi="ar"/>
                    </w:rPr>
                    <w:t>45.63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39" w:type="pct"/>
                  <w:vMerge w:val="continue"/>
                  <w:vAlign w:val="center"/>
                </w:tcPr>
                <w:p>
                  <w:pPr>
                    <w:pStyle w:val="55"/>
                    <w:rPr>
                      <w:szCs w:val="21"/>
                    </w:rPr>
                  </w:pPr>
                </w:p>
              </w:tc>
              <w:tc>
                <w:tcPr>
                  <w:tcW w:w="553" w:type="pct"/>
                  <w:vAlign w:val="center"/>
                </w:tcPr>
                <w:p>
                  <w:pPr>
                    <w:adjustRightInd w:val="0"/>
                    <w:snapToGrid w:val="0"/>
                    <w:spacing w:line="360" w:lineRule="auto"/>
                    <w:jc w:val="center"/>
                    <w:rPr>
                      <w:bCs/>
                      <w:szCs w:val="21"/>
                    </w:rPr>
                  </w:pPr>
                  <w:r>
                    <w:rPr>
                      <w:bCs/>
                      <w:szCs w:val="21"/>
                    </w:rPr>
                    <w:t>铣床2</w:t>
                  </w:r>
                </w:p>
              </w:tc>
              <w:tc>
                <w:tcPr>
                  <w:tcW w:w="320" w:type="pct"/>
                  <w:vAlign w:val="center"/>
                </w:tcPr>
                <w:p>
                  <w:pPr>
                    <w:adjustRightInd w:val="0"/>
                    <w:snapToGrid w:val="0"/>
                    <w:spacing w:line="360" w:lineRule="auto"/>
                    <w:jc w:val="center"/>
                    <w:rPr>
                      <w:bCs/>
                      <w:szCs w:val="21"/>
                    </w:rPr>
                  </w:pPr>
                  <w:r>
                    <w:rPr>
                      <w:bCs/>
                      <w:szCs w:val="21"/>
                    </w:rPr>
                    <w:t>10</w:t>
                  </w:r>
                </w:p>
              </w:tc>
              <w:tc>
                <w:tcPr>
                  <w:tcW w:w="361" w:type="pct"/>
                  <w:vAlign w:val="center"/>
                </w:tcPr>
                <w:p>
                  <w:pPr>
                    <w:widowControl/>
                    <w:jc w:val="center"/>
                    <w:textAlignment w:val="bottom"/>
                    <w:rPr>
                      <w:color w:val="000000"/>
                      <w:kern w:val="0"/>
                      <w:szCs w:val="21"/>
                      <w:lang w:bidi="ar"/>
                    </w:rPr>
                  </w:pPr>
                  <w:r>
                    <w:rPr>
                      <w:color w:val="000000"/>
                      <w:kern w:val="0"/>
                      <w:szCs w:val="21"/>
                      <w:lang w:bidi="ar"/>
                    </w:rPr>
                    <w:t>80</w:t>
                  </w:r>
                </w:p>
              </w:tc>
              <w:tc>
                <w:tcPr>
                  <w:tcW w:w="341" w:type="pct"/>
                  <w:vAlign w:val="center"/>
                </w:tcPr>
                <w:p>
                  <w:pPr>
                    <w:widowControl/>
                    <w:jc w:val="center"/>
                    <w:textAlignment w:val="bottom"/>
                    <w:rPr>
                      <w:szCs w:val="21"/>
                    </w:rPr>
                  </w:pPr>
                  <w:r>
                    <w:rPr>
                      <w:color w:val="000000"/>
                      <w:kern w:val="0"/>
                      <w:szCs w:val="21"/>
                      <w:lang w:bidi="ar"/>
                    </w:rPr>
                    <w:t>240</w:t>
                  </w:r>
                </w:p>
              </w:tc>
              <w:tc>
                <w:tcPr>
                  <w:tcW w:w="535" w:type="pct"/>
                  <w:vAlign w:val="center"/>
                </w:tcPr>
                <w:p>
                  <w:pPr>
                    <w:widowControl/>
                    <w:jc w:val="center"/>
                    <w:textAlignment w:val="bottom"/>
                    <w:rPr>
                      <w:color w:val="000000"/>
                      <w:kern w:val="0"/>
                      <w:szCs w:val="21"/>
                      <w:lang w:bidi="ar"/>
                    </w:rPr>
                  </w:pPr>
                  <w:r>
                    <w:rPr>
                      <w:color w:val="000000"/>
                      <w:kern w:val="0"/>
                      <w:szCs w:val="21"/>
                      <w:lang w:bidi="ar"/>
                    </w:rPr>
                    <w:t>32.40</w:t>
                  </w:r>
                </w:p>
              </w:tc>
              <w:tc>
                <w:tcPr>
                  <w:tcW w:w="346" w:type="pct"/>
                  <w:vAlign w:val="center"/>
                </w:tcPr>
                <w:p>
                  <w:pPr>
                    <w:pStyle w:val="55"/>
                    <w:rPr>
                      <w:szCs w:val="21"/>
                    </w:rPr>
                  </w:pPr>
                  <w:r>
                    <w:rPr>
                      <w:szCs w:val="21"/>
                    </w:rPr>
                    <w:t>40</w:t>
                  </w:r>
                </w:p>
              </w:tc>
              <w:tc>
                <w:tcPr>
                  <w:tcW w:w="535" w:type="pct"/>
                  <w:vAlign w:val="center"/>
                </w:tcPr>
                <w:p>
                  <w:pPr>
                    <w:widowControl/>
                    <w:jc w:val="center"/>
                    <w:textAlignment w:val="bottom"/>
                    <w:rPr>
                      <w:color w:val="000000"/>
                      <w:kern w:val="0"/>
                      <w:szCs w:val="21"/>
                      <w:lang w:bidi="ar"/>
                    </w:rPr>
                  </w:pPr>
                  <w:r>
                    <w:rPr>
                      <w:color w:val="000000"/>
                      <w:kern w:val="0"/>
                      <w:szCs w:val="21"/>
                      <w:lang w:bidi="ar"/>
                    </w:rPr>
                    <w:t>47.96</w:t>
                  </w:r>
                </w:p>
              </w:tc>
              <w:tc>
                <w:tcPr>
                  <w:tcW w:w="346" w:type="pct"/>
                  <w:vAlign w:val="center"/>
                </w:tcPr>
                <w:p>
                  <w:pPr>
                    <w:pStyle w:val="55"/>
                    <w:rPr>
                      <w:szCs w:val="21"/>
                    </w:rPr>
                  </w:pPr>
                  <w:r>
                    <w:rPr>
                      <w:szCs w:val="21"/>
                    </w:rPr>
                    <w:t>20</w:t>
                  </w:r>
                </w:p>
              </w:tc>
              <w:tc>
                <w:tcPr>
                  <w:tcW w:w="535" w:type="pct"/>
                  <w:vAlign w:val="center"/>
                </w:tcPr>
                <w:p>
                  <w:pPr>
                    <w:widowControl/>
                    <w:jc w:val="center"/>
                    <w:textAlignment w:val="bottom"/>
                    <w:rPr>
                      <w:color w:val="000000"/>
                      <w:kern w:val="0"/>
                      <w:szCs w:val="21"/>
                      <w:lang w:bidi="ar"/>
                    </w:rPr>
                  </w:pPr>
                  <w:r>
                    <w:rPr>
                      <w:color w:val="000000"/>
                      <w:kern w:val="0"/>
                      <w:szCs w:val="21"/>
                      <w:lang w:bidi="ar"/>
                    </w:rPr>
                    <w:t>53.98</w:t>
                  </w:r>
                </w:p>
              </w:tc>
              <w:tc>
                <w:tcPr>
                  <w:tcW w:w="346" w:type="pct"/>
                  <w:vAlign w:val="center"/>
                </w:tcPr>
                <w:p>
                  <w:pPr>
                    <w:widowControl/>
                    <w:jc w:val="center"/>
                    <w:textAlignment w:val="bottom"/>
                    <w:rPr>
                      <w:kern w:val="0"/>
                      <w:szCs w:val="21"/>
                      <w:lang w:bidi="ar"/>
                    </w:rPr>
                  </w:pPr>
                  <w:r>
                    <w:rPr>
                      <w:kern w:val="0"/>
                      <w:szCs w:val="21"/>
                      <w:lang w:bidi="ar"/>
                    </w:rPr>
                    <w:t>35</w:t>
                  </w:r>
                </w:p>
              </w:tc>
              <w:tc>
                <w:tcPr>
                  <w:tcW w:w="540" w:type="pct"/>
                  <w:vAlign w:val="center"/>
                </w:tcPr>
                <w:p>
                  <w:pPr>
                    <w:widowControl/>
                    <w:jc w:val="center"/>
                    <w:textAlignment w:val="bottom"/>
                    <w:rPr>
                      <w:color w:val="000000"/>
                      <w:kern w:val="0"/>
                      <w:szCs w:val="21"/>
                      <w:lang w:bidi="ar"/>
                    </w:rPr>
                  </w:pPr>
                  <w:r>
                    <w:rPr>
                      <w:color w:val="000000"/>
                      <w:kern w:val="0"/>
                      <w:szCs w:val="21"/>
                      <w:lang w:bidi="ar"/>
                    </w:rPr>
                    <w:t>49.12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39" w:type="pct"/>
                  <w:vMerge w:val="continue"/>
                  <w:vAlign w:val="center"/>
                </w:tcPr>
                <w:p>
                  <w:pPr>
                    <w:pStyle w:val="55"/>
                    <w:rPr>
                      <w:szCs w:val="21"/>
                    </w:rPr>
                  </w:pPr>
                </w:p>
              </w:tc>
              <w:tc>
                <w:tcPr>
                  <w:tcW w:w="553" w:type="pct"/>
                  <w:vAlign w:val="center"/>
                </w:tcPr>
                <w:p>
                  <w:pPr>
                    <w:adjustRightInd w:val="0"/>
                    <w:snapToGrid w:val="0"/>
                    <w:spacing w:line="360" w:lineRule="auto"/>
                    <w:jc w:val="center"/>
                    <w:rPr>
                      <w:bCs/>
                      <w:szCs w:val="21"/>
                    </w:rPr>
                  </w:pPr>
                  <w:r>
                    <w:rPr>
                      <w:bCs/>
                      <w:szCs w:val="21"/>
                    </w:rPr>
                    <w:t>钻床2</w:t>
                  </w:r>
                </w:p>
              </w:tc>
              <w:tc>
                <w:tcPr>
                  <w:tcW w:w="320" w:type="pct"/>
                  <w:vAlign w:val="center"/>
                </w:tcPr>
                <w:p>
                  <w:pPr>
                    <w:adjustRightInd w:val="0"/>
                    <w:snapToGrid w:val="0"/>
                    <w:spacing w:line="360" w:lineRule="auto"/>
                    <w:jc w:val="center"/>
                    <w:rPr>
                      <w:bCs/>
                      <w:szCs w:val="21"/>
                    </w:rPr>
                  </w:pPr>
                  <w:r>
                    <w:rPr>
                      <w:bCs/>
                      <w:szCs w:val="21"/>
                    </w:rPr>
                    <w:t>20</w:t>
                  </w:r>
                </w:p>
              </w:tc>
              <w:tc>
                <w:tcPr>
                  <w:tcW w:w="361" w:type="pct"/>
                  <w:vAlign w:val="center"/>
                </w:tcPr>
                <w:p>
                  <w:pPr>
                    <w:widowControl/>
                    <w:jc w:val="center"/>
                    <w:textAlignment w:val="bottom"/>
                    <w:rPr>
                      <w:color w:val="000000"/>
                      <w:kern w:val="0"/>
                      <w:szCs w:val="21"/>
                      <w:lang w:bidi="ar"/>
                    </w:rPr>
                  </w:pPr>
                  <w:r>
                    <w:rPr>
                      <w:color w:val="000000"/>
                      <w:kern w:val="0"/>
                      <w:szCs w:val="21"/>
                      <w:lang w:bidi="ar"/>
                    </w:rPr>
                    <w:t>83</w:t>
                  </w:r>
                </w:p>
              </w:tc>
              <w:tc>
                <w:tcPr>
                  <w:tcW w:w="341" w:type="pct"/>
                  <w:vAlign w:val="center"/>
                </w:tcPr>
                <w:p>
                  <w:pPr>
                    <w:widowControl/>
                    <w:jc w:val="center"/>
                    <w:textAlignment w:val="bottom"/>
                    <w:rPr>
                      <w:szCs w:val="21"/>
                    </w:rPr>
                  </w:pPr>
                  <w:r>
                    <w:rPr>
                      <w:color w:val="000000"/>
                      <w:kern w:val="0"/>
                      <w:szCs w:val="21"/>
                      <w:lang w:bidi="ar"/>
                    </w:rPr>
                    <w:t>240</w:t>
                  </w:r>
                </w:p>
              </w:tc>
              <w:tc>
                <w:tcPr>
                  <w:tcW w:w="535" w:type="pct"/>
                  <w:vAlign w:val="center"/>
                </w:tcPr>
                <w:p>
                  <w:pPr>
                    <w:widowControl/>
                    <w:jc w:val="center"/>
                    <w:textAlignment w:val="bottom"/>
                    <w:rPr>
                      <w:color w:val="000000"/>
                      <w:kern w:val="0"/>
                      <w:szCs w:val="21"/>
                      <w:lang w:bidi="ar"/>
                    </w:rPr>
                  </w:pPr>
                  <w:r>
                    <w:rPr>
                      <w:color w:val="000000"/>
                      <w:kern w:val="0"/>
                      <w:szCs w:val="21"/>
                      <w:lang w:bidi="ar"/>
                    </w:rPr>
                    <w:t>35.41</w:t>
                  </w:r>
                </w:p>
              </w:tc>
              <w:tc>
                <w:tcPr>
                  <w:tcW w:w="346" w:type="pct"/>
                  <w:vAlign w:val="center"/>
                </w:tcPr>
                <w:p>
                  <w:pPr>
                    <w:pStyle w:val="55"/>
                    <w:rPr>
                      <w:szCs w:val="21"/>
                    </w:rPr>
                  </w:pPr>
                  <w:r>
                    <w:rPr>
                      <w:szCs w:val="21"/>
                    </w:rPr>
                    <w:t>40</w:t>
                  </w:r>
                </w:p>
              </w:tc>
              <w:tc>
                <w:tcPr>
                  <w:tcW w:w="535" w:type="pct"/>
                  <w:vAlign w:val="center"/>
                </w:tcPr>
                <w:p>
                  <w:pPr>
                    <w:widowControl/>
                    <w:jc w:val="center"/>
                    <w:textAlignment w:val="bottom"/>
                    <w:rPr>
                      <w:color w:val="000000"/>
                      <w:kern w:val="0"/>
                      <w:szCs w:val="21"/>
                      <w:lang w:bidi="ar"/>
                    </w:rPr>
                  </w:pPr>
                  <w:r>
                    <w:rPr>
                      <w:color w:val="000000"/>
                      <w:kern w:val="0"/>
                      <w:szCs w:val="21"/>
                      <w:lang w:bidi="ar"/>
                    </w:rPr>
                    <w:t>50.97</w:t>
                  </w:r>
                </w:p>
              </w:tc>
              <w:tc>
                <w:tcPr>
                  <w:tcW w:w="346" w:type="pct"/>
                  <w:vAlign w:val="center"/>
                </w:tcPr>
                <w:p>
                  <w:pPr>
                    <w:pStyle w:val="55"/>
                    <w:rPr>
                      <w:szCs w:val="21"/>
                    </w:rPr>
                  </w:pPr>
                  <w:r>
                    <w:rPr>
                      <w:szCs w:val="21"/>
                    </w:rPr>
                    <w:t>20</w:t>
                  </w:r>
                </w:p>
              </w:tc>
              <w:tc>
                <w:tcPr>
                  <w:tcW w:w="535" w:type="pct"/>
                  <w:vAlign w:val="center"/>
                </w:tcPr>
                <w:p>
                  <w:pPr>
                    <w:widowControl/>
                    <w:jc w:val="center"/>
                    <w:textAlignment w:val="bottom"/>
                    <w:rPr>
                      <w:color w:val="000000"/>
                      <w:kern w:val="0"/>
                      <w:szCs w:val="21"/>
                      <w:lang w:bidi="ar"/>
                    </w:rPr>
                  </w:pPr>
                  <w:r>
                    <w:rPr>
                      <w:color w:val="000000"/>
                      <w:kern w:val="0"/>
                      <w:szCs w:val="21"/>
                      <w:lang w:bidi="ar"/>
                    </w:rPr>
                    <w:t>56.99</w:t>
                  </w:r>
                </w:p>
              </w:tc>
              <w:tc>
                <w:tcPr>
                  <w:tcW w:w="346" w:type="pct"/>
                  <w:vAlign w:val="center"/>
                </w:tcPr>
                <w:p>
                  <w:pPr>
                    <w:widowControl/>
                    <w:jc w:val="center"/>
                    <w:textAlignment w:val="bottom"/>
                    <w:rPr>
                      <w:kern w:val="0"/>
                      <w:szCs w:val="21"/>
                      <w:lang w:bidi="ar"/>
                    </w:rPr>
                  </w:pPr>
                  <w:r>
                    <w:rPr>
                      <w:kern w:val="0"/>
                      <w:szCs w:val="21"/>
                      <w:lang w:bidi="ar"/>
                    </w:rPr>
                    <w:t>35</w:t>
                  </w:r>
                </w:p>
              </w:tc>
              <w:tc>
                <w:tcPr>
                  <w:tcW w:w="540" w:type="pct"/>
                  <w:vAlign w:val="center"/>
                </w:tcPr>
                <w:p>
                  <w:pPr>
                    <w:widowControl/>
                    <w:jc w:val="center"/>
                    <w:textAlignment w:val="bottom"/>
                    <w:rPr>
                      <w:color w:val="000000"/>
                      <w:kern w:val="0"/>
                      <w:szCs w:val="21"/>
                      <w:lang w:bidi="ar"/>
                    </w:rPr>
                  </w:pPr>
                  <w:r>
                    <w:rPr>
                      <w:color w:val="000000"/>
                      <w:kern w:val="0"/>
                      <w:szCs w:val="21"/>
                      <w:lang w:bidi="ar"/>
                    </w:rPr>
                    <w:t>52.13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39" w:type="pct"/>
                  <w:vMerge w:val="continue"/>
                  <w:vAlign w:val="center"/>
                </w:tcPr>
                <w:p>
                  <w:pPr>
                    <w:pStyle w:val="55"/>
                    <w:rPr>
                      <w:szCs w:val="21"/>
                    </w:rPr>
                  </w:pPr>
                </w:p>
              </w:tc>
              <w:tc>
                <w:tcPr>
                  <w:tcW w:w="553" w:type="pct"/>
                  <w:vAlign w:val="center"/>
                </w:tcPr>
                <w:p>
                  <w:pPr>
                    <w:adjustRightInd w:val="0"/>
                    <w:snapToGrid w:val="0"/>
                    <w:spacing w:line="360" w:lineRule="auto"/>
                    <w:jc w:val="center"/>
                    <w:rPr>
                      <w:bCs/>
                      <w:szCs w:val="21"/>
                    </w:rPr>
                  </w:pPr>
                  <w:r>
                    <w:rPr>
                      <w:bCs/>
                      <w:szCs w:val="21"/>
                    </w:rPr>
                    <w:t>CNC加工中心2</w:t>
                  </w:r>
                </w:p>
              </w:tc>
              <w:tc>
                <w:tcPr>
                  <w:tcW w:w="320" w:type="pct"/>
                  <w:vAlign w:val="center"/>
                </w:tcPr>
                <w:p>
                  <w:pPr>
                    <w:adjustRightInd w:val="0"/>
                    <w:snapToGrid w:val="0"/>
                    <w:spacing w:line="360" w:lineRule="auto"/>
                    <w:jc w:val="center"/>
                    <w:rPr>
                      <w:bCs/>
                      <w:szCs w:val="21"/>
                    </w:rPr>
                  </w:pPr>
                  <w:r>
                    <w:rPr>
                      <w:bCs/>
                      <w:szCs w:val="21"/>
                    </w:rPr>
                    <w:t>4</w:t>
                  </w:r>
                </w:p>
              </w:tc>
              <w:tc>
                <w:tcPr>
                  <w:tcW w:w="361" w:type="pct"/>
                  <w:vAlign w:val="center"/>
                </w:tcPr>
                <w:p>
                  <w:pPr>
                    <w:widowControl/>
                    <w:jc w:val="center"/>
                    <w:textAlignment w:val="bottom"/>
                    <w:rPr>
                      <w:color w:val="000000"/>
                      <w:kern w:val="0"/>
                      <w:szCs w:val="21"/>
                      <w:lang w:bidi="ar"/>
                    </w:rPr>
                  </w:pPr>
                  <w:r>
                    <w:rPr>
                      <w:color w:val="000000"/>
                      <w:kern w:val="0"/>
                      <w:szCs w:val="21"/>
                      <w:lang w:bidi="ar"/>
                    </w:rPr>
                    <w:t>76</w:t>
                  </w:r>
                </w:p>
              </w:tc>
              <w:tc>
                <w:tcPr>
                  <w:tcW w:w="341" w:type="pct"/>
                  <w:vAlign w:val="center"/>
                </w:tcPr>
                <w:p>
                  <w:pPr>
                    <w:widowControl/>
                    <w:jc w:val="center"/>
                    <w:textAlignment w:val="bottom"/>
                    <w:rPr>
                      <w:szCs w:val="21"/>
                    </w:rPr>
                  </w:pPr>
                  <w:r>
                    <w:rPr>
                      <w:color w:val="000000"/>
                      <w:kern w:val="0"/>
                      <w:szCs w:val="21"/>
                      <w:lang w:bidi="ar"/>
                    </w:rPr>
                    <w:t>250</w:t>
                  </w:r>
                </w:p>
              </w:tc>
              <w:tc>
                <w:tcPr>
                  <w:tcW w:w="535" w:type="pct"/>
                  <w:vAlign w:val="center"/>
                </w:tcPr>
                <w:p>
                  <w:pPr>
                    <w:widowControl/>
                    <w:jc w:val="center"/>
                    <w:textAlignment w:val="bottom"/>
                    <w:rPr>
                      <w:color w:val="000000"/>
                      <w:kern w:val="0"/>
                      <w:szCs w:val="21"/>
                      <w:lang w:bidi="ar"/>
                    </w:rPr>
                  </w:pPr>
                  <w:r>
                    <w:rPr>
                      <w:color w:val="000000"/>
                      <w:kern w:val="0"/>
                      <w:szCs w:val="21"/>
                      <w:lang w:bidi="ar"/>
                    </w:rPr>
                    <w:t>28.06</w:t>
                  </w:r>
                </w:p>
              </w:tc>
              <w:tc>
                <w:tcPr>
                  <w:tcW w:w="346" w:type="pct"/>
                  <w:vAlign w:val="center"/>
                </w:tcPr>
                <w:p>
                  <w:pPr>
                    <w:pStyle w:val="55"/>
                    <w:rPr>
                      <w:szCs w:val="21"/>
                    </w:rPr>
                  </w:pPr>
                  <w:r>
                    <w:rPr>
                      <w:szCs w:val="21"/>
                    </w:rPr>
                    <w:t>40</w:t>
                  </w:r>
                </w:p>
              </w:tc>
              <w:tc>
                <w:tcPr>
                  <w:tcW w:w="535" w:type="pct"/>
                  <w:vAlign w:val="center"/>
                </w:tcPr>
                <w:p>
                  <w:pPr>
                    <w:widowControl/>
                    <w:jc w:val="center"/>
                    <w:textAlignment w:val="bottom"/>
                    <w:rPr>
                      <w:color w:val="000000"/>
                      <w:kern w:val="0"/>
                      <w:szCs w:val="21"/>
                      <w:lang w:bidi="ar"/>
                    </w:rPr>
                  </w:pPr>
                  <w:r>
                    <w:rPr>
                      <w:color w:val="000000"/>
                      <w:kern w:val="0"/>
                      <w:szCs w:val="21"/>
                      <w:lang w:bidi="ar"/>
                    </w:rPr>
                    <w:t>43.98</w:t>
                  </w:r>
                </w:p>
              </w:tc>
              <w:tc>
                <w:tcPr>
                  <w:tcW w:w="346" w:type="pct"/>
                  <w:vAlign w:val="center"/>
                </w:tcPr>
                <w:p>
                  <w:pPr>
                    <w:pStyle w:val="55"/>
                    <w:rPr>
                      <w:szCs w:val="21"/>
                    </w:rPr>
                  </w:pPr>
                  <w:r>
                    <w:rPr>
                      <w:szCs w:val="21"/>
                    </w:rPr>
                    <w:t>20</w:t>
                  </w:r>
                </w:p>
              </w:tc>
              <w:tc>
                <w:tcPr>
                  <w:tcW w:w="535" w:type="pct"/>
                  <w:vAlign w:val="center"/>
                </w:tcPr>
                <w:p>
                  <w:pPr>
                    <w:widowControl/>
                    <w:jc w:val="center"/>
                    <w:textAlignment w:val="bottom"/>
                    <w:rPr>
                      <w:color w:val="000000"/>
                      <w:kern w:val="0"/>
                      <w:szCs w:val="21"/>
                      <w:lang w:bidi="ar"/>
                    </w:rPr>
                  </w:pPr>
                  <w:r>
                    <w:rPr>
                      <w:color w:val="000000"/>
                      <w:kern w:val="0"/>
                      <w:szCs w:val="21"/>
                      <w:lang w:bidi="ar"/>
                    </w:rPr>
                    <w:t>50.00</w:t>
                  </w:r>
                </w:p>
              </w:tc>
              <w:tc>
                <w:tcPr>
                  <w:tcW w:w="346" w:type="pct"/>
                  <w:vAlign w:val="center"/>
                </w:tcPr>
                <w:p>
                  <w:pPr>
                    <w:widowControl/>
                    <w:jc w:val="center"/>
                    <w:textAlignment w:val="bottom"/>
                    <w:rPr>
                      <w:kern w:val="0"/>
                      <w:szCs w:val="21"/>
                      <w:lang w:bidi="ar"/>
                    </w:rPr>
                  </w:pPr>
                  <w:r>
                    <w:rPr>
                      <w:kern w:val="0"/>
                      <w:szCs w:val="21"/>
                      <w:lang w:bidi="ar"/>
                    </w:rPr>
                    <w:t>35</w:t>
                  </w:r>
                </w:p>
              </w:tc>
              <w:tc>
                <w:tcPr>
                  <w:tcW w:w="540" w:type="pct"/>
                  <w:vAlign w:val="center"/>
                </w:tcPr>
                <w:p>
                  <w:pPr>
                    <w:widowControl/>
                    <w:jc w:val="center"/>
                    <w:textAlignment w:val="bottom"/>
                    <w:rPr>
                      <w:color w:val="000000"/>
                      <w:kern w:val="0"/>
                      <w:szCs w:val="21"/>
                      <w:lang w:bidi="ar"/>
                    </w:rPr>
                  </w:pPr>
                  <w:r>
                    <w:rPr>
                      <w:color w:val="000000"/>
                      <w:kern w:val="0"/>
                      <w:szCs w:val="21"/>
                      <w:lang w:bidi="ar"/>
                    </w:rPr>
                    <w:t>45.14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39" w:type="pct"/>
                  <w:vMerge w:val="continue"/>
                  <w:vAlign w:val="center"/>
                </w:tcPr>
                <w:p>
                  <w:pPr>
                    <w:pStyle w:val="55"/>
                    <w:rPr>
                      <w:szCs w:val="21"/>
                    </w:rPr>
                  </w:pPr>
                </w:p>
              </w:tc>
              <w:tc>
                <w:tcPr>
                  <w:tcW w:w="553" w:type="pct"/>
                  <w:vAlign w:val="center"/>
                </w:tcPr>
                <w:p>
                  <w:pPr>
                    <w:adjustRightInd w:val="0"/>
                    <w:snapToGrid w:val="0"/>
                    <w:spacing w:line="360" w:lineRule="auto"/>
                    <w:jc w:val="center"/>
                    <w:rPr>
                      <w:bCs/>
                      <w:szCs w:val="21"/>
                    </w:rPr>
                  </w:pPr>
                  <w:r>
                    <w:rPr>
                      <w:bCs/>
                      <w:szCs w:val="21"/>
                    </w:rPr>
                    <w:t>CNC车床2</w:t>
                  </w:r>
                </w:p>
              </w:tc>
              <w:tc>
                <w:tcPr>
                  <w:tcW w:w="320" w:type="pct"/>
                  <w:vAlign w:val="center"/>
                </w:tcPr>
                <w:p>
                  <w:pPr>
                    <w:adjustRightInd w:val="0"/>
                    <w:snapToGrid w:val="0"/>
                    <w:spacing w:line="360" w:lineRule="auto"/>
                    <w:jc w:val="center"/>
                    <w:rPr>
                      <w:bCs/>
                      <w:szCs w:val="21"/>
                    </w:rPr>
                  </w:pPr>
                  <w:r>
                    <w:rPr>
                      <w:bCs/>
                      <w:szCs w:val="21"/>
                    </w:rPr>
                    <w:t>10</w:t>
                  </w:r>
                </w:p>
              </w:tc>
              <w:tc>
                <w:tcPr>
                  <w:tcW w:w="361" w:type="pct"/>
                  <w:vAlign w:val="center"/>
                </w:tcPr>
                <w:p>
                  <w:pPr>
                    <w:widowControl/>
                    <w:jc w:val="center"/>
                    <w:textAlignment w:val="bottom"/>
                    <w:rPr>
                      <w:color w:val="000000"/>
                      <w:kern w:val="0"/>
                      <w:szCs w:val="21"/>
                      <w:lang w:bidi="ar"/>
                    </w:rPr>
                  </w:pPr>
                  <w:r>
                    <w:rPr>
                      <w:color w:val="000000"/>
                      <w:kern w:val="0"/>
                      <w:szCs w:val="21"/>
                      <w:lang w:bidi="ar"/>
                    </w:rPr>
                    <w:t>80</w:t>
                  </w:r>
                </w:p>
              </w:tc>
              <w:tc>
                <w:tcPr>
                  <w:tcW w:w="341" w:type="pct"/>
                  <w:vAlign w:val="center"/>
                </w:tcPr>
                <w:p>
                  <w:pPr>
                    <w:widowControl/>
                    <w:jc w:val="center"/>
                    <w:textAlignment w:val="bottom"/>
                    <w:rPr>
                      <w:szCs w:val="21"/>
                    </w:rPr>
                  </w:pPr>
                  <w:r>
                    <w:rPr>
                      <w:color w:val="000000"/>
                      <w:kern w:val="0"/>
                      <w:szCs w:val="21"/>
                      <w:lang w:bidi="ar"/>
                    </w:rPr>
                    <w:t>250</w:t>
                  </w:r>
                </w:p>
              </w:tc>
              <w:tc>
                <w:tcPr>
                  <w:tcW w:w="535" w:type="pct"/>
                  <w:vAlign w:val="center"/>
                </w:tcPr>
                <w:p>
                  <w:pPr>
                    <w:widowControl/>
                    <w:jc w:val="center"/>
                    <w:textAlignment w:val="bottom"/>
                    <w:rPr>
                      <w:color w:val="000000"/>
                      <w:kern w:val="0"/>
                      <w:szCs w:val="21"/>
                      <w:lang w:bidi="ar"/>
                    </w:rPr>
                  </w:pPr>
                  <w:r>
                    <w:rPr>
                      <w:color w:val="000000"/>
                      <w:kern w:val="0"/>
                      <w:szCs w:val="21"/>
                      <w:lang w:bidi="ar"/>
                    </w:rPr>
                    <w:t>32.04</w:t>
                  </w:r>
                </w:p>
              </w:tc>
              <w:tc>
                <w:tcPr>
                  <w:tcW w:w="346" w:type="pct"/>
                  <w:vAlign w:val="center"/>
                </w:tcPr>
                <w:p>
                  <w:pPr>
                    <w:pStyle w:val="55"/>
                    <w:rPr>
                      <w:szCs w:val="21"/>
                    </w:rPr>
                  </w:pPr>
                  <w:r>
                    <w:rPr>
                      <w:szCs w:val="21"/>
                    </w:rPr>
                    <w:t>40</w:t>
                  </w:r>
                </w:p>
              </w:tc>
              <w:tc>
                <w:tcPr>
                  <w:tcW w:w="535" w:type="pct"/>
                  <w:vAlign w:val="center"/>
                </w:tcPr>
                <w:p>
                  <w:pPr>
                    <w:widowControl/>
                    <w:jc w:val="center"/>
                    <w:textAlignment w:val="bottom"/>
                    <w:rPr>
                      <w:color w:val="000000"/>
                      <w:kern w:val="0"/>
                      <w:szCs w:val="21"/>
                      <w:lang w:bidi="ar"/>
                    </w:rPr>
                  </w:pPr>
                  <w:r>
                    <w:rPr>
                      <w:color w:val="000000"/>
                      <w:kern w:val="0"/>
                      <w:szCs w:val="21"/>
                      <w:lang w:bidi="ar"/>
                    </w:rPr>
                    <w:t>47.96</w:t>
                  </w:r>
                </w:p>
              </w:tc>
              <w:tc>
                <w:tcPr>
                  <w:tcW w:w="346" w:type="pct"/>
                  <w:vAlign w:val="center"/>
                </w:tcPr>
                <w:p>
                  <w:pPr>
                    <w:pStyle w:val="55"/>
                    <w:rPr>
                      <w:szCs w:val="21"/>
                    </w:rPr>
                  </w:pPr>
                  <w:r>
                    <w:rPr>
                      <w:szCs w:val="21"/>
                    </w:rPr>
                    <w:t>20</w:t>
                  </w:r>
                </w:p>
              </w:tc>
              <w:tc>
                <w:tcPr>
                  <w:tcW w:w="535" w:type="pct"/>
                  <w:vAlign w:val="center"/>
                </w:tcPr>
                <w:p>
                  <w:pPr>
                    <w:widowControl/>
                    <w:jc w:val="center"/>
                    <w:textAlignment w:val="bottom"/>
                    <w:rPr>
                      <w:color w:val="000000"/>
                      <w:kern w:val="0"/>
                      <w:szCs w:val="21"/>
                      <w:lang w:bidi="ar"/>
                    </w:rPr>
                  </w:pPr>
                  <w:r>
                    <w:rPr>
                      <w:color w:val="000000"/>
                      <w:kern w:val="0"/>
                      <w:szCs w:val="21"/>
                      <w:lang w:bidi="ar"/>
                    </w:rPr>
                    <w:t>53.98</w:t>
                  </w:r>
                </w:p>
              </w:tc>
              <w:tc>
                <w:tcPr>
                  <w:tcW w:w="346" w:type="pct"/>
                  <w:vAlign w:val="center"/>
                </w:tcPr>
                <w:p>
                  <w:pPr>
                    <w:widowControl/>
                    <w:jc w:val="center"/>
                    <w:textAlignment w:val="bottom"/>
                    <w:rPr>
                      <w:kern w:val="0"/>
                      <w:szCs w:val="21"/>
                      <w:lang w:bidi="ar"/>
                    </w:rPr>
                  </w:pPr>
                  <w:r>
                    <w:rPr>
                      <w:kern w:val="0"/>
                      <w:szCs w:val="21"/>
                      <w:lang w:bidi="ar"/>
                    </w:rPr>
                    <w:t>35</w:t>
                  </w:r>
                </w:p>
              </w:tc>
              <w:tc>
                <w:tcPr>
                  <w:tcW w:w="540" w:type="pct"/>
                  <w:vAlign w:val="center"/>
                </w:tcPr>
                <w:p>
                  <w:pPr>
                    <w:widowControl/>
                    <w:jc w:val="center"/>
                    <w:textAlignment w:val="bottom"/>
                    <w:rPr>
                      <w:color w:val="000000"/>
                      <w:kern w:val="0"/>
                      <w:szCs w:val="21"/>
                      <w:lang w:bidi="ar"/>
                    </w:rPr>
                  </w:pPr>
                  <w:r>
                    <w:rPr>
                      <w:color w:val="000000"/>
                      <w:kern w:val="0"/>
                      <w:szCs w:val="21"/>
                      <w:lang w:bidi="ar"/>
                    </w:rPr>
                    <w:t>49.12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39" w:type="pct"/>
                  <w:vMerge w:val="continue"/>
                  <w:vAlign w:val="center"/>
                </w:tcPr>
                <w:p>
                  <w:pPr>
                    <w:pStyle w:val="55"/>
                    <w:rPr>
                      <w:szCs w:val="21"/>
                    </w:rPr>
                  </w:pPr>
                </w:p>
              </w:tc>
              <w:tc>
                <w:tcPr>
                  <w:tcW w:w="553" w:type="pct"/>
                  <w:vAlign w:val="center"/>
                </w:tcPr>
                <w:p>
                  <w:pPr>
                    <w:adjustRightInd w:val="0"/>
                    <w:snapToGrid w:val="0"/>
                    <w:spacing w:line="360" w:lineRule="auto"/>
                    <w:jc w:val="center"/>
                    <w:rPr>
                      <w:bCs/>
                      <w:szCs w:val="21"/>
                    </w:rPr>
                  </w:pPr>
                  <w:r>
                    <w:rPr>
                      <w:bCs/>
                      <w:szCs w:val="21"/>
                    </w:rPr>
                    <w:t>激光切割机2</w:t>
                  </w:r>
                </w:p>
              </w:tc>
              <w:tc>
                <w:tcPr>
                  <w:tcW w:w="320" w:type="pct"/>
                  <w:vAlign w:val="center"/>
                </w:tcPr>
                <w:p>
                  <w:pPr>
                    <w:adjustRightInd w:val="0"/>
                    <w:snapToGrid w:val="0"/>
                    <w:spacing w:line="360" w:lineRule="auto"/>
                    <w:jc w:val="center"/>
                    <w:rPr>
                      <w:bCs/>
                      <w:szCs w:val="21"/>
                    </w:rPr>
                  </w:pPr>
                  <w:r>
                    <w:rPr>
                      <w:bCs/>
                      <w:szCs w:val="21"/>
                    </w:rPr>
                    <w:t>1</w:t>
                  </w:r>
                </w:p>
              </w:tc>
              <w:tc>
                <w:tcPr>
                  <w:tcW w:w="361" w:type="pct"/>
                  <w:vAlign w:val="center"/>
                </w:tcPr>
                <w:p>
                  <w:pPr>
                    <w:widowControl/>
                    <w:jc w:val="center"/>
                    <w:textAlignment w:val="bottom"/>
                    <w:rPr>
                      <w:color w:val="000000"/>
                      <w:kern w:val="0"/>
                      <w:szCs w:val="21"/>
                      <w:lang w:bidi="ar"/>
                    </w:rPr>
                  </w:pPr>
                  <w:r>
                    <w:rPr>
                      <w:color w:val="000000"/>
                      <w:kern w:val="0"/>
                      <w:szCs w:val="21"/>
                      <w:lang w:bidi="ar"/>
                    </w:rPr>
                    <w:t>65</w:t>
                  </w:r>
                </w:p>
              </w:tc>
              <w:tc>
                <w:tcPr>
                  <w:tcW w:w="341" w:type="pct"/>
                  <w:vAlign w:val="center"/>
                </w:tcPr>
                <w:p>
                  <w:pPr>
                    <w:widowControl/>
                    <w:jc w:val="center"/>
                    <w:textAlignment w:val="bottom"/>
                    <w:rPr>
                      <w:szCs w:val="21"/>
                    </w:rPr>
                  </w:pPr>
                  <w:r>
                    <w:rPr>
                      <w:color w:val="000000"/>
                      <w:kern w:val="0"/>
                      <w:szCs w:val="21"/>
                      <w:lang w:bidi="ar"/>
                    </w:rPr>
                    <w:t>252</w:t>
                  </w:r>
                </w:p>
              </w:tc>
              <w:tc>
                <w:tcPr>
                  <w:tcW w:w="535" w:type="pct"/>
                  <w:vAlign w:val="center"/>
                </w:tcPr>
                <w:p>
                  <w:pPr>
                    <w:widowControl/>
                    <w:jc w:val="center"/>
                    <w:textAlignment w:val="bottom"/>
                    <w:rPr>
                      <w:color w:val="000000"/>
                      <w:kern w:val="0"/>
                      <w:szCs w:val="21"/>
                      <w:lang w:bidi="ar"/>
                    </w:rPr>
                  </w:pPr>
                  <w:r>
                    <w:rPr>
                      <w:color w:val="000000"/>
                      <w:kern w:val="0"/>
                      <w:szCs w:val="21"/>
                      <w:lang w:bidi="ar"/>
                    </w:rPr>
                    <w:t>16.97</w:t>
                  </w:r>
                </w:p>
              </w:tc>
              <w:tc>
                <w:tcPr>
                  <w:tcW w:w="346" w:type="pct"/>
                  <w:vAlign w:val="center"/>
                </w:tcPr>
                <w:p>
                  <w:pPr>
                    <w:pStyle w:val="55"/>
                    <w:rPr>
                      <w:szCs w:val="21"/>
                    </w:rPr>
                  </w:pPr>
                  <w:r>
                    <w:rPr>
                      <w:szCs w:val="21"/>
                    </w:rPr>
                    <w:t>38</w:t>
                  </w:r>
                </w:p>
              </w:tc>
              <w:tc>
                <w:tcPr>
                  <w:tcW w:w="535" w:type="pct"/>
                  <w:vAlign w:val="center"/>
                </w:tcPr>
                <w:p>
                  <w:pPr>
                    <w:widowControl/>
                    <w:jc w:val="center"/>
                    <w:textAlignment w:val="bottom"/>
                    <w:rPr>
                      <w:color w:val="000000"/>
                      <w:kern w:val="0"/>
                      <w:szCs w:val="21"/>
                      <w:lang w:bidi="ar"/>
                    </w:rPr>
                  </w:pPr>
                  <w:r>
                    <w:rPr>
                      <w:color w:val="000000"/>
                      <w:kern w:val="0"/>
                      <w:szCs w:val="21"/>
                      <w:lang w:bidi="ar"/>
                    </w:rPr>
                    <w:t>33.40</w:t>
                  </w:r>
                </w:p>
              </w:tc>
              <w:tc>
                <w:tcPr>
                  <w:tcW w:w="346" w:type="pct"/>
                  <w:vAlign w:val="center"/>
                </w:tcPr>
                <w:p>
                  <w:pPr>
                    <w:pStyle w:val="55"/>
                    <w:rPr>
                      <w:szCs w:val="21"/>
                    </w:rPr>
                  </w:pPr>
                  <w:r>
                    <w:rPr>
                      <w:szCs w:val="21"/>
                    </w:rPr>
                    <w:t>25</w:t>
                  </w:r>
                </w:p>
              </w:tc>
              <w:tc>
                <w:tcPr>
                  <w:tcW w:w="535" w:type="pct"/>
                  <w:vAlign w:val="center"/>
                </w:tcPr>
                <w:p>
                  <w:pPr>
                    <w:widowControl/>
                    <w:jc w:val="center"/>
                    <w:textAlignment w:val="bottom"/>
                    <w:rPr>
                      <w:color w:val="000000"/>
                      <w:kern w:val="0"/>
                      <w:szCs w:val="21"/>
                      <w:lang w:bidi="ar"/>
                    </w:rPr>
                  </w:pPr>
                  <w:r>
                    <w:rPr>
                      <w:color w:val="000000"/>
                      <w:kern w:val="0"/>
                      <w:szCs w:val="21"/>
                      <w:lang w:bidi="ar"/>
                    </w:rPr>
                    <w:t>37.04</w:t>
                  </w:r>
                </w:p>
              </w:tc>
              <w:tc>
                <w:tcPr>
                  <w:tcW w:w="346" w:type="pct"/>
                  <w:vAlign w:val="center"/>
                </w:tcPr>
                <w:p>
                  <w:pPr>
                    <w:widowControl/>
                    <w:jc w:val="center"/>
                    <w:textAlignment w:val="bottom"/>
                    <w:rPr>
                      <w:kern w:val="0"/>
                      <w:szCs w:val="21"/>
                      <w:lang w:bidi="ar"/>
                    </w:rPr>
                  </w:pPr>
                  <w:r>
                    <w:rPr>
                      <w:kern w:val="0"/>
                      <w:szCs w:val="21"/>
                      <w:lang w:bidi="ar"/>
                    </w:rPr>
                    <w:t>33</w:t>
                  </w:r>
                </w:p>
              </w:tc>
              <w:tc>
                <w:tcPr>
                  <w:tcW w:w="540" w:type="pct"/>
                  <w:vAlign w:val="center"/>
                </w:tcPr>
                <w:p>
                  <w:pPr>
                    <w:widowControl/>
                    <w:jc w:val="center"/>
                    <w:textAlignment w:val="bottom"/>
                    <w:rPr>
                      <w:color w:val="000000"/>
                      <w:kern w:val="0"/>
                      <w:szCs w:val="21"/>
                      <w:lang w:bidi="ar"/>
                    </w:rPr>
                  </w:pPr>
                  <w:r>
                    <w:rPr>
                      <w:color w:val="000000"/>
                      <w:kern w:val="0"/>
                      <w:szCs w:val="21"/>
                      <w:lang w:bidi="ar"/>
                    </w:rPr>
                    <w:t>34.63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39" w:type="pct"/>
                  <w:vMerge w:val="continue"/>
                  <w:vAlign w:val="center"/>
                </w:tcPr>
                <w:p>
                  <w:pPr>
                    <w:pStyle w:val="55"/>
                    <w:rPr>
                      <w:szCs w:val="21"/>
                    </w:rPr>
                  </w:pPr>
                </w:p>
              </w:tc>
              <w:tc>
                <w:tcPr>
                  <w:tcW w:w="553" w:type="pct"/>
                  <w:vAlign w:val="center"/>
                </w:tcPr>
                <w:p>
                  <w:pPr>
                    <w:adjustRightInd w:val="0"/>
                    <w:snapToGrid w:val="0"/>
                    <w:spacing w:line="360" w:lineRule="auto"/>
                    <w:jc w:val="center"/>
                    <w:rPr>
                      <w:bCs/>
                      <w:szCs w:val="21"/>
                    </w:rPr>
                  </w:pPr>
                  <w:r>
                    <w:rPr>
                      <w:bCs/>
                      <w:szCs w:val="21"/>
                    </w:rPr>
                    <w:t>数控折弯2</w:t>
                  </w:r>
                </w:p>
              </w:tc>
              <w:tc>
                <w:tcPr>
                  <w:tcW w:w="320" w:type="pct"/>
                  <w:vAlign w:val="center"/>
                </w:tcPr>
                <w:p>
                  <w:pPr>
                    <w:adjustRightInd w:val="0"/>
                    <w:snapToGrid w:val="0"/>
                    <w:spacing w:line="360" w:lineRule="auto"/>
                    <w:jc w:val="center"/>
                    <w:rPr>
                      <w:bCs/>
                      <w:szCs w:val="21"/>
                    </w:rPr>
                  </w:pPr>
                  <w:r>
                    <w:rPr>
                      <w:bCs/>
                      <w:szCs w:val="21"/>
                    </w:rPr>
                    <w:t>3</w:t>
                  </w:r>
                </w:p>
              </w:tc>
              <w:tc>
                <w:tcPr>
                  <w:tcW w:w="361" w:type="pct"/>
                  <w:vAlign w:val="center"/>
                </w:tcPr>
                <w:p>
                  <w:pPr>
                    <w:widowControl/>
                    <w:jc w:val="center"/>
                    <w:textAlignment w:val="bottom"/>
                    <w:rPr>
                      <w:color w:val="000000"/>
                      <w:kern w:val="0"/>
                      <w:szCs w:val="21"/>
                      <w:lang w:bidi="ar"/>
                    </w:rPr>
                  </w:pPr>
                  <w:r>
                    <w:rPr>
                      <w:color w:val="000000"/>
                      <w:kern w:val="0"/>
                      <w:szCs w:val="21"/>
                      <w:lang w:bidi="ar"/>
                    </w:rPr>
                    <w:t>65</w:t>
                  </w:r>
                </w:p>
              </w:tc>
              <w:tc>
                <w:tcPr>
                  <w:tcW w:w="341" w:type="pct"/>
                  <w:vAlign w:val="center"/>
                </w:tcPr>
                <w:p>
                  <w:pPr>
                    <w:widowControl/>
                    <w:jc w:val="center"/>
                    <w:textAlignment w:val="bottom"/>
                    <w:rPr>
                      <w:szCs w:val="21"/>
                    </w:rPr>
                  </w:pPr>
                  <w:r>
                    <w:rPr>
                      <w:color w:val="000000"/>
                      <w:kern w:val="0"/>
                      <w:szCs w:val="21"/>
                      <w:lang w:bidi="ar"/>
                    </w:rPr>
                    <w:t>252</w:t>
                  </w:r>
                </w:p>
              </w:tc>
              <w:tc>
                <w:tcPr>
                  <w:tcW w:w="535" w:type="pct"/>
                  <w:vAlign w:val="center"/>
                </w:tcPr>
                <w:p>
                  <w:pPr>
                    <w:widowControl/>
                    <w:jc w:val="center"/>
                    <w:textAlignment w:val="bottom"/>
                    <w:rPr>
                      <w:color w:val="000000"/>
                      <w:kern w:val="0"/>
                      <w:szCs w:val="21"/>
                      <w:lang w:bidi="ar"/>
                    </w:rPr>
                  </w:pPr>
                  <w:r>
                    <w:rPr>
                      <w:color w:val="000000"/>
                      <w:kern w:val="0"/>
                      <w:szCs w:val="21"/>
                      <w:lang w:bidi="ar"/>
                    </w:rPr>
                    <w:t>16.74</w:t>
                  </w:r>
                </w:p>
              </w:tc>
              <w:tc>
                <w:tcPr>
                  <w:tcW w:w="346" w:type="pct"/>
                  <w:vAlign w:val="center"/>
                </w:tcPr>
                <w:p>
                  <w:pPr>
                    <w:pStyle w:val="55"/>
                    <w:rPr>
                      <w:szCs w:val="21"/>
                    </w:rPr>
                  </w:pPr>
                  <w:r>
                    <w:rPr>
                      <w:szCs w:val="21"/>
                    </w:rPr>
                    <w:t>38</w:t>
                  </w:r>
                </w:p>
              </w:tc>
              <w:tc>
                <w:tcPr>
                  <w:tcW w:w="535" w:type="pct"/>
                  <w:vAlign w:val="center"/>
                </w:tcPr>
                <w:p>
                  <w:pPr>
                    <w:widowControl/>
                    <w:jc w:val="center"/>
                    <w:textAlignment w:val="bottom"/>
                    <w:rPr>
                      <w:color w:val="000000"/>
                      <w:kern w:val="0"/>
                      <w:szCs w:val="21"/>
                      <w:lang w:bidi="ar"/>
                    </w:rPr>
                  </w:pPr>
                  <w:r>
                    <w:rPr>
                      <w:color w:val="000000"/>
                      <w:kern w:val="0"/>
                      <w:szCs w:val="21"/>
                      <w:lang w:bidi="ar"/>
                    </w:rPr>
                    <w:t>33.18</w:t>
                  </w:r>
                </w:p>
              </w:tc>
              <w:tc>
                <w:tcPr>
                  <w:tcW w:w="346" w:type="pct"/>
                  <w:vAlign w:val="center"/>
                </w:tcPr>
                <w:p>
                  <w:pPr>
                    <w:pStyle w:val="55"/>
                    <w:rPr>
                      <w:szCs w:val="21"/>
                    </w:rPr>
                  </w:pPr>
                  <w:r>
                    <w:rPr>
                      <w:szCs w:val="21"/>
                    </w:rPr>
                    <w:t>25</w:t>
                  </w:r>
                </w:p>
              </w:tc>
              <w:tc>
                <w:tcPr>
                  <w:tcW w:w="535" w:type="pct"/>
                  <w:vAlign w:val="center"/>
                </w:tcPr>
                <w:p>
                  <w:pPr>
                    <w:widowControl/>
                    <w:jc w:val="center"/>
                    <w:textAlignment w:val="bottom"/>
                    <w:rPr>
                      <w:color w:val="000000"/>
                      <w:kern w:val="0"/>
                      <w:szCs w:val="21"/>
                      <w:lang w:bidi="ar"/>
                    </w:rPr>
                  </w:pPr>
                  <w:r>
                    <w:rPr>
                      <w:color w:val="000000"/>
                      <w:kern w:val="0"/>
                      <w:szCs w:val="21"/>
                      <w:lang w:bidi="ar"/>
                    </w:rPr>
                    <w:t>36.81</w:t>
                  </w:r>
                </w:p>
              </w:tc>
              <w:tc>
                <w:tcPr>
                  <w:tcW w:w="346" w:type="pct"/>
                  <w:vAlign w:val="center"/>
                </w:tcPr>
                <w:p>
                  <w:pPr>
                    <w:widowControl/>
                    <w:jc w:val="center"/>
                    <w:textAlignment w:val="bottom"/>
                    <w:rPr>
                      <w:kern w:val="0"/>
                      <w:szCs w:val="21"/>
                      <w:lang w:bidi="ar"/>
                    </w:rPr>
                  </w:pPr>
                  <w:r>
                    <w:rPr>
                      <w:kern w:val="0"/>
                      <w:szCs w:val="21"/>
                      <w:lang w:bidi="ar"/>
                    </w:rPr>
                    <w:t>33</w:t>
                  </w:r>
                </w:p>
              </w:tc>
              <w:tc>
                <w:tcPr>
                  <w:tcW w:w="540" w:type="pct"/>
                  <w:vAlign w:val="center"/>
                </w:tcPr>
                <w:p>
                  <w:pPr>
                    <w:widowControl/>
                    <w:jc w:val="center"/>
                    <w:textAlignment w:val="bottom"/>
                    <w:rPr>
                      <w:color w:val="000000"/>
                      <w:kern w:val="0"/>
                      <w:szCs w:val="21"/>
                      <w:lang w:bidi="ar"/>
                    </w:rPr>
                  </w:pPr>
                  <w:r>
                    <w:rPr>
                      <w:color w:val="000000"/>
                      <w:kern w:val="0"/>
                      <w:szCs w:val="21"/>
                      <w:lang w:bidi="ar"/>
                    </w:rPr>
                    <w:t>34.40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39" w:type="pct"/>
                  <w:vMerge w:val="continue"/>
                  <w:vAlign w:val="center"/>
                </w:tcPr>
                <w:p>
                  <w:pPr>
                    <w:pStyle w:val="55"/>
                    <w:rPr>
                      <w:szCs w:val="21"/>
                    </w:rPr>
                  </w:pPr>
                </w:p>
              </w:tc>
              <w:tc>
                <w:tcPr>
                  <w:tcW w:w="553" w:type="pct"/>
                  <w:vAlign w:val="center"/>
                </w:tcPr>
                <w:p>
                  <w:pPr>
                    <w:adjustRightInd w:val="0"/>
                    <w:snapToGrid w:val="0"/>
                    <w:spacing w:line="360" w:lineRule="auto"/>
                    <w:jc w:val="center"/>
                    <w:rPr>
                      <w:bCs/>
                      <w:szCs w:val="21"/>
                    </w:rPr>
                  </w:pPr>
                  <w:r>
                    <w:rPr>
                      <w:bCs/>
                      <w:szCs w:val="21"/>
                    </w:rPr>
                    <w:t>剪板机2</w:t>
                  </w:r>
                </w:p>
              </w:tc>
              <w:tc>
                <w:tcPr>
                  <w:tcW w:w="320" w:type="pct"/>
                  <w:vAlign w:val="center"/>
                </w:tcPr>
                <w:p>
                  <w:pPr>
                    <w:adjustRightInd w:val="0"/>
                    <w:snapToGrid w:val="0"/>
                    <w:spacing w:line="360" w:lineRule="auto"/>
                    <w:jc w:val="center"/>
                    <w:rPr>
                      <w:bCs/>
                      <w:szCs w:val="21"/>
                    </w:rPr>
                  </w:pPr>
                  <w:r>
                    <w:rPr>
                      <w:bCs/>
                      <w:szCs w:val="21"/>
                    </w:rPr>
                    <w:t>2</w:t>
                  </w:r>
                </w:p>
              </w:tc>
              <w:tc>
                <w:tcPr>
                  <w:tcW w:w="361" w:type="pct"/>
                  <w:vAlign w:val="center"/>
                </w:tcPr>
                <w:p>
                  <w:pPr>
                    <w:widowControl/>
                    <w:jc w:val="center"/>
                    <w:textAlignment w:val="bottom"/>
                    <w:rPr>
                      <w:color w:val="000000"/>
                      <w:kern w:val="0"/>
                      <w:szCs w:val="21"/>
                      <w:lang w:bidi="ar"/>
                    </w:rPr>
                  </w:pPr>
                  <w:r>
                    <w:rPr>
                      <w:color w:val="000000"/>
                      <w:kern w:val="0"/>
                      <w:szCs w:val="21"/>
                      <w:lang w:bidi="ar"/>
                    </w:rPr>
                    <w:t>68</w:t>
                  </w:r>
                </w:p>
              </w:tc>
              <w:tc>
                <w:tcPr>
                  <w:tcW w:w="341" w:type="pct"/>
                  <w:vAlign w:val="center"/>
                </w:tcPr>
                <w:p>
                  <w:pPr>
                    <w:widowControl/>
                    <w:jc w:val="center"/>
                    <w:textAlignment w:val="bottom"/>
                    <w:rPr>
                      <w:szCs w:val="21"/>
                    </w:rPr>
                  </w:pPr>
                  <w:r>
                    <w:rPr>
                      <w:color w:val="000000"/>
                      <w:kern w:val="0"/>
                      <w:szCs w:val="21"/>
                      <w:lang w:bidi="ar"/>
                    </w:rPr>
                    <w:t>252</w:t>
                  </w:r>
                </w:p>
              </w:tc>
              <w:tc>
                <w:tcPr>
                  <w:tcW w:w="535" w:type="pct"/>
                  <w:vAlign w:val="center"/>
                </w:tcPr>
                <w:p>
                  <w:pPr>
                    <w:widowControl/>
                    <w:jc w:val="center"/>
                    <w:textAlignment w:val="bottom"/>
                    <w:rPr>
                      <w:color w:val="000000"/>
                      <w:kern w:val="0"/>
                      <w:szCs w:val="21"/>
                      <w:lang w:bidi="ar"/>
                    </w:rPr>
                  </w:pPr>
                  <w:r>
                    <w:rPr>
                      <w:color w:val="000000"/>
                      <w:kern w:val="0"/>
                      <w:szCs w:val="21"/>
                      <w:lang w:bidi="ar"/>
                    </w:rPr>
                    <w:t>19.98</w:t>
                  </w:r>
                </w:p>
              </w:tc>
              <w:tc>
                <w:tcPr>
                  <w:tcW w:w="346" w:type="pct"/>
                  <w:vAlign w:val="center"/>
                </w:tcPr>
                <w:p>
                  <w:pPr>
                    <w:pStyle w:val="55"/>
                    <w:rPr>
                      <w:szCs w:val="21"/>
                    </w:rPr>
                  </w:pPr>
                  <w:r>
                    <w:rPr>
                      <w:szCs w:val="21"/>
                    </w:rPr>
                    <w:t>38</w:t>
                  </w:r>
                </w:p>
              </w:tc>
              <w:tc>
                <w:tcPr>
                  <w:tcW w:w="535" w:type="pct"/>
                  <w:vAlign w:val="center"/>
                </w:tcPr>
                <w:p>
                  <w:pPr>
                    <w:widowControl/>
                    <w:jc w:val="center"/>
                    <w:textAlignment w:val="bottom"/>
                    <w:rPr>
                      <w:color w:val="000000"/>
                      <w:kern w:val="0"/>
                      <w:szCs w:val="21"/>
                      <w:lang w:bidi="ar"/>
                    </w:rPr>
                  </w:pPr>
                  <w:r>
                    <w:rPr>
                      <w:color w:val="000000"/>
                      <w:kern w:val="0"/>
                      <w:szCs w:val="21"/>
                      <w:lang w:bidi="ar"/>
                    </w:rPr>
                    <w:t>36.41</w:t>
                  </w:r>
                </w:p>
              </w:tc>
              <w:tc>
                <w:tcPr>
                  <w:tcW w:w="346" w:type="pct"/>
                  <w:vAlign w:val="center"/>
                </w:tcPr>
                <w:p>
                  <w:pPr>
                    <w:pStyle w:val="55"/>
                    <w:rPr>
                      <w:szCs w:val="21"/>
                    </w:rPr>
                  </w:pPr>
                  <w:r>
                    <w:rPr>
                      <w:szCs w:val="21"/>
                    </w:rPr>
                    <w:t>25</w:t>
                  </w:r>
                </w:p>
              </w:tc>
              <w:tc>
                <w:tcPr>
                  <w:tcW w:w="535" w:type="pct"/>
                  <w:vAlign w:val="center"/>
                </w:tcPr>
                <w:p>
                  <w:pPr>
                    <w:widowControl/>
                    <w:jc w:val="center"/>
                    <w:textAlignment w:val="bottom"/>
                    <w:rPr>
                      <w:color w:val="000000"/>
                      <w:kern w:val="0"/>
                      <w:szCs w:val="21"/>
                      <w:lang w:bidi="ar"/>
                    </w:rPr>
                  </w:pPr>
                  <w:r>
                    <w:rPr>
                      <w:color w:val="000000"/>
                      <w:kern w:val="0"/>
                      <w:szCs w:val="21"/>
                      <w:lang w:bidi="ar"/>
                    </w:rPr>
                    <w:t>40.05</w:t>
                  </w:r>
                </w:p>
              </w:tc>
              <w:tc>
                <w:tcPr>
                  <w:tcW w:w="346" w:type="pct"/>
                  <w:vAlign w:val="center"/>
                </w:tcPr>
                <w:p>
                  <w:pPr>
                    <w:widowControl/>
                    <w:jc w:val="center"/>
                    <w:textAlignment w:val="bottom"/>
                    <w:rPr>
                      <w:kern w:val="0"/>
                      <w:szCs w:val="21"/>
                      <w:lang w:bidi="ar"/>
                    </w:rPr>
                  </w:pPr>
                  <w:r>
                    <w:rPr>
                      <w:kern w:val="0"/>
                      <w:szCs w:val="21"/>
                      <w:lang w:bidi="ar"/>
                    </w:rPr>
                    <w:t>33</w:t>
                  </w:r>
                </w:p>
              </w:tc>
              <w:tc>
                <w:tcPr>
                  <w:tcW w:w="540" w:type="pct"/>
                  <w:vAlign w:val="center"/>
                </w:tcPr>
                <w:p>
                  <w:pPr>
                    <w:widowControl/>
                    <w:jc w:val="center"/>
                    <w:textAlignment w:val="bottom"/>
                    <w:rPr>
                      <w:color w:val="000000"/>
                      <w:kern w:val="0"/>
                      <w:szCs w:val="21"/>
                      <w:lang w:bidi="ar"/>
                    </w:rPr>
                  </w:pPr>
                  <w:r>
                    <w:rPr>
                      <w:color w:val="000000"/>
                      <w:kern w:val="0"/>
                      <w:szCs w:val="21"/>
                      <w:lang w:bidi="ar"/>
                    </w:rPr>
                    <w:t>37.64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39" w:type="pct"/>
                  <w:vMerge w:val="continue"/>
                  <w:vAlign w:val="center"/>
                </w:tcPr>
                <w:p>
                  <w:pPr>
                    <w:pStyle w:val="55"/>
                    <w:rPr>
                      <w:szCs w:val="21"/>
                    </w:rPr>
                  </w:pPr>
                </w:p>
              </w:tc>
              <w:tc>
                <w:tcPr>
                  <w:tcW w:w="1234" w:type="pct"/>
                  <w:gridSpan w:val="3"/>
                  <w:vAlign w:val="center"/>
                </w:tcPr>
                <w:p>
                  <w:pPr>
                    <w:widowControl/>
                    <w:spacing w:before="72" w:beforeLines="30"/>
                    <w:jc w:val="center"/>
                    <w:rPr>
                      <w:kern w:val="0"/>
                      <w:szCs w:val="21"/>
                      <w:lang w:bidi="ar"/>
                    </w:rPr>
                  </w:pPr>
                  <w:r>
                    <w:rPr>
                      <w:kern w:val="0"/>
                      <w:szCs w:val="21"/>
                      <w:lang w:bidi="ar"/>
                    </w:rPr>
                    <w:t>本项目噪声贡献值</w:t>
                  </w:r>
                </w:p>
              </w:tc>
              <w:tc>
                <w:tcPr>
                  <w:tcW w:w="876" w:type="pct"/>
                  <w:gridSpan w:val="2"/>
                  <w:vAlign w:val="center"/>
                </w:tcPr>
                <w:p>
                  <w:pPr>
                    <w:widowControl/>
                    <w:jc w:val="center"/>
                    <w:textAlignment w:val="bottom"/>
                    <w:rPr>
                      <w:color w:val="000000"/>
                      <w:szCs w:val="21"/>
                    </w:rPr>
                  </w:pPr>
                  <w:r>
                    <w:rPr>
                      <w:color w:val="000000"/>
                      <w:kern w:val="0"/>
                      <w:szCs w:val="21"/>
                      <w:lang w:bidi="ar"/>
                    </w:rPr>
                    <w:t>58.79</w:t>
                  </w:r>
                </w:p>
              </w:tc>
              <w:tc>
                <w:tcPr>
                  <w:tcW w:w="881" w:type="pct"/>
                  <w:gridSpan w:val="2"/>
                  <w:vAlign w:val="center"/>
                </w:tcPr>
                <w:p>
                  <w:pPr>
                    <w:widowControl/>
                    <w:jc w:val="center"/>
                    <w:textAlignment w:val="bottom"/>
                    <w:rPr>
                      <w:color w:val="000000"/>
                      <w:szCs w:val="21"/>
                    </w:rPr>
                  </w:pPr>
                  <w:r>
                    <w:rPr>
                      <w:color w:val="000000"/>
                      <w:kern w:val="0"/>
                      <w:szCs w:val="21"/>
                      <w:lang w:bidi="ar"/>
                    </w:rPr>
                    <w:t>58.01</w:t>
                  </w:r>
                </w:p>
              </w:tc>
              <w:tc>
                <w:tcPr>
                  <w:tcW w:w="881" w:type="pct"/>
                  <w:gridSpan w:val="2"/>
                  <w:vAlign w:val="center"/>
                </w:tcPr>
                <w:p>
                  <w:pPr>
                    <w:widowControl/>
                    <w:jc w:val="center"/>
                    <w:textAlignment w:val="bottom"/>
                    <w:rPr>
                      <w:color w:val="000000"/>
                      <w:szCs w:val="21"/>
                    </w:rPr>
                  </w:pPr>
                  <w:r>
                    <w:rPr>
                      <w:color w:val="000000"/>
                      <w:kern w:val="0"/>
                      <w:szCs w:val="21"/>
                      <w:lang w:bidi="ar"/>
                    </w:rPr>
                    <w:t>61.05</w:t>
                  </w:r>
                </w:p>
              </w:tc>
              <w:tc>
                <w:tcPr>
                  <w:tcW w:w="886" w:type="pct"/>
                  <w:gridSpan w:val="2"/>
                  <w:vAlign w:val="center"/>
                </w:tcPr>
                <w:p>
                  <w:pPr>
                    <w:widowControl/>
                    <w:jc w:val="center"/>
                    <w:textAlignment w:val="bottom"/>
                    <w:rPr>
                      <w:color w:val="000000"/>
                      <w:szCs w:val="21"/>
                    </w:rPr>
                  </w:pPr>
                  <w:r>
                    <w:rPr>
                      <w:color w:val="000000"/>
                      <w:kern w:val="0"/>
                      <w:szCs w:val="21"/>
                      <w:lang w:bidi="ar"/>
                    </w:rPr>
                    <w:t>62.06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39" w:type="pct"/>
                  <w:vMerge w:val="continue"/>
                  <w:vAlign w:val="center"/>
                </w:tcPr>
                <w:p>
                  <w:pPr>
                    <w:pStyle w:val="55"/>
                    <w:rPr>
                      <w:szCs w:val="21"/>
                    </w:rPr>
                  </w:pPr>
                </w:p>
              </w:tc>
              <w:tc>
                <w:tcPr>
                  <w:tcW w:w="1234" w:type="pct"/>
                  <w:gridSpan w:val="3"/>
                  <w:vAlign w:val="center"/>
                </w:tcPr>
                <w:p>
                  <w:pPr>
                    <w:widowControl/>
                    <w:spacing w:before="72" w:beforeLines="30"/>
                    <w:jc w:val="center"/>
                    <w:rPr>
                      <w:kern w:val="0"/>
                      <w:szCs w:val="21"/>
                      <w:lang w:bidi="ar"/>
                    </w:rPr>
                  </w:pPr>
                  <w:r>
                    <w:rPr>
                      <w:kern w:val="0"/>
                      <w:szCs w:val="21"/>
                      <w:lang w:bidi="ar"/>
                    </w:rPr>
                    <w:t>现在检测噪声值</w:t>
                  </w:r>
                </w:p>
              </w:tc>
              <w:tc>
                <w:tcPr>
                  <w:tcW w:w="876" w:type="pct"/>
                  <w:gridSpan w:val="2"/>
                  <w:vAlign w:val="center"/>
                </w:tcPr>
                <w:p>
                  <w:pPr>
                    <w:pStyle w:val="55"/>
                    <w:rPr>
                      <w:szCs w:val="21"/>
                    </w:rPr>
                  </w:pPr>
                  <w:r>
                    <w:rPr>
                      <w:szCs w:val="21"/>
                    </w:rPr>
                    <w:t>55.2</w:t>
                  </w:r>
                </w:p>
              </w:tc>
              <w:tc>
                <w:tcPr>
                  <w:tcW w:w="881" w:type="pct"/>
                  <w:gridSpan w:val="2"/>
                  <w:vAlign w:val="center"/>
                </w:tcPr>
                <w:p>
                  <w:pPr>
                    <w:pStyle w:val="55"/>
                    <w:rPr>
                      <w:szCs w:val="21"/>
                    </w:rPr>
                  </w:pPr>
                  <w:r>
                    <w:rPr>
                      <w:szCs w:val="21"/>
                    </w:rPr>
                    <w:t>52.1</w:t>
                  </w:r>
                </w:p>
              </w:tc>
              <w:tc>
                <w:tcPr>
                  <w:tcW w:w="881" w:type="pct"/>
                  <w:gridSpan w:val="2"/>
                  <w:vAlign w:val="center"/>
                </w:tcPr>
                <w:p>
                  <w:pPr>
                    <w:pStyle w:val="55"/>
                    <w:rPr>
                      <w:szCs w:val="21"/>
                    </w:rPr>
                  </w:pPr>
                  <w:r>
                    <w:rPr>
                      <w:szCs w:val="21"/>
                    </w:rPr>
                    <w:t>50.4</w:t>
                  </w:r>
                </w:p>
              </w:tc>
              <w:tc>
                <w:tcPr>
                  <w:tcW w:w="886" w:type="pct"/>
                  <w:gridSpan w:val="2"/>
                  <w:vAlign w:val="center"/>
                </w:tcPr>
                <w:p>
                  <w:pPr>
                    <w:pStyle w:val="55"/>
                    <w:rPr>
                      <w:szCs w:val="21"/>
                    </w:rPr>
                  </w:pPr>
                  <w:r>
                    <w:rPr>
                      <w:szCs w:val="21"/>
                    </w:rPr>
                    <w:t>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39" w:type="pct"/>
                  <w:vMerge w:val="continue"/>
                  <w:vAlign w:val="center"/>
                </w:tcPr>
                <w:p>
                  <w:pPr>
                    <w:pStyle w:val="55"/>
                    <w:rPr>
                      <w:szCs w:val="21"/>
                    </w:rPr>
                  </w:pPr>
                </w:p>
              </w:tc>
              <w:tc>
                <w:tcPr>
                  <w:tcW w:w="1234" w:type="pct"/>
                  <w:gridSpan w:val="3"/>
                  <w:vAlign w:val="center"/>
                </w:tcPr>
                <w:p>
                  <w:pPr>
                    <w:pStyle w:val="55"/>
                    <w:rPr>
                      <w:szCs w:val="21"/>
                    </w:rPr>
                  </w:pPr>
                  <w:r>
                    <w:rPr>
                      <w:szCs w:val="21"/>
                    </w:rPr>
                    <w:t>叠加后的声级</w:t>
                  </w:r>
                </w:p>
              </w:tc>
              <w:tc>
                <w:tcPr>
                  <w:tcW w:w="876" w:type="pct"/>
                  <w:gridSpan w:val="2"/>
                  <w:vAlign w:val="center"/>
                </w:tcPr>
                <w:p>
                  <w:pPr>
                    <w:widowControl/>
                    <w:jc w:val="center"/>
                    <w:textAlignment w:val="bottom"/>
                    <w:rPr>
                      <w:szCs w:val="21"/>
                    </w:rPr>
                  </w:pPr>
                  <w:r>
                    <w:rPr>
                      <w:kern w:val="0"/>
                      <w:szCs w:val="21"/>
                      <w:lang w:bidi="ar"/>
                    </w:rPr>
                    <w:t>60.37</w:t>
                  </w:r>
                </w:p>
              </w:tc>
              <w:tc>
                <w:tcPr>
                  <w:tcW w:w="881" w:type="pct"/>
                  <w:gridSpan w:val="2"/>
                  <w:vAlign w:val="center"/>
                </w:tcPr>
                <w:p>
                  <w:pPr>
                    <w:widowControl/>
                    <w:jc w:val="center"/>
                    <w:textAlignment w:val="bottom"/>
                    <w:rPr>
                      <w:szCs w:val="21"/>
                    </w:rPr>
                  </w:pPr>
                  <w:r>
                    <w:rPr>
                      <w:kern w:val="0"/>
                      <w:szCs w:val="21"/>
                      <w:lang w:bidi="ar"/>
                    </w:rPr>
                    <w:t>59.00</w:t>
                  </w:r>
                </w:p>
              </w:tc>
              <w:tc>
                <w:tcPr>
                  <w:tcW w:w="881" w:type="pct"/>
                  <w:gridSpan w:val="2"/>
                  <w:vAlign w:val="center"/>
                </w:tcPr>
                <w:p>
                  <w:pPr>
                    <w:widowControl/>
                    <w:jc w:val="center"/>
                    <w:textAlignment w:val="bottom"/>
                    <w:rPr>
                      <w:szCs w:val="21"/>
                    </w:rPr>
                  </w:pPr>
                  <w:r>
                    <w:rPr>
                      <w:kern w:val="0"/>
                      <w:szCs w:val="21"/>
                      <w:lang w:bidi="ar"/>
                    </w:rPr>
                    <w:t>61.41</w:t>
                  </w:r>
                </w:p>
              </w:tc>
              <w:tc>
                <w:tcPr>
                  <w:tcW w:w="886" w:type="pct"/>
                  <w:gridSpan w:val="2"/>
                  <w:vAlign w:val="center"/>
                </w:tcPr>
                <w:p>
                  <w:pPr>
                    <w:widowControl/>
                    <w:jc w:val="center"/>
                    <w:textAlignment w:val="bottom"/>
                    <w:rPr>
                      <w:szCs w:val="21"/>
                    </w:rPr>
                  </w:pPr>
                  <w:r>
                    <w:rPr>
                      <w:kern w:val="0"/>
                      <w:szCs w:val="21"/>
                      <w:lang w:bidi="ar"/>
                    </w:rPr>
                    <w:t>62.19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39" w:type="pct"/>
                  <w:vMerge w:val="continue"/>
                  <w:vAlign w:val="center"/>
                </w:tcPr>
                <w:p>
                  <w:pPr>
                    <w:pStyle w:val="55"/>
                    <w:rPr>
                      <w:szCs w:val="21"/>
                    </w:rPr>
                  </w:pPr>
                </w:p>
              </w:tc>
              <w:tc>
                <w:tcPr>
                  <w:tcW w:w="1234" w:type="pct"/>
                  <w:gridSpan w:val="3"/>
                  <w:vAlign w:val="center"/>
                </w:tcPr>
                <w:p>
                  <w:pPr>
                    <w:pStyle w:val="55"/>
                    <w:rPr>
                      <w:szCs w:val="21"/>
                    </w:rPr>
                  </w:pPr>
                  <w:r>
                    <w:rPr>
                      <w:szCs w:val="21"/>
                    </w:rPr>
                    <w:t>达标情况</w:t>
                  </w:r>
                </w:p>
              </w:tc>
              <w:tc>
                <w:tcPr>
                  <w:tcW w:w="876" w:type="pct"/>
                  <w:gridSpan w:val="2"/>
                  <w:vAlign w:val="center"/>
                </w:tcPr>
                <w:p>
                  <w:pPr>
                    <w:pStyle w:val="55"/>
                    <w:rPr>
                      <w:szCs w:val="21"/>
                    </w:rPr>
                  </w:pPr>
                  <w:r>
                    <w:rPr>
                      <w:szCs w:val="21"/>
                    </w:rPr>
                    <w:t>达标</w:t>
                  </w:r>
                </w:p>
              </w:tc>
              <w:tc>
                <w:tcPr>
                  <w:tcW w:w="881" w:type="pct"/>
                  <w:gridSpan w:val="2"/>
                  <w:vAlign w:val="center"/>
                </w:tcPr>
                <w:p>
                  <w:pPr>
                    <w:pStyle w:val="55"/>
                    <w:rPr>
                      <w:szCs w:val="21"/>
                    </w:rPr>
                  </w:pPr>
                  <w:r>
                    <w:rPr>
                      <w:szCs w:val="21"/>
                    </w:rPr>
                    <w:t>达标</w:t>
                  </w:r>
                </w:p>
              </w:tc>
              <w:tc>
                <w:tcPr>
                  <w:tcW w:w="881" w:type="pct"/>
                  <w:gridSpan w:val="2"/>
                  <w:vAlign w:val="center"/>
                </w:tcPr>
                <w:p>
                  <w:pPr>
                    <w:pStyle w:val="55"/>
                    <w:rPr>
                      <w:szCs w:val="21"/>
                    </w:rPr>
                  </w:pPr>
                  <w:r>
                    <w:rPr>
                      <w:szCs w:val="21"/>
                    </w:rPr>
                    <w:t>达标</w:t>
                  </w:r>
                </w:p>
              </w:tc>
              <w:tc>
                <w:tcPr>
                  <w:tcW w:w="886" w:type="pct"/>
                  <w:gridSpan w:val="2"/>
                  <w:vAlign w:val="center"/>
                </w:tcPr>
                <w:p>
                  <w:pPr>
                    <w:pStyle w:val="55"/>
                    <w:rPr>
                      <w:szCs w:val="21"/>
                    </w:rP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39" w:type="pct"/>
                  <w:vMerge w:val="continue"/>
                  <w:vAlign w:val="center"/>
                </w:tcPr>
                <w:p>
                  <w:pPr>
                    <w:pStyle w:val="55"/>
                    <w:rPr>
                      <w:szCs w:val="21"/>
                    </w:rPr>
                  </w:pPr>
                </w:p>
              </w:tc>
              <w:tc>
                <w:tcPr>
                  <w:tcW w:w="1234" w:type="pct"/>
                  <w:gridSpan w:val="3"/>
                  <w:vAlign w:val="center"/>
                </w:tcPr>
                <w:p>
                  <w:pPr>
                    <w:pStyle w:val="54"/>
                  </w:pPr>
                  <w:r>
                    <w:t>标准值</w:t>
                  </w:r>
                </w:p>
              </w:tc>
              <w:tc>
                <w:tcPr>
                  <w:tcW w:w="876" w:type="pct"/>
                  <w:gridSpan w:val="2"/>
                  <w:vAlign w:val="center"/>
                </w:tcPr>
                <w:p>
                  <w:pPr>
                    <w:pStyle w:val="54"/>
                  </w:pPr>
                  <w:r>
                    <w:rPr>
                      <w:lang w:val="en-US"/>
                    </w:rPr>
                    <w:t>70</w:t>
                  </w:r>
                  <w:r>
                    <w:t>dB（A）</w:t>
                  </w:r>
                </w:p>
              </w:tc>
              <w:tc>
                <w:tcPr>
                  <w:tcW w:w="881" w:type="pct"/>
                  <w:gridSpan w:val="2"/>
                  <w:vAlign w:val="center"/>
                </w:tcPr>
                <w:p>
                  <w:pPr>
                    <w:pStyle w:val="55"/>
                    <w:rPr>
                      <w:szCs w:val="21"/>
                    </w:rPr>
                  </w:pPr>
                  <w:r>
                    <w:rPr>
                      <w:szCs w:val="21"/>
                    </w:rPr>
                    <w:t>70dB（A）</w:t>
                  </w:r>
                </w:p>
              </w:tc>
              <w:tc>
                <w:tcPr>
                  <w:tcW w:w="881" w:type="pct"/>
                  <w:gridSpan w:val="2"/>
                  <w:vAlign w:val="center"/>
                </w:tcPr>
                <w:p>
                  <w:pPr>
                    <w:jc w:val="center"/>
                    <w:rPr>
                      <w:szCs w:val="21"/>
                    </w:rPr>
                  </w:pPr>
                  <w:r>
                    <w:rPr>
                      <w:szCs w:val="21"/>
                    </w:rPr>
                    <w:t>65dB（A）</w:t>
                  </w:r>
                </w:p>
              </w:tc>
              <w:tc>
                <w:tcPr>
                  <w:tcW w:w="886" w:type="pct"/>
                  <w:gridSpan w:val="2"/>
                  <w:vAlign w:val="center"/>
                </w:tcPr>
                <w:p>
                  <w:pPr>
                    <w:jc w:val="center"/>
                    <w:rPr>
                      <w:szCs w:val="21"/>
                    </w:rPr>
                  </w:pPr>
                  <w:r>
                    <w:rPr>
                      <w:szCs w:val="21"/>
                    </w:rPr>
                    <w:t>65dB（A）</w:t>
                  </w:r>
                </w:p>
              </w:tc>
            </w:tr>
          </w:tbl>
          <w:p>
            <w:pPr>
              <w:adjustRightInd w:val="0"/>
              <w:snapToGrid w:val="0"/>
              <w:spacing w:line="360" w:lineRule="auto"/>
              <w:ind w:firstLine="480" w:firstLineChars="200"/>
              <w:jc w:val="left"/>
              <w:rPr>
                <w:bCs/>
                <w:sz w:val="24"/>
              </w:rPr>
            </w:pPr>
            <w:r>
              <w:rPr>
                <w:sz w:val="24"/>
              </w:rPr>
              <w:t>从以上预测结果可知，项目四周各边界昼间</w:t>
            </w:r>
            <w:r>
              <w:rPr>
                <w:rFonts w:hint="eastAsia"/>
                <w:sz w:val="24"/>
              </w:rPr>
              <w:t>及敏感点</w:t>
            </w:r>
            <w:r>
              <w:rPr>
                <w:sz w:val="24"/>
              </w:rPr>
              <w:t>噪声贡献值均达到《工业企业厂界环境噪声排放标准》（GB12348-2008）中相应标准，且厂区周边灌木将大大减少</w:t>
            </w:r>
            <w:r>
              <w:rPr>
                <w:rFonts w:hint="eastAsia"/>
                <w:sz w:val="24"/>
              </w:rPr>
              <w:t>此项目</w:t>
            </w:r>
            <w:r>
              <w:rPr>
                <w:sz w:val="24"/>
              </w:rPr>
              <w:t>对周围环境保护目标的影响，故本环评认为项目对周边环境</w:t>
            </w:r>
            <w:r>
              <w:rPr>
                <w:rFonts w:hint="eastAsia"/>
                <w:sz w:val="24"/>
              </w:rPr>
              <w:t>及敏感点</w:t>
            </w:r>
            <w:r>
              <w:rPr>
                <w:sz w:val="24"/>
              </w:rPr>
              <w:t>的噪声影响不大。</w:t>
            </w:r>
          </w:p>
          <w:p>
            <w:pPr>
              <w:spacing w:line="360" w:lineRule="auto"/>
              <w:ind w:firstLine="482" w:firstLineChars="200"/>
              <w:rPr>
                <w:b/>
                <w:bCs/>
                <w:sz w:val="24"/>
              </w:rPr>
            </w:pPr>
            <w:r>
              <w:rPr>
                <w:rFonts w:hint="eastAsia"/>
                <w:b/>
                <w:bCs/>
                <w:sz w:val="24"/>
              </w:rPr>
              <w:t>3、</w:t>
            </w:r>
            <w:r>
              <w:rPr>
                <w:b/>
                <w:bCs/>
                <w:sz w:val="24"/>
              </w:rPr>
              <w:t>噪声污染源防治措施</w:t>
            </w:r>
          </w:p>
          <w:p>
            <w:pPr>
              <w:adjustRightInd w:val="0"/>
              <w:snapToGrid w:val="0"/>
              <w:spacing w:line="360" w:lineRule="auto"/>
              <w:ind w:firstLine="480" w:firstLineChars="200"/>
              <w:jc w:val="left"/>
              <w:rPr>
                <w:rFonts w:ascii="宋体" w:hAnsi="宋体" w:cs="宋体"/>
                <w:bCs/>
                <w:sz w:val="24"/>
              </w:rPr>
            </w:pPr>
            <w:r>
              <w:rPr>
                <w:rFonts w:ascii="宋体" w:hAnsi="宋体" w:cs="宋体"/>
                <w:bCs/>
                <w:sz w:val="24"/>
              </w:rPr>
              <w:t>为进一步降低噪声的影响，建设单位还应采取以下措施降低噪声影响：</w:t>
            </w:r>
          </w:p>
          <w:p>
            <w:pPr>
              <w:adjustRightInd w:val="0"/>
              <w:snapToGrid w:val="0"/>
              <w:spacing w:line="360" w:lineRule="auto"/>
              <w:ind w:firstLine="480" w:firstLineChars="200"/>
              <w:jc w:val="left"/>
              <w:rPr>
                <w:rFonts w:ascii="宋体" w:hAnsi="宋体" w:cs="宋体"/>
                <w:bCs/>
                <w:sz w:val="24"/>
              </w:rPr>
            </w:pPr>
            <w:r>
              <w:rPr>
                <w:rFonts w:ascii="宋体" w:hAnsi="宋体" w:cs="宋体"/>
                <w:bCs/>
                <w:sz w:val="24"/>
              </w:rPr>
              <w:t>①尽量采取购置低噪设备、设备基础减振，压缩机安装消声和隔声设施，剪板机</w:t>
            </w:r>
            <w:r>
              <w:rPr>
                <w:rFonts w:hint="eastAsia" w:ascii="宋体" w:hAnsi="宋体" w:cs="宋体"/>
                <w:bCs/>
                <w:sz w:val="24"/>
              </w:rPr>
              <w:t>、空</w:t>
            </w:r>
            <w:r>
              <w:rPr>
                <w:rFonts w:ascii="宋体" w:hAnsi="宋体" w:cs="宋体"/>
                <w:bCs/>
                <w:sz w:val="24"/>
              </w:rPr>
              <w:t>压机、钻床、车床、</w:t>
            </w:r>
            <w:r>
              <w:rPr>
                <w:rFonts w:hint="eastAsia" w:ascii="宋体" w:hAnsi="宋体" w:cs="宋体"/>
                <w:bCs/>
                <w:sz w:val="24"/>
              </w:rPr>
              <w:t>铣</w:t>
            </w:r>
            <w:r>
              <w:rPr>
                <w:rFonts w:ascii="宋体" w:hAnsi="宋体" w:cs="宋体"/>
                <w:bCs/>
                <w:sz w:val="24"/>
              </w:rPr>
              <w:t>床、抛丸机</w:t>
            </w:r>
            <w:r>
              <w:rPr>
                <w:rFonts w:hint="eastAsia" w:ascii="宋体" w:hAnsi="宋体" w:cs="宋体"/>
                <w:bCs/>
                <w:sz w:val="24"/>
              </w:rPr>
              <w:t>等</w:t>
            </w:r>
            <w:r>
              <w:rPr>
                <w:rFonts w:ascii="宋体" w:hAnsi="宋体" w:cs="宋体"/>
                <w:bCs/>
                <w:sz w:val="24"/>
              </w:rPr>
              <w:t>底座安装减震器，与设备采用软性连接；</w:t>
            </w:r>
          </w:p>
          <w:p>
            <w:pPr>
              <w:adjustRightInd w:val="0"/>
              <w:snapToGrid w:val="0"/>
              <w:spacing w:line="360" w:lineRule="auto"/>
              <w:ind w:firstLine="480" w:firstLineChars="200"/>
              <w:jc w:val="left"/>
              <w:rPr>
                <w:rFonts w:ascii="宋体" w:hAnsi="宋体" w:cs="宋体"/>
                <w:bCs/>
                <w:sz w:val="24"/>
              </w:rPr>
            </w:pPr>
            <w:r>
              <w:rPr>
                <w:rFonts w:ascii="宋体" w:hAnsi="宋体" w:cs="宋体"/>
                <w:bCs/>
                <w:sz w:val="24"/>
              </w:rPr>
              <w:t>②主要噪声源应合理布置在厂区和厂房中央，尽可能布置在远离厂界，增大主要声源与边界的距离，车间厂房内局部作吸声处理；</w:t>
            </w:r>
          </w:p>
          <w:p>
            <w:pPr>
              <w:adjustRightInd w:val="0"/>
              <w:snapToGrid w:val="0"/>
              <w:spacing w:line="360" w:lineRule="auto"/>
              <w:ind w:firstLine="480" w:firstLineChars="200"/>
              <w:jc w:val="left"/>
              <w:rPr>
                <w:rFonts w:ascii="宋体" w:hAnsi="宋体" w:cs="宋体"/>
                <w:bCs/>
                <w:sz w:val="24"/>
              </w:rPr>
            </w:pPr>
            <w:r>
              <w:rPr>
                <w:rFonts w:ascii="宋体" w:hAnsi="宋体" w:cs="宋体"/>
                <w:bCs/>
                <w:sz w:val="24"/>
              </w:rPr>
              <w:t>③加强对机械设备的保养，以防治机械性能老化而以引起的噪声，从源头上消减噪声对外界环境的影响，及时更换先进环保的高效设备。</w:t>
            </w:r>
          </w:p>
          <w:p>
            <w:pPr>
              <w:spacing w:line="360" w:lineRule="auto"/>
              <w:ind w:firstLine="482" w:firstLineChars="200"/>
              <w:rPr>
                <w:b/>
                <w:bCs/>
                <w:sz w:val="24"/>
              </w:rPr>
            </w:pPr>
            <w:r>
              <w:rPr>
                <w:rFonts w:hint="eastAsia"/>
                <w:b/>
                <w:bCs/>
                <w:sz w:val="24"/>
              </w:rPr>
              <w:t>4</w:t>
            </w:r>
            <w:r>
              <w:rPr>
                <w:b/>
                <w:bCs/>
                <w:sz w:val="24"/>
              </w:rPr>
              <w:t>、噪声污染自行监测计划</w:t>
            </w:r>
          </w:p>
          <w:p>
            <w:pPr>
              <w:spacing w:line="360" w:lineRule="auto"/>
              <w:ind w:firstLine="422" w:firstLineChars="200"/>
              <w:jc w:val="center"/>
              <w:rPr>
                <w:b/>
                <w:bCs/>
                <w:color w:val="000000"/>
                <w:sz w:val="24"/>
              </w:rPr>
            </w:pPr>
            <w:r>
              <w:rPr>
                <w:b/>
                <w:bCs/>
                <w:color w:val="000000"/>
              </w:rPr>
              <w:t>表4-</w:t>
            </w:r>
            <w:r>
              <w:rPr>
                <w:rFonts w:hint="eastAsia"/>
                <w:b/>
                <w:bCs/>
                <w:color w:val="000000"/>
              </w:rPr>
              <w:t>19</w:t>
            </w:r>
            <w:r>
              <w:rPr>
                <w:b/>
                <w:bCs/>
                <w:color w:val="000000"/>
              </w:rPr>
              <w:t xml:space="preserve"> 噪声监测计划</w:t>
            </w:r>
            <w:r>
              <w:rPr>
                <w:rFonts w:hint="eastAsia"/>
                <w:b/>
                <w:bCs/>
                <w:color w:val="000000"/>
              </w:rPr>
              <w:t>（一期、二期）</w:t>
            </w:r>
          </w:p>
          <w:tbl>
            <w:tblPr>
              <w:tblStyle w:val="19"/>
              <w:tblW w:w="797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79"/>
              <w:gridCol w:w="1707"/>
              <w:gridCol w:w="979"/>
              <w:gridCol w:w="1056"/>
              <w:gridCol w:w="979"/>
              <w:gridCol w:w="26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579" w:type="dxa"/>
                  <w:vAlign w:val="center"/>
                </w:tcPr>
                <w:p>
                  <w:pPr>
                    <w:jc w:val="center"/>
                  </w:pPr>
                  <w:r>
                    <w:t>序号</w:t>
                  </w:r>
                </w:p>
              </w:tc>
              <w:tc>
                <w:tcPr>
                  <w:tcW w:w="1707" w:type="dxa"/>
                  <w:vAlign w:val="center"/>
                </w:tcPr>
                <w:p>
                  <w:pPr>
                    <w:jc w:val="center"/>
                  </w:pPr>
                  <w:r>
                    <w:t>监测点位</w:t>
                  </w:r>
                </w:p>
              </w:tc>
              <w:tc>
                <w:tcPr>
                  <w:tcW w:w="979" w:type="dxa"/>
                  <w:vAlign w:val="center"/>
                </w:tcPr>
                <w:p>
                  <w:pPr>
                    <w:jc w:val="center"/>
                  </w:pPr>
                  <w:r>
                    <w:t>监测项目</w:t>
                  </w:r>
                </w:p>
              </w:tc>
              <w:tc>
                <w:tcPr>
                  <w:tcW w:w="1056" w:type="dxa"/>
                  <w:vAlign w:val="center"/>
                </w:tcPr>
                <w:p>
                  <w:pPr>
                    <w:jc w:val="center"/>
                  </w:pPr>
                  <w:r>
                    <w:t>频率</w:t>
                  </w:r>
                </w:p>
              </w:tc>
              <w:tc>
                <w:tcPr>
                  <w:tcW w:w="979" w:type="dxa"/>
                  <w:tcBorders>
                    <w:bottom w:val="single" w:color="auto" w:sz="4" w:space="0"/>
                  </w:tcBorders>
                  <w:vAlign w:val="center"/>
                </w:tcPr>
                <w:p>
                  <w:pPr>
                    <w:jc w:val="center"/>
                  </w:pPr>
                  <w:r>
                    <w:t>实施单位</w:t>
                  </w:r>
                </w:p>
              </w:tc>
              <w:tc>
                <w:tcPr>
                  <w:tcW w:w="2677" w:type="dxa"/>
                  <w:tcBorders>
                    <w:bottom w:val="single" w:color="auto" w:sz="4" w:space="0"/>
                  </w:tcBorders>
                  <w:vAlign w:val="center"/>
                </w:tcPr>
                <w:p>
                  <w:pPr>
                    <w:jc w:val="center"/>
                  </w:pPr>
                  <w:r>
                    <w:t>执行标准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766" w:hRule="atLeast"/>
                <w:jc w:val="center"/>
              </w:trPr>
              <w:tc>
                <w:tcPr>
                  <w:tcW w:w="579" w:type="dxa"/>
                  <w:vAlign w:val="center"/>
                </w:tcPr>
                <w:p>
                  <w:pPr>
                    <w:jc w:val="center"/>
                  </w:pPr>
                  <w:r>
                    <w:t>1</w:t>
                  </w:r>
                </w:p>
              </w:tc>
              <w:tc>
                <w:tcPr>
                  <w:tcW w:w="1707" w:type="dxa"/>
                  <w:vAlign w:val="center"/>
                </w:tcPr>
                <w:p>
                  <w:pPr>
                    <w:jc w:val="center"/>
                  </w:pPr>
                  <w:r>
                    <w:rPr>
                      <w:rFonts w:hint="eastAsia"/>
                    </w:rPr>
                    <w:t>厂界</w:t>
                  </w:r>
                  <w:r>
                    <w:t>四周</w:t>
                  </w:r>
                </w:p>
              </w:tc>
              <w:tc>
                <w:tcPr>
                  <w:tcW w:w="979" w:type="dxa"/>
                  <w:vAlign w:val="center"/>
                </w:tcPr>
                <w:p>
                  <w:pPr>
                    <w:jc w:val="center"/>
                  </w:pPr>
                  <w:r>
                    <w:t>噪声</w:t>
                  </w:r>
                </w:p>
              </w:tc>
              <w:tc>
                <w:tcPr>
                  <w:tcW w:w="1056" w:type="dxa"/>
                  <w:vAlign w:val="center"/>
                </w:tcPr>
                <w:p>
                  <w:pPr>
                    <w:jc w:val="center"/>
                  </w:pPr>
                  <w:r>
                    <w:t>1次/季度</w:t>
                  </w:r>
                </w:p>
              </w:tc>
              <w:tc>
                <w:tcPr>
                  <w:tcW w:w="979" w:type="dxa"/>
                  <w:vAlign w:val="center"/>
                </w:tcPr>
                <w:p>
                  <w:pPr>
                    <w:jc w:val="center"/>
                  </w:pPr>
                  <w:r>
                    <w:t>有资质的监测单位</w:t>
                  </w:r>
                </w:p>
              </w:tc>
              <w:tc>
                <w:tcPr>
                  <w:tcW w:w="2677" w:type="dxa"/>
                  <w:vAlign w:val="center"/>
                </w:tcPr>
                <w:p>
                  <w:pPr>
                    <w:jc w:val="center"/>
                  </w:pPr>
                  <w:r>
                    <w:rPr>
                      <w:rFonts w:hint="eastAsia"/>
                    </w:rPr>
                    <w:t>西、北侧</w:t>
                  </w:r>
                  <w:r>
                    <w:t>《工业企业厂界环境噪声排放标准》（GB12348-2008）</w:t>
                  </w:r>
                  <w:r>
                    <w:rPr>
                      <w:rFonts w:hint="eastAsia"/>
                    </w:rPr>
                    <w:t>3</w:t>
                  </w:r>
                  <w:r>
                    <w:t>类标准要求</w:t>
                  </w:r>
                  <w:r>
                    <w:rPr>
                      <w:rStyle w:val="23"/>
                      <w:rFonts w:hint="eastAsia"/>
                      <w:kern w:val="0"/>
                      <w:szCs w:val="20"/>
                    </w:rPr>
                    <w:t>；</w:t>
                  </w:r>
                  <w:r>
                    <w:rPr>
                      <w:rFonts w:hint="eastAsia"/>
                    </w:rPr>
                    <w:t>东、南侧</w:t>
                  </w:r>
                  <w:r>
                    <w:t>《工业企业厂界环境噪声排放标准》（GB12348-2008）</w:t>
                  </w:r>
                  <w:r>
                    <w:rPr>
                      <w:rFonts w:hint="eastAsia"/>
                    </w:rPr>
                    <w:t>4a</w:t>
                  </w:r>
                  <w:r>
                    <w:t>类标准要求</w:t>
                  </w:r>
                </w:p>
              </w:tc>
            </w:tr>
          </w:tbl>
          <w:p>
            <w:pPr>
              <w:adjustRightInd w:val="0"/>
              <w:snapToGrid w:val="0"/>
              <w:spacing w:line="360" w:lineRule="auto"/>
              <w:rPr>
                <w:b/>
                <w:bCs/>
                <w:sz w:val="24"/>
              </w:rPr>
            </w:pPr>
            <w:r>
              <w:rPr>
                <w:b/>
                <w:bCs/>
                <w:sz w:val="24"/>
              </w:rPr>
              <w:t>四、</w:t>
            </w:r>
            <w:r>
              <w:rPr>
                <w:b/>
                <w:color w:val="000000"/>
                <w:sz w:val="24"/>
              </w:rPr>
              <w:t>固体废物环境影响分析及防护措施</w:t>
            </w:r>
          </w:p>
          <w:p>
            <w:pPr>
              <w:adjustRightInd w:val="0"/>
              <w:snapToGrid w:val="0"/>
              <w:spacing w:line="360" w:lineRule="auto"/>
              <w:ind w:firstLine="470" w:firstLineChars="196"/>
              <w:rPr>
                <w:sz w:val="24"/>
              </w:rPr>
            </w:pPr>
            <w:r>
              <w:rPr>
                <w:sz w:val="24"/>
              </w:rPr>
              <w:t>1、固体废物污染源分析</w:t>
            </w:r>
          </w:p>
          <w:p>
            <w:pPr>
              <w:adjustRightInd w:val="0"/>
              <w:snapToGrid w:val="0"/>
              <w:spacing w:line="360" w:lineRule="auto"/>
              <w:ind w:firstLine="480" w:firstLineChars="200"/>
              <w:jc w:val="left"/>
              <w:rPr>
                <w:rFonts w:ascii="宋体" w:hAnsi="宋体" w:cs="宋体"/>
                <w:bCs/>
                <w:sz w:val="24"/>
              </w:rPr>
            </w:pPr>
            <w:r>
              <w:rPr>
                <w:rFonts w:ascii="宋体" w:hAnsi="宋体" w:cs="宋体"/>
                <w:bCs/>
                <w:sz w:val="24"/>
              </w:rPr>
              <w:t>本项目运营期产生的固体废物主要分为一般</w:t>
            </w:r>
            <w:r>
              <w:rPr>
                <w:rFonts w:hint="eastAsia" w:ascii="宋体" w:hAnsi="宋体" w:cs="宋体"/>
                <w:bCs/>
                <w:sz w:val="24"/>
              </w:rPr>
              <w:t>生产</w:t>
            </w:r>
            <w:r>
              <w:rPr>
                <w:rFonts w:ascii="宋体" w:hAnsi="宋体" w:cs="宋体"/>
                <w:bCs/>
                <w:sz w:val="24"/>
              </w:rPr>
              <w:t>固体废物、危险废物及生活垃圾。一般固体废物包括下料/机加工边角料、除尘器收集</w:t>
            </w:r>
            <w:r>
              <w:rPr>
                <w:rFonts w:hint="eastAsia" w:ascii="宋体" w:hAnsi="宋体" w:cs="宋体"/>
                <w:bCs/>
                <w:sz w:val="24"/>
              </w:rPr>
              <w:t>的金属粉末</w:t>
            </w:r>
            <w:r>
              <w:rPr>
                <w:rFonts w:ascii="宋体" w:hAnsi="宋体" w:cs="宋体"/>
                <w:bCs/>
                <w:sz w:val="24"/>
              </w:rPr>
              <w:t>、地面沉降的金属颗粒，危险废物包括废活性炭、废</w:t>
            </w:r>
            <w:r>
              <w:rPr>
                <w:rFonts w:hint="eastAsia" w:ascii="宋体" w:hAnsi="宋体" w:cs="宋体"/>
                <w:bCs/>
                <w:sz w:val="24"/>
              </w:rPr>
              <w:t>矿物质油</w:t>
            </w:r>
            <w:r>
              <w:rPr>
                <w:rFonts w:ascii="宋体" w:hAnsi="宋体" w:cs="宋体"/>
                <w:bCs/>
                <w:sz w:val="24"/>
              </w:rPr>
              <w:t>、废油桶、废切削液桶</w:t>
            </w:r>
            <w:r>
              <w:rPr>
                <w:rFonts w:hint="eastAsia" w:ascii="宋体" w:hAnsi="宋体" w:cs="宋体"/>
                <w:bCs/>
                <w:sz w:val="24"/>
              </w:rPr>
              <w:t>、</w:t>
            </w:r>
            <w:r>
              <w:rPr>
                <w:rFonts w:ascii="宋体" w:hAnsi="宋体" w:cs="宋体"/>
                <w:bCs/>
                <w:sz w:val="24"/>
              </w:rPr>
              <w:t>切削液过滤废渣。</w:t>
            </w:r>
          </w:p>
          <w:p>
            <w:pPr>
              <w:adjustRightInd w:val="0"/>
              <w:snapToGrid w:val="0"/>
              <w:spacing w:line="360" w:lineRule="auto"/>
              <w:ind w:firstLine="480" w:firstLineChars="200"/>
              <w:jc w:val="left"/>
              <w:rPr>
                <w:bCs/>
                <w:sz w:val="24"/>
              </w:rPr>
            </w:pPr>
            <w:r>
              <w:rPr>
                <w:bCs/>
                <w:sz w:val="24"/>
              </w:rPr>
              <w:t>（1）一般固体废物</w:t>
            </w:r>
          </w:p>
          <w:p>
            <w:pPr>
              <w:adjustRightInd w:val="0"/>
              <w:snapToGrid w:val="0"/>
              <w:spacing w:line="360" w:lineRule="auto"/>
              <w:ind w:firstLine="480" w:firstLineChars="200"/>
              <w:jc w:val="left"/>
              <w:rPr>
                <w:bCs/>
                <w:sz w:val="24"/>
              </w:rPr>
            </w:pPr>
            <w:r>
              <w:rPr>
                <w:bCs/>
                <w:sz w:val="24"/>
              </w:rPr>
              <w:t>①下料/机加工边角料</w:t>
            </w:r>
          </w:p>
          <w:p>
            <w:pPr>
              <w:adjustRightInd w:val="0"/>
              <w:snapToGrid w:val="0"/>
              <w:spacing w:line="360" w:lineRule="auto"/>
              <w:ind w:firstLine="480" w:firstLineChars="200"/>
              <w:jc w:val="left"/>
              <w:rPr>
                <w:bCs/>
                <w:sz w:val="24"/>
              </w:rPr>
            </w:pPr>
            <w:r>
              <w:rPr>
                <w:bCs/>
                <w:sz w:val="24"/>
              </w:rPr>
              <w:t>根据业主方提供资料，原材料的利用率约为97%，</w:t>
            </w:r>
            <w:r>
              <w:rPr>
                <w:rFonts w:hint="eastAsia"/>
                <w:bCs/>
                <w:sz w:val="24"/>
              </w:rPr>
              <w:t>一期</w:t>
            </w:r>
            <w:r>
              <w:rPr>
                <w:bCs/>
                <w:sz w:val="24"/>
              </w:rPr>
              <w:t>项目铁板、铝板总用量为350t/a，</w:t>
            </w:r>
            <w:r>
              <w:rPr>
                <w:rFonts w:hint="eastAsia"/>
                <w:bCs/>
                <w:sz w:val="24"/>
              </w:rPr>
              <w:t>二期</w:t>
            </w:r>
            <w:r>
              <w:rPr>
                <w:bCs/>
                <w:sz w:val="24"/>
              </w:rPr>
              <w:t>项目铁板、铝板总用量为350t/a，则边角料产生量为</w:t>
            </w:r>
            <w:r>
              <w:rPr>
                <w:rFonts w:hint="eastAsia"/>
                <w:bCs/>
                <w:sz w:val="24"/>
              </w:rPr>
              <w:t>21</w:t>
            </w:r>
            <w:r>
              <w:rPr>
                <w:bCs/>
                <w:sz w:val="24"/>
              </w:rPr>
              <w:t>t/a</w:t>
            </w:r>
            <w:r>
              <w:rPr>
                <w:rFonts w:hint="eastAsia"/>
                <w:bCs/>
                <w:sz w:val="24"/>
              </w:rPr>
              <w:t>（一期、二期各10.5</w:t>
            </w:r>
            <w:r>
              <w:rPr>
                <w:bCs/>
                <w:sz w:val="24"/>
              </w:rPr>
              <w:t>t/a</w:t>
            </w:r>
            <w:r>
              <w:rPr>
                <w:rFonts w:hint="eastAsia"/>
                <w:bCs/>
                <w:sz w:val="24"/>
              </w:rPr>
              <w:t>）</w:t>
            </w:r>
            <w:r>
              <w:rPr>
                <w:bCs/>
                <w:sz w:val="24"/>
              </w:rPr>
              <w:t>。收集后暂存于一般固体废物暂存间，定期外售综合利用。</w:t>
            </w:r>
          </w:p>
          <w:p>
            <w:pPr>
              <w:adjustRightInd w:val="0"/>
              <w:snapToGrid w:val="0"/>
              <w:spacing w:line="360" w:lineRule="auto"/>
              <w:ind w:firstLine="480" w:firstLineChars="200"/>
              <w:jc w:val="left"/>
              <w:rPr>
                <w:bCs/>
                <w:sz w:val="24"/>
              </w:rPr>
            </w:pPr>
            <w:r>
              <w:rPr>
                <w:bCs/>
                <w:sz w:val="24"/>
              </w:rPr>
              <w:t>②收集的粉尘/烟尘</w:t>
            </w:r>
          </w:p>
          <w:p>
            <w:pPr>
              <w:adjustRightInd w:val="0"/>
              <w:snapToGrid w:val="0"/>
              <w:spacing w:line="360" w:lineRule="auto"/>
              <w:ind w:firstLine="480" w:firstLineChars="200"/>
              <w:jc w:val="left"/>
              <w:rPr>
                <w:bCs/>
                <w:color w:val="auto"/>
                <w:sz w:val="24"/>
              </w:rPr>
            </w:pPr>
            <w:r>
              <w:rPr>
                <w:bCs/>
                <w:sz w:val="24"/>
              </w:rPr>
              <w:t>根据</w:t>
            </w:r>
            <w:r>
              <w:rPr>
                <w:rFonts w:hint="eastAsia"/>
                <w:bCs/>
                <w:sz w:val="24"/>
              </w:rPr>
              <w:t>前面</w:t>
            </w:r>
            <w:r>
              <w:rPr>
                <w:bCs/>
                <w:sz w:val="24"/>
              </w:rPr>
              <w:t>污染物源强分析，</w:t>
            </w:r>
            <w:r>
              <w:rPr>
                <w:rFonts w:hint="eastAsia"/>
                <w:bCs/>
                <w:sz w:val="24"/>
              </w:rPr>
              <w:t>则</w:t>
            </w:r>
            <w:r>
              <w:rPr>
                <w:bCs/>
                <w:sz w:val="24"/>
              </w:rPr>
              <w:t>除尘器</w:t>
            </w:r>
            <w:r>
              <w:rPr>
                <w:bCs/>
                <w:color w:val="auto"/>
                <w:sz w:val="24"/>
              </w:rPr>
              <w:t>收集粉尘量</w:t>
            </w:r>
            <w:r>
              <w:rPr>
                <w:rFonts w:hint="eastAsia"/>
                <w:bCs/>
                <w:color w:val="auto"/>
                <w:sz w:val="24"/>
                <w:lang w:val="en-US" w:eastAsia="zh-CN"/>
              </w:rPr>
              <w:t>1.568</w:t>
            </w:r>
            <w:r>
              <w:rPr>
                <w:bCs/>
                <w:color w:val="auto"/>
                <w:sz w:val="24"/>
              </w:rPr>
              <w:t>t/a</w:t>
            </w:r>
            <w:r>
              <w:rPr>
                <w:rFonts w:hint="eastAsia"/>
                <w:bCs/>
                <w:color w:val="auto"/>
                <w:sz w:val="24"/>
              </w:rPr>
              <w:t>（一期、二期各</w:t>
            </w:r>
            <w:r>
              <w:rPr>
                <w:rFonts w:hint="eastAsia"/>
                <w:bCs/>
                <w:color w:val="auto"/>
                <w:sz w:val="24"/>
                <w:lang w:val="en-US" w:eastAsia="zh-CN"/>
              </w:rPr>
              <w:t>0.784</w:t>
            </w:r>
            <w:r>
              <w:rPr>
                <w:bCs/>
                <w:color w:val="auto"/>
                <w:sz w:val="24"/>
              </w:rPr>
              <w:t>t/a</w:t>
            </w:r>
            <w:r>
              <w:rPr>
                <w:rFonts w:hint="eastAsia"/>
                <w:bCs/>
                <w:color w:val="auto"/>
                <w:sz w:val="24"/>
              </w:rPr>
              <w:t>）</w:t>
            </w:r>
            <w:r>
              <w:rPr>
                <w:bCs/>
                <w:color w:val="auto"/>
                <w:sz w:val="24"/>
              </w:rPr>
              <w:t>，收集后暂存于一般固体废物暂存间，定期外售综合利用。</w:t>
            </w:r>
          </w:p>
          <w:p>
            <w:pPr>
              <w:adjustRightInd w:val="0"/>
              <w:snapToGrid w:val="0"/>
              <w:spacing w:line="360" w:lineRule="auto"/>
              <w:ind w:firstLine="480" w:firstLineChars="200"/>
              <w:jc w:val="left"/>
              <w:rPr>
                <w:bCs/>
                <w:color w:val="auto"/>
                <w:sz w:val="24"/>
              </w:rPr>
            </w:pPr>
            <w:r>
              <w:rPr>
                <w:bCs/>
                <w:color w:val="auto"/>
                <w:sz w:val="24"/>
              </w:rPr>
              <w:t>③地面沉降的金属颗粒</w:t>
            </w:r>
          </w:p>
          <w:p>
            <w:pPr>
              <w:adjustRightInd w:val="0"/>
              <w:snapToGrid w:val="0"/>
              <w:spacing w:line="360" w:lineRule="auto"/>
              <w:ind w:firstLine="480" w:firstLineChars="200"/>
              <w:jc w:val="left"/>
              <w:rPr>
                <w:bCs/>
                <w:color w:val="auto"/>
                <w:sz w:val="24"/>
              </w:rPr>
            </w:pPr>
            <w:r>
              <w:rPr>
                <w:bCs/>
                <w:color w:val="auto"/>
                <w:sz w:val="24"/>
              </w:rPr>
              <w:t>根据</w:t>
            </w:r>
            <w:r>
              <w:rPr>
                <w:rFonts w:hint="eastAsia"/>
                <w:bCs/>
                <w:color w:val="auto"/>
                <w:sz w:val="24"/>
              </w:rPr>
              <w:t>前面</w:t>
            </w:r>
            <w:r>
              <w:rPr>
                <w:bCs/>
                <w:color w:val="auto"/>
                <w:sz w:val="24"/>
              </w:rPr>
              <w:t>污染物源强分析，</w:t>
            </w:r>
            <w:r>
              <w:rPr>
                <w:rFonts w:hint="eastAsia"/>
                <w:bCs/>
                <w:color w:val="auto"/>
                <w:sz w:val="24"/>
              </w:rPr>
              <w:t>则</w:t>
            </w:r>
            <w:r>
              <w:rPr>
                <w:bCs/>
                <w:color w:val="auto"/>
                <w:sz w:val="24"/>
              </w:rPr>
              <w:t>地面沉降的金属颗粒</w:t>
            </w:r>
            <w:r>
              <w:rPr>
                <w:rFonts w:hint="eastAsia"/>
                <w:bCs/>
                <w:color w:val="auto"/>
                <w:sz w:val="24"/>
                <w:lang w:val="en-US" w:eastAsia="zh-CN"/>
              </w:rPr>
              <w:t>2.478</w:t>
            </w:r>
            <w:r>
              <w:rPr>
                <w:bCs/>
                <w:color w:val="auto"/>
                <w:sz w:val="24"/>
              </w:rPr>
              <w:t>t/a</w:t>
            </w:r>
            <w:r>
              <w:rPr>
                <w:rFonts w:hint="eastAsia"/>
                <w:bCs/>
                <w:color w:val="auto"/>
                <w:sz w:val="24"/>
              </w:rPr>
              <w:t>（一期、二期各1.23</w:t>
            </w:r>
            <w:r>
              <w:rPr>
                <w:rFonts w:hint="eastAsia"/>
                <w:bCs/>
                <w:color w:val="auto"/>
                <w:sz w:val="24"/>
                <w:lang w:val="en-US" w:eastAsia="zh-CN"/>
              </w:rPr>
              <w:t>9</w:t>
            </w:r>
            <w:r>
              <w:rPr>
                <w:bCs/>
                <w:color w:val="auto"/>
                <w:sz w:val="24"/>
              </w:rPr>
              <w:t>t/a</w:t>
            </w:r>
            <w:r>
              <w:rPr>
                <w:rFonts w:hint="eastAsia"/>
                <w:bCs/>
                <w:color w:val="auto"/>
                <w:sz w:val="24"/>
              </w:rPr>
              <w:t>）</w:t>
            </w:r>
            <w:r>
              <w:rPr>
                <w:bCs/>
                <w:color w:val="auto"/>
                <w:sz w:val="24"/>
              </w:rPr>
              <w:t>，收集后暂存于一般固体废物暂存间，定期外售综合利用。</w:t>
            </w:r>
          </w:p>
          <w:p>
            <w:pPr>
              <w:adjustRightInd w:val="0"/>
              <w:snapToGrid w:val="0"/>
              <w:spacing w:line="360" w:lineRule="auto"/>
              <w:ind w:firstLine="480" w:firstLineChars="200"/>
              <w:jc w:val="left"/>
              <w:rPr>
                <w:bCs/>
                <w:color w:val="auto"/>
                <w:sz w:val="24"/>
              </w:rPr>
            </w:pPr>
            <w:r>
              <w:rPr>
                <w:bCs/>
                <w:color w:val="auto"/>
                <w:sz w:val="24"/>
              </w:rPr>
              <w:t xml:space="preserve">④回收机收集的塑粉 </w:t>
            </w:r>
          </w:p>
          <w:p>
            <w:pPr>
              <w:spacing w:line="360" w:lineRule="auto"/>
              <w:ind w:firstLine="460" w:firstLineChars="192"/>
              <w:rPr>
                <w:sz w:val="24"/>
              </w:rPr>
            </w:pPr>
            <w:r>
              <w:rPr>
                <w:bCs/>
                <w:color w:val="auto"/>
                <w:sz w:val="24"/>
              </w:rPr>
              <w:t>根据</w:t>
            </w:r>
            <w:r>
              <w:rPr>
                <w:rFonts w:hint="eastAsia"/>
                <w:bCs/>
                <w:color w:val="auto"/>
                <w:sz w:val="24"/>
              </w:rPr>
              <w:t>前面</w:t>
            </w:r>
            <w:r>
              <w:rPr>
                <w:bCs/>
                <w:color w:val="auto"/>
                <w:sz w:val="24"/>
              </w:rPr>
              <w:t>污染物源强分析，</w:t>
            </w:r>
            <w:r>
              <w:rPr>
                <w:color w:val="auto"/>
                <w:sz w:val="24"/>
              </w:rPr>
              <w:t>本项目除尘器收集的</w:t>
            </w:r>
            <w:r>
              <w:rPr>
                <w:bCs/>
                <w:color w:val="auto"/>
                <w:sz w:val="24"/>
              </w:rPr>
              <w:t>塑粉为</w:t>
            </w:r>
            <w:r>
              <w:rPr>
                <w:rFonts w:hint="eastAsia"/>
                <w:bCs/>
                <w:color w:val="auto"/>
                <w:sz w:val="24"/>
                <w:lang w:val="en-US" w:eastAsia="zh-CN"/>
              </w:rPr>
              <w:t>2.4</w:t>
            </w:r>
            <w:r>
              <w:rPr>
                <w:bCs/>
                <w:color w:val="auto"/>
                <w:sz w:val="24"/>
              </w:rPr>
              <w:t>t/a</w:t>
            </w:r>
            <w:r>
              <w:rPr>
                <w:rFonts w:hint="eastAsia"/>
                <w:bCs/>
                <w:color w:val="auto"/>
                <w:sz w:val="24"/>
              </w:rPr>
              <w:t>（一</w:t>
            </w:r>
            <w:r>
              <w:rPr>
                <w:rFonts w:hint="eastAsia"/>
                <w:bCs/>
                <w:sz w:val="24"/>
              </w:rPr>
              <w:t>期、二期各</w:t>
            </w:r>
            <w:r>
              <w:rPr>
                <w:rFonts w:hint="eastAsia"/>
                <w:bCs/>
                <w:sz w:val="24"/>
                <w:lang w:val="en-US" w:eastAsia="zh-CN"/>
              </w:rPr>
              <w:t>1.2</w:t>
            </w:r>
            <w:r>
              <w:rPr>
                <w:bCs/>
                <w:sz w:val="24"/>
              </w:rPr>
              <w:t>t/a</w:t>
            </w:r>
            <w:r>
              <w:rPr>
                <w:rFonts w:hint="eastAsia"/>
                <w:bCs/>
                <w:sz w:val="24"/>
              </w:rPr>
              <w:t>）</w:t>
            </w:r>
            <w:r>
              <w:rPr>
                <w:bCs/>
                <w:sz w:val="24"/>
              </w:rPr>
              <w:t>，</w:t>
            </w:r>
            <w:r>
              <w:rPr>
                <w:sz w:val="24"/>
              </w:rPr>
              <w:t>均可作为生产原料，回用于生产过程。</w:t>
            </w:r>
          </w:p>
          <w:p>
            <w:pPr>
              <w:adjustRightInd w:val="0"/>
              <w:snapToGrid w:val="0"/>
              <w:spacing w:line="360" w:lineRule="auto"/>
              <w:ind w:firstLine="480" w:firstLineChars="200"/>
              <w:jc w:val="left"/>
              <w:rPr>
                <w:bCs/>
                <w:sz w:val="24"/>
              </w:rPr>
            </w:pPr>
            <w:r>
              <w:rPr>
                <w:bCs/>
                <w:sz w:val="24"/>
              </w:rPr>
              <w:t>（2）危险废物</w:t>
            </w:r>
          </w:p>
          <w:p>
            <w:pPr>
              <w:adjustRightInd w:val="0"/>
              <w:snapToGrid w:val="0"/>
              <w:spacing w:line="360" w:lineRule="auto"/>
              <w:ind w:firstLine="480" w:firstLineChars="200"/>
              <w:jc w:val="left"/>
              <w:rPr>
                <w:bCs/>
                <w:sz w:val="24"/>
              </w:rPr>
            </w:pPr>
            <w:r>
              <w:rPr>
                <w:bCs/>
                <w:sz w:val="24"/>
              </w:rPr>
              <w:fldChar w:fldCharType="begin"/>
            </w:r>
            <w:r>
              <w:rPr>
                <w:bCs/>
                <w:sz w:val="24"/>
              </w:rPr>
              <w:instrText xml:space="preserve"> = 1 \* GB3 </w:instrText>
            </w:r>
            <w:r>
              <w:rPr>
                <w:bCs/>
                <w:sz w:val="24"/>
              </w:rPr>
              <w:fldChar w:fldCharType="separate"/>
            </w:r>
            <w:r>
              <w:rPr>
                <w:bCs/>
                <w:sz w:val="24"/>
              </w:rPr>
              <w:t>①</w:t>
            </w:r>
            <w:r>
              <w:rPr>
                <w:bCs/>
                <w:sz w:val="24"/>
              </w:rPr>
              <w:fldChar w:fldCharType="end"/>
            </w:r>
            <w:r>
              <w:rPr>
                <w:bCs/>
                <w:sz w:val="24"/>
              </w:rPr>
              <w:t xml:space="preserve">废矿物质油 </w:t>
            </w:r>
          </w:p>
          <w:p>
            <w:pPr>
              <w:adjustRightInd w:val="0"/>
              <w:snapToGrid w:val="0"/>
              <w:spacing w:line="360" w:lineRule="auto"/>
              <w:ind w:firstLine="480" w:firstLineChars="200"/>
              <w:jc w:val="left"/>
              <w:rPr>
                <w:bCs/>
                <w:sz w:val="24"/>
              </w:rPr>
            </w:pPr>
            <w:r>
              <w:rPr>
                <w:bCs/>
                <w:sz w:val="24"/>
              </w:rPr>
              <w:t>本项目机械加工生产过程中产生一定量的废矿物质油。类比同类项目，废矿物油产生量约为</w:t>
            </w:r>
            <w:r>
              <w:rPr>
                <w:rFonts w:hint="eastAsia"/>
                <w:bCs/>
                <w:sz w:val="24"/>
              </w:rPr>
              <w:t>1</w:t>
            </w:r>
            <w:r>
              <w:rPr>
                <w:bCs/>
                <w:sz w:val="24"/>
              </w:rPr>
              <w:t>t/a</w:t>
            </w:r>
            <w:r>
              <w:rPr>
                <w:rFonts w:hint="eastAsia"/>
                <w:bCs/>
                <w:sz w:val="24"/>
              </w:rPr>
              <w:t>（一期、二期各0.5</w:t>
            </w:r>
            <w:r>
              <w:rPr>
                <w:bCs/>
                <w:sz w:val="24"/>
              </w:rPr>
              <w:t>t/a</w:t>
            </w:r>
            <w:r>
              <w:rPr>
                <w:rFonts w:hint="eastAsia"/>
                <w:bCs/>
                <w:sz w:val="24"/>
              </w:rPr>
              <w:t>）</w:t>
            </w:r>
            <w:r>
              <w:rPr>
                <w:bCs/>
                <w:sz w:val="24"/>
              </w:rPr>
              <w:t>，根据《国家危险废物名录》（2021年）废矿物油属于危险废物，属于危险废物类别HW08废矿物油与含矿物油废物，代码900-2</w:t>
            </w:r>
            <w:r>
              <w:rPr>
                <w:rFonts w:hint="eastAsia"/>
                <w:bCs/>
                <w:sz w:val="24"/>
              </w:rPr>
              <w:t>14</w:t>
            </w:r>
            <w:r>
              <w:rPr>
                <w:bCs/>
                <w:sz w:val="24"/>
              </w:rPr>
              <w:t>-08，收集后暂存于危险废物暂存间，定期交由资质单位处理。</w:t>
            </w:r>
          </w:p>
          <w:p>
            <w:pPr>
              <w:adjustRightInd w:val="0"/>
              <w:snapToGrid w:val="0"/>
              <w:spacing w:line="360" w:lineRule="auto"/>
              <w:ind w:firstLine="480" w:firstLineChars="200"/>
              <w:jc w:val="left"/>
              <w:rPr>
                <w:bCs/>
                <w:sz w:val="24"/>
              </w:rPr>
            </w:pPr>
            <w:r>
              <w:rPr>
                <w:rFonts w:hint="eastAsia" w:ascii="宋体" w:hAnsi="宋体" w:eastAsia="宋体" w:cs="宋体"/>
                <w:bCs/>
                <w:sz w:val="24"/>
              </w:rPr>
              <w:t>②</w:t>
            </w:r>
            <w:r>
              <w:rPr>
                <w:bCs/>
                <w:sz w:val="24"/>
              </w:rPr>
              <w:t>废油桶</w:t>
            </w:r>
          </w:p>
          <w:p>
            <w:pPr>
              <w:adjustRightInd w:val="0"/>
              <w:snapToGrid w:val="0"/>
              <w:spacing w:line="360" w:lineRule="auto"/>
              <w:ind w:firstLine="480" w:firstLineChars="200"/>
              <w:jc w:val="left"/>
              <w:rPr>
                <w:bCs/>
                <w:sz w:val="24"/>
              </w:rPr>
            </w:pPr>
            <w:r>
              <w:rPr>
                <w:bCs/>
                <w:sz w:val="24"/>
              </w:rPr>
              <w:t>本项目废油桶预计产生量约0.</w:t>
            </w:r>
            <w:r>
              <w:rPr>
                <w:rFonts w:hint="eastAsia"/>
                <w:bCs/>
                <w:sz w:val="24"/>
              </w:rPr>
              <w:t>6</w:t>
            </w:r>
            <w:r>
              <w:rPr>
                <w:bCs/>
                <w:sz w:val="24"/>
              </w:rPr>
              <w:t>t/a</w:t>
            </w:r>
            <w:r>
              <w:rPr>
                <w:rFonts w:hint="eastAsia"/>
                <w:bCs/>
                <w:sz w:val="24"/>
              </w:rPr>
              <w:t>（一期、二期各0.3</w:t>
            </w:r>
            <w:r>
              <w:rPr>
                <w:bCs/>
                <w:sz w:val="24"/>
              </w:rPr>
              <w:t>t/a</w:t>
            </w:r>
            <w:r>
              <w:rPr>
                <w:rFonts w:hint="eastAsia"/>
                <w:bCs/>
                <w:sz w:val="24"/>
              </w:rPr>
              <w:t>）</w:t>
            </w:r>
            <w:r>
              <w:rPr>
                <w:bCs/>
                <w:sz w:val="24"/>
              </w:rPr>
              <w:t>，根据《国家危险废物名录》（2021年）废油桶属于危险废物，属于危险废物，危废类别HW08废矿物油与含矿物油废物，代码900-249-08，收集后暂存于危险废物暂存间，定期交由资质单位处理。</w:t>
            </w:r>
          </w:p>
          <w:p>
            <w:pPr>
              <w:adjustRightInd w:val="0"/>
              <w:snapToGrid w:val="0"/>
              <w:spacing w:line="360" w:lineRule="auto"/>
              <w:ind w:firstLine="480" w:firstLineChars="200"/>
              <w:jc w:val="left"/>
              <w:rPr>
                <w:bCs/>
                <w:sz w:val="24"/>
              </w:rPr>
            </w:pPr>
            <w:r>
              <w:rPr>
                <w:rFonts w:hint="eastAsia" w:ascii="宋体" w:hAnsi="宋体" w:eastAsia="宋体" w:cs="宋体"/>
                <w:bCs/>
                <w:sz w:val="24"/>
              </w:rPr>
              <w:t>③</w:t>
            </w:r>
            <w:r>
              <w:rPr>
                <w:bCs/>
                <w:sz w:val="24"/>
              </w:rPr>
              <w:t>废切削液桶</w:t>
            </w:r>
          </w:p>
          <w:p>
            <w:pPr>
              <w:adjustRightInd w:val="0"/>
              <w:snapToGrid w:val="0"/>
              <w:spacing w:line="360" w:lineRule="auto"/>
              <w:ind w:firstLine="480" w:firstLineChars="200"/>
              <w:jc w:val="left"/>
              <w:rPr>
                <w:bCs/>
                <w:sz w:val="24"/>
              </w:rPr>
            </w:pPr>
            <w:r>
              <w:rPr>
                <w:bCs/>
                <w:sz w:val="24"/>
              </w:rPr>
              <w:t>本项目废废切削液桶预计产生量约0.</w:t>
            </w:r>
            <w:r>
              <w:rPr>
                <w:rFonts w:hint="eastAsia"/>
                <w:bCs/>
                <w:sz w:val="24"/>
              </w:rPr>
              <w:t>4</w:t>
            </w:r>
            <w:r>
              <w:rPr>
                <w:bCs/>
                <w:sz w:val="24"/>
              </w:rPr>
              <w:t>t/a</w:t>
            </w:r>
            <w:r>
              <w:rPr>
                <w:rFonts w:hint="eastAsia"/>
                <w:bCs/>
                <w:sz w:val="24"/>
              </w:rPr>
              <w:t>（一期、二期各0.2</w:t>
            </w:r>
            <w:r>
              <w:rPr>
                <w:bCs/>
                <w:sz w:val="24"/>
              </w:rPr>
              <w:t>t/a</w:t>
            </w:r>
            <w:r>
              <w:rPr>
                <w:rFonts w:hint="eastAsia"/>
                <w:bCs/>
                <w:sz w:val="24"/>
              </w:rPr>
              <w:t>）</w:t>
            </w:r>
            <w:r>
              <w:rPr>
                <w:bCs/>
                <w:sz w:val="24"/>
              </w:rPr>
              <w:t>，根据《国家危险废物名录》（2021年）属危险废物，危废类别HW49其他废物，代码900-041-49。收集后暂存于危险废物暂存间，定期交由资质单位处理。</w:t>
            </w:r>
          </w:p>
          <w:p>
            <w:pPr>
              <w:adjustRightInd w:val="0"/>
              <w:snapToGrid w:val="0"/>
              <w:spacing w:line="360" w:lineRule="auto"/>
              <w:ind w:firstLine="480" w:firstLineChars="200"/>
              <w:jc w:val="left"/>
              <w:rPr>
                <w:bCs/>
                <w:color w:val="auto"/>
                <w:sz w:val="24"/>
                <w:u w:val="none"/>
              </w:rPr>
            </w:pPr>
            <w:r>
              <w:rPr>
                <w:rFonts w:hint="eastAsia" w:ascii="宋体" w:hAnsi="宋体" w:eastAsia="宋体" w:cs="宋体"/>
                <w:bCs/>
                <w:color w:val="auto"/>
                <w:sz w:val="24"/>
                <w:u w:val="none"/>
              </w:rPr>
              <w:t>④</w:t>
            </w:r>
            <w:r>
              <w:rPr>
                <w:bCs/>
                <w:color w:val="auto"/>
                <w:sz w:val="24"/>
                <w:u w:val="none"/>
              </w:rPr>
              <w:t xml:space="preserve">切削液过滤废渣 </w:t>
            </w:r>
          </w:p>
          <w:p>
            <w:pPr>
              <w:adjustRightInd w:val="0"/>
              <w:snapToGrid w:val="0"/>
              <w:spacing w:line="360" w:lineRule="auto"/>
              <w:ind w:firstLine="480" w:firstLineChars="200"/>
              <w:jc w:val="left"/>
              <w:rPr>
                <w:bCs/>
                <w:color w:val="auto"/>
                <w:sz w:val="24"/>
                <w:u w:val="none"/>
              </w:rPr>
            </w:pPr>
            <w:r>
              <w:rPr>
                <w:bCs/>
                <w:color w:val="auto"/>
                <w:sz w:val="24"/>
                <w:u w:val="none"/>
              </w:rPr>
              <w:t>项目设置一台切削液循环过滤器，切削液过滤后全部回用，根据业主方提供资料，过滤废渣产生量约为0.</w:t>
            </w:r>
            <w:r>
              <w:rPr>
                <w:rFonts w:hint="eastAsia"/>
                <w:bCs/>
                <w:color w:val="auto"/>
                <w:sz w:val="24"/>
                <w:u w:val="none"/>
              </w:rPr>
              <w:t>4</w:t>
            </w:r>
            <w:r>
              <w:rPr>
                <w:bCs/>
                <w:color w:val="auto"/>
                <w:sz w:val="24"/>
                <w:u w:val="none"/>
              </w:rPr>
              <w:t>t/a</w:t>
            </w:r>
            <w:r>
              <w:rPr>
                <w:rFonts w:hint="eastAsia"/>
                <w:bCs/>
                <w:color w:val="auto"/>
                <w:sz w:val="24"/>
                <w:u w:val="none"/>
              </w:rPr>
              <w:t>（一期、二期各0.2</w:t>
            </w:r>
            <w:r>
              <w:rPr>
                <w:bCs/>
                <w:color w:val="auto"/>
                <w:sz w:val="24"/>
                <w:u w:val="none"/>
              </w:rPr>
              <w:t>t/a</w:t>
            </w:r>
            <w:r>
              <w:rPr>
                <w:rFonts w:hint="eastAsia"/>
                <w:bCs/>
                <w:color w:val="auto"/>
                <w:sz w:val="24"/>
                <w:u w:val="none"/>
              </w:rPr>
              <w:t>）</w:t>
            </w:r>
            <w:r>
              <w:rPr>
                <w:bCs/>
                <w:color w:val="auto"/>
                <w:sz w:val="24"/>
                <w:u w:val="none"/>
              </w:rPr>
              <w:t>，成分为磨齿工艺产生的金属屑。根据 2021版《国家危险废物名录》900-200-08，金属制品机械加工行业珩磨、研磨、打磨过程产生的废矿物油及油泥。本项目切削液过滤后产生的金属屑属于危险废物，交有资质单位处理。</w:t>
            </w:r>
          </w:p>
          <w:p>
            <w:pPr>
              <w:adjustRightInd w:val="0"/>
              <w:snapToGrid w:val="0"/>
              <w:spacing w:line="360" w:lineRule="auto"/>
              <w:ind w:firstLine="480" w:firstLineChars="200"/>
              <w:jc w:val="left"/>
              <w:rPr>
                <w:bCs/>
                <w:color w:val="auto"/>
                <w:sz w:val="24"/>
              </w:rPr>
            </w:pPr>
            <w:r>
              <w:rPr>
                <w:rFonts w:hint="eastAsia" w:ascii="宋体" w:hAnsi="宋体" w:eastAsia="宋体" w:cs="宋体"/>
                <w:bCs/>
                <w:color w:val="auto"/>
                <w:sz w:val="24"/>
              </w:rPr>
              <w:t>⑤</w:t>
            </w:r>
            <w:r>
              <w:rPr>
                <w:bCs/>
                <w:color w:val="auto"/>
                <w:sz w:val="24"/>
              </w:rPr>
              <w:t>废含油抹布及手套</w:t>
            </w:r>
          </w:p>
          <w:p>
            <w:pPr>
              <w:adjustRightInd w:val="0"/>
              <w:snapToGrid w:val="0"/>
              <w:spacing w:line="360" w:lineRule="auto"/>
              <w:ind w:firstLine="480" w:firstLineChars="200"/>
              <w:jc w:val="left"/>
              <w:rPr>
                <w:bCs/>
                <w:sz w:val="24"/>
              </w:rPr>
            </w:pPr>
            <w:r>
              <w:rPr>
                <w:bCs/>
                <w:sz w:val="24"/>
              </w:rPr>
              <w:t>项目机械设备在维护维修过程中会产生一定量的含油抹布及手套，产生量约为0.</w:t>
            </w:r>
            <w:r>
              <w:rPr>
                <w:rFonts w:hint="eastAsia"/>
                <w:bCs/>
                <w:sz w:val="24"/>
              </w:rPr>
              <w:t>3</w:t>
            </w:r>
            <w:r>
              <w:rPr>
                <w:bCs/>
                <w:sz w:val="24"/>
              </w:rPr>
              <w:t>t/a</w:t>
            </w:r>
            <w:r>
              <w:rPr>
                <w:rFonts w:hint="eastAsia"/>
                <w:bCs/>
                <w:sz w:val="24"/>
              </w:rPr>
              <w:t>（一期、二期各0.15</w:t>
            </w:r>
            <w:r>
              <w:rPr>
                <w:bCs/>
                <w:sz w:val="24"/>
              </w:rPr>
              <w:t>t/a</w:t>
            </w:r>
            <w:r>
              <w:rPr>
                <w:rFonts w:hint="eastAsia"/>
                <w:bCs/>
                <w:sz w:val="24"/>
              </w:rPr>
              <w:t>），</w:t>
            </w:r>
            <w:r>
              <w:rPr>
                <w:bCs/>
                <w:sz w:val="24"/>
              </w:rPr>
              <w:t>据《国家危险废物名录》（2021年）属危险废物，危废类别HW49其他废物，代码900-041-49。收集后暂存于危险废物暂存间，定期交由资质单位处理。</w:t>
            </w:r>
          </w:p>
          <w:p>
            <w:pPr>
              <w:spacing w:line="360" w:lineRule="auto"/>
              <w:ind w:firstLine="480"/>
              <w:rPr>
                <w:sz w:val="24"/>
              </w:rPr>
            </w:pPr>
            <w:r>
              <w:rPr>
                <w:sz w:val="24"/>
              </w:rPr>
              <w:t>按照《建设项目危险废物环境影响评价指南》的要求，本项目危险废物产生、处置情况见表4-</w:t>
            </w:r>
            <w:r>
              <w:rPr>
                <w:rFonts w:hint="eastAsia"/>
                <w:sz w:val="24"/>
              </w:rPr>
              <w:t>20</w:t>
            </w:r>
            <w:r>
              <w:rPr>
                <w:sz w:val="24"/>
              </w:rPr>
              <w:t>。</w:t>
            </w:r>
          </w:p>
          <w:p>
            <w:pPr>
              <w:pStyle w:val="59"/>
              <w:ind w:firstLine="482"/>
              <w:rPr>
                <w:bCs/>
              </w:rPr>
            </w:pPr>
            <w:r>
              <w:t>表4-</w:t>
            </w:r>
            <w:r>
              <w:rPr>
                <w:rFonts w:hint="eastAsia"/>
              </w:rPr>
              <w:t>2</w:t>
            </w:r>
            <w:r>
              <w:t xml:space="preserve">1 </w:t>
            </w:r>
            <w:r>
              <w:rPr>
                <w:rFonts w:eastAsia="Times New Roman"/>
              </w:rPr>
              <w:t xml:space="preserve"> </w:t>
            </w:r>
            <w:r>
              <w:t>危险废物属性汇总表</w:t>
            </w:r>
            <w:r>
              <w:rPr>
                <w:bCs/>
              </w:rPr>
              <w:t>（单位：t/a）</w:t>
            </w:r>
          </w:p>
          <w:tbl>
            <w:tblPr>
              <w:tblStyle w:val="60"/>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1023"/>
              <w:gridCol w:w="883"/>
              <w:gridCol w:w="952"/>
              <w:gridCol w:w="1004"/>
              <w:gridCol w:w="936"/>
              <w:gridCol w:w="533"/>
              <w:gridCol w:w="969"/>
              <w:gridCol w:w="645"/>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5" w:type="pct"/>
                  <w:vAlign w:val="center"/>
                </w:tcPr>
                <w:p>
                  <w:pPr>
                    <w:pStyle w:val="55"/>
                    <w:rPr>
                      <w:rStyle w:val="61"/>
                      <w:rFonts w:ascii="Times New Roman"/>
                      <w:color w:val="auto"/>
                      <w:sz w:val="21"/>
                    </w:rPr>
                  </w:pPr>
                  <w:r>
                    <w:rPr>
                      <w:rStyle w:val="61"/>
                      <w:rFonts w:ascii="Times New Roman"/>
                      <w:color w:val="auto"/>
                      <w:sz w:val="21"/>
                    </w:rPr>
                    <w:t>序号</w:t>
                  </w:r>
                </w:p>
              </w:tc>
              <w:tc>
                <w:tcPr>
                  <w:tcW w:w="634" w:type="pct"/>
                  <w:vAlign w:val="center"/>
                </w:tcPr>
                <w:p>
                  <w:pPr>
                    <w:pStyle w:val="55"/>
                    <w:rPr>
                      <w:rStyle w:val="61"/>
                      <w:rFonts w:ascii="Times New Roman"/>
                      <w:color w:val="auto"/>
                      <w:sz w:val="21"/>
                    </w:rPr>
                  </w:pPr>
                  <w:r>
                    <w:rPr>
                      <w:rStyle w:val="61"/>
                      <w:rFonts w:ascii="Times New Roman"/>
                      <w:color w:val="auto"/>
                      <w:sz w:val="21"/>
                    </w:rPr>
                    <w:t>危险废物名称</w:t>
                  </w:r>
                </w:p>
              </w:tc>
              <w:tc>
                <w:tcPr>
                  <w:tcW w:w="547" w:type="pct"/>
                  <w:vAlign w:val="center"/>
                </w:tcPr>
                <w:p>
                  <w:pPr>
                    <w:pStyle w:val="55"/>
                    <w:rPr>
                      <w:rStyle w:val="61"/>
                      <w:rFonts w:ascii="Times New Roman"/>
                      <w:color w:val="auto"/>
                      <w:sz w:val="21"/>
                    </w:rPr>
                  </w:pPr>
                  <w:r>
                    <w:rPr>
                      <w:rStyle w:val="61"/>
                      <w:rFonts w:ascii="Times New Roman"/>
                      <w:color w:val="auto"/>
                      <w:sz w:val="21"/>
                    </w:rPr>
                    <w:t>危险废物类别</w:t>
                  </w:r>
                </w:p>
              </w:tc>
              <w:tc>
                <w:tcPr>
                  <w:tcW w:w="590" w:type="pct"/>
                  <w:vAlign w:val="center"/>
                </w:tcPr>
                <w:p>
                  <w:pPr>
                    <w:pStyle w:val="55"/>
                    <w:rPr>
                      <w:rStyle w:val="61"/>
                      <w:rFonts w:ascii="Times New Roman"/>
                      <w:color w:val="auto"/>
                      <w:sz w:val="21"/>
                    </w:rPr>
                  </w:pPr>
                  <w:r>
                    <w:rPr>
                      <w:rStyle w:val="61"/>
                      <w:rFonts w:ascii="Times New Roman"/>
                      <w:color w:val="auto"/>
                      <w:sz w:val="21"/>
                    </w:rPr>
                    <w:t>危险废物代码</w:t>
                  </w:r>
                </w:p>
              </w:tc>
              <w:tc>
                <w:tcPr>
                  <w:tcW w:w="622" w:type="pct"/>
                  <w:vAlign w:val="center"/>
                </w:tcPr>
                <w:p>
                  <w:pPr>
                    <w:pStyle w:val="55"/>
                    <w:rPr>
                      <w:rStyle w:val="61"/>
                      <w:rFonts w:ascii="Times New Roman"/>
                      <w:color w:val="auto"/>
                      <w:sz w:val="21"/>
                      <w:szCs w:val="21"/>
                    </w:rPr>
                  </w:pPr>
                  <w:r>
                    <w:rPr>
                      <w:rStyle w:val="61"/>
                      <w:rFonts w:ascii="Times New Roman"/>
                      <w:color w:val="auto"/>
                      <w:sz w:val="21"/>
                      <w:szCs w:val="21"/>
                    </w:rPr>
                    <w:t>产生量（t/a）</w:t>
                  </w:r>
                </w:p>
              </w:tc>
              <w:tc>
                <w:tcPr>
                  <w:tcW w:w="580" w:type="pct"/>
                  <w:vAlign w:val="center"/>
                </w:tcPr>
                <w:p>
                  <w:pPr>
                    <w:pStyle w:val="55"/>
                    <w:rPr>
                      <w:rStyle w:val="61"/>
                      <w:rFonts w:ascii="Times New Roman"/>
                      <w:color w:val="auto"/>
                      <w:sz w:val="21"/>
                    </w:rPr>
                  </w:pPr>
                  <w:r>
                    <w:rPr>
                      <w:rStyle w:val="61"/>
                      <w:rFonts w:ascii="Times New Roman"/>
                      <w:color w:val="auto"/>
                      <w:sz w:val="21"/>
                    </w:rPr>
                    <w:t>产生工序及装置</w:t>
                  </w:r>
                </w:p>
              </w:tc>
              <w:tc>
                <w:tcPr>
                  <w:tcW w:w="330" w:type="pct"/>
                  <w:vAlign w:val="center"/>
                </w:tcPr>
                <w:p>
                  <w:pPr>
                    <w:pStyle w:val="55"/>
                    <w:rPr>
                      <w:rStyle w:val="61"/>
                      <w:rFonts w:ascii="Times New Roman"/>
                      <w:color w:val="auto"/>
                      <w:sz w:val="21"/>
                    </w:rPr>
                  </w:pPr>
                  <w:r>
                    <w:rPr>
                      <w:rStyle w:val="61"/>
                      <w:rFonts w:ascii="Times New Roman"/>
                      <w:color w:val="auto"/>
                      <w:sz w:val="21"/>
                    </w:rPr>
                    <w:t>形态</w:t>
                  </w:r>
                </w:p>
              </w:tc>
              <w:tc>
                <w:tcPr>
                  <w:tcW w:w="601" w:type="pct"/>
                  <w:vAlign w:val="center"/>
                </w:tcPr>
                <w:p>
                  <w:pPr>
                    <w:pStyle w:val="55"/>
                    <w:rPr>
                      <w:rStyle w:val="61"/>
                      <w:rFonts w:ascii="Times New Roman"/>
                      <w:color w:val="auto"/>
                      <w:sz w:val="21"/>
                    </w:rPr>
                  </w:pPr>
                  <w:r>
                    <w:rPr>
                      <w:rStyle w:val="61"/>
                      <w:rFonts w:ascii="Times New Roman"/>
                      <w:color w:val="auto"/>
                      <w:sz w:val="21"/>
                    </w:rPr>
                    <w:t>有害成分</w:t>
                  </w:r>
                </w:p>
              </w:tc>
              <w:tc>
                <w:tcPr>
                  <w:tcW w:w="400" w:type="pct"/>
                  <w:vAlign w:val="center"/>
                </w:tcPr>
                <w:p>
                  <w:pPr>
                    <w:pStyle w:val="55"/>
                    <w:rPr>
                      <w:rStyle w:val="61"/>
                      <w:rFonts w:ascii="Times New Roman"/>
                      <w:color w:val="auto"/>
                      <w:sz w:val="21"/>
                    </w:rPr>
                  </w:pPr>
                  <w:r>
                    <w:rPr>
                      <w:rStyle w:val="61"/>
                      <w:rFonts w:ascii="Times New Roman"/>
                      <w:color w:val="auto"/>
                      <w:sz w:val="21"/>
                    </w:rPr>
                    <w:t>危险特性</w:t>
                  </w:r>
                </w:p>
              </w:tc>
              <w:tc>
                <w:tcPr>
                  <w:tcW w:w="415" w:type="pct"/>
                  <w:vAlign w:val="center"/>
                </w:tcPr>
                <w:p>
                  <w:pPr>
                    <w:pStyle w:val="55"/>
                    <w:rPr>
                      <w:rStyle w:val="61"/>
                      <w:rFonts w:ascii="Times New Roman"/>
                      <w:color w:val="auto"/>
                      <w:sz w:val="21"/>
                    </w:rPr>
                  </w:pPr>
                  <w:r>
                    <w:rPr>
                      <w:rStyle w:val="61"/>
                      <w:rFonts w:ascii="Times New Roman"/>
                      <w:color w:val="auto"/>
                      <w:sz w:val="21"/>
                    </w:rPr>
                    <w:t>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5" w:type="pct"/>
                  <w:vAlign w:val="center"/>
                </w:tcPr>
                <w:p>
                  <w:pPr>
                    <w:pStyle w:val="55"/>
                    <w:rPr>
                      <w:rStyle w:val="61"/>
                      <w:rFonts w:ascii="Times New Roman"/>
                      <w:color w:val="auto"/>
                      <w:sz w:val="21"/>
                    </w:rPr>
                  </w:pPr>
                  <w:r>
                    <w:rPr>
                      <w:rStyle w:val="61"/>
                      <w:rFonts w:hint="eastAsia"/>
                      <w:color w:val="auto"/>
                      <w:sz w:val="21"/>
                      <w:lang w:val="en-US"/>
                    </w:rPr>
                    <w:t>1</w:t>
                  </w:r>
                </w:p>
              </w:tc>
              <w:tc>
                <w:tcPr>
                  <w:tcW w:w="634" w:type="pct"/>
                  <w:vAlign w:val="center"/>
                </w:tcPr>
                <w:p>
                  <w:pPr>
                    <w:pStyle w:val="55"/>
                    <w:rPr>
                      <w:rStyle w:val="61"/>
                      <w:rFonts w:ascii="Times New Roman"/>
                      <w:color w:val="auto"/>
                      <w:sz w:val="21"/>
                    </w:rPr>
                  </w:pPr>
                  <w:r>
                    <w:t>废矿物油</w:t>
                  </w:r>
                </w:p>
              </w:tc>
              <w:tc>
                <w:tcPr>
                  <w:tcW w:w="547" w:type="pct"/>
                  <w:vAlign w:val="center"/>
                </w:tcPr>
                <w:p>
                  <w:pPr>
                    <w:pStyle w:val="55"/>
                    <w:rPr>
                      <w:rStyle w:val="61"/>
                      <w:rFonts w:ascii="Times New Roman"/>
                      <w:color w:val="auto"/>
                      <w:sz w:val="21"/>
                    </w:rPr>
                  </w:pPr>
                  <w:r>
                    <w:t>HW08</w:t>
                  </w:r>
                </w:p>
              </w:tc>
              <w:tc>
                <w:tcPr>
                  <w:tcW w:w="590" w:type="pct"/>
                  <w:vAlign w:val="center"/>
                </w:tcPr>
                <w:p>
                  <w:pPr>
                    <w:pStyle w:val="55"/>
                    <w:rPr>
                      <w:rStyle w:val="61"/>
                      <w:rFonts w:ascii="Times New Roman"/>
                      <w:color w:val="auto"/>
                      <w:sz w:val="21"/>
                    </w:rPr>
                  </w:pPr>
                  <w:r>
                    <w:t>900-214-08</w:t>
                  </w:r>
                </w:p>
              </w:tc>
              <w:tc>
                <w:tcPr>
                  <w:tcW w:w="622" w:type="pct"/>
                  <w:vAlign w:val="center"/>
                </w:tcPr>
                <w:p>
                  <w:pPr>
                    <w:pStyle w:val="55"/>
                    <w:rPr>
                      <w:rStyle w:val="61"/>
                      <w:rFonts w:ascii="Times New Roman"/>
                      <w:color w:val="auto"/>
                      <w:sz w:val="21"/>
                      <w:szCs w:val="21"/>
                    </w:rPr>
                  </w:pPr>
                  <w:r>
                    <w:rPr>
                      <w:rFonts w:hint="eastAsia"/>
                      <w:bCs/>
                      <w:szCs w:val="21"/>
                    </w:rPr>
                    <w:t>1</w:t>
                  </w:r>
                  <w:r>
                    <w:rPr>
                      <w:bCs/>
                      <w:szCs w:val="21"/>
                    </w:rPr>
                    <w:t>（一期、二期各0.</w:t>
                  </w:r>
                  <w:r>
                    <w:rPr>
                      <w:rFonts w:hint="eastAsia"/>
                      <w:bCs/>
                      <w:szCs w:val="21"/>
                    </w:rPr>
                    <w:t>5</w:t>
                  </w:r>
                  <w:r>
                    <w:rPr>
                      <w:bCs/>
                      <w:szCs w:val="21"/>
                    </w:rPr>
                    <w:t>）</w:t>
                  </w:r>
                </w:p>
              </w:tc>
              <w:tc>
                <w:tcPr>
                  <w:tcW w:w="580" w:type="pct"/>
                  <w:vAlign w:val="center"/>
                </w:tcPr>
                <w:p>
                  <w:pPr>
                    <w:pStyle w:val="55"/>
                    <w:rPr>
                      <w:rStyle w:val="61"/>
                      <w:rFonts w:ascii="Times New Roman"/>
                      <w:color w:val="auto"/>
                      <w:sz w:val="21"/>
                    </w:rPr>
                  </w:pPr>
                  <w:r>
                    <w:rPr>
                      <w:szCs w:val="21"/>
                    </w:rPr>
                    <w:t>设备维护</w:t>
                  </w:r>
                </w:p>
              </w:tc>
              <w:tc>
                <w:tcPr>
                  <w:tcW w:w="330" w:type="pct"/>
                  <w:vAlign w:val="center"/>
                </w:tcPr>
                <w:p>
                  <w:pPr>
                    <w:pStyle w:val="55"/>
                    <w:rPr>
                      <w:rStyle w:val="61"/>
                      <w:rFonts w:ascii="Times New Roman"/>
                      <w:color w:val="auto"/>
                      <w:sz w:val="21"/>
                    </w:rPr>
                  </w:pPr>
                  <w:r>
                    <w:rPr>
                      <w:rStyle w:val="61"/>
                      <w:rFonts w:ascii="Times New Roman"/>
                      <w:color w:val="auto"/>
                      <w:sz w:val="21"/>
                    </w:rPr>
                    <w:t>液</w:t>
                  </w:r>
                </w:p>
              </w:tc>
              <w:tc>
                <w:tcPr>
                  <w:tcW w:w="601" w:type="pct"/>
                  <w:vAlign w:val="center"/>
                </w:tcPr>
                <w:p>
                  <w:pPr>
                    <w:pStyle w:val="55"/>
                    <w:rPr>
                      <w:rStyle w:val="61"/>
                      <w:rFonts w:ascii="Times New Roman"/>
                      <w:color w:val="auto"/>
                      <w:sz w:val="21"/>
                    </w:rPr>
                  </w:pPr>
                  <w:r>
                    <w:rPr>
                      <w:szCs w:val="21"/>
                    </w:rPr>
                    <w:t>矿物油</w:t>
                  </w:r>
                </w:p>
              </w:tc>
              <w:tc>
                <w:tcPr>
                  <w:tcW w:w="400" w:type="pct"/>
                  <w:vAlign w:val="center"/>
                </w:tcPr>
                <w:p>
                  <w:pPr>
                    <w:pStyle w:val="55"/>
                    <w:rPr>
                      <w:rStyle w:val="61"/>
                      <w:rFonts w:ascii="Times New Roman"/>
                      <w:color w:val="auto"/>
                      <w:sz w:val="21"/>
                    </w:rPr>
                  </w:pPr>
                  <w:r>
                    <w:rPr>
                      <w:rStyle w:val="61"/>
                      <w:rFonts w:ascii="Times New Roman"/>
                      <w:color w:val="auto"/>
                      <w:sz w:val="21"/>
                    </w:rPr>
                    <w:t>T、I</w:t>
                  </w:r>
                </w:p>
              </w:tc>
              <w:tc>
                <w:tcPr>
                  <w:tcW w:w="415" w:type="pct"/>
                  <w:vMerge w:val="continue"/>
                  <w:vAlign w:val="center"/>
                </w:tcPr>
                <w:p>
                  <w:pPr>
                    <w:pStyle w:val="55"/>
                    <w:rPr>
                      <w:rStyle w:val="61"/>
                      <w:rFonts w:ascii="Times New Roman"/>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5" w:type="pct"/>
                  <w:vAlign w:val="center"/>
                </w:tcPr>
                <w:p>
                  <w:pPr>
                    <w:pStyle w:val="55"/>
                    <w:rPr>
                      <w:rStyle w:val="61"/>
                      <w:rFonts w:ascii="Times New Roman"/>
                      <w:color w:val="auto"/>
                      <w:sz w:val="21"/>
                    </w:rPr>
                  </w:pPr>
                  <w:r>
                    <w:rPr>
                      <w:rStyle w:val="61"/>
                      <w:rFonts w:hint="eastAsia"/>
                      <w:color w:val="auto"/>
                      <w:sz w:val="21"/>
                      <w:lang w:val="en-US"/>
                    </w:rPr>
                    <w:t>2</w:t>
                  </w:r>
                </w:p>
              </w:tc>
              <w:tc>
                <w:tcPr>
                  <w:tcW w:w="634" w:type="pct"/>
                  <w:vAlign w:val="center"/>
                </w:tcPr>
                <w:p>
                  <w:pPr>
                    <w:pStyle w:val="55"/>
                  </w:pPr>
                  <w:r>
                    <w:t>废油桶</w:t>
                  </w:r>
                </w:p>
              </w:tc>
              <w:tc>
                <w:tcPr>
                  <w:tcW w:w="547" w:type="pct"/>
                  <w:vAlign w:val="center"/>
                </w:tcPr>
                <w:p>
                  <w:pPr>
                    <w:pStyle w:val="55"/>
                  </w:pPr>
                  <w:r>
                    <w:t>HW08</w:t>
                  </w:r>
                </w:p>
              </w:tc>
              <w:tc>
                <w:tcPr>
                  <w:tcW w:w="590" w:type="pct"/>
                  <w:vAlign w:val="center"/>
                </w:tcPr>
                <w:p>
                  <w:pPr>
                    <w:pStyle w:val="55"/>
                  </w:pPr>
                  <w:r>
                    <w:t>900-249-08</w:t>
                  </w:r>
                </w:p>
              </w:tc>
              <w:tc>
                <w:tcPr>
                  <w:tcW w:w="622" w:type="pct"/>
                  <w:vAlign w:val="center"/>
                </w:tcPr>
                <w:p>
                  <w:pPr>
                    <w:pStyle w:val="55"/>
                    <w:rPr>
                      <w:rStyle w:val="61"/>
                      <w:rFonts w:ascii="Times New Roman"/>
                      <w:color w:val="auto"/>
                      <w:sz w:val="21"/>
                      <w:szCs w:val="21"/>
                    </w:rPr>
                  </w:pPr>
                  <w:r>
                    <w:rPr>
                      <w:rStyle w:val="61"/>
                      <w:rFonts w:ascii="Times New Roman"/>
                      <w:color w:val="auto"/>
                      <w:sz w:val="21"/>
                      <w:szCs w:val="21"/>
                    </w:rPr>
                    <w:t>0.</w:t>
                  </w:r>
                  <w:r>
                    <w:rPr>
                      <w:rStyle w:val="61"/>
                      <w:rFonts w:hint="eastAsia" w:ascii="Times New Roman"/>
                      <w:color w:val="auto"/>
                      <w:sz w:val="21"/>
                      <w:szCs w:val="21"/>
                    </w:rPr>
                    <w:t>6</w:t>
                  </w:r>
                  <w:r>
                    <w:rPr>
                      <w:bCs/>
                      <w:szCs w:val="21"/>
                    </w:rPr>
                    <w:t>（一期、二期各0.</w:t>
                  </w:r>
                  <w:r>
                    <w:rPr>
                      <w:rFonts w:hint="eastAsia"/>
                      <w:bCs/>
                      <w:szCs w:val="21"/>
                    </w:rPr>
                    <w:t>3</w:t>
                  </w:r>
                  <w:r>
                    <w:rPr>
                      <w:bCs/>
                      <w:szCs w:val="21"/>
                    </w:rPr>
                    <w:t>）</w:t>
                  </w:r>
                </w:p>
              </w:tc>
              <w:tc>
                <w:tcPr>
                  <w:tcW w:w="580" w:type="pct"/>
                  <w:vAlign w:val="center"/>
                </w:tcPr>
                <w:p>
                  <w:pPr>
                    <w:pStyle w:val="55"/>
                  </w:pPr>
                  <w:r>
                    <w:t>设备维护、设备润滑</w:t>
                  </w:r>
                </w:p>
              </w:tc>
              <w:tc>
                <w:tcPr>
                  <w:tcW w:w="330" w:type="pct"/>
                  <w:vAlign w:val="center"/>
                </w:tcPr>
                <w:p>
                  <w:pPr>
                    <w:rPr>
                      <w:rStyle w:val="61"/>
                      <w:rFonts w:ascii="Times New Roman"/>
                      <w:color w:val="auto"/>
                      <w:sz w:val="21"/>
                    </w:rPr>
                  </w:pPr>
                  <w:r>
                    <w:rPr>
                      <w:szCs w:val="21"/>
                    </w:rPr>
                    <w:t>固态</w:t>
                  </w:r>
                </w:p>
              </w:tc>
              <w:tc>
                <w:tcPr>
                  <w:tcW w:w="601" w:type="pct"/>
                  <w:vAlign w:val="center"/>
                </w:tcPr>
                <w:p>
                  <w:pPr>
                    <w:pStyle w:val="55"/>
                    <w:rPr>
                      <w:rStyle w:val="61"/>
                      <w:rFonts w:ascii="Times New Roman"/>
                      <w:color w:val="auto"/>
                      <w:sz w:val="21"/>
                    </w:rPr>
                  </w:pPr>
                  <w:r>
                    <w:rPr>
                      <w:szCs w:val="21"/>
                    </w:rPr>
                    <w:t>矿物油</w:t>
                  </w:r>
                </w:p>
              </w:tc>
              <w:tc>
                <w:tcPr>
                  <w:tcW w:w="400" w:type="pct"/>
                  <w:vAlign w:val="center"/>
                </w:tcPr>
                <w:p>
                  <w:pPr>
                    <w:pStyle w:val="55"/>
                  </w:pPr>
                  <w:r>
                    <w:rPr>
                      <w:rStyle w:val="61"/>
                      <w:rFonts w:ascii="Times New Roman"/>
                      <w:color w:val="auto"/>
                      <w:sz w:val="21"/>
                    </w:rPr>
                    <w:t>T、I</w:t>
                  </w:r>
                </w:p>
              </w:tc>
              <w:tc>
                <w:tcPr>
                  <w:tcW w:w="415" w:type="pct"/>
                  <w:vMerge w:val="continue"/>
                  <w:vAlign w:val="center"/>
                </w:tcPr>
                <w:p>
                  <w:pPr>
                    <w:pStyle w:val="55"/>
                    <w:rPr>
                      <w:rStyle w:val="61"/>
                      <w:rFonts w:ascii="Times New Roman"/>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5" w:type="pct"/>
                  <w:vAlign w:val="center"/>
                </w:tcPr>
                <w:p>
                  <w:pPr>
                    <w:pStyle w:val="55"/>
                    <w:rPr>
                      <w:rStyle w:val="61"/>
                      <w:rFonts w:ascii="Times New Roman"/>
                      <w:color w:val="auto"/>
                      <w:sz w:val="21"/>
                    </w:rPr>
                  </w:pPr>
                  <w:r>
                    <w:rPr>
                      <w:rStyle w:val="61"/>
                      <w:rFonts w:hint="eastAsia"/>
                      <w:color w:val="auto"/>
                      <w:sz w:val="21"/>
                      <w:lang w:val="en-US"/>
                    </w:rPr>
                    <w:t>3</w:t>
                  </w:r>
                </w:p>
              </w:tc>
              <w:tc>
                <w:tcPr>
                  <w:tcW w:w="634" w:type="pct"/>
                  <w:vAlign w:val="center"/>
                </w:tcPr>
                <w:p>
                  <w:pPr>
                    <w:pStyle w:val="55"/>
                  </w:pPr>
                  <w:r>
                    <w:t>废切削液桶</w:t>
                  </w:r>
                </w:p>
              </w:tc>
              <w:tc>
                <w:tcPr>
                  <w:tcW w:w="547" w:type="pct"/>
                  <w:vAlign w:val="center"/>
                </w:tcPr>
                <w:p>
                  <w:pPr>
                    <w:pStyle w:val="55"/>
                  </w:pPr>
                  <w:r>
                    <w:t>HW49</w:t>
                  </w:r>
                </w:p>
              </w:tc>
              <w:tc>
                <w:tcPr>
                  <w:tcW w:w="590" w:type="pct"/>
                  <w:vAlign w:val="center"/>
                </w:tcPr>
                <w:p>
                  <w:pPr>
                    <w:pStyle w:val="55"/>
                  </w:pPr>
                  <w:r>
                    <w:t>900-041-49</w:t>
                  </w:r>
                </w:p>
              </w:tc>
              <w:tc>
                <w:tcPr>
                  <w:tcW w:w="622" w:type="pct"/>
                  <w:vAlign w:val="center"/>
                </w:tcPr>
                <w:p>
                  <w:pPr>
                    <w:pStyle w:val="55"/>
                    <w:rPr>
                      <w:rStyle w:val="61"/>
                      <w:rFonts w:ascii="Times New Roman"/>
                      <w:color w:val="auto"/>
                      <w:sz w:val="21"/>
                      <w:szCs w:val="21"/>
                    </w:rPr>
                  </w:pPr>
                  <w:r>
                    <w:rPr>
                      <w:rStyle w:val="61"/>
                      <w:rFonts w:ascii="Times New Roman"/>
                      <w:color w:val="auto"/>
                      <w:sz w:val="21"/>
                      <w:szCs w:val="21"/>
                    </w:rPr>
                    <w:t>0.</w:t>
                  </w:r>
                  <w:r>
                    <w:rPr>
                      <w:rStyle w:val="61"/>
                      <w:rFonts w:hint="eastAsia" w:ascii="Times New Roman"/>
                      <w:color w:val="auto"/>
                      <w:sz w:val="21"/>
                      <w:szCs w:val="21"/>
                    </w:rPr>
                    <w:t>4</w:t>
                  </w:r>
                  <w:r>
                    <w:rPr>
                      <w:bCs/>
                      <w:szCs w:val="21"/>
                    </w:rPr>
                    <w:t>（一期、二期各0.2）</w:t>
                  </w:r>
                </w:p>
              </w:tc>
              <w:tc>
                <w:tcPr>
                  <w:tcW w:w="580" w:type="pct"/>
                  <w:vAlign w:val="center"/>
                </w:tcPr>
                <w:p>
                  <w:pPr>
                    <w:pStyle w:val="55"/>
                  </w:pPr>
                  <w:r>
                    <w:t>机械加工</w:t>
                  </w:r>
                </w:p>
                <w:p>
                  <w:pPr>
                    <w:pStyle w:val="55"/>
                  </w:pPr>
                </w:p>
              </w:tc>
              <w:tc>
                <w:tcPr>
                  <w:tcW w:w="330" w:type="pct"/>
                  <w:vAlign w:val="center"/>
                </w:tcPr>
                <w:p>
                  <w:pPr>
                    <w:rPr>
                      <w:rStyle w:val="61"/>
                      <w:rFonts w:ascii="Times New Roman"/>
                      <w:color w:val="auto"/>
                      <w:sz w:val="21"/>
                    </w:rPr>
                  </w:pPr>
                  <w:r>
                    <w:rPr>
                      <w:szCs w:val="21"/>
                    </w:rPr>
                    <w:t>固态</w:t>
                  </w:r>
                </w:p>
              </w:tc>
              <w:tc>
                <w:tcPr>
                  <w:tcW w:w="601" w:type="pct"/>
                  <w:vAlign w:val="center"/>
                </w:tcPr>
                <w:p>
                  <w:pPr>
                    <w:pStyle w:val="55"/>
                    <w:rPr>
                      <w:rStyle w:val="61"/>
                      <w:rFonts w:ascii="Times New Roman"/>
                      <w:color w:val="auto"/>
                      <w:sz w:val="21"/>
                    </w:rPr>
                  </w:pPr>
                  <w:r>
                    <w:rPr>
                      <w:szCs w:val="21"/>
                    </w:rPr>
                    <w:t>矿物油</w:t>
                  </w:r>
                </w:p>
              </w:tc>
              <w:tc>
                <w:tcPr>
                  <w:tcW w:w="400" w:type="pct"/>
                  <w:vAlign w:val="center"/>
                </w:tcPr>
                <w:p>
                  <w:pPr>
                    <w:pStyle w:val="55"/>
                    <w:rPr>
                      <w:rStyle w:val="61"/>
                      <w:rFonts w:ascii="Times New Roman"/>
                      <w:color w:val="auto"/>
                      <w:sz w:val="21"/>
                    </w:rPr>
                  </w:pPr>
                  <w:r>
                    <w:rPr>
                      <w:rStyle w:val="61"/>
                      <w:rFonts w:ascii="Times New Roman"/>
                      <w:color w:val="auto"/>
                      <w:sz w:val="21"/>
                    </w:rPr>
                    <w:t>T</w:t>
                  </w:r>
                </w:p>
              </w:tc>
              <w:tc>
                <w:tcPr>
                  <w:tcW w:w="415" w:type="pct"/>
                  <w:vMerge w:val="continue"/>
                  <w:vAlign w:val="center"/>
                </w:tcPr>
                <w:p>
                  <w:pPr>
                    <w:pStyle w:val="55"/>
                    <w:rPr>
                      <w:rStyle w:val="61"/>
                      <w:rFonts w:ascii="Times New Roman"/>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5" w:type="pct"/>
                  <w:vAlign w:val="center"/>
                </w:tcPr>
                <w:p>
                  <w:pPr>
                    <w:pStyle w:val="55"/>
                    <w:rPr>
                      <w:rStyle w:val="61"/>
                      <w:rFonts w:ascii="Times New Roman"/>
                      <w:color w:val="auto"/>
                      <w:sz w:val="21"/>
                    </w:rPr>
                  </w:pPr>
                  <w:r>
                    <w:rPr>
                      <w:rStyle w:val="61"/>
                      <w:rFonts w:hint="eastAsia"/>
                      <w:color w:val="auto"/>
                      <w:sz w:val="21"/>
                      <w:lang w:val="en-US"/>
                    </w:rPr>
                    <w:t>4</w:t>
                  </w:r>
                </w:p>
              </w:tc>
              <w:tc>
                <w:tcPr>
                  <w:tcW w:w="634" w:type="pct"/>
                  <w:vAlign w:val="center"/>
                </w:tcPr>
                <w:p>
                  <w:pPr>
                    <w:pStyle w:val="55"/>
                  </w:pPr>
                  <w:r>
                    <w:t>切削液过滤废渣</w:t>
                  </w:r>
                </w:p>
              </w:tc>
              <w:tc>
                <w:tcPr>
                  <w:tcW w:w="547" w:type="pct"/>
                  <w:vAlign w:val="center"/>
                </w:tcPr>
                <w:p>
                  <w:pPr>
                    <w:pStyle w:val="55"/>
                  </w:pPr>
                  <w:r>
                    <w:t>HW08</w:t>
                  </w:r>
                </w:p>
              </w:tc>
              <w:tc>
                <w:tcPr>
                  <w:tcW w:w="590" w:type="pct"/>
                  <w:vAlign w:val="center"/>
                </w:tcPr>
                <w:p>
                  <w:pPr>
                    <w:pStyle w:val="55"/>
                  </w:pPr>
                  <w:r>
                    <w:t>900-200-08</w:t>
                  </w:r>
                </w:p>
              </w:tc>
              <w:tc>
                <w:tcPr>
                  <w:tcW w:w="622" w:type="pct"/>
                  <w:vAlign w:val="center"/>
                </w:tcPr>
                <w:p>
                  <w:pPr>
                    <w:pStyle w:val="55"/>
                    <w:rPr>
                      <w:rStyle w:val="61"/>
                      <w:rFonts w:ascii="Times New Roman"/>
                      <w:color w:val="auto"/>
                      <w:sz w:val="21"/>
                      <w:szCs w:val="21"/>
                    </w:rPr>
                  </w:pPr>
                  <w:r>
                    <w:rPr>
                      <w:rStyle w:val="61"/>
                      <w:rFonts w:ascii="Times New Roman"/>
                      <w:color w:val="auto"/>
                      <w:sz w:val="21"/>
                      <w:szCs w:val="21"/>
                    </w:rPr>
                    <w:t>0.</w:t>
                  </w:r>
                  <w:r>
                    <w:rPr>
                      <w:rStyle w:val="61"/>
                      <w:rFonts w:hint="eastAsia" w:ascii="Times New Roman"/>
                      <w:color w:val="auto"/>
                      <w:sz w:val="21"/>
                      <w:szCs w:val="21"/>
                    </w:rPr>
                    <w:t>4</w:t>
                  </w:r>
                  <w:r>
                    <w:rPr>
                      <w:bCs/>
                      <w:szCs w:val="21"/>
                    </w:rPr>
                    <w:t>（一期、二期各0.2）</w:t>
                  </w:r>
                </w:p>
              </w:tc>
              <w:tc>
                <w:tcPr>
                  <w:tcW w:w="580" w:type="pct"/>
                  <w:vAlign w:val="center"/>
                </w:tcPr>
                <w:p>
                  <w:pPr>
                    <w:pStyle w:val="55"/>
                  </w:pPr>
                  <w:r>
                    <w:t>机械加工</w:t>
                  </w:r>
                </w:p>
                <w:p>
                  <w:pPr>
                    <w:pStyle w:val="55"/>
                  </w:pPr>
                </w:p>
              </w:tc>
              <w:tc>
                <w:tcPr>
                  <w:tcW w:w="330" w:type="pct"/>
                  <w:vAlign w:val="center"/>
                </w:tcPr>
                <w:p>
                  <w:pPr>
                    <w:rPr>
                      <w:rStyle w:val="61"/>
                      <w:rFonts w:ascii="Times New Roman"/>
                      <w:color w:val="auto"/>
                      <w:sz w:val="21"/>
                    </w:rPr>
                  </w:pPr>
                  <w:r>
                    <w:rPr>
                      <w:szCs w:val="21"/>
                    </w:rPr>
                    <w:t>固态</w:t>
                  </w:r>
                </w:p>
              </w:tc>
              <w:tc>
                <w:tcPr>
                  <w:tcW w:w="601" w:type="pct"/>
                  <w:vAlign w:val="center"/>
                </w:tcPr>
                <w:p>
                  <w:pPr>
                    <w:pStyle w:val="55"/>
                    <w:rPr>
                      <w:rStyle w:val="61"/>
                      <w:rFonts w:ascii="Times New Roman"/>
                      <w:color w:val="auto"/>
                      <w:sz w:val="21"/>
                    </w:rPr>
                  </w:pPr>
                  <w:r>
                    <w:rPr>
                      <w:szCs w:val="21"/>
                    </w:rPr>
                    <w:t>矿物油</w:t>
                  </w:r>
                </w:p>
              </w:tc>
              <w:tc>
                <w:tcPr>
                  <w:tcW w:w="400" w:type="pct"/>
                  <w:vAlign w:val="center"/>
                </w:tcPr>
                <w:p>
                  <w:pPr>
                    <w:pStyle w:val="55"/>
                    <w:rPr>
                      <w:rStyle w:val="61"/>
                      <w:rFonts w:ascii="Times New Roman"/>
                      <w:color w:val="auto"/>
                      <w:sz w:val="21"/>
                    </w:rPr>
                  </w:pPr>
                  <w:r>
                    <w:rPr>
                      <w:rStyle w:val="61"/>
                      <w:rFonts w:ascii="Times New Roman"/>
                      <w:color w:val="auto"/>
                      <w:sz w:val="21"/>
                    </w:rPr>
                    <w:t>T、I</w:t>
                  </w:r>
                </w:p>
              </w:tc>
              <w:tc>
                <w:tcPr>
                  <w:tcW w:w="415" w:type="pct"/>
                  <w:vMerge w:val="continue"/>
                  <w:vAlign w:val="center"/>
                </w:tcPr>
                <w:p>
                  <w:pPr>
                    <w:pStyle w:val="55"/>
                    <w:rPr>
                      <w:rStyle w:val="61"/>
                      <w:rFonts w:ascii="Times New Roman"/>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5" w:type="pct"/>
                  <w:vAlign w:val="center"/>
                </w:tcPr>
                <w:p>
                  <w:pPr>
                    <w:pStyle w:val="55"/>
                    <w:rPr>
                      <w:rStyle w:val="61"/>
                      <w:rFonts w:ascii="Times New Roman"/>
                      <w:color w:val="auto"/>
                      <w:sz w:val="21"/>
                    </w:rPr>
                  </w:pPr>
                  <w:r>
                    <w:rPr>
                      <w:rStyle w:val="61"/>
                      <w:rFonts w:hint="eastAsia"/>
                      <w:color w:val="auto"/>
                      <w:sz w:val="21"/>
                      <w:lang w:val="en-US"/>
                    </w:rPr>
                    <w:t>5</w:t>
                  </w:r>
                </w:p>
              </w:tc>
              <w:tc>
                <w:tcPr>
                  <w:tcW w:w="634" w:type="pct"/>
                  <w:vAlign w:val="center"/>
                </w:tcPr>
                <w:p>
                  <w:pPr>
                    <w:pStyle w:val="55"/>
                  </w:pPr>
                  <w:r>
                    <w:t>废含油抹布及手套</w:t>
                  </w:r>
                </w:p>
              </w:tc>
              <w:tc>
                <w:tcPr>
                  <w:tcW w:w="547" w:type="pct"/>
                  <w:vAlign w:val="center"/>
                </w:tcPr>
                <w:p>
                  <w:pPr>
                    <w:pStyle w:val="55"/>
                  </w:pPr>
                  <w:r>
                    <w:t>HW49</w:t>
                  </w:r>
                </w:p>
              </w:tc>
              <w:tc>
                <w:tcPr>
                  <w:tcW w:w="590" w:type="pct"/>
                  <w:vAlign w:val="center"/>
                </w:tcPr>
                <w:p>
                  <w:pPr>
                    <w:pStyle w:val="55"/>
                  </w:pPr>
                  <w:r>
                    <w:t>900-041-49</w:t>
                  </w:r>
                </w:p>
              </w:tc>
              <w:tc>
                <w:tcPr>
                  <w:tcW w:w="622" w:type="pct"/>
                  <w:vAlign w:val="center"/>
                </w:tcPr>
                <w:p>
                  <w:pPr>
                    <w:pStyle w:val="55"/>
                    <w:rPr>
                      <w:rStyle w:val="61"/>
                      <w:rFonts w:ascii="Times New Roman"/>
                      <w:color w:val="auto"/>
                      <w:sz w:val="21"/>
                      <w:szCs w:val="21"/>
                    </w:rPr>
                  </w:pPr>
                  <w:r>
                    <w:rPr>
                      <w:rStyle w:val="61"/>
                      <w:rFonts w:ascii="Times New Roman"/>
                      <w:color w:val="auto"/>
                      <w:sz w:val="21"/>
                      <w:szCs w:val="21"/>
                    </w:rPr>
                    <w:t>0.3</w:t>
                  </w:r>
                  <w:r>
                    <w:rPr>
                      <w:rFonts w:hint="eastAsia"/>
                      <w:bCs/>
                      <w:szCs w:val="21"/>
                    </w:rPr>
                    <w:t>（一期、二</w:t>
                  </w:r>
                  <w:r>
                    <w:rPr>
                      <w:bCs/>
                      <w:szCs w:val="21"/>
                    </w:rPr>
                    <w:t>期各0.</w:t>
                  </w:r>
                  <w:r>
                    <w:rPr>
                      <w:rFonts w:hint="eastAsia"/>
                      <w:bCs/>
                      <w:szCs w:val="21"/>
                    </w:rPr>
                    <w:t>15</w:t>
                  </w:r>
                  <w:r>
                    <w:rPr>
                      <w:bCs/>
                      <w:szCs w:val="21"/>
                    </w:rPr>
                    <w:t>）</w:t>
                  </w:r>
                </w:p>
              </w:tc>
              <w:tc>
                <w:tcPr>
                  <w:tcW w:w="580" w:type="pct"/>
                  <w:vAlign w:val="center"/>
                </w:tcPr>
                <w:p>
                  <w:pPr>
                    <w:pStyle w:val="55"/>
                  </w:pPr>
                  <w:r>
                    <w:t>设备维护、设备润滑</w:t>
                  </w:r>
                </w:p>
              </w:tc>
              <w:tc>
                <w:tcPr>
                  <w:tcW w:w="330" w:type="pct"/>
                  <w:vAlign w:val="center"/>
                </w:tcPr>
                <w:p>
                  <w:pPr>
                    <w:rPr>
                      <w:szCs w:val="21"/>
                    </w:rPr>
                  </w:pPr>
                  <w:r>
                    <w:rPr>
                      <w:szCs w:val="21"/>
                    </w:rPr>
                    <w:t>固态</w:t>
                  </w:r>
                </w:p>
              </w:tc>
              <w:tc>
                <w:tcPr>
                  <w:tcW w:w="601" w:type="pct"/>
                  <w:vAlign w:val="center"/>
                </w:tcPr>
                <w:p>
                  <w:pPr>
                    <w:pStyle w:val="55"/>
                    <w:rPr>
                      <w:szCs w:val="21"/>
                    </w:rPr>
                  </w:pPr>
                  <w:r>
                    <w:rPr>
                      <w:szCs w:val="21"/>
                    </w:rPr>
                    <w:t>矿物油</w:t>
                  </w:r>
                </w:p>
              </w:tc>
              <w:tc>
                <w:tcPr>
                  <w:tcW w:w="400" w:type="pct"/>
                  <w:vAlign w:val="center"/>
                </w:tcPr>
                <w:p>
                  <w:pPr>
                    <w:pStyle w:val="55"/>
                    <w:rPr>
                      <w:rStyle w:val="61"/>
                      <w:rFonts w:ascii="Times New Roman"/>
                      <w:color w:val="auto"/>
                      <w:sz w:val="21"/>
                    </w:rPr>
                  </w:pPr>
                  <w:r>
                    <w:rPr>
                      <w:rStyle w:val="61"/>
                      <w:rFonts w:ascii="Times New Roman"/>
                      <w:color w:val="auto"/>
                      <w:sz w:val="21"/>
                    </w:rPr>
                    <w:t>T、I</w:t>
                  </w:r>
                </w:p>
              </w:tc>
              <w:tc>
                <w:tcPr>
                  <w:tcW w:w="415" w:type="pct"/>
                  <w:vMerge w:val="continue"/>
                  <w:vAlign w:val="center"/>
                </w:tcPr>
                <w:p>
                  <w:pPr>
                    <w:pStyle w:val="55"/>
                    <w:rPr>
                      <w:rStyle w:val="61"/>
                      <w:rFonts w:ascii="Times New Roman"/>
                      <w:color w:val="auto"/>
                      <w:sz w:val="21"/>
                    </w:rPr>
                  </w:pPr>
                </w:p>
              </w:tc>
            </w:tr>
          </w:tbl>
          <w:p>
            <w:pPr>
              <w:spacing w:line="360" w:lineRule="auto"/>
              <w:ind w:firstLine="480"/>
              <w:rPr>
                <w:sz w:val="24"/>
              </w:rPr>
            </w:pPr>
            <w:r>
              <w:rPr>
                <w:sz w:val="24"/>
              </w:rPr>
              <w:t>项目危险废物贮存场所的名称、位置等情况见表</w:t>
            </w:r>
            <w:r>
              <w:rPr>
                <w:rFonts w:hint="eastAsia"/>
                <w:sz w:val="24"/>
              </w:rPr>
              <w:t>4</w:t>
            </w:r>
            <w:r>
              <w:rPr>
                <w:sz w:val="24"/>
              </w:rPr>
              <w:t>-</w:t>
            </w:r>
            <w:r>
              <w:rPr>
                <w:rFonts w:hint="eastAsia"/>
                <w:sz w:val="24"/>
              </w:rPr>
              <w:t>22</w:t>
            </w:r>
            <w:r>
              <w:rPr>
                <w:sz w:val="24"/>
              </w:rPr>
              <w:t>。</w:t>
            </w:r>
          </w:p>
          <w:p>
            <w:pPr>
              <w:adjustRightInd w:val="0"/>
              <w:ind w:firstLine="482"/>
              <w:jc w:val="center"/>
              <w:rPr>
                <w:b/>
                <w:bCs/>
                <w:szCs w:val="21"/>
              </w:rPr>
            </w:pPr>
            <w:r>
              <w:rPr>
                <w:b/>
                <w:bCs/>
                <w:szCs w:val="21"/>
              </w:rPr>
              <w:t>表</w:t>
            </w:r>
            <w:r>
              <w:rPr>
                <w:rFonts w:hint="eastAsia"/>
                <w:b/>
                <w:bCs/>
                <w:szCs w:val="21"/>
              </w:rPr>
              <w:t>4</w:t>
            </w:r>
            <w:r>
              <w:rPr>
                <w:b/>
                <w:bCs/>
                <w:szCs w:val="21"/>
              </w:rPr>
              <w:t>-</w:t>
            </w:r>
            <w:r>
              <w:rPr>
                <w:rFonts w:hint="eastAsia"/>
                <w:b/>
                <w:bCs/>
                <w:szCs w:val="21"/>
              </w:rPr>
              <w:t>22</w:t>
            </w:r>
            <w:r>
              <w:rPr>
                <w:b/>
                <w:bCs/>
                <w:szCs w:val="21"/>
              </w:rPr>
              <w:t xml:space="preserve">  危险废物贮存场所基本情况表</w:t>
            </w:r>
          </w:p>
          <w:tbl>
            <w:tblPr>
              <w:tblStyle w:val="60"/>
              <w:tblW w:w="7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
              <w:gridCol w:w="641"/>
              <w:gridCol w:w="1193"/>
              <w:gridCol w:w="905"/>
              <w:gridCol w:w="1226"/>
              <w:gridCol w:w="776"/>
              <w:gridCol w:w="584"/>
              <w:gridCol w:w="734"/>
              <w:gridCol w:w="739"/>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1" w:type="dxa"/>
                  <w:vAlign w:val="center"/>
                </w:tcPr>
                <w:p>
                  <w:pPr>
                    <w:pStyle w:val="55"/>
                  </w:pPr>
                  <w:r>
                    <w:t>序号</w:t>
                  </w:r>
                </w:p>
              </w:tc>
              <w:tc>
                <w:tcPr>
                  <w:tcW w:w="641" w:type="dxa"/>
                  <w:vAlign w:val="center"/>
                </w:tcPr>
                <w:p>
                  <w:pPr>
                    <w:pStyle w:val="55"/>
                  </w:pPr>
                  <w:r>
                    <w:t>贮存场所名称</w:t>
                  </w:r>
                </w:p>
              </w:tc>
              <w:tc>
                <w:tcPr>
                  <w:tcW w:w="1193" w:type="dxa"/>
                  <w:vAlign w:val="center"/>
                </w:tcPr>
                <w:p>
                  <w:pPr>
                    <w:pStyle w:val="55"/>
                  </w:pPr>
                  <w:r>
                    <w:t>危险废物名称</w:t>
                  </w:r>
                </w:p>
              </w:tc>
              <w:tc>
                <w:tcPr>
                  <w:tcW w:w="905" w:type="dxa"/>
                  <w:vAlign w:val="center"/>
                </w:tcPr>
                <w:p>
                  <w:pPr>
                    <w:pStyle w:val="55"/>
                  </w:pPr>
                  <w:r>
                    <w:t>危险废物类别</w:t>
                  </w:r>
                </w:p>
              </w:tc>
              <w:tc>
                <w:tcPr>
                  <w:tcW w:w="1226" w:type="dxa"/>
                  <w:vAlign w:val="center"/>
                </w:tcPr>
                <w:p>
                  <w:pPr>
                    <w:pStyle w:val="55"/>
                  </w:pPr>
                  <w:r>
                    <w:t>危险废物代码</w:t>
                  </w:r>
                </w:p>
              </w:tc>
              <w:tc>
                <w:tcPr>
                  <w:tcW w:w="776" w:type="dxa"/>
                  <w:vAlign w:val="center"/>
                </w:tcPr>
                <w:p>
                  <w:pPr>
                    <w:pStyle w:val="55"/>
                  </w:pPr>
                  <w:r>
                    <w:t>位置</w:t>
                  </w:r>
                </w:p>
              </w:tc>
              <w:tc>
                <w:tcPr>
                  <w:tcW w:w="584" w:type="dxa"/>
                  <w:vAlign w:val="center"/>
                </w:tcPr>
                <w:p>
                  <w:pPr>
                    <w:pStyle w:val="55"/>
                  </w:pPr>
                  <w:r>
                    <w:t>占地面积</w:t>
                  </w:r>
                </w:p>
              </w:tc>
              <w:tc>
                <w:tcPr>
                  <w:tcW w:w="734" w:type="dxa"/>
                  <w:vAlign w:val="center"/>
                </w:tcPr>
                <w:p>
                  <w:pPr>
                    <w:pStyle w:val="55"/>
                  </w:pPr>
                  <w:r>
                    <w:t>贮存方式</w:t>
                  </w:r>
                </w:p>
              </w:tc>
              <w:tc>
                <w:tcPr>
                  <w:tcW w:w="739" w:type="dxa"/>
                  <w:vAlign w:val="center"/>
                </w:tcPr>
                <w:p>
                  <w:pPr>
                    <w:pStyle w:val="55"/>
                  </w:pPr>
                  <w:r>
                    <w:t>贮存能力</w:t>
                  </w:r>
                </w:p>
              </w:tc>
              <w:tc>
                <w:tcPr>
                  <w:tcW w:w="735" w:type="dxa"/>
                  <w:vAlign w:val="center"/>
                </w:tcPr>
                <w:p>
                  <w:pPr>
                    <w:pStyle w:val="55"/>
                  </w:pPr>
                  <w:r>
                    <w:t>贮存周期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1" w:type="dxa"/>
                  <w:vAlign w:val="center"/>
                </w:tcPr>
                <w:p>
                  <w:pPr>
                    <w:pStyle w:val="55"/>
                  </w:pPr>
                  <w:r>
                    <w:t>1</w:t>
                  </w:r>
                </w:p>
              </w:tc>
              <w:tc>
                <w:tcPr>
                  <w:tcW w:w="641" w:type="dxa"/>
                  <w:vMerge w:val="restart"/>
                  <w:vAlign w:val="center"/>
                </w:tcPr>
                <w:p>
                  <w:pPr>
                    <w:pStyle w:val="55"/>
                  </w:pPr>
                  <w:r>
                    <w:t>危废暂存间</w:t>
                  </w:r>
                </w:p>
              </w:tc>
              <w:tc>
                <w:tcPr>
                  <w:tcW w:w="1193" w:type="dxa"/>
                  <w:vAlign w:val="center"/>
                </w:tcPr>
                <w:p>
                  <w:pPr>
                    <w:pStyle w:val="55"/>
                    <w:rPr>
                      <w:rStyle w:val="61"/>
                      <w:rFonts w:ascii="Times New Roman"/>
                      <w:color w:val="auto"/>
                      <w:sz w:val="21"/>
                    </w:rPr>
                  </w:pPr>
                  <w:r>
                    <w:rPr>
                      <w:rFonts w:hint="eastAsia"/>
                    </w:rPr>
                    <w:t>废</w:t>
                  </w:r>
                  <w:r>
                    <w:t>矿物油</w:t>
                  </w:r>
                </w:p>
              </w:tc>
              <w:tc>
                <w:tcPr>
                  <w:tcW w:w="905" w:type="dxa"/>
                  <w:vAlign w:val="center"/>
                </w:tcPr>
                <w:p>
                  <w:pPr>
                    <w:pStyle w:val="55"/>
                    <w:rPr>
                      <w:rStyle w:val="61"/>
                      <w:rFonts w:ascii="Times New Roman"/>
                      <w:color w:val="auto"/>
                      <w:sz w:val="21"/>
                    </w:rPr>
                  </w:pPr>
                  <w:r>
                    <w:t>HW08</w:t>
                  </w:r>
                </w:p>
              </w:tc>
              <w:tc>
                <w:tcPr>
                  <w:tcW w:w="1226" w:type="dxa"/>
                  <w:vAlign w:val="center"/>
                </w:tcPr>
                <w:p>
                  <w:pPr>
                    <w:pStyle w:val="55"/>
                    <w:rPr>
                      <w:rStyle w:val="61"/>
                      <w:rFonts w:ascii="Times New Roman"/>
                      <w:color w:val="auto"/>
                      <w:sz w:val="21"/>
                    </w:rPr>
                  </w:pPr>
                  <w:r>
                    <w:t>900-214-08</w:t>
                  </w:r>
                </w:p>
              </w:tc>
              <w:tc>
                <w:tcPr>
                  <w:tcW w:w="776" w:type="dxa"/>
                  <w:vAlign w:val="center"/>
                </w:tcPr>
                <w:p>
                  <w:pPr>
                    <w:pStyle w:val="55"/>
                  </w:pPr>
                  <w:r>
                    <w:rPr>
                      <w:rFonts w:hint="eastAsia"/>
                    </w:rPr>
                    <w:t>车间2东南角</w:t>
                  </w:r>
                </w:p>
              </w:tc>
              <w:tc>
                <w:tcPr>
                  <w:tcW w:w="584" w:type="dxa"/>
                  <w:vAlign w:val="center"/>
                </w:tcPr>
                <w:p>
                  <w:pPr>
                    <w:pStyle w:val="55"/>
                  </w:pPr>
                  <w:r>
                    <w:t>10m</w:t>
                  </w:r>
                  <w:r>
                    <w:rPr>
                      <w:vertAlign w:val="superscript"/>
                    </w:rPr>
                    <w:t>2</w:t>
                  </w:r>
                </w:p>
              </w:tc>
              <w:tc>
                <w:tcPr>
                  <w:tcW w:w="734" w:type="dxa"/>
                  <w:vAlign w:val="center"/>
                </w:tcPr>
                <w:p>
                  <w:pPr>
                    <w:pStyle w:val="55"/>
                  </w:pPr>
                  <w:r>
                    <w:t>容器盛装</w:t>
                  </w:r>
                </w:p>
              </w:tc>
              <w:tc>
                <w:tcPr>
                  <w:tcW w:w="739" w:type="dxa"/>
                  <w:vAlign w:val="center"/>
                </w:tcPr>
                <w:p>
                  <w:pPr>
                    <w:pStyle w:val="55"/>
                  </w:pPr>
                  <w:r>
                    <w:t>10 t</w:t>
                  </w:r>
                </w:p>
              </w:tc>
              <w:tc>
                <w:tcPr>
                  <w:tcW w:w="735" w:type="dxa"/>
                  <w:vAlign w:val="center"/>
                </w:tcPr>
                <w:p>
                  <w:pPr>
                    <w:pStyle w:val="55"/>
                  </w:pPr>
                  <w: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1" w:type="dxa"/>
                  <w:vAlign w:val="center"/>
                </w:tcPr>
                <w:p>
                  <w:pPr>
                    <w:pStyle w:val="55"/>
                  </w:pPr>
                  <w:r>
                    <w:rPr>
                      <w:rFonts w:hint="eastAsia"/>
                    </w:rPr>
                    <w:t>3</w:t>
                  </w:r>
                </w:p>
              </w:tc>
              <w:tc>
                <w:tcPr>
                  <w:tcW w:w="641" w:type="dxa"/>
                  <w:vMerge w:val="continue"/>
                  <w:vAlign w:val="center"/>
                </w:tcPr>
                <w:p>
                  <w:pPr>
                    <w:pStyle w:val="55"/>
                  </w:pPr>
                </w:p>
              </w:tc>
              <w:tc>
                <w:tcPr>
                  <w:tcW w:w="1193" w:type="dxa"/>
                  <w:vAlign w:val="center"/>
                </w:tcPr>
                <w:p>
                  <w:pPr>
                    <w:pStyle w:val="55"/>
                  </w:pPr>
                  <w:r>
                    <w:t>废油桶</w:t>
                  </w:r>
                </w:p>
              </w:tc>
              <w:tc>
                <w:tcPr>
                  <w:tcW w:w="905" w:type="dxa"/>
                  <w:vAlign w:val="center"/>
                </w:tcPr>
                <w:p>
                  <w:pPr>
                    <w:pStyle w:val="55"/>
                  </w:pPr>
                  <w:r>
                    <w:t>HW08</w:t>
                  </w:r>
                </w:p>
              </w:tc>
              <w:tc>
                <w:tcPr>
                  <w:tcW w:w="1226" w:type="dxa"/>
                  <w:vAlign w:val="center"/>
                </w:tcPr>
                <w:p>
                  <w:pPr>
                    <w:pStyle w:val="55"/>
                  </w:pPr>
                  <w:r>
                    <w:t>900-249-08</w:t>
                  </w:r>
                </w:p>
              </w:tc>
              <w:tc>
                <w:tcPr>
                  <w:tcW w:w="776" w:type="dxa"/>
                  <w:vAlign w:val="center"/>
                </w:tcPr>
                <w:p>
                  <w:pPr>
                    <w:pStyle w:val="55"/>
                  </w:pPr>
                  <w:r>
                    <w:rPr>
                      <w:rFonts w:hint="eastAsia"/>
                    </w:rPr>
                    <w:t>车间2东南角</w:t>
                  </w:r>
                </w:p>
              </w:tc>
              <w:tc>
                <w:tcPr>
                  <w:tcW w:w="584" w:type="dxa"/>
                  <w:vAlign w:val="center"/>
                </w:tcPr>
                <w:p>
                  <w:pPr>
                    <w:pStyle w:val="55"/>
                  </w:pPr>
                  <w:r>
                    <w:t>10m</w:t>
                  </w:r>
                  <w:r>
                    <w:rPr>
                      <w:vertAlign w:val="superscript"/>
                    </w:rPr>
                    <w:t>2</w:t>
                  </w:r>
                </w:p>
              </w:tc>
              <w:tc>
                <w:tcPr>
                  <w:tcW w:w="734" w:type="dxa"/>
                  <w:vAlign w:val="center"/>
                </w:tcPr>
                <w:p>
                  <w:pPr>
                    <w:pStyle w:val="55"/>
                  </w:pPr>
                  <w:r>
                    <w:t>容器盛装</w:t>
                  </w:r>
                </w:p>
              </w:tc>
              <w:tc>
                <w:tcPr>
                  <w:tcW w:w="739" w:type="dxa"/>
                  <w:vAlign w:val="center"/>
                </w:tcPr>
                <w:p>
                  <w:pPr>
                    <w:pStyle w:val="55"/>
                  </w:pPr>
                  <w:r>
                    <w:t>10 t</w:t>
                  </w:r>
                </w:p>
              </w:tc>
              <w:tc>
                <w:tcPr>
                  <w:tcW w:w="735" w:type="dxa"/>
                  <w:vAlign w:val="center"/>
                </w:tcPr>
                <w:p>
                  <w:pPr>
                    <w:pStyle w:val="55"/>
                  </w:pPr>
                  <w: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1" w:type="dxa"/>
                  <w:vAlign w:val="center"/>
                </w:tcPr>
                <w:p>
                  <w:pPr>
                    <w:pStyle w:val="55"/>
                  </w:pPr>
                  <w:r>
                    <w:rPr>
                      <w:rFonts w:hint="eastAsia"/>
                    </w:rPr>
                    <w:t>4</w:t>
                  </w:r>
                </w:p>
              </w:tc>
              <w:tc>
                <w:tcPr>
                  <w:tcW w:w="641" w:type="dxa"/>
                  <w:vMerge w:val="continue"/>
                  <w:vAlign w:val="center"/>
                </w:tcPr>
                <w:p>
                  <w:pPr>
                    <w:pStyle w:val="55"/>
                  </w:pPr>
                </w:p>
              </w:tc>
              <w:tc>
                <w:tcPr>
                  <w:tcW w:w="1193" w:type="dxa"/>
                  <w:vAlign w:val="center"/>
                </w:tcPr>
                <w:p>
                  <w:pPr>
                    <w:pStyle w:val="55"/>
                  </w:pPr>
                  <w:r>
                    <w:t>废切削液桶</w:t>
                  </w:r>
                </w:p>
              </w:tc>
              <w:tc>
                <w:tcPr>
                  <w:tcW w:w="905" w:type="dxa"/>
                  <w:vAlign w:val="center"/>
                </w:tcPr>
                <w:p>
                  <w:pPr>
                    <w:pStyle w:val="55"/>
                  </w:pPr>
                  <w:r>
                    <w:t>HW49</w:t>
                  </w:r>
                </w:p>
              </w:tc>
              <w:tc>
                <w:tcPr>
                  <w:tcW w:w="1226" w:type="dxa"/>
                  <w:vAlign w:val="center"/>
                </w:tcPr>
                <w:p>
                  <w:pPr>
                    <w:pStyle w:val="55"/>
                  </w:pPr>
                  <w:r>
                    <w:t>900-041-49</w:t>
                  </w:r>
                </w:p>
              </w:tc>
              <w:tc>
                <w:tcPr>
                  <w:tcW w:w="776" w:type="dxa"/>
                  <w:vAlign w:val="center"/>
                </w:tcPr>
                <w:p>
                  <w:pPr>
                    <w:pStyle w:val="55"/>
                  </w:pPr>
                  <w:r>
                    <w:rPr>
                      <w:rFonts w:hint="eastAsia"/>
                    </w:rPr>
                    <w:t>车间2东南角</w:t>
                  </w:r>
                </w:p>
              </w:tc>
              <w:tc>
                <w:tcPr>
                  <w:tcW w:w="584" w:type="dxa"/>
                  <w:vAlign w:val="center"/>
                </w:tcPr>
                <w:p>
                  <w:pPr>
                    <w:pStyle w:val="55"/>
                  </w:pPr>
                  <w:r>
                    <w:t>10m</w:t>
                  </w:r>
                  <w:r>
                    <w:rPr>
                      <w:vertAlign w:val="superscript"/>
                    </w:rPr>
                    <w:t>2</w:t>
                  </w:r>
                </w:p>
              </w:tc>
              <w:tc>
                <w:tcPr>
                  <w:tcW w:w="734" w:type="dxa"/>
                  <w:vAlign w:val="center"/>
                </w:tcPr>
                <w:p>
                  <w:pPr>
                    <w:pStyle w:val="55"/>
                  </w:pPr>
                  <w:r>
                    <w:t>容器盛装</w:t>
                  </w:r>
                </w:p>
              </w:tc>
              <w:tc>
                <w:tcPr>
                  <w:tcW w:w="739" w:type="dxa"/>
                  <w:vAlign w:val="center"/>
                </w:tcPr>
                <w:p>
                  <w:pPr>
                    <w:pStyle w:val="55"/>
                  </w:pPr>
                  <w:r>
                    <w:t>10 t</w:t>
                  </w:r>
                </w:p>
              </w:tc>
              <w:tc>
                <w:tcPr>
                  <w:tcW w:w="735" w:type="dxa"/>
                  <w:vAlign w:val="center"/>
                </w:tcPr>
                <w:p>
                  <w:pPr>
                    <w:pStyle w:val="55"/>
                  </w:pPr>
                  <w: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1" w:type="dxa"/>
                  <w:vAlign w:val="center"/>
                </w:tcPr>
                <w:p>
                  <w:pPr>
                    <w:pStyle w:val="55"/>
                  </w:pPr>
                  <w:r>
                    <w:rPr>
                      <w:rFonts w:hint="eastAsia"/>
                    </w:rPr>
                    <w:t>5</w:t>
                  </w:r>
                </w:p>
              </w:tc>
              <w:tc>
                <w:tcPr>
                  <w:tcW w:w="641" w:type="dxa"/>
                  <w:vMerge w:val="continue"/>
                  <w:vAlign w:val="center"/>
                </w:tcPr>
                <w:p>
                  <w:pPr>
                    <w:pStyle w:val="55"/>
                  </w:pPr>
                </w:p>
              </w:tc>
              <w:tc>
                <w:tcPr>
                  <w:tcW w:w="1193" w:type="dxa"/>
                  <w:vAlign w:val="center"/>
                </w:tcPr>
                <w:p>
                  <w:pPr>
                    <w:pStyle w:val="55"/>
                  </w:pPr>
                  <w:r>
                    <w:t>切削液过滤废渣</w:t>
                  </w:r>
                </w:p>
              </w:tc>
              <w:tc>
                <w:tcPr>
                  <w:tcW w:w="905" w:type="dxa"/>
                  <w:vAlign w:val="center"/>
                </w:tcPr>
                <w:p>
                  <w:pPr>
                    <w:pStyle w:val="55"/>
                  </w:pPr>
                  <w:r>
                    <w:t>HW08</w:t>
                  </w:r>
                </w:p>
              </w:tc>
              <w:tc>
                <w:tcPr>
                  <w:tcW w:w="1226" w:type="dxa"/>
                  <w:vAlign w:val="center"/>
                </w:tcPr>
                <w:p>
                  <w:pPr>
                    <w:pStyle w:val="55"/>
                  </w:pPr>
                  <w:r>
                    <w:t>900-200-08</w:t>
                  </w:r>
                </w:p>
              </w:tc>
              <w:tc>
                <w:tcPr>
                  <w:tcW w:w="776" w:type="dxa"/>
                  <w:vAlign w:val="center"/>
                </w:tcPr>
                <w:p>
                  <w:pPr>
                    <w:pStyle w:val="55"/>
                  </w:pPr>
                  <w:r>
                    <w:rPr>
                      <w:rFonts w:hint="eastAsia"/>
                    </w:rPr>
                    <w:t>车间2东南角</w:t>
                  </w:r>
                </w:p>
              </w:tc>
              <w:tc>
                <w:tcPr>
                  <w:tcW w:w="584" w:type="dxa"/>
                  <w:vAlign w:val="center"/>
                </w:tcPr>
                <w:p>
                  <w:pPr>
                    <w:pStyle w:val="55"/>
                  </w:pPr>
                  <w:r>
                    <w:t>10m</w:t>
                  </w:r>
                  <w:r>
                    <w:rPr>
                      <w:vertAlign w:val="superscript"/>
                    </w:rPr>
                    <w:t>2</w:t>
                  </w:r>
                </w:p>
              </w:tc>
              <w:tc>
                <w:tcPr>
                  <w:tcW w:w="734" w:type="dxa"/>
                  <w:vAlign w:val="center"/>
                </w:tcPr>
                <w:p>
                  <w:pPr>
                    <w:pStyle w:val="55"/>
                  </w:pPr>
                  <w:r>
                    <w:t>容器盛装</w:t>
                  </w:r>
                </w:p>
              </w:tc>
              <w:tc>
                <w:tcPr>
                  <w:tcW w:w="739" w:type="dxa"/>
                  <w:vAlign w:val="center"/>
                </w:tcPr>
                <w:p>
                  <w:pPr>
                    <w:pStyle w:val="55"/>
                  </w:pPr>
                  <w:r>
                    <w:t>10 t</w:t>
                  </w:r>
                </w:p>
              </w:tc>
              <w:tc>
                <w:tcPr>
                  <w:tcW w:w="735" w:type="dxa"/>
                  <w:vAlign w:val="center"/>
                </w:tcPr>
                <w:p>
                  <w:pPr>
                    <w:pStyle w:val="55"/>
                  </w:pPr>
                  <w: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1" w:type="dxa"/>
                  <w:vAlign w:val="center"/>
                </w:tcPr>
                <w:p>
                  <w:pPr>
                    <w:pStyle w:val="55"/>
                  </w:pPr>
                  <w:r>
                    <w:rPr>
                      <w:rFonts w:hint="eastAsia"/>
                    </w:rPr>
                    <w:t>6</w:t>
                  </w:r>
                </w:p>
              </w:tc>
              <w:tc>
                <w:tcPr>
                  <w:tcW w:w="641" w:type="dxa"/>
                  <w:vMerge w:val="continue"/>
                  <w:vAlign w:val="center"/>
                </w:tcPr>
                <w:p>
                  <w:pPr>
                    <w:pStyle w:val="55"/>
                  </w:pPr>
                </w:p>
              </w:tc>
              <w:tc>
                <w:tcPr>
                  <w:tcW w:w="1193" w:type="dxa"/>
                  <w:vAlign w:val="center"/>
                </w:tcPr>
                <w:p>
                  <w:pPr>
                    <w:pStyle w:val="55"/>
                  </w:pPr>
                  <w:r>
                    <w:t>废含油抹布及手套</w:t>
                  </w:r>
                </w:p>
              </w:tc>
              <w:tc>
                <w:tcPr>
                  <w:tcW w:w="905" w:type="dxa"/>
                  <w:vAlign w:val="center"/>
                </w:tcPr>
                <w:p>
                  <w:pPr>
                    <w:pStyle w:val="55"/>
                  </w:pPr>
                  <w:r>
                    <w:t>HW49</w:t>
                  </w:r>
                </w:p>
              </w:tc>
              <w:tc>
                <w:tcPr>
                  <w:tcW w:w="1226" w:type="dxa"/>
                  <w:vAlign w:val="center"/>
                </w:tcPr>
                <w:p>
                  <w:pPr>
                    <w:pStyle w:val="55"/>
                  </w:pPr>
                  <w:r>
                    <w:t>900-041-49</w:t>
                  </w:r>
                </w:p>
              </w:tc>
              <w:tc>
                <w:tcPr>
                  <w:tcW w:w="776" w:type="dxa"/>
                  <w:vAlign w:val="center"/>
                </w:tcPr>
                <w:p>
                  <w:pPr>
                    <w:pStyle w:val="55"/>
                  </w:pPr>
                  <w:r>
                    <w:rPr>
                      <w:rFonts w:hint="eastAsia"/>
                    </w:rPr>
                    <w:t>车间2东南角</w:t>
                  </w:r>
                </w:p>
              </w:tc>
              <w:tc>
                <w:tcPr>
                  <w:tcW w:w="584" w:type="dxa"/>
                  <w:vAlign w:val="center"/>
                </w:tcPr>
                <w:p>
                  <w:pPr>
                    <w:pStyle w:val="55"/>
                  </w:pPr>
                  <w:r>
                    <w:t>10m</w:t>
                  </w:r>
                  <w:r>
                    <w:rPr>
                      <w:vertAlign w:val="superscript"/>
                    </w:rPr>
                    <w:t>2</w:t>
                  </w:r>
                </w:p>
              </w:tc>
              <w:tc>
                <w:tcPr>
                  <w:tcW w:w="734" w:type="dxa"/>
                  <w:vAlign w:val="center"/>
                </w:tcPr>
                <w:p>
                  <w:pPr>
                    <w:pStyle w:val="55"/>
                  </w:pPr>
                  <w:r>
                    <w:t>容器盛装</w:t>
                  </w:r>
                </w:p>
              </w:tc>
              <w:tc>
                <w:tcPr>
                  <w:tcW w:w="739" w:type="dxa"/>
                  <w:vAlign w:val="center"/>
                </w:tcPr>
                <w:p>
                  <w:pPr>
                    <w:pStyle w:val="55"/>
                  </w:pPr>
                  <w:r>
                    <w:t>10 t</w:t>
                  </w:r>
                </w:p>
              </w:tc>
              <w:tc>
                <w:tcPr>
                  <w:tcW w:w="735" w:type="dxa"/>
                  <w:vAlign w:val="center"/>
                </w:tcPr>
                <w:p>
                  <w:pPr>
                    <w:pStyle w:val="55"/>
                  </w:pPr>
                  <w:r>
                    <w:t>1年</w:t>
                  </w:r>
                </w:p>
              </w:tc>
            </w:tr>
          </w:tbl>
          <w:p>
            <w:pPr>
              <w:adjustRightInd w:val="0"/>
              <w:snapToGrid w:val="0"/>
              <w:spacing w:line="360" w:lineRule="auto"/>
              <w:ind w:firstLine="470" w:firstLineChars="196"/>
              <w:rPr>
                <w:sz w:val="24"/>
              </w:rPr>
            </w:pPr>
            <w:r>
              <w:rPr>
                <w:rFonts w:hint="eastAsia"/>
                <w:sz w:val="24"/>
              </w:rPr>
              <w:t>（3）</w:t>
            </w:r>
            <w:r>
              <w:rPr>
                <w:sz w:val="24"/>
              </w:rPr>
              <w:t>生活垃圾</w:t>
            </w:r>
          </w:p>
          <w:p>
            <w:pPr>
              <w:adjustRightInd w:val="0"/>
              <w:snapToGrid w:val="0"/>
              <w:spacing w:line="360" w:lineRule="auto"/>
              <w:ind w:firstLine="470" w:firstLineChars="196"/>
              <w:rPr>
                <w:sz w:val="24"/>
              </w:rPr>
            </w:pPr>
            <w:r>
              <w:rPr>
                <w:sz w:val="24"/>
              </w:rPr>
              <w:t>员工日常生活产生的生活垃圾，项目</w:t>
            </w:r>
            <w:r>
              <w:rPr>
                <w:rFonts w:hint="eastAsia"/>
                <w:sz w:val="24"/>
              </w:rPr>
              <w:t>一期</w:t>
            </w:r>
            <w:r>
              <w:rPr>
                <w:sz w:val="24"/>
              </w:rPr>
              <w:t>有员工</w:t>
            </w:r>
            <w:r>
              <w:rPr>
                <w:rFonts w:hint="eastAsia"/>
                <w:sz w:val="24"/>
              </w:rPr>
              <w:t>60</w:t>
            </w:r>
            <w:r>
              <w:rPr>
                <w:sz w:val="24"/>
              </w:rPr>
              <w:t>人，</w:t>
            </w:r>
            <w:r>
              <w:rPr>
                <w:rFonts w:hint="eastAsia"/>
                <w:sz w:val="24"/>
              </w:rPr>
              <w:t>二期新增</w:t>
            </w:r>
            <w:r>
              <w:rPr>
                <w:sz w:val="24"/>
              </w:rPr>
              <w:t>员工</w:t>
            </w:r>
            <w:r>
              <w:rPr>
                <w:rFonts w:hint="eastAsia"/>
                <w:sz w:val="24"/>
              </w:rPr>
              <w:t>30</w:t>
            </w:r>
            <w:r>
              <w:rPr>
                <w:sz w:val="24"/>
              </w:rPr>
              <w:t>人</w:t>
            </w:r>
            <w:r>
              <w:rPr>
                <w:rFonts w:hint="eastAsia"/>
                <w:sz w:val="24"/>
              </w:rPr>
              <w:t>，</w:t>
            </w:r>
            <w:r>
              <w:rPr>
                <w:sz w:val="24"/>
              </w:rPr>
              <w:t>年工作时间为</w:t>
            </w:r>
            <w:r>
              <w:rPr>
                <w:rFonts w:hint="eastAsia"/>
                <w:sz w:val="24"/>
              </w:rPr>
              <w:t>286</w:t>
            </w:r>
            <w:r>
              <w:rPr>
                <w:sz w:val="24"/>
              </w:rPr>
              <w:t>天</w:t>
            </w:r>
            <w:r>
              <w:rPr>
                <w:rFonts w:hint="eastAsia" w:hAnsi="宋体"/>
                <w:sz w:val="24"/>
              </w:rPr>
              <w:t>，</w:t>
            </w:r>
            <w:r>
              <w:rPr>
                <w:sz w:val="24"/>
              </w:rPr>
              <w:t>按每人每天产生生活垃圾0.5kg</w:t>
            </w:r>
            <w:r>
              <w:rPr>
                <w:rFonts w:hint="eastAsia"/>
                <w:sz w:val="24"/>
              </w:rPr>
              <w:t>计</w:t>
            </w:r>
            <w:r>
              <w:rPr>
                <w:sz w:val="24"/>
              </w:rPr>
              <w:t>，</w:t>
            </w:r>
            <w:r>
              <w:rPr>
                <w:rFonts w:hint="eastAsia"/>
                <w:sz w:val="24"/>
              </w:rPr>
              <w:t>则</w:t>
            </w:r>
            <w:r>
              <w:rPr>
                <w:sz w:val="24"/>
              </w:rPr>
              <w:t>生活垃圾产生量约为</w:t>
            </w:r>
            <w:r>
              <w:rPr>
                <w:rFonts w:hint="eastAsia"/>
                <w:sz w:val="24"/>
              </w:rPr>
              <w:t>12.87</w:t>
            </w:r>
            <w:r>
              <w:rPr>
                <w:sz w:val="24"/>
              </w:rPr>
              <w:t>t/a</w:t>
            </w:r>
            <w:r>
              <w:rPr>
                <w:rFonts w:hint="eastAsia"/>
                <w:sz w:val="24"/>
              </w:rPr>
              <w:t>（一期8.58</w:t>
            </w:r>
            <w:r>
              <w:rPr>
                <w:sz w:val="24"/>
              </w:rPr>
              <w:t>t/a</w:t>
            </w:r>
            <w:r>
              <w:rPr>
                <w:rFonts w:hint="eastAsia"/>
                <w:sz w:val="24"/>
              </w:rPr>
              <w:t>，二期4.29</w:t>
            </w:r>
            <w:r>
              <w:rPr>
                <w:sz w:val="24"/>
              </w:rPr>
              <w:t>t/a</w:t>
            </w:r>
            <w:r>
              <w:rPr>
                <w:rFonts w:hint="eastAsia"/>
                <w:sz w:val="24"/>
              </w:rPr>
              <w:t>）交由环卫部门处置</w:t>
            </w:r>
            <w:r>
              <w:rPr>
                <w:sz w:val="24"/>
              </w:rPr>
              <w:t>。</w:t>
            </w:r>
          </w:p>
          <w:p>
            <w:pPr>
              <w:adjustRightInd w:val="0"/>
              <w:snapToGrid w:val="0"/>
              <w:spacing w:line="360" w:lineRule="auto"/>
              <w:ind w:firstLine="470" w:firstLineChars="196"/>
            </w:pPr>
            <w:r>
              <w:rPr>
                <w:rFonts w:hint="eastAsia"/>
                <w:sz w:val="24"/>
              </w:rPr>
              <w:t>固废产生情况下表。</w:t>
            </w:r>
          </w:p>
          <w:p>
            <w:pPr>
              <w:adjustRightInd w:val="0"/>
              <w:snapToGrid w:val="0"/>
              <w:ind w:firstLine="422"/>
              <w:jc w:val="center"/>
              <w:rPr>
                <w:b/>
                <w:bCs/>
                <w:szCs w:val="21"/>
              </w:rPr>
            </w:pPr>
            <w:r>
              <w:rPr>
                <w:rFonts w:hint="eastAsia"/>
                <w:b/>
                <w:bCs/>
                <w:szCs w:val="21"/>
              </w:rPr>
              <w:t>表4-23  固体废物产生及去向情况汇总表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967"/>
              <w:gridCol w:w="1155"/>
              <w:gridCol w:w="1935"/>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vAlign w:val="center"/>
                </w:tcPr>
                <w:p>
                  <w:pPr>
                    <w:adjustRightInd w:val="0"/>
                    <w:snapToGrid w:val="0"/>
                    <w:spacing w:line="320" w:lineRule="exact"/>
                    <w:jc w:val="center"/>
                    <w:rPr>
                      <w:szCs w:val="21"/>
                    </w:rPr>
                  </w:pPr>
                  <w:r>
                    <w:rPr>
                      <w:szCs w:val="21"/>
                    </w:rPr>
                    <w:t>序号</w:t>
                  </w:r>
                </w:p>
              </w:tc>
              <w:tc>
                <w:tcPr>
                  <w:tcW w:w="1967" w:type="dxa"/>
                  <w:vAlign w:val="center"/>
                </w:tcPr>
                <w:p>
                  <w:pPr>
                    <w:adjustRightInd w:val="0"/>
                    <w:snapToGrid w:val="0"/>
                    <w:spacing w:line="320" w:lineRule="exact"/>
                    <w:jc w:val="center"/>
                    <w:rPr>
                      <w:szCs w:val="21"/>
                    </w:rPr>
                  </w:pPr>
                  <w:r>
                    <w:rPr>
                      <w:szCs w:val="21"/>
                    </w:rPr>
                    <w:t>固废名称</w:t>
                  </w:r>
                </w:p>
              </w:tc>
              <w:tc>
                <w:tcPr>
                  <w:tcW w:w="1155" w:type="dxa"/>
                  <w:vAlign w:val="center"/>
                </w:tcPr>
                <w:p>
                  <w:pPr>
                    <w:adjustRightInd w:val="0"/>
                    <w:snapToGrid w:val="0"/>
                    <w:spacing w:line="320" w:lineRule="exact"/>
                    <w:jc w:val="center"/>
                    <w:rPr>
                      <w:szCs w:val="21"/>
                    </w:rPr>
                  </w:pPr>
                  <w:r>
                    <w:rPr>
                      <w:szCs w:val="21"/>
                    </w:rPr>
                    <w:t>固废属性</w:t>
                  </w:r>
                </w:p>
              </w:tc>
              <w:tc>
                <w:tcPr>
                  <w:tcW w:w="1935" w:type="dxa"/>
                  <w:vAlign w:val="center"/>
                </w:tcPr>
                <w:p>
                  <w:pPr>
                    <w:adjustRightInd w:val="0"/>
                    <w:snapToGrid w:val="0"/>
                    <w:spacing w:line="320" w:lineRule="exact"/>
                    <w:jc w:val="center"/>
                    <w:rPr>
                      <w:szCs w:val="21"/>
                    </w:rPr>
                  </w:pPr>
                  <w:r>
                    <w:rPr>
                      <w:szCs w:val="21"/>
                    </w:rPr>
                    <w:t>产生量</w:t>
                  </w:r>
                  <w:r>
                    <w:rPr>
                      <w:rFonts w:hint="eastAsia"/>
                      <w:szCs w:val="21"/>
                    </w:rPr>
                    <w:t>t/a</w:t>
                  </w:r>
                </w:p>
              </w:tc>
              <w:tc>
                <w:tcPr>
                  <w:tcW w:w="2008" w:type="dxa"/>
                  <w:vAlign w:val="center"/>
                </w:tcPr>
                <w:p>
                  <w:pPr>
                    <w:adjustRightInd w:val="0"/>
                    <w:snapToGrid w:val="0"/>
                    <w:spacing w:line="320" w:lineRule="exact"/>
                    <w:jc w:val="center"/>
                    <w:rPr>
                      <w:szCs w:val="21"/>
                    </w:rPr>
                  </w:pPr>
                  <w:r>
                    <w:rPr>
                      <w:szCs w:val="21"/>
                    </w:rPr>
                    <w:t>处置方式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93" w:type="dxa"/>
                  <w:vAlign w:val="center"/>
                </w:tcPr>
                <w:p>
                  <w:pPr>
                    <w:adjustRightInd w:val="0"/>
                    <w:snapToGrid w:val="0"/>
                    <w:spacing w:line="320" w:lineRule="exact"/>
                    <w:jc w:val="center"/>
                    <w:rPr>
                      <w:szCs w:val="21"/>
                    </w:rPr>
                  </w:pPr>
                  <w:r>
                    <w:rPr>
                      <w:szCs w:val="21"/>
                    </w:rPr>
                    <w:t>1</w:t>
                  </w:r>
                </w:p>
              </w:tc>
              <w:tc>
                <w:tcPr>
                  <w:tcW w:w="1967" w:type="dxa"/>
                  <w:vAlign w:val="center"/>
                </w:tcPr>
                <w:p>
                  <w:pPr>
                    <w:adjustRightInd w:val="0"/>
                    <w:snapToGrid w:val="0"/>
                    <w:spacing w:line="320" w:lineRule="exact"/>
                    <w:jc w:val="center"/>
                    <w:rPr>
                      <w:szCs w:val="21"/>
                    </w:rPr>
                  </w:pPr>
                  <w:r>
                    <w:rPr>
                      <w:szCs w:val="21"/>
                    </w:rPr>
                    <w:t>边角料</w:t>
                  </w:r>
                </w:p>
              </w:tc>
              <w:tc>
                <w:tcPr>
                  <w:tcW w:w="1155" w:type="dxa"/>
                  <w:vMerge w:val="restart"/>
                  <w:vAlign w:val="center"/>
                </w:tcPr>
                <w:p>
                  <w:pPr>
                    <w:adjustRightInd w:val="0"/>
                    <w:snapToGrid w:val="0"/>
                    <w:spacing w:line="320" w:lineRule="exact"/>
                    <w:jc w:val="center"/>
                    <w:rPr>
                      <w:szCs w:val="21"/>
                    </w:rPr>
                  </w:pPr>
                  <w:r>
                    <w:rPr>
                      <w:szCs w:val="21"/>
                    </w:rPr>
                    <w:t>一般固体废物</w:t>
                  </w:r>
                </w:p>
              </w:tc>
              <w:tc>
                <w:tcPr>
                  <w:tcW w:w="1935" w:type="dxa"/>
                  <w:vAlign w:val="center"/>
                </w:tcPr>
                <w:p>
                  <w:pPr>
                    <w:adjustRightInd w:val="0"/>
                    <w:snapToGrid w:val="0"/>
                    <w:spacing w:line="320" w:lineRule="exact"/>
                    <w:jc w:val="center"/>
                    <w:rPr>
                      <w:szCs w:val="21"/>
                    </w:rPr>
                  </w:pPr>
                  <w:r>
                    <w:rPr>
                      <w:rFonts w:hint="eastAsia"/>
                      <w:szCs w:val="21"/>
                    </w:rPr>
                    <w:t>21</w:t>
                  </w:r>
                  <w:r>
                    <w:rPr>
                      <w:rFonts w:hint="eastAsia"/>
                      <w:bCs/>
                      <w:szCs w:val="21"/>
                    </w:rPr>
                    <w:t>（一期、二期各10.5</w:t>
                  </w:r>
                  <w:r>
                    <w:rPr>
                      <w:bCs/>
                      <w:szCs w:val="21"/>
                    </w:rPr>
                    <w:t>t/a</w:t>
                  </w:r>
                  <w:r>
                    <w:rPr>
                      <w:rFonts w:hint="eastAsia"/>
                      <w:bCs/>
                      <w:szCs w:val="21"/>
                    </w:rPr>
                    <w:t>）</w:t>
                  </w:r>
                </w:p>
              </w:tc>
              <w:tc>
                <w:tcPr>
                  <w:tcW w:w="2008" w:type="dxa"/>
                  <w:vMerge w:val="restart"/>
                  <w:vAlign w:val="center"/>
                </w:tcPr>
                <w:p>
                  <w:pPr>
                    <w:adjustRightInd w:val="0"/>
                    <w:snapToGrid w:val="0"/>
                    <w:spacing w:line="320" w:lineRule="exact"/>
                    <w:jc w:val="center"/>
                    <w:rPr>
                      <w:szCs w:val="21"/>
                    </w:rPr>
                  </w:pPr>
                  <w:r>
                    <w:rPr>
                      <w:szCs w:val="21"/>
                    </w:rPr>
                    <w:t>外售综合利用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vAlign w:val="center"/>
                </w:tcPr>
                <w:p>
                  <w:pPr>
                    <w:adjustRightInd w:val="0"/>
                    <w:snapToGrid w:val="0"/>
                    <w:spacing w:line="320" w:lineRule="exact"/>
                    <w:jc w:val="center"/>
                    <w:rPr>
                      <w:szCs w:val="21"/>
                    </w:rPr>
                  </w:pPr>
                  <w:r>
                    <w:rPr>
                      <w:rFonts w:hint="eastAsia"/>
                      <w:szCs w:val="21"/>
                    </w:rPr>
                    <w:t>2</w:t>
                  </w:r>
                </w:p>
              </w:tc>
              <w:tc>
                <w:tcPr>
                  <w:tcW w:w="1967" w:type="dxa"/>
                  <w:vAlign w:val="center"/>
                </w:tcPr>
                <w:p>
                  <w:pPr>
                    <w:adjustRightInd w:val="0"/>
                    <w:snapToGrid w:val="0"/>
                    <w:spacing w:line="320" w:lineRule="exact"/>
                    <w:jc w:val="center"/>
                    <w:rPr>
                      <w:szCs w:val="21"/>
                    </w:rPr>
                  </w:pPr>
                  <w:r>
                    <w:rPr>
                      <w:rFonts w:hint="eastAsia"/>
                      <w:szCs w:val="21"/>
                    </w:rPr>
                    <w:t>收集的粉尘/</w:t>
                  </w:r>
                  <w:r>
                    <w:rPr>
                      <w:szCs w:val="21"/>
                    </w:rPr>
                    <w:t>烟尘</w:t>
                  </w:r>
                </w:p>
              </w:tc>
              <w:tc>
                <w:tcPr>
                  <w:tcW w:w="1155" w:type="dxa"/>
                  <w:vMerge w:val="continue"/>
                  <w:vAlign w:val="center"/>
                </w:tcPr>
                <w:p>
                  <w:pPr>
                    <w:adjustRightInd w:val="0"/>
                    <w:snapToGrid w:val="0"/>
                    <w:spacing w:line="320" w:lineRule="exact"/>
                    <w:jc w:val="center"/>
                    <w:rPr>
                      <w:szCs w:val="21"/>
                    </w:rPr>
                  </w:pPr>
                </w:p>
              </w:tc>
              <w:tc>
                <w:tcPr>
                  <w:tcW w:w="1935" w:type="dxa"/>
                  <w:vAlign w:val="center"/>
                </w:tcPr>
                <w:p>
                  <w:pPr>
                    <w:adjustRightInd w:val="0"/>
                    <w:snapToGrid w:val="0"/>
                    <w:spacing w:line="320" w:lineRule="exact"/>
                    <w:jc w:val="center"/>
                    <w:rPr>
                      <w:szCs w:val="21"/>
                    </w:rPr>
                  </w:pPr>
                  <w:r>
                    <w:rPr>
                      <w:rFonts w:hint="eastAsia"/>
                      <w:szCs w:val="21"/>
                    </w:rPr>
                    <w:t>1.56</w:t>
                  </w:r>
                  <w:r>
                    <w:rPr>
                      <w:rFonts w:hint="eastAsia"/>
                      <w:szCs w:val="21"/>
                      <w:lang w:val="en-US" w:eastAsia="zh-CN"/>
                    </w:rPr>
                    <w:t>8</w:t>
                  </w:r>
                  <w:r>
                    <w:rPr>
                      <w:rFonts w:hint="eastAsia"/>
                      <w:bCs/>
                      <w:szCs w:val="21"/>
                    </w:rPr>
                    <w:t>（一期、二期各0.784</w:t>
                  </w:r>
                  <w:r>
                    <w:rPr>
                      <w:bCs/>
                      <w:szCs w:val="21"/>
                    </w:rPr>
                    <w:t>t/a</w:t>
                  </w:r>
                  <w:r>
                    <w:rPr>
                      <w:rFonts w:hint="eastAsia"/>
                      <w:bCs/>
                      <w:szCs w:val="21"/>
                    </w:rPr>
                    <w:t>）</w:t>
                  </w:r>
                </w:p>
              </w:tc>
              <w:tc>
                <w:tcPr>
                  <w:tcW w:w="2008" w:type="dxa"/>
                  <w:vMerge w:val="continue"/>
                  <w:vAlign w:val="center"/>
                </w:tcPr>
                <w:p>
                  <w:pPr>
                    <w:adjustRightInd w:val="0"/>
                    <w:snapToGrid w:val="0"/>
                    <w:spacing w:line="3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vAlign w:val="center"/>
                </w:tcPr>
                <w:p>
                  <w:pPr>
                    <w:adjustRightInd w:val="0"/>
                    <w:snapToGrid w:val="0"/>
                    <w:spacing w:line="320" w:lineRule="exact"/>
                    <w:jc w:val="center"/>
                    <w:rPr>
                      <w:szCs w:val="21"/>
                    </w:rPr>
                  </w:pPr>
                  <w:r>
                    <w:rPr>
                      <w:rFonts w:hint="eastAsia"/>
                      <w:szCs w:val="21"/>
                    </w:rPr>
                    <w:t>3</w:t>
                  </w:r>
                </w:p>
              </w:tc>
              <w:tc>
                <w:tcPr>
                  <w:tcW w:w="1967" w:type="dxa"/>
                  <w:vAlign w:val="center"/>
                </w:tcPr>
                <w:p>
                  <w:pPr>
                    <w:adjustRightInd w:val="0"/>
                    <w:snapToGrid w:val="0"/>
                    <w:spacing w:line="320" w:lineRule="exact"/>
                    <w:jc w:val="center"/>
                    <w:rPr>
                      <w:szCs w:val="21"/>
                    </w:rPr>
                  </w:pPr>
                  <w:r>
                    <w:rPr>
                      <w:rFonts w:hint="eastAsia"/>
                      <w:szCs w:val="21"/>
                    </w:rPr>
                    <w:t>地面沉降的金属颗粒</w:t>
                  </w:r>
                </w:p>
              </w:tc>
              <w:tc>
                <w:tcPr>
                  <w:tcW w:w="1155" w:type="dxa"/>
                  <w:vMerge w:val="continue"/>
                  <w:vAlign w:val="center"/>
                </w:tcPr>
                <w:p>
                  <w:pPr>
                    <w:adjustRightInd w:val="0"/>
                    <w:snapToGrid w:val="0"/>
                    <w:spacing w:line="320" w:lineRule="exact"/>
                    <w:jc w:val="center"/>
                    <w:rPr>
                      <w:szCs w:val="21"/>
                    </w:rPr>
                  </w:pPr>
                </w:p>
              </w:tc>
              <w:tc>
                <w:tcPr>
                  <w:tcW w:w="1935" w:type="dxa"/>
                  <w:vAlign w:val="center"/>
                </w:tcPr>
                <w:p>
                  <w:pPr>
                    <w:adjustRightInd w:val="0"/>
                    <w:snapToGrid w:val="0"/>
                    <w:spacing w:line="320" w:lineRule="exact"/>
                    <w:jc w:val="center"/>
                    <w:rPr>
                      <w:szCs w:val="21"/>
                    </w:rPr>
                  </w:pPr>
                  <w:r>
                    <w:rPr>
                      <w:rFonts w:hint="eastAsia"/>
                      <w:szCs w:val="21"/>
                    </w:rPr>
                    <w:t>2.4</w:t>
                  </w:r>
                  <w:r>
                    <w:rPr>
                      <w:rFonts w:hint="eastAsia"/>
                      <w:szCs w:val="21"/>
                      <w:lang w:val="en-US" w:eastAsia="zh-CN"/>
                    </w:rPr>
                    <w:t>78</w:t>
                  </w:r>
                  <w:r>
                    <w:rPr>
                      <w:rFonts w:hint="eastAsia"/>
                      <w:bCs/>
                      <w:szCs w:val="21"/>
                    </w:rPr>
                    <w:t>（一期、二期各1.23</w:t>
                  </w:r>
                  <w:r>
                    <w:rPr>
                      <w:rFonts w:hint="eastAsia"/>
                      <w:bCs/>
                      <w:szCs w:val="21"/>
                      <w:lang w:val="en-US" w:eastAsia="zh-CN"/>
                    </w:rPr>
                    <w:t>9</w:t>
                  </w:r>
                  <w:r>
                    <w:rPr>
                      <w:bCs/>
                      <w:szCs w:val="21"/>
                    </w:rPr>
                    <w:t>t/a</w:t>
                  </w:r>
                  <w:r>
                    <w:rPr>
                      <w:rFonts w:hint="eastAsia"/>
                      <w:bCs/>
                      <w:szCs w:val="21"/>
                    </w:rPr>
                    <w:t>）</w:t>
                  </w:r>
                </w:p>
              </w:tc>
              <w:tc>
                <w:tcPr>
                  <w:tcW w:w="2008" w:type="dxa"/>
                  <w:vMerge w:val="continue"/>
                  <w:vAlign w:val="center"/>
                </w:tcPr>
                <w:p>
                  <w:pPr>
                    <w:adjustRightInd w:val="0"/>
                    <w:snapToGrid w:val="0"/>
                    <w:spacing w:line="3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vAlign w:val="center"/>
                </w:tcPr>
                <w:p>
                  <w:pPr>
                    <w:adjustRightInd w:val="0"/>
                    <w:snapToGrid w:val="0"/>
                    <w:spacing w:line="320" w:lineRule="exact"/>
                    <w:jc w:val="center"/>
                    <w:rPr>
                      <w:szCs w:val="21"/>
                    </w:rPr>
                  </w:pPr>
                  <w:r>
                    <w:rPr>
                      <w:rFonts w:hint="eastAsia"/>
                      <w:szCs w:val="21"/>
                    </w:rPr>
                    <w:t>4</w:t>
                  </w:r>
                </w:p>
              </w:tc>
              <w:tc>
                <w:tcPr>
                  <w:tcW w:w="1967" w:type="dxa"/>
                  <w:vAlign w:val="center"/>
                </w:tcPr>
                <w:p>
                  <w:pPr>
                    <w:adjustRightInd w:val="0"/>
                    <w:snapToGrid w:val="0"/>
                    <w:spacing w:line="320" w:lineRule="exact"/>
                    <w:jc w:val="center"/>
                    <w:rPr>
                      <w:szCs w:val="21"/>
                    </w:rPr>
                  </w:pPr>
                  <w:r>
                    <w:rPr>
                      <w:rFonts w:hint="eastAsia"/>
                      <w:szCs w:val="21"/>
                    </w:rPr>
                    <w:t xml:space="preserve">收集的塑粉 </w:t>
                  </w:r>
                </w:p>
              </w:tc>
              <w:tc>
                <w:tcPr>
                  <w:tcW w:w="1155" w:type="dxa"/>
                  <w:vMerge w:val="continue"/>
                  <w:vAlign w:val="center"/>
                </w:tcPr>
                <w:p>
                  <w:pPr>
                    <w:adjustRightInd w:val="0"/>
                    <w:snapToGrid w:val="0"/>
                    <w:spacing w:line="320" w:lineRule="exact"/>
                    <w:jc w:val="center"/>
                    <w:rPr>
                      <w:szCs w:val="21"/>
                    </w:rPr>
                  </w:pPr>
                </w:p>
              </w:tc>
              <w:tc>
                <w:tcPr>
                  <w:tcW w:w="1935" w:type="dxa"/>
                  <w:vAlign w:val="center"/>
                </w:tcPr>
                <w:p>
                  <w:pPr>
                    <w:adjustRightInd w:val="0"/>
                    <w:snapToGrid w:val="0"/>
                    <w:spacing w:line="320" w:lineRule="exact"/>
                    <w:jc w:val="center"/>
                    <w:rPr>
                      <w:szCs w:val="21"/>
                    </w:rPr>
                  </w:pPr>
                  <w:r>
                    <w:rPr>
                      <w:rFonts w:hint="eastAsia"/>
                      <w:bCs/>
                      <w:sz w:val="24"/>
                    </w:rPr>
                    <w:t>2.</w:t>
                  </w:r>
                  <w:r>
                    <w:rPr>
                      <w:rFonts w:hint="eastAsia"/>
                      <w:bCs/>
                      <w:sz w:val="24"/>
                      <w:lang w:val="en-US" w:eastAsia="zh-CN"/>
                    </w:rPr>
                    <w:t>4</w:t>
                  </w:r>
                  <w:r>
                    <w:rPr>
                      <w:bCs/>
                      <w:sz w:val="24"/>
                    </w:rPr>
                    <w:t>t/a</w:t>
                  </w:r>
                  <w:r>
                    <w:rPr>
                      <w:rFonts w:hint="eastAsia"/>
                      <w:bCs/>
                      <w:sz w:val="24"/>
                    </w:rPr>
                    <w:t>（一期、二期各1.</w:t>
                  </w:r>
                  <w:r>
                    <w:rPr>
                      <w:rFonts w:hint="eastAsia"/>
                      <w:bCs/>
                      <w:sz w:val="24"/>
                      <w:lang w:val="en-US" w:eastAsia="zh-CN"/>
                    </w:rPr>
                    <w:t>2</w:t>
                  </w:r>
                  <w:r>
                    <w:rPr>
                      <w:bCs/>
                      <w:sz w:val="24"/>
                    </w:rPr>
                    <w:t>t/a</w:t>
                  </w:r>
                  <w:r>
                    <w:rPr>
                      <w:rFonts w:hint="eastAsia"/>
                      <w:bCs/>
                      <w:sz w:val="24"/>
                    </w:rPr>
                    <w:t>）</w:t>
                  </w:r>
                </w:p>
              </w:tc>
              <w:tc>
                <w:tcPr>
                  <w:tcW w:w="2008" w:type="dxa"/>
                  <w:vAlign w:val="center"/>
                </w:tcPr>
                <w:p>
                  <w:pPr>
                    <w:adjustRightInd w:val="0"/>
                    <w:snapToGrid w:val="0"/>
                    <w:spacing w:line="320" w:lineRule="exact"/>
                    <w:jc w:val="center"/>
                    <w:rPr>
                      <w:szCs w:val="21"/>
                    </w:rPr>
                  </w:pPr>
                  <w:r>
                    <w:rPr>
                      <w:szCs w:val="21"/>
                    </w:rPr>
                    <w:t>作为生产原料，回用于生产过程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vAlign w:val="center"/>
                </w:tcPr>
                <w:p>
                  <w:pPr>
                    <w:adjustRightInd w:val="0"/>
                    <w:snapToGrid w:val="0"/>
                    <w:spacing w:line="320" w:lineRule="exact"/>
                    <w:jc w:val="center"/>
                    <w:rPr>
                      <w:rFonts w:hint="eastAsia" w:eastAsia="宋体"/>
                      <w:szCs w:val="21"/>
                      <w:lang w:eastAsia="zh-CN"/>
                    </w:rPr>
                  </w:pPr>
                  <w:r>
                    <w:rPr>
                      <w:rFonts w:hint="eastAsia"/>
                      <w:szCs w:val="21"/>
                      <w:lang w:val="en-US" w:eastAsia="zh-CN"/>
                    </w:rPr>
                    <w:t>5</w:t>
                  </w:r>
                </w:p>
              </w:tc>
              <w:tc>
                <w:tcPr>
                  <w:tcW w:w="1967" w:type="dxa"/>
                  <w:vAlign w:val="center"/>
                </w:tcPr>
                <w:p>
                  <w:pPr>
                    <w:adjustRightInd w:val="0"/>
                    <w:snapToGrid w:val="0"/>
                    <w:spacing w:line="320" w:lineRule="exact"/>
                    <w:jc w:val="center"/>
                    <w:rPr>
                      <w:szCs w:val="21"/>
                    </w:rPr>
                  </w:pPr>
                  <w:r>
                    <w:rPr>
                      <w:szCs w:val="21"/>
                    </w:rPr>
                    <w:t>废</w:t>
                  </w:r>
                  <w:r>
                    <w:rPr>
                      <w:rFonts w:hint="eastAsia"/>
                      <w:szCs w:val="21"/>
                    </w:rPr>
                    <w:t>矿物油</w:t>
                  </w:r>
                </w:p>
              </w:tc>
              <w:tc>
                <w:tcPr>
                  <w:tcW w:w="1155" w:type="dxa"/>
                  <w:vMerge w:val="continue"/>
                  <w:vAlign w:val="center"/>
                </w:tcPr>
                <w:p>
                  <w:pPr>
                    <w:adjustRightInd w:val="0"/>
                    <w:snapToGrid w:val="0"/>
                    <w:spacing w:line="320" w:lineRule="exact"/>
                    <w:jc w:val="center"/>
                    <w:rPr>
                      <w:szCs w:val="21"/>
                    </w:rPr>
                  </w:pPr>
                </w:p>
              </w:tc>
              <w:tc>
                <w:tcPr>
                  <w:tcW w:w="1935" w:type="dxa"/>
                  <w:vAlign w:val="center"/>
                </w:tcPr>
                <w:p>
                  <w:pPr>
                    <w:adjustRightInd w:val="0"/>
                    <w:snapToGrid w:val="0"/>
                    <w:spacing w:line="320" w:lineRule="exact"/>
                    <w:jc w:val="center"/>
                    <w:rPr>
                      <w:szCs w:val="21"/>
                    </w:rPr>
                  </w:pPr>
                  <w:r>
                    <w:rPr>
                      <w:rFonts w:hint="eastAsia"/>
                      <w:bCs/>
                      <w:szCs w:val="21"/>
                    </w:rPr>
                    <w:t>1（一期、二期各0.5</w:t>
                  </w:r>
                  <w:r>
                    <w:rPr>
                      <w:bCs/>
                      <w:szCs w:val="21"/>
                    </w:rPr>
                    <w:t>t/a</w:t>
                  </w:r>
                  <w:r>
                    <w:rPr>
                      <w:rFonts w:hint="eastAsia"/>
                      <w:bCs/>
                      <w:szCs w:val="21"/>
                    </w:rPr>
                    <w:t>）</w:t>
                  </w:r>
                </w:p>
              </w:tc>
              <w:tc>
                <w:tcPr>
                  <w:tcW w:w="2008" w:type="dxa"/>
                  <w:vMerge w:val="continue"/>
                  <w:vAlign w:val="center"/>
                </w:tcPr>
                <w:p>
                  <w:pPr>
                    <w:adjustRightInd w:val="0"/>
                    <w:snapToGrid w:val="0"/>
                    <w:spacing w:line="3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vAlign w:val="center"/>
                </w:tcPr>
                <w:p>
                  <w:pPr>
                    <w:adjustRightInd w:val="0"/>
                    <w:snapToGrid w:val="0"/>
                    <w:spacing w:line="320" w:lineRule="exact"/>
                    <w:jc w:val="center"/>
                    <w:rPr>
                      <w:rFonts w:hint="eastAsia" w:eastAsia="宋体"/>
                      <w:szCs w:val="21"/>
                      <w:lang w:eastAsia="zh-CN"/>
                    </w:rPr>
                  </w:pPr>
                  <w:r>
                    <w:rPr>
                      <w:rFonts w:hint="eastAsia"/>
                      <w:szCs w:val="21"/>
                      <w:lang w:val="en-US" w:eastAsia="zh-CN"/>
                    </w:rPr>
                    <w:t>6</w:t>
                  </w:r>
                </w:p>
              </w:tc>
              <w:tc>
                <w:tcPr>
                  <w:tcW w:w="1967" w:type="dxa"/>
                  <w:vAlign w:val="center"/>
                </w:tcPr>
                <w:p>
                  <w:pPr>
                    <w:adjustRightInd w:val="0"/>
                    <w:snapToGrid w:val="0"/>
                    <w:spacing w:line="320" w:lineRule="exact"/>
                    <w:jc w:val="center"/>
                    <w:rPr>
                      <w:szCs w:val="21"/>
                    </w:rPr>
                  </w:pPr>
                  <w:r>
                    <w:rPr>
                      <w:rFonts w:hint="eastAsia"/>
                      <w:szCs w:val="21"/>
                    </w:rPr>
                    <w:t>废油桶</w:t>
                  </w:r>
                </w:p>
              </w:tc>
              <w:tc>
                <w:tcPr>
                  <w:tcW w:w="1155" w:type="dxa"/>
                  <w:vMerge w:val="continue"/>
                  <w:vAlign w:val="center"/>
                </w:tcPr>
                <w:p>
                  <w:pPr>
                    <w:adjustRightInd w:val="0"/>
                    <w:snapToGrid w:val="0"/>
                    <w:spacing w:line="320" w:lineRule="exact"/>
                    <w:jc w:val="center"/>
                    <w:rPr>
                      <w:szCs w:val="21"/>
                    </w:rPr>
                  </w:pPr>
                </w:p>
              </w:tc>
              <w:tc>
                <w:tcPr>
                  <w:tcW w:w="1935" w:type="dxa"/>
                  <w:vAlign w:val="center"/>
                </w:tcPr>
                <w:p>
                  <w:pPr>
                    <w:adjustRightInd w:val="0"/>
                    <w:snapToGrid w:val="0"/>
                    <w:spacing w:line="320" w:lineRule="exact"/>
                    <w:jc w:val="center"/>
                    <w:rPr>
                      <w:szCs w:val="21"/>
                    </w:rPr>
                  </w:pPr>
                  <w:r>
                    <w:rPr>
                      <w:rFonts w:hint="eastAsia"/>
                      <w:szCs w:val="21"/>
                    </w:rPr>
                    <w:t>0.6</w:t>
                  </w:r>
                  <w:r>
                    <w:rPr>
                      <w:rFonts w:hint="eastAsia"/>
                      <w:bCs/>
                      <w:szCs w:val="21"/>
                    </w:rPr>
                    <w:t>（一期、二期各0.6</w:t>
                  </w:r>
                  <w:r>
                    <w:rPr>
                      <w:bCs/>
                      <w:szCs w:val="21"/>
                    </w:rPr>
                    <w:t>t/a</w:t>
                  </w:r>
                  <w:r>
                    <w:rPr>
                      <w:rFonts w:hint="eastAsia"/>
                      <w:bCs/>
                      <w:szCs w:val="21"/>
                    </w:rPr>
                    <w:t>）</w:t>
                  </w:r>
                </w:p>
              </w:tc>
              <w:tc>
                <w:tcPr>
                  <w:tcW w:w="2008" w:type="dxa"/>
                  <w:vMerge w:val="continue"/>
                  <w:vAlign w:val="center"/>
                </w:tcPr>
                <w:p>
                  <w:pPr>
                    <w:adjustRightInd w:val="0"/>
                    <w:snapToGrid w:val="0"/>
                    <w:spacing w:line="3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93" w:type="dxa"/>
                  <w:vAlign w:val="center"/>
                </w:tcPr>
                <w:p>
                  <w:pPr>
                    <w:adjustRightInd w:val="0"/>
                    <w:snapToGrid w:val="0"/>
                    <w:spacing w:line="320" w:lineRule="exact"/>
                    <w:jc w:val="center"/>
                    <w:rPr>
                      <w:rFonts w:hint="eastAsia" w:eastAsia="宋体"/>
                      <w:szCs w:val="21"/>
                      <w:lang w:eastAsia="zh-CN"/>
                    </w:rPr>
                  </w:pPr>
                  <w:r>
                    <w:rPr>
                      <w:rFonts w:hint="eastAsia"/>
                      <w:szCs w:val="21"/>
                      <w:lang w:val="en-US" w:eastAsia="zh-CN"/>
                    </w:rPr>
                    <w:t>7</w:t>
                  </w:r>
                </w:p>
              </w:tc>
              <w:tc>
                <w:tcPr>
                  <w:tcW w:w="1967" w:type="dxa"/>
                  <w:vAlign w:val="center"/>
                </w:tcPr>
                <w:p>
                  <w:pPr>
                    <w:adjustRightInd w:val="0"/>
                    <w:snapToGrid w:val="0"/>
                    <w:spacing w:line="320" w:lineRule="exact"/>
                    <w:jc w:val="center"/>
                    <w:rPr>
                      <w:szCs w:val="21"/>
                    </w:rPr>
                  </w:pPr>
                  <w:r>
                    <w:rPr>
                      <w:rFonts w:hint="eastAsia"/>
                      <w:szCs w:val="21"/>
                    </w:rPr>
                    <w:t>废切削液桶</w:t>
                  </w:r>
                </w:p>
              </w:tc>
              <w:tc>
                <w:tcPr>
                  <w:tcW w:w="1155" w:type="dxa"/>
                  <w:vMerge w:val="continue"/>
                  <w:vAlign w:val="center"/>
                </w:tcPr>
                <w:p>
                  <w:pPr>
                    <w:adjustRightInd w:val="0"/>
                    <w:snapToGrid w:val="0"/>
                    <w:spacing w:line="320" w:lineRule="exact"/>
                    <w:jc w:val="center"/>
                    <w:rPr>
                      <w:szCs w:val="21"/>
                    </w:rPr>
                  </w:pPr>
                </w:p>
              </w:tc>
              <w:tc>
                <w:tcPr>
                  <w:tcW w:w="1935" w:type="dxa"/>
                  <w:vAlign w:val="center"/>
                </w:tcPr>
                <w:p>
                  <w:pPr>
                    <w:adjustRightInd w:val="0"/>
                    <w:snapToGrid w:val="0"/>
                    <w:spacing w:line="320" w:lineRule="exact"/>
                    <w:jc w:val="center"/>
                    <w:rPr>
                      <w:szCs w:val="21"/>
                    </w:rPr>
                  </w:pPr>
                  <w:r>
                    <w:rPr>
                      <w:szCs w:val="21"/>
                    </w:rPr>
                    <w:t>0.</w:t>
                  </w:r>
                  <w:r>
                    <w:rPr>
                      <w:rFonts w:hint="eastAsia"/>
                      <w:szCs w:val="21"/>
                    </w:rPr>
                    <w:t>4</w:t>
                  </w:r>
                  <w:r>
                    <w:rPr>
                      <w:rFonts w:hint="eastAsia"/>
                      <w:bCs/>
                      <w:szCs w:val="21"/>
                    </w:rPr>
                    <w:t>（一期、二期各0.2</w:t>
                  </w:r>
                  <w:r>
                    <w:rPr>
                      <w:bCs/>
                      <w:szCs w:val="21"/>
                    </w:rPr>
                    <w:t>t/a</w:t>
                  </w:r>
                  <w:r>
                    <w:rPr>
                      <w:rFonts w:hint="eastAsia"/>
                      <w:bCs/>
                      <w:szCs w:val="21"/>
                    </w:rPr>
                    <w:t>）</w:t>
                  </w:r>
                </w:p>
              </w:tc>
              <w:tc>
                <w:tcPr>
                  <w:tcW w:w="2008" w:type="dxa"/>
                  <w:vMerge w:val="continue"/>
                  <w:vAlign w:val="center"/>
                </w:tcPr>
                <w:p>
                  <w:pPr>
                    <w:adjustRightInd w:val="0"/>
                    <w:snapToGrid w:val="0"/>
                    <w:spacing w:line="3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vAlign w:val="center"/>
                </w:tcPr>
                <w:p>
                  <w:pPr>
                    <w:adjustRightInd w:val="0"/>
                    <w:snapToGrid w:val="0"/>
                    <w:spacing w:line="320" w:lineRule="exact"/>
                    <w:jc w:val="center"/>
                    <w:rPr>
                      <w:rFonts w:hint="eastAsia" w:eastAsia="宋体"/>
                      <w:szCs w:val="21"/>
                      <w:lang w:eastAsia="zh-CN"/>
                    </w:rPr>
                  </w:pPr>
                  <w:r>
                    <w:rPr>
                      <w:rFonts w:hint="eastAsia"/>
                      <w:szCs w:val="21"/>
                      <w:lang w:val="en-US" w:eastAsia="zh-CN"/>
                    </w:rPr>
                    <w:t>8</w:t>
                  </w:r>
                </w:p>
              </w:tc>
              <w:tc>
                <w:tcPr>
                  <w:tcW w:w="1967" w:type="dxa"/>
                  <w:vAlign w:val="center"/>
                </w:tcPr>
                <w:p>
                  <w:pPr>
                    <w:adjustRightInd w:val="0"/>
                    <w:snapToGrid w:val="0"/>
                    <w:spacing w:line="320" w:lineRule="exact"/>
                    <w:jc w:val="center"/>
                    <w:rPr>
                      <w:szCs w:val="21"/>
                    </w:rPr>
                  </w:pPr>
                  <w:r>
                    <w:rPr>
                      <w:szCs w:val="21"/>
                    </w:rPr>
                    <w:t>切削液过滤废渣</w:t>
                  </w:r>
                </w:p>
              </w:tc>
              <w:tc>
                <w:tcPr>
                  <w:tcW w:w="1155" w:type="dxa"/>
                  <w:vMerge w:val="continue"/>
                  <w:vAlign w:val="center"/>
                </w:tcPr>
                <w:p>
                  <w:pPr>
                    <w:adjustRightInd w:val="0"/>
                    <w:snapToGrid w:val="0"/>
                    <w:spacing w:line="320" w:lineRule="exact"/>
                    <w:jc w:val="center"/>
                    <w:rPr>
                      <w:szCs w:val="21"/>
                    </w:rPr>
                  </w:pPr>
                </w:p>
              </w:tc>
              <w:tc>
                <w:tcPr>
                  <w:tcW w:w="1935" w:type="dxa"/>
                  <w:vAlign w:val="center"/>
                </w:tcPr>
                <w:p>
                  <w:pPr>
                    <w:adjustRightInd w:val="0"/>
                    <w:snapToGrid w:val="0"/>
                    <w:spacing w:line="320" w:lineRule="exact"/>
                    <w:jc w:val="center"/>
                    <w:rPr>
                      <w:szCs w:val="21"/>
                    </w:rPr>
                  </w:pPr>
                  <w:r>
                    <w:rPr>
                      <w:rFonts w:hint="eastAsia"/>
                      <w:szCs w:val="21"/>
                    </w:rPr>
                    <w:t>0.4</w:t>
                  </w:r>
                  <w:r>
                    <w:rPr>
                      <w:rFonts w:hint="eastAsia"/>
                      <w:bCs/>
                      <w:szCs w:val="21"/>
                    </w:rPr>
                    <w:t>（一期、二期各0.2</w:t>
                  </w:r>
                  <w:r>
                    <w:rPr>
                      <w:bCs/>
                      <w:szCs w:val="21"/>
                    </w:rPr>
                    <w:t>t/a</w:t>
                  </w:r>
                  <w:r>
                    <w:rPr>
                      <w:rFonts w:hint="eastAsia"/>
                      <w:bCs/>
                      <w:szCs w:val="21"/>
                    </w:rPr>
                    <w:t>）</w:t>
                  </w:r>
                </w:p>
              </w:tc>
              <w:tc>
                <w:tcPr>
                  <w:tcW w:w="2008" w:type="dxa"/>
                  <w:vMerge w:val="continue"/>
                  <w:vAlign w:val="center"/>
                </w:tcPr>
                <w:p>
                  <w:pPr>
                    <w:adjustRightInd w:val="0"/>
                    <w:snapToGrid w:val="0"/>
                    <w:spacing w:line="3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vAlign w:val="center"/>
                </w:tcPr>
                <w:p>
                  <w:pPr>
                    <w:adjustRightInd w:val="0"/>
                    <w:snapToGrid w:val="0"/>
                    <w:spacing w:line="320" w:lineRule="exact"/>
                    <w:jc w:val="center"/>
                    <w:rPr>
                      <w:rFonts w:hint="eastAsia" w:eastAsia="宋体"/>
                      <w:szCs w:val="21"/>
                      <w:lang w:eastAsia="zh-CN"/>
                    </w:rPr>
                  </w:pPr>
                  <w:r>
                    <w:rPr>
                      <w:rFonts w:hint="eastAsia"/>
                      <w:szCs w:val="21"/>
                      <w:lang w:val="en-US" w:eastAsia="zh-CN"/>
                    </w:rPr>
                    <w:t>9</w:t>
                  </w:r>
                </w:p>
              </w:tc>
              <w:tc>
                <w:tcPr>
                  <w:tcW w:w="1967" w:type="dxa"/>
                  <w:vAlign w:val="center"/>
                </w:tcPr>
                <w:p>
                  <w:pPr>
                    <w:adjustRightInd w:val="0"/>
                    <w:snapToGrid w:val="0"/>
                    <w:spacing w:line="320" w:lineRule="exact"/>
                    <w:jc w:val="center"/>
                    <w:rPr>
                      <w:szCs w:val="21"/>
                    </w:rPr>
                  </w:pPr>
                  <w:r>
                    <w:rPr>
                      <w:rFonts w:hint="eastAsia"/>
                      <w:szCs w:val="21"/>
                    </w:rPr>
                    <w:t>废</w:t>
                  </w:r>
                  <w:r>
                    <w:rPr>
                      <w:szCs w:val="21"/>
                    </w:rPr>
                    <w:t>含油抹布</w:t>
                  </w:r>
                  <w:r>
                    <w:rPr>
                      <w:rFonts w:hint="eastAsia"/>
                      <w:szCs w:val="21"/>
                    </w:rPr>
                    <w:t>及手套</w:t>
                  </w:r>
                </w:p>
              </w:tc>
              <w:tc>
                <w:tcPr>
                  <w:tcW w:w="1155" w:type="dxa"/>
                  <w:vMerge w:val="continue"/>
                  <w:vAlign w:val="center"/>
                </w:tcPr>
                <w:p>
                  <w:pPr>
                    <w:adjustRightInd w:val="0"/>
                    <w:snapToGrid w:val="0"/>
                    <w:spacing w:line="320" w:lineRule="exact"/>
                    <w:jc w:val="center"/>
                    <w:rPr>
                      <w:szCs w:val="21"/>
                    </w:rPr>
                  </w:pPr>
                </w:p>
              </w:tc>
              <w:tc>
                <w:tcPr>
                  <w:tcW w:w="1935" w:type="dxa"/>
                  <w:vAlign w:val="center"/>
                </w:tcPr>
                <w:p>
                  <w:pPr>
                    <w:adjustRightInd w:val="0"/>
                    <w:snapToGrid w:val="0"/>
                    <w:spacing w:line="320" w:lineRule="exact"/>
                    <w:jc w:val="center"/>
                    <w:rPr>
                      <w:szCs w:val="21"/>
                    </w:rPr>
                  </w:pPr>
                  <w:r>
                    <w:rPr>
                      <w:rFonts w:hint="eastAsia"/>
                      <w:szCs w:val="21"/>
                    </w:rPr>
                    <w:t>0.3</w:t>
                  </w:r>
                  <w:r>
                    <w:rPr>
                      <w:rFonts w:hint="eastAsia"/>
                      <w:bCs/>
                      <w:szCs w:val="21"/>
                    </w:rPr>
                    <w:t>（一期、二期各0.15</w:t>
                  </w:r>
                  <w:r>
                    <w:rPr>
                      <w:bCs/>
                      <w:szCs w:val="21"/>
                    </w:rPr>
                    <w:t>t/a</w:t>
                  </w:r>
                  <w:r>
                    <w:rPr>
                      <w:rFonts w:hint="eastAsia"/>
                      <w:bCs/>
                      <w:szCs w:val="21"/>
                    </w:rPr>
                    <w:t>）</w:t>
                  </w:r>
                </w:p>
              </w:tc>
              <w:tc>
                <w:tcPr>
                  <w:tcW w:w="2008" w:type="dxa"/>
                  <w:vAlign w:val="center"/>
                </w:tcPr>
                <w:p>
                  <w:pPr>
                    <w:adjustRightInd w:val="0"/>
                    <w:snapToGrid w:val="0"/>
                    <w:spacing w:line="320" w:lineRule="exact"/>
                    <w:jc w:val="center"/>
                    <w:rPr>
                      <w:szCs w:val="21"/>
                    </w:rPr>
                  </w:pPr>
                  <w:r>
                    <w:rPr>
                      <w:szCs w:val="21"/>
                    </w:rPr>
                    <w:t>交由环卫部门处置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vAlign w:val="center"/>
                </w:tcPr>
                <w:p>
                  <w:pPr>
                    <w:adjustRightInd w:val="0"/>
                    <w:snapToGrid w:val="0"/>
                    <w:spacing w:line="320" w:lineRule="exact"/>
                    <w:jc w:val="center"/>
                    <w:rPr>
                      <w:rFonts w:hint="eastAsia" w:eastAsia="宋体"/>
                      <w:szCs w:val="21"/>
                      <w:lang w:eastAsia="zh-CN"/>
                    </w:rPr>
                  </w:pPr>
                  <w:r>
                    <w:rPr>
                      <w:rFonts w:hint="eastAsia"/>
                      <w:szCs w:val="21"/>
                    </w:rPr>
                    <w:t>1</w:t>
                  </w:r>
                  <w:r>
                    <w:rPr>
                      <w:rFonts w:hint="eastAsia"/>
                      <w:szCs w:val="21"/>
                      <w:lang w:val="en-US" w:eastAsia="zh-CN"/>
                    </w:rPr>
                    <w:t>0</w:t>
                  </w:r>
                </w:p>
              </w:tc>
              <w:tc>
                <w:tcPr>
                  <w:tcW w:w="1967" w:type="dxa"/>
                  <w:vAlign w:val="center"/>
                </w:tcPr>
                <w:p>
                  <w:pPr>
                    <w:adjustRightInd w:val="0"/>
                    <w:snapToGrid w:val="0"/>
                    <w:spacing w:line="320" w:lineRule="exact"/>
                    <w:jc w:val="center"/>
                    <w:rPr>
                      <w:szCs w:val="21"/>
                    </w:rPr>
                  </w:pPr>
                  <w:r>
                    <w:rPr>
                      <w:szCs w:val="21"/>
                    </w:rPr>
                    <w:t>生活垃圾</w:t>
                  </w:r>
                </w:p>
              </w:tc>
              <w:tc>
                <w:tcPr>
                  <w:tcW w:w="1155" w:type="dxa"/>
                  <w:vAlign w:val="center"/>
                </w:tcPr>
                <w:p>
                  <w:pPr>
                    <w:adjustRightInd w:val="0"/>
                    <w:snapToGrid w:val="0"/>
                    <w:spacing w:line="320" w:lineRule="exact"/>
                    <w:jc w:val="center"/>
                    <w:rPr>
                      <w:szCs w:val="21"/>
                    </w:rPr>
                  </w:pPr>
                  <w:r>
                    <w:rPr>
                      <w:szCs w:val="21"/>
                    </w:rPr>
                    <w:t>/</w:t>
                  </w:r>
                </w:p>
              </w:tc>
              <w:tc>
                <w:tcPr>
                  <w:tcW w:w="1935" w:type="dxa"/>
                  <w:vAlign w:val="center"/>
                </w:tcPr>
                <w:p>
                  <w:pPr>
                    <w:adjustRightInd w:val="0"/>
                    <w:snapToGrid w:val="0"/>
                    <w:spacing w:line="320" w:lineRule="exact"/>
                    <w:jc w:val="center"/>
                    <w:rPr>
                      <w:szCs w:val="21"/>
                    </w:rPr>
                  </w:pPr>
                  <w:r>
                    <w:rPr>
                      <w:rFonts w:hint="eastAsia"/>
                      <w:szCs w:val="21"/>
                    </w:rPr>
                    <w:t>12.87</w:t>
                  </w:r>
                  <w:r>
                    <w:rPr>
                      <w:rFonts w:hint="eastAsia"/>
                      <w:bCs/>
                      <w:szCs w:val="21"/>
                    </w:rPr>
                    <w:t>（一期8.58t/a，二期4.29t/a）</w:t>
                  </w:r>
                </w:p>
              </w:tc>
              <w:tc>
                <w:tcPr>
                  <w:tcW w:w="2008" w:type="dxa"/>
                  <w:vAlign w:val="center"/>
                </w:tcPr>
                <w:p>
                  <w:pPr>
                    <w:adjustRightInd w:val="0"/>
                    <w:snapToGrid w:val="0"/>
                    <w:spacing w:line="320" w:lineRule="exact"/>
                    <w:jc w:val="center"/>
                    <w:rPr>
                      <w:szCs w:val="21"/>
                    </w:rPr>
                  </w:pPr>
                  <w:r>
                    <w:rPr>
                      <w:szCs w:val="21"/>
                    </w:rPr>
                    <w:t>交由环卫部门处置</w:t>
                  </w:r>
                </w:p>
              </w:tc>
            </w:tr>
          </w:tbl>
          <w:p>
            <w:pPr>
              <w:adjustRightInd w:val="0"/>
              <w:snapToGrid w:val="0"/>
              <w:spacing w:line="360" w:lineRule="auto"/>
              <w:ind w:firstLine="480" w:firstLineChars="200"/>
              <w:jc w:val="left"/>
              <w:rPr>
                <w:bCs/>
                <w:sz w:val="24"/>
              </w:rPr>
            </w:pPr>
            <w:r>
              <w:rPr>
                <w:rFonts w:hint="eastAsia"/>
                <w:bCs/>
                <w:sz w:val="24"/>
              </w:rPr>
              <w:t>2</w:t>
            </w:r>
            <w:r>
              <w:rPr>
                <w:bCs/>
                <w:sz w:val="24"/>
              </w:rPr>
              <w:t>、危险废物暂存管理</w:t>
            </w:r>
          </w:p>
          <w:p>
            <w:pPr>
              <w:pStyle w:val="52"/>
              <w:ind w:firstLine="480"/>
            </w:pPr>
            <w:r>
              <w:t>（1）危险废暂存间的建设</w:t>
            </w:r>
          </w:p>
          <w:p>
            <w:pPr>
              <w:pStyle w:val="52"/>
              <w:ind w:firstLine="480"/>
            </w:pPr>
            <w:r>
              <w:t>本项目建设单位拟在厂房内建设专门的危险废物暂存间，占地面积约10 m</w:t>
            </w:r>
            <w:r>
              <w:rPr>
                <w:vertAlign w:val="superscript"/>
              </w:rPr>
              <w:t>2</w:t>
            </w:r>
            <w:r>
              <w:t>，建筑面积约10 m</w:t>
            </w:r>
            <w:r>
              <w:rPr>
                <w:vertAlign w:val="superscript"/>
              </w:rPr>
              <w:t>2</w:t>
            </w:r>
            <w:r>
              <w:t>，贮存能力10 t，危废暂存间应设置危废警示标识，并做好“防渗、防淋、防晒”和其它相应处理，应满足《危险废物贮存污染控制标准》（GB 18597-2001）要求。</w:t>
            </w:r>
          </w:p>
          <w:p>
            <w:pPr>
              <w:pStyle w:val="52"/>
              <w:ind w:firstLine="480"/>
            </w:pPr>
            <w:r>
              <w:t>（2）环境管理要求</w:t>
            </w:r>
          </w:p>
          <w:p>
            <w:pPr>
              <w:pStyle w:val="52"/>
              <w:ind w:firstLine="480"/>
            </w:pPr>
            <w:r>
              <w:t>根据国家相关法律、法规等要求，建设单位须对危险废物的产生、收集、贮存、运输、利用和处置等全过程进行控制。建设单位应对危险废物进行分类收集，按相关管理要求将危险废物分类堆放或采用专用容器盛装，暂存于危险废物暂存间后，定期交有资质单位处置。禁止将危险废物混入一般工业固体废物或生活垃圾处理处置。</w:t>
            </w:r>
          </w:p>
          <w:p>
            <w:pPr>
              <w:pStyle w:val="52"/>
              <w:ind w:firstLine="480"/>
            </w:pPr>
            <w:r>
              <w:t>①收集方面的措施及要求</w:t>
            </w:r>
          </w:p>
          <w:p>
            <w:pPr>
              <w:pStyle w:val="52"/>
              <w:ind w:firstLine="480"/>
            </w:pPr>
            <w:r>
              <w:t>根据《危险废物贮存污染控制标准》，项目危险废物的收集应按腐蚀性、毒性、易燃性、反应性和感染性等危险特性对危险废物进行分类收集；并按照其不同性质采用不同材质（塑料、钢等）的收集桶；收集桶和暂存室张贴相应的标志及标签。</w:t>
            </w:r>
          </w:p>
          <w:p>
            <w:pPr>
              <w:pStyle w:val="52"/>
              <w:ind w:firstLine="480"/>
            </w:pPr>
            <w:r>
              <w:t>性质类似的废物可收集到同一容器中，性质不相容的危险废物不应混合包装。危险废物包装应能有效隔断危险废物迁移扩散途径，并达到防渗、防漏要求。包装好的危险废物应设置相应的标签，标签信息应填写完整翔实。盛装过危险废物的包装袋或包装容器破损后应按危险废物进行管理和处置。</w:t>
            </w:r>
          </w:p>
          <w:p>
            <w:pPr>
              <w:pStyle w:val="52"/>
              <w:ind w:firstLine="480"/>
            </w:pPr>
            <w:r>
              <w:t>②暂存方面的措施及要求</w:t>
            </w:r>
          </w:p>
          <w:p>
            <w:pPr>
              <w:pStyle w:val="52"/>
              <w:ind w:firstLine="480"/>
            </w:pPr>
            <w:r>
              <w:t>按照《危险废物贮存污染控制标准》(GB18597-2001)的管理规定，项目应建造专用的危险废物贮存设施或利用原有构筑物改建成危险废物贮存设施。根据《危险废物贮存污染控制标准》（GB18597-2001）：危废暂存间基础必须防渗，防渗层为至少1 m厚粘土层（渗透系数≤10-7cm/s）或2 mm厚高密度聚乙烯（或其他人工材料，渗透系数≤10-10cm/s）。地面采用坚固、防渗、耐腐蚀的材料建造，并设计有堵截泄漏的裙脚、围堰等设施。</w:t>
            </w:r>
          </w:p>
          <w:p>
            <w:pPr>
              <w:pStyle w:val="52"/>
              <w:ind w:firstLine="480"/>
            </w:pPr>
            <w:r>
              <w:t>根据现场勘查，本环评建议采用2 mm厚高密度聚乙烯或其他人工材料对危废暂存间地面进行防渗处理。</w:t>
            </w:r>
          </w:p>
          <w:p>
            <w:pPr>
              <w:pStyle w:val="52"/>
              <w:ind w:firstLine="480"/>
            </w:pPr>
            <w:r>
              <w:t>③其他管理要求</w:t>
            </w:r>
          </w:p>
          <w:p>
            <w:pPr>
              <w:pStyle w:val="52"/>
              <w:ind w:firstLine="480"/>
            </w:pPr>
            <w:r>
              <w:t>危险废物应建立危险废物贮存的台帐制度，危险废物出入实行联单制度，确保危险废物不遗失。转移危险废物的，必须按照国家有关规定填写危险废物转移联单，定期交由有资质的单位进行处置，运输危险废物，必须采取防止污染环境的措施，并遵守国家有关危险货物运输管理的规定。危险废物产生数量、去向做好严格的台账记录，确保危险废物合法利用或处置。</w:t>
            </w:r>
          </w:p>
          <w:p>
            <w:pPr>
              <w:pStyle w:val="52"/>
              <w:ind w:firstLine="480"/>
              <w:rPr>
                <w:kern w:val="0"/>
              </w:rPr>
            </w:pPr>
            <w:r>
              <w:t>本项目在落实以上环保措施的基础上，项目运营期产生的固体废物能得到妥善的处理及处置，不会对外环境产生二次污染。</w:t>
            </w:r>
            <w:r>
              <w:rPr>
                <w:kern w:val="0"/>
              </w:rPr>
              <w:t xml:space="preserve">              </w:t>
            </w:r>
          </w:p>
          <w:p>
            <w:pPr>
              <w:pStyle w:val="2"/>
              <w:spacing w:before="0" w:after="0" w:line="360" w:lineRule="auto"/>
              <w:ind w:right="0"/>
              <w:rPr>
                <w:b/>
                <w:bCs/>
                <w:sz w:val="24"/>
                <w:szCs w:val="24"/>
              </w:rPr>
            </w:pPr>
            <w:r>
              <w:rPr>
                <w:b/>
                <w:bCs/>
                <w:sz w:val="24"/>
              </w:rPr>
              <w:t>五、</w:t>
            </w:r>
            <w:r>
              <w:rPr>
                <w:b/>
                <w:bCs/>
                <w:sz w:val="24"/>
                <w:szCs w:val="24"/>
              </w:rPr>
              <w:t>地下水、土壤环境影响与保护措施分析</w:t>
            </w:r>
          </w:p>
          <w:p>
            <w:pPr>
              <w:adjustRightInd w:val="0"/>
              <w:snapToGrid w:val="0"/>
              <w:spacing w:line="360" w:lineRule="auto"/>
              <w:ind w:firstLine="480" w:firstLineChars="200"/>
              <w:jc w:val="left"/>
              <w:rPr>
                <w:bCs/>
                <w:sz w:val="24"/>
              </w:rPr>
            </w:pPr>
            <w:r>
              <w:rPr>
                <w:bCs/>
                <w:sz w:val="24"/>
              </w:rPr>
              <w:t>本项目营运期产生的大气污染物主要为生产车间产生的少量颗粒物，各原料组分不含有毒有害的重金属等污染物，也不涉及建设用地土壤污染风险筛选值的其他污染物。</w:t>
            </w:r>
          </w:p>
          <w:p>
            <w:pPr>
              <w:pStyle w:val="52"/>
              <w:ind w:firstLine="480"/>
              <w:rPr>
                <w:color w:val="000000"/>
              </w:rPr>
            </w:pPr>
            <w:r>
              <w:rPr>
                <w:bCs/>
              </w:rPr>
              <w:t>本项目营运期产生的主要污染物是废矿物油</w:t>
            </w:r>
            <w:r>
              <w:rPr>
                <w:rFonts w:hint="eastAsia"/>
                <w:bCs/>
              </w:rPr>
              <w:t>、废活性炭、切削液过滤废渣等</w:t>
            </w:r>
            <w:r>
              <w:rPr>
                <w:bCs/>
              </w:rPr>
              <w:t>，</w:t>
            </w:r>
            <w:r>
              <w:t>为</w:t>
            </w:r>
            <w:r>
              <w:rPr>
                <w:color w:val="000000"/>
              </w:rPr>
              <w:t>防止项目所使用的各类油品等发生泄漏</w:t>
            </w:r>
            <w:r>
              <w:t>对地下水产生污染，项目应采取如下措施：厂区地面均硬化，厂区内实行雨污分流，为防止润滑油等跑、冒、滴、漏污染地下水，环评建议项目厂区内采用抗渗混凝土硬化地面，危废间设废油类底盘收集装置，防止废</w:t>
            </w:r>
            <w:r>
              <w:rPr>
                <w:bCs/>
              </w:rPr>
              <w:t>矿物油</w:t>
            </w:r>
            <w:r>
              <w:t>等渗透污染土壤和地</w:t>
            </w:r>
            <w:r>
              <w:rPr>
                <w:color w:val="000000"/>
              </w:rPr>
              <w:t>下水。</w:t>
            </w:r>
          </w:p>
          <w:p>
            <w:pPr>
              <w:adjustRightInd w:val="0"/>
              <w:snapToGrid w:val="0"/>
              <w:spacing w:line="360" w:lineRule="auto"/>
              <w:ind w:firstLine="480" w:firstLineChars="200"/>
              <w:jc w:val="left"/>
              <w:rPr>
                <w:bCs/>
                <w:sz w:val="24"/>
              </w:rPr>
            </w:pPr>
            <w:r>
              <w:rPr>
                <w:bCs/>
                <w:sz w:val="24"/>
              </w:rPr>
              <w:t>厂区分为污染区和非污染区，污染区为危废暂存间，其它区域如办公区、厂区道路等为非污染区。对于重点污染防治区及特殊污染防治区均进行防渗处理，项目各车间在按照有关标准的要求采取防渗、防漏、防雨等安全措施后，项目产生的污染物也不会入渗土壤环境及地表水环境，不存在土壤、地下水环境影响途径。</w:t>
            </w:r>
          </w:p>
          <w:p>
            <w:pPr>
              <w:spacing w:line="360" w:lineRule="auto"/>
              <w:ind w:firstLine="422" w:firstLineChars="200"/>
              <w:jc w:val="center"/>
              <w:rPr>
                <w:b/>
                <w:color w:val="000000"/>
                <w:sz w:val="24"/>
                <w:szCs w:val="22"/>
              </w:rPr>
            </w:pPr>
            <w:r>
              <w:rPr>
                <w:b/>
                <w:color w:val="000000"/>
                <w:szCs w:val="21"/>
              </w:rPr>
              <w:t>表4-</w:t>
            </w:r>
            <w:r>
              <w:rPr>
                <w:rFonts w:hint="eastAsia"/>
                <w:b/>
                <w:color w:val="000000"/>
                <w:szCs w:val="21"/>
              </w:rPr>
              <w:t>24</w:t>
            </w:r>
            <w:r>
              <w:rPr>
                <w:b/>
                <w:color w:val="000000"/>
                <w:szCs w:val="21"/>
              </w:rPr>
              <w:t xml:space="preserve">  分区防渗一览表</w:t>
            </w:r>
          </w:p>
          <w:tbl>
            <w:tblPr>
              <w:tblStyle w:val="19"/>
              <w:tblW w:w="4988"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330"/>
              <w:gridCol w:w="2479"/>
              <w:gridCol w:w="3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396" w:type="pct"/>
                  <w:vAlign w:val="center"/>
                </w:tcPr>
                <w:p>
                  <w:pPr>
                    <w:jc w:val="center"/>
                    <w:rPr>
                      <w:b/>
                      <w:bCs/>
                      <w:color w:val="000000"/>
                      <w:spacing w:val="1"/>
                      <w:kern w:val="0"/>
                    </w:rPr>
                  </w:pPr>
                  <w:r>
                    <w:rPr>
                      <w:b/>
                      <w:bCs/>
                      <w:color w:val="000000"/>
                      <w:spacing w:val="1"/>
                      <w:kern w:val="0"/>
                    </w:rPr>
                    <w:t>序号</w:t>
                  </w:r>
                </w:p>
              </w:tc>
              <w:tc>
                <w:tcPr>
                  <w:tcW w:w="827" w:type="pct"/>
                  <w:vAlign w:val="center"/>
                </w:tcPr>
                <w:p>
                  <w:pPr>
                    <w:jc w:val="center"/>
                    <w:rPr>
                      <w:b/>
                      <w:bCs/>
                      <w:color w:val="000000"/>
                      <w:spacing w:val="1"/>
                      <w:kern w:val="0"/>
                    </w:rPr>
                  </w:pPr>
                  <w:r>
                    <w:rPr>
                      <w:b/>
                      <w:bCs/>
                      <w:color w:val="000000"/>
                      <w:spacing w:val="1"/>
                      <w:kern w:val="0"/>
                    </w:rPr>
                    <w:t>分区类别</w:t>
                  </w:r>
                </w:p>
              </w:tc>
              <w:tc>
                <w:tcPr>
                  <w:tcW w:w="1541" w:type="pct"/>
                  <w:vAlign w:val="center"/>
                </w:tcPr>
                <w:p>
                  <w:pPr>
                    <w:jc w:val="center"/>
                    <w:rPr>
                      <w:b/>
                      <w:bCs/>
                      <w:color w:val="000000"/>
                      <w:spacing w:val="1"/>
                      <w:kern w:val="0"/>
                    </w:rPr>
                  </w:pPr>
                  <w:r>
                    <w:rPr>
                      <w:b/>
                      <w:bCs/>
                      <w:color w:val="000000"/>
                      <w:spacing w:val="1"/>
                      <w:kern w:val="0"/>
                    </w:rPr>
                    <w:t>范围</w:t>
                  </w:r>
                </w:p>
              </w:tc>
              <w:tc>
                <w:tcPr>
                  <w:tcW w:w="2234" w:type="pct"/>
                  <w:vAlign w:val="center"/>
                </w:tcPr>
                <w:p>
                  <w:pPr>
                    <w:jc w:val="center"/>
                    <w:rPr>
                      <w:b/>
                      <w:bCs/>
                      <w:color w:val="000000"/>
                      <w:spacing w:val="1"/>
                      <w:kern w:val="0"/>
                    </w:rPr>
                  </w:pPr>
                  <w:r>
                    <w:rPr>
                      <w:b/>
                      <w:bCs/>
                      <w:color w:val="000000"/>
                      <w:spacing w:val="1"/>
                      <w:kern w:val="0"/>
                    </w:rPr>
                    <w:t>防渗标准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396" w:type="pct"/>
                  <w:vAlign w:val="center"/>
                </w:tcPr>
                <w:p>
                  <w:pPr>
                    <w:jc w:val="center"/>
                    <w:rPr>
                      <w:color w:val="000000"/>
                      <w:spacing w:val="1"/>
                      <w:kern w:val="0"/>
                    </w:rPr>
                  </w:pPr>
                  <w:r>
                    <w:rPr>
                      <w:color w:val="000000"/>
                      <w:spacing w:val="1"/>
                      <w:kern w:val="0"/>
                    </w:rPr>
                    <w:t>1</w:t>
                  </w:r>
                </w:p>
              </w:tc>
              <w:tc>
                <w:tcPr>
                  <w:tcW w:w="827" w:type="pct"/>
                  <w:vAlign w:val="center"/>
                </w:tcPr>
                <w:p>
                  <w:pPr>
                    <w:jc w:val="center"/>
                    <w:rPr>
                      <w:color w:val="000000"/>
                      <w:spacing w:val="1"/>
                      <w:kern w:val="0"/>
                    </w:rPr>
                  </w:pPr>
                  <w:r>
                    <w:rPr>
                      <w:color w:val="000000"/>
                      <w:spacing w:val="1"/>
                      <w:kern w:val="0"/>
                    </w:rPr>
                    <w:t>重点防渗区</w:t>
                  </w:r>
                </w:p>
              </w:tc>
              <w:tc>
                <w:tcPr>
                  <w:tcW w:w="1541" w:type="pct"/>
                  <w:vAlign w:val="center"/>
                </w:tcPr>
                <w:p>
                  <w:pPr>
                    <w:jc w:val="center"/>
                    <w:rPr>
                      <w:color w:val="000000"/>
                      <w:spacing w:val="1"/>
                      <w:kern w:val="0"/>
                    </w:rPr>
                  </w:pPr>
                  <w:r>
                    <w:rPr>
                      <w:color w:val="000000"/>
                      <w:spacing w:val="1"/>
                      <w:kern w:val="0"/>
                    </w:rPr>
                    <w:t>危废暂存间</w:t>
                  </w:r>
                </w:p>
              </w:tc>
              <w:tc>
                <w:tcPr>
                  <w:tcW w:w="2234" w:type="pct"/>
                  <w:vAlign w:val="center"/>
                </w:tcPr>
                <w:p>
                  <w:pPr>
                    <w:jc w:val="center"/>
                    <w:rPr>
                      <w:color w:val="000000"/>
                      <w:spacing w:val="1"/>
                      <w:kern w:val="0"/>
                    </w:rPr>
                  </w:pPr>
                  <w:r>
                    <w:rPr>
                      <w:color w:val="000000"/>
                      <w:spacing w:val="1"/>
                      <w:kern w:val="0"/>
                    </w:rPr>
                    <w:t>操作条件下的单位面积渗透量不大于厚度为6m，饱和渗透系数≤10</w:t>
                  </w:r>
                  <w:r>
                    <w:rPr>
                      <w:color w:val="000000"/>
                      <w:spacing w:val="1"/>
                      <w:kern w:val="0"/>
                      <w:vertAlign w:val="superscript"/>
                    </w:rPr>
                    <w:t>-7</w:t>
                  </w:r>
                  <w:r>
                    <w:rPr>
                      <w:color w:val="000000"/>
                      <w:spacing w:val="1"/>
                      <w:kern w:val="0"/>
                    </w:rPr>
                    <w:t>cm/s防渗层的渗透量，防渗能力与《危险废物填埋场污染控制标准》（GB18598-2001）第6.5.1条等效。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96" w:type="pct"/>
                  <w:vAlign w:val="center"/>
                </w:tcPr>
                <w:p>
                  <w:pPr>
                    <w:jc w:val="center"/>
                    <w:rPr>
                      <w:color w:val="000000"/>
                      <w:spacing w:val="1"/>
                      <w:kern w:val="0"/>
                    </w:rPr>
                  </w:pPr>
                  <w:r>
                    <w:rPr>
                      <w:color w:val="000000"/>
                      <w:spacing w:val="1"/>
                      <w:kern w:val="0"/>
                    </w:rPr>
                    <w:t>2</w:t>
                  </w:r>
                </w:p>
              </w:tc>
              <w:tc>
                <w:tcPr>
                  <w:tcW w:w="827" w:type="pct"/>
                  <w:vAlign w:val="center"/>
                </w:tcPr>
                <w:p>
                  <w:pPr>
                    <w:jc w:val="center"/>
                    <w:rPr>
                      <w:color w:val="000000"/>
                      <w:spacing w:val="1"/>
                      <w:kern w:val="0"/>
                    </w:rPr>
                  </w:pPr>
                  <w:r>
                    <w:rPr>
                      <w:color w:val="000000"/>
                      <w:spacing w:val="1"/>
                      <w:kern w:val="0"/>
                    </w:rPr>
                    <w:t>简单防渗区</w:t>
                  </w:r>
                </w:p>
              </w:tc>
              <w:tc>
                <w:tcPr>
                  <w:tcW w:w="1541" w:type="pct"/>
                  <w:vAlign w:val="center"/>
                </w:tcPr>
                <w:p>
                  <w:pPr>
                    <w:jc w:val="center"/>
                    <w:rPr>
                      <w:color w:val="000000"/>
                      <w:spacing w:val="1"/>
                      <w:kern w:val="0"/>
                    </w:rPr>
                  </w:pPr>
                  <w:r>
                    <w:rPr>
                      <w:color w:val="000000"/>
                      <w:spacing w:val="1"/>
                      <w:kern w:val="0"/>
                    </w:rPr>
                    <w:t>办公区、生产区、仓库、厂区道路</w:t>
                  </w:r>
                </w:p>
              </w:tc>
              <w:tc>
                <w:tcPr>
                  <w:tcW w:w="2234" w:type="pct"/>
                  <w:vAlign w:val="center"/>
                </w:tcPr>
                <w:p>
                  <w:pPr>
                    <w:jc w:val="center"/>
                    <w:rPr>
                      <w:color w:val="000000"/>
                      <w:spacing w:val="1"/>
                      <w:kern w:val="0"/>
                    </w:rPr>
                  </w:pPr>
                  <w:r>
                    <w:rPr>
                      <w:color w:val="000000"/>
                      <w:spacing w:val="1"/>
                      <w:kern w:val="0"/>
                    </w:rPr>
                    <w:t>一般地面硬化</w:t>
                  </w:r>
                </w:p>
              </w:tc>
            </w:tr>
          </w:tbl>
          <w:p>
            <w:pPr>
              <w:pStyle w:val="2"/>
              <w:spacing w:before="0" w:after="0" w:line="360" w:lineRule="auto"/>
              <w:ind w:right="0"/>
              <w:rPr>
                <w:b/>
                <w:bCs/>
                <w:sz w:val="24"/>
              </w:rPr>
            </w:pPr>
          </w:p>
          <w:p>
            <w:pPr>
              <w:pStyle w:val="2"/>
              <w:spacing w:before="0" w:after="0" w:line="360" w:lineRule="auto"/>
              <w:ind w:right="0"/>
              <w:rPr>
                <w:b/>
                <w:bCs/>
                <w:sz w:val="24"/>
              </w:rPr>
            </w:pPr>
            <w:r>
              <w:rPr>
                <w:b/>
                <w:bCs/>
                <w:sz w:val="24"/>
              </w:rPr>
              <w:t>六、生态环境影响及保护措施分析</w:t>
            </w:r>
          </w:p>
          <w:p>
            <w:pPr>
              <w:spacing w:line="360" w:lineRule="auto"/>
              <w:ind w:firstLine="480" w:firstLineChars="200"/>
              <w:rPr>
                <w:b/>
                <w:bCs/>
                <w:sz w:val="24"/>
              </w:rPr>
            </w:pPr>
            <w:r>
              <w:rPr>
                <w:sz w:val="24"/>
              </w:rPr>
              <w:t>本项目建设周边不存在自然生态环境，且本项目的污染物产生量较少，经有效处理后可实现达标排放，不会对当地生态环境造成显著的不良影响。</w:t>
            </w:r>
          </w:p>
          <w:p>
            <w:pPr>
              <w:numPr>
                <w:ilvl w:val="0"/>
                <w:numId w:val="3"/>
              </w:numPr>
              <w:adjustRightInd w:val="0"/>
              <w:snapToGrid w:val="0"/>
              <w:spacing w:line="360" w:lineRule="auto"/>
              <w:ind w:firstLine="442" w:firstLineChars="200"/>
              <w:jc w:val="left"/>
              <w:rPr>
                <w:b/>
                <w:spacing w:val="-10"/>
                <w:sz w:val="24"/>
              </w:rPr>
            </w:pPr>
            <w:r>
              <w:rPr>
                <w:b/>
                <w:spacing w:val="-10"/>
                <w:sz w:val="24"/>
              </w:rPr>
              <w:t>环境风险</w:t>
            </w:r>
          </w:p>
          <w:p>
            <w:pPr>
              <w:adjustRightInd w:val="0"/>
              <w:snapToGrid w:val="0"/>
              <w:spacing w:line="360" w:lineRule="auto"/>
              <w:ind w:firstLine="480" w:firstLineChars="200"/>
              <w:jc w:val="left"/>
              <w:rPr>
                <w:bCs/>
                <w:sz w:val="24"/>
              </w:rPr>
            </w:pPr>
            <w:r>
              <w:rPr>
                <w:bCs/>
                <w:sz w:val="24"/>
              </w:rPr>
              <w:t xml:space="preserve"> </w:t>
            </w:r>
            <w:r>
              <w:rPr>
                <w:rFonts w:hint="eastAsia"/>
                <w:bCs/>
                <w:sz w:val="24"/>
              </w:rPr>
              <w:t>本项目有毒</w:t>
            </w:r>
            <w:r>
              <w:rPr>
                <w:bCs/>
                <w:sz w:val="24"/>
              </w:rPr>
              <w:t>有害易燃易爆等</w:t>
            </w:r>
            <w:r>
              <w:rPr>
                <w:rFonts w:hint="eastAsia"/>
                <w:bCs/>
                <w:sz w:val="24"/>
              </w:rPr>
              <w:t>危险物质和</w:t>
            </w:r>
            <w:r>
              <w:rPr>
                <w:bCs/>
                <w:sz w:val="24"/>
              </w:rPr>
              <w:t>风险源分布情况</w:t>
            </w:r>
            <w:r>
              <w:rPr>
                <w:rFonts w:hint="eastAsia"/>
                <w:bCs/>
                <w:sz w:val="24"/>
              </w:rPr>
              <w:t>、</w:t>
            </w:r>
            <w:r>
              <w:rPr>
                <w:bCs/>
                <w:sz w:val="24"/>
              </w:rPr>
              <w:t>可能</w:t>
            </w:r>
            <w:r>
              <w:rPr>
                <w:rFonts w:hint="eastAsia"/>
                <w:bCs/>
                <w:sz w:val="24"/>
              </w:rPr>
              <w:t>影响</w:t>
            </w:r>
            <w:r>
              <w:rPr>
                <w:bCs/>
                <w:sz w:val="24"/>
              </w:rPr>
              <w:t>途径</w:t>
            </w:r>
            <w:r>
              <w:rPr>
                <w:rFonts w:hint="eastAsia"/>
                <w:bCs/>
                <w:sz w:val="24"/>
              </w:rPr>
              <w:t>以及</w:t>
            </w:r>
            <w:r>
              <w:rPr>
                <w:bCs/>
                <w:sz w:val="24"/>
              </w:rPr>
              <w:t>拟采取的环境风险防控措施详见表</w:t>
            </w:r>
            <w:r>
              <w:rPr>
                <w:rFonts w:hint="eastAsia"/>
                <w:bCs/>
                <w:sz w:val="24"/>
              </w:rPr>
              <w:t>4</w:t>
            </w:r>
            <w:r>
              <w:rPr>
                <w:bCs/>
                <w:sz w:val="24"/>
              </w:rPr>
              <w:t>-</w:t>
            </w:r>
            <w:r>
              <w:rPr>
                <w:rFonts w:hint="eastAsia"/>
                <w:bCs/>
                <w:sz w:val="24"/>
              </w:rPr>
              <w:t>25</w:t>
            </w:r>
            <w:r>
              <w:rPr>
                <w:bCs/>
                <w:sz w:val="24"/>
              </w:rPr>
              <w:t>.</w:t>
            </w:r>
          </w:p>
          <w:p>
            <w:pPr>
              <w:adjustRightInd w:val="0"/>
              <w:snapToGrid w:val="0"/>
              <w:spacing w:line="360" w:lineRule="auto"/>
              <w:jc w:val="center"/>
              <w:rPr>
                <w:b/>
                <w:szCs w:val="21"/>
              </w:rPr>
            </w:pPr>
            <w:r>
              <w:rPr>
                <w:b/>
                <w:szCs w:val="21"/>
              </w:rPr>
              <w:t>表4-</w:t>
            </w:r>
            <w:r>
              <w:rPr>
                <w:rFonts w:hint="eastAsia"/>
                <w:b/>
                <w:szCs w:val="21"/>
              </w:rPr>
              <w:t>25</w:t>
            </w:r>
            <w:r>
              <w:rPr>
                <w:b/>
                <w:szCs w:val="21"/>
              </w:rPr>
              <w:t xml:space="preserve">  建设项目环境风险简单分析内容表</w:t>
            </w:r>
          </w:p>
          <w:tbl>
            <w:tblPr>
              <w:tblStyle w:val="19"/>
              <w:tblW w:w="7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7"/>
              <w:gridCol w:w="1137"/>
              <w:gridCol w:w="1159"/>
              <w:gridCol w:w="1046"/>
              <w:gridCol w:w="795"/>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997" w:type="dxa"/>
                  <w:vAlign w:val="center"/>
                </w:tcPr>
                <w:p>
                  <w:pPr>
                    <w:spacing w:before="48" w:beforeLines="20" w:line="288" w:lineRule="auto"/>
                    <w:jc w:val="center"/>
                    <w:rPr>
                      <w:szCs w:val="21"/>
                    </w:rPr>
                  </w:pPr>
                  <w:r>
                    <w:rPr>
                      <w:szCs w:val="21"/>
                    </w:rPr>
                    <w:t>建设项目名称</w:t>
                  </w:r>
                </w:p>
              </w:tc>
              <w:tc>
                <w:tcPr>
                  <w:tcW w:w="5942" w:type="dxa"/>
                  <w:gridSpan w:val="5"/>
                  <w:vAlign w:val="center"/>
                </w:tcPr>
                <w:p>
                  <w:pPr>
                    <w:spacing w:before="48" w:beforeLines="20" w:line="288" w:lineRule="auto"/>
                    <w:jc w:val="center"/>
                    <w:rPr>
                      <w:color w:val="FF0000"/>
                      <w:szCs w:val="21"/>
                    </w:rPr>
                  </w:pPr>
                  <w:r>
                    <w:rPr>
                      <w:szCs w:val="21"/>
                    </w:rPr>
                    <w:t>地坪机械设备生产建设项目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997" w:type="dxa"/>
                  <w:vAlign w:val="center"/>
                </w:tcPr>
                <w:p>
                  <w:pPr>
                    <w:spacing w:before="48" w:beforeLines="20" w:line="288" w:lineRule="auto"/>
                    <w:jc w:val="center"/>
                    <w:rPr>
                      <w:szCs w:val="21"/>
                    </w:rPr>
                  </w:pPr>
                  <w:r>
                    <w:rPr>
                      <w:szCs w:val="21"/>
                    </w:rPr>
                    <w:t>建设地点</w:t>
                  </w:r>
                </w:p>
              </w:tc>
              <w:tc>
                <w:tcPr>
                  <w:tcW w:w="1137" w:type="dxa"/>
                  <w:vAlign w:val="center"/>
                </w:tcPr>
                <w:p>
                  <w:pPr>
                    <w:spacing w:before="48" w:beforeLines="20" w:line="288" w:lineRule="auto"/>
                    <w:jc w:val="center"/>
                    <w:rPr>
                      <w:szCs w:val="21"/>
                    </w:rPr>
                  </w:pPr>
                  <w:r>
                    <w:rPr>
                      <w:szCs w:val="21"/>
                    </w:rPr>
                    <w:t>湖南省</w:t>
                  </w:r>
                </w:p>
              </w:tc>
              <w:tc>
                <w:tcPr>
                  <w:tcW w:w="1159" w:type="dxa"/>
                  <w:vAlign w:val="center"/>
                </w:tcPr>
                <w:p>
                  <w:pPr>
                    <w:spacing w:before="48" w:beforeLines="20" w:line="288" w:lineRule="auto"/>
                    <w:jc w:val="center"/>
                    <w:rPr>
                      <w:szCs w:val="21"/>
                    </w:rPr>
                  </w:pPr>
                  <w:r>
                    <w:rPr>
                      <w:szCs w:val="21"/>
                    </w:rPr>
                    <w:t>常德市</w:t>
                  </w:r>
                </w:p>
              </w:tc>
              <w:tc>
                <w:tcPr>
                  <w:tcW w:w="1046" w:type="dxa"/>
                  <w:vAlign w:val="center"/>
                </w:tcPr>
                <w:p>
                  <w:pPr>
                    <w:spacing w:before="48" w:beforeLines="20" w:line="288" w:lineRule="auto"/>
                    <w:jc w:val="center"/>
                    <w:rPr>
                      <w:szCs w:val="21"/>
                    </w:rPr>
                  </w:pPr>
                  <w:r>
                    <w:rPr>
                      <w:szCs w:val="21"/>
                    </w:rPr>
                    <w:t>（）区</w:t>
                  </w:r>
                </w:p>
              </w:tc>
              <w:tc>
                <w:tcPr>
                  <w:tcW w:w="795" w:type="dxa"/>
                  <w:vAlign w:val="center"/>
                </w:tcPr>
                <w:p>
                  <w:pPr>
                    <w:spacing w:before="48" w:beforeLines="20" w:line="288" w:lineRule="auto"/>
                    <w:jc w:val="center"/>
                    <w:rPr>
                      <w:szCs w:val="21"/>
                    </w:rPr>
                  </w:pPr>
                  <w:r>
                    <w:rPr>
                      <w:szCs w:val="21"/>
                    </w:rPr>
                    <w:t>澧县</w:t>
                  </w:r>
                </w:p>
              </w:tc>
              <w:tc>
                <w:tcPr>
                  <w:tcW w:w="1805" w:type="dxa"/>
                  <w:vAlign w:val="center"/>
                </w:tcPr>
                <w:p>
                  <w:pPr>
                    <w:spacing w:before="48" w:beforeLines="20" w:line="288" w:lineRule="auto"/>
                    <w:jc w:val="center"/>
                    <w:rPr>
                      <w:szCs w:val="21"/>
                    </w:rPr>
                  </w:pPr>
                  <w:r>
                    <w:rPr>
                      <w:szCs w:val="21"/>
                    </w:rPr>
                    <w:t xml:space="preserve"> 湖南省常德市澧县高新技术产业开发区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997" w:type="dxa"/>
                  <w:vAlign w:val="center"/>
                </w:tcPr>
                <w:p>
                  <w:pPr>
                    <w:spacing w:before="48" w:beforeLines="20" w:line="288" w:lineRule="auto"/>
                    <w:jc w:val="center"/>
                    <w:rPr>
                      <w:szCs w:val="21"/>
                    </w:rPr>
                  </w:pPr>
                  <w:r>
                    <w:rPr>
                      <w:szCs w:val="21"/>
                    </w:rPr>
                    <w:t>地理坐标</w:t>
                  </w:r>
                </w:p>
              </w:tc>
              <w:tc>
                <w:tcPr>
                  <w:tcW w:w="1137" w:type="dxa"/>
                  <w:vAlign w:val="center"/>
                </w:tcPr>
                <w:p>
                  <w:pPr>
                    <w:spacing w:before="48" w:beforeLines="20" w:line="288" w:lineRule="auto"/>
                    <w:jc w:val="center"/>
                    <w:rPr>
                      <w:szCs w:val="21"/>
                    </w:rPr>
                  </w:pPr>
                  <w:r>
                    <w:rPr>
                      <w:szCs w:val="21"/>
                    </w:rPr>
                    <w:t>经度</w:t>
                  </w:r>
                </w:p>
              </w:tc>
              <w:tc>
                <w:tcPr>
                  <w:tcW w:w="2205" w:type="dxa"/>
                  <w:gridSpan w:val="2"/>
                  <w:vAlign w:val="center"/>
                </w:tcPr>
                <w:p>
                  <w:pPr>
                    <w:spacing w:before="48" w:beforeLines="20" w:line="288" w:lineRule="auto"/>
                    <w:jc w:val="center"/>
                    <w:rPr>
                      <w:szCs w:val="21"/>
                    </w:rPr>
                  </w:pPr>
                  <w:r>
                    <w:rPr>
                      <w:szCs w:val="21"/>
                    </w:rPr>
                    <w:t>111°43′54.67″</w:t>
                  </w:r>
                </w:p>
              </w:tc>
              <w:tc>
                <w:tcPr>
                  <w:tcW w:w="795" w:type="dxa"/>
                  <w:vAlign w:val="center"/>
                </w:tcPr>
                <w:p>
                  <w:pPr>
                    <w:spacing w:before="48" w:beforeLines="20" w:line="288" w:lineRule="auto"/>
                    <w:jc w:val="center"/>
                    <w:rPr>
                      <w:szCs w:val="21"/>
                    </w:rPr>
                  </w:pPr>
                  <w:r>
                    <w:rPr>
                      <w:szCs w:val="21"/>
                    </w:rPr>
                    <w:t>纬度</w:t>
                  </w:r>
                </w:p>
              </w:tc>
              <w:tc>
                <w:tcPr>
                  <w:tcW w:w="1805" w:type="dxa"/>
                  <w:vAlign w:val="center"/>
                </w:tcPr>
                <w:p>
                  <w:pPr>
                    <w:spacing w:before="48" w:beforeLines="20" w:line="288" w:lineRule="auto"/>
                    <w:jc w:val="center"/>
                    <w:rPr>
                      <w:szCs w:val="21"/>
                    </w:rPr>
                  </w:pPr>
                  <w:r>
                    <w:t>29°39′29.28″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997" w:type="dxa"/>
                  <w:vAlign w:val="center"/>
                </w:tcPr>
                <w:p>
                  <w:pPr>
                    <w:spacing w:before="48" w:beforeLines="20" w:line="288" w:lineRule="auto"/>
                    <w:jc w:val="center"/>
                    <w:rPr>
                      <w:szCs w:val="21"/>
                    </w:rPr>
                  </w:pPr>
                  <w:r>
                    <w:rPr>
                      <w:szCs w:val="21"/>
                    </w:rPr>
                    <w:t>主要危险物质及分布</w:t>
                  </w:r>
                </w:p>
              </w:tc>
              <w:tc>
                <w:tcPr>
                  <w:tcW w:w="5942" w:type="dxa"/>
                  <w:gridSpan w:val="5"/>
                  <w:vAlign w:val="center"/>
                </w:tcPr>
                <w:p>
                  <w:pPr>
                    <w:spacing w:before="48" w:beforeLines="20" w:line="288" w:lineRule="auto"/>
                    <w:jc w:val="center"/>
                    <w:rPr>
                      <w:szCs w:val="21"/>
                    </w:rPr>
                  </w:pPr>
                  <w:r>
                    <w:rPr>
                      <w:szCs w:val="21"/>
                    </w:rPr>
                    <w:t>主要危险物质为润滑油</w:t>
                  </w:r>
                  <w:r>
                    <w:rPr>
                      <w:rFonts w:hint="eastAsia"/>
                      <w:szCs w:val="21"/>
                    </w:rPr>
                    <w:t>、切削液</w:t>
                  </w:r>
                  <w:r>
                    <w:rPr>
                      <w:szCs w:val="21"/>
                    </w:rPr>
                    <w:t>，储存于原料仓库；废</w:t>
                  </w:r>
                  <w:r>
                    <w:rPr>
                      <w:rFonts w:hint="eastAsia"/>
                      <w:szCs w:val="21"/>
                    </w:rPr>
                    <w:t>矿物</w:t>
                  </w:r>
                  <w:r>
                    <w:rPr>
                      <w:szCs w:val="21"/>
                    </w:rPr>
                    <w:t>油</w:t>
                  </w:r>
                  <w:r>
                    <w:rPr>
                      <w:rFonts w:hint="eastAsia"/>
                      <w:szCs w:val="21"/>
                    </w:rPr>
                    <w:t>、废油桶、废切削液桶、</w:t>
                  </w:r>
                  <w:r>
                    <w:t>切削液过滤废渣</w:t>
                  </w:r>
                  <w:r>
                    <w:rPr>
                      <w:rFonts w:hint="eastAsia"/>
                    </w:rPr>
                    <w:t>、</w:t>
                  </w:r>
                  <w:r>
                    <w:rPr>
                      <w:szCs w:val="21"/>
                    </w:rPr>
                    <w:t>暂存于危废暂存间。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997" w:type="dxa"/>
                  <w:vAlign w:val="center"/>
                </w:tcPr>
                <w:p>
                  <w:pPr>
                    <w:spacing w:before="48" w:beforeLines="20" w:line="288" w:lineRule="auto"/>
                    <w:jc w:val="center"/>
                    <w:rPr>
                      <w:szCs w:val="21"/>
                    </w:rPr>
                  </w:pPr>
                  <w:r>
                    <w:rPr>
                      <w:szCs w:val="21"/>
                    </w:rPr>
                    <w:t>环境影响途径及危害后果（大气、地表水、地下水）</w:t>
                  </w:r>
                </w:p>
              </w:tc>
              <w:tc>
                <w:tcPr>
                  <w:tcW w:w="5942" w:type="dxa"/>
                  <w:gridSpan w:val="5"/>
                  <w:vAlign w:val="center"/>
                </w:tcPr>
                <w:p>
                  <w:pPr>
                    <w:spacing w:before="48" w:beforeLines="20" w:line="288" w:lineRule="auto"/>
                    <w:jc w:val="center"/>
                    <w:rPr>
                      <w:szCs w:val="21"/>
                    </w:rPr>
                  </w:pPr>
                  <w:r>
                    <w:t>废</w:t>
                  </w:r>
                  <w:r>
                    <w:rPr>
                      <w:szCs w:val="21"/>
                    </w:rPr>
                    <w:t>矿物油、润滑油</w:t>
                  </w:r>
                  <w:r>
                    <w:rPr>
                      <w:rFonts w:hint="eastAsia"/>
                      <w:szCs w:val="21"/>
                    </w:rPr>
                    <w:t>、切削液等</w:t>
                  </w:r>
                  <w:r>
                    <w:t>发生泄漏污染土壤及地下水；遇明火易于被引燃，导致发生火灾、爆炸引发伴生/次生污染物排放造成大气污染，事故废水造成地表水、地下水、土壤污染，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997" w:type="dxa"/>
                  <w:vAlign w:val="center"/>
                </w:tcPr>
                <w:p>
                  <w:pPr>
                    <w:spacing w:before="48" w:beforeLines="20" w:line="288" w:lineRule="auto"/>
                    <w:jc w:val="center"/>
                    <w:rPr>
                      <w:szCs w:val="21"/>
                    </w:rPr>
                  </w:pPr>
                  <w:r>
                    <w:rPr>
                      <w:szCs w:val="21"/>
                    </w:rPr>
                    <w:t>风险防范措施要求</w:t>
                  </w:r>
                </w:p>
              </w:tc>
              <w:tc>
                <w:tcPr>
                  <w:tcW w:w="5942" w:type="dxa"/>
                  <w:gridSpan w:val="5"/>
                  <w:vAlign w:val="center"/>
                </w:tcPr>
                <w:p>
                  <w:pPr>
                    <w:spacing w:before="48" w:beforeLines="20" w:line="288" w:lineRule="auto"/>
                    <w:jc w:val="center"/>
                    <w:rPr>
                      <w:szCs w:val="21"/>
                    </w:rPr>
                  </w:pPr>
                  <w:r>
                    <w:rPr>
                      <w:szCs w:val="21"/>
                    </w:rPr>
                    <w:t>原料储存于阴凉、通风处，设置单独的原料存储区域，制定严格的运输、使用及采购记录。</w:t>
                  </w:r>
                  <w:r>
                    <w:t>危废储存场所加强防渗防漏措施，及时处理</w:t>
                  </w:r>
                  <w:r>
                    <w:rPr>
                      <w:rFonts w:hint="eastAsia"/>
                    </w:rPr>
                    <w:t>危</w:t>
                  </w:r>
                  <w:r>
                    <w:t>废，加强各类设备日常维护、维修。</w:t>
                  </w:r>
                  <w:r>
                    <w:rPr>
                      <w:szCs w:val="21"/>
                    </w:rPr>
                    <w:t>定期检查设备使用情况，保证其正常运行，不外漏各种液体原料。制定相应的应急措施。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997" w:type="dxa"/>
                  <w:vAlign w:val="center"/>
                </w:tcPr>
                <w:p>
                  <w:pPr>
                    <w:spacing w:before="48" w:beforeLines="20" w:line="288" w:lineRule="auto"/>
                    <w:jc w:val="center"/>
                    <w:rPr>
                      <w:szCs w:val="21"/>
                    </w:rPr>
                  </w:pPr>
                  <w:r>
                    <w:rPr>
                      <w:szCs w:val="21"/>
                    </w:rPr>
                    <w:t>填表说明（列出项目相关信息及评价说明）</w:t>
                  </w:r>
                </w:p>
              </w:tc>
              <w:tc>
                <w:tcPr>
                  <w:tcW w:w="5942" w:type="dxa"/>
                  <w:gridSpan w:val="5"/>
                  <w:vAlign w:val="center"/>
                </w:tcPr>
                <w:p>
                  <w:pPr>
                    <w:spacing w:before="48" w:beforeLines="20" w:line="288" w:lineRule="auto"/>
                    <w:jc w:val="center"/>
                    <w:rPr>
                      <w:szCs w:val="21"/>
                    </w:rPr>
                  </w:pPr>
                  <w:r>
                    <w:rPr>
                      <w:szCs w:val="21"/>
                    </w:rPr>
                    <w:t>/</w:t>
                  </w:r>
                </w:p>
              </w:tc>
            </w:tr>
          </w:tbl>
          <w:p>
            <w:pPr>
              <w:adjustRightInd w:val="0"/>
              <w:snapToGrid w:val="0"/>
              <w:spacing w:line="360" w:lineRule="auto"/>
              <w:jc w:val="left"/>
              <w:rPr>
                <w:rFonts w:ascii="宋体" w:hAnsi="宋体" w:cs="宋体"/>
                <w:bCs/>
                <w:color w:val="FF0000"/>
                <w:sz w:val="24"/>
              </w:rPr>
            </w:pPr>
          </w:p>
        </w:tc>
      </w:tr>
    </w:tbl>
    <w:p>
      <w:pPr>
        <w:adjustRightInd w:val="0"/>
        <w:snapToGrid w:val="0"/>
        <w:spacing w:line="360" w:lineRule="auto"/>
        <w:rPr>
          <w:rFonts w:ascii="宋体" w:cs="宋体"/>
          <w:b/>
          <w:kern w:val="0"/>
          <w:sz w:val="28"/>
          <w:szCs w:val="28"/>
        </w:rPr>
        <w:sectPr>
          <w:pgSz w:w="11907" w:h="16840"/>
          <w:pgMar w:top="1701" w:right="1531" w:bottom="2127" w:left="1531" w:header="851" w:footer="851" w:gutter="0"/>
          <w:pgNumType w:fmt="decimal"/>
          <w:cols w:space="720" w:num="1"/>
          <w:docGrid w:linePitch="312" w:charSpace="0"/>
        </w:sectPr>
      </w:pPr>
    </w:p>
    <w:p>
      <w:pPr>
        <w:pStyle w:val="15"/>
        <w:jc w:val="center"/>
        <w:outlineLvl w:val="0"/>
        <w:rPr>
          <w:rFonts w:ascii="黑体" w:hAnsi="黑体" w:eastAsia="黑体"/>
          <w:snapToGrid w:val="0"/>
          <w:sz w:val="30"/>
          <w:szCs w:val="30"/>
        </w:rPr>
      </w:pPr>
      <w:r>
        <w:rPr>
          <w:rFonts w:hint="eastAsia" w:ascii="黑体" w:hAnsi="黑体" w:eastAsia="黑体"/>
          <w:snapToGrid w:val="0"/>
          <w:sz w:val="30"/>
          <w:szCs w:val="30"/>
        </w:rPr>
        <w:t>五、</w:t>
      </w:r>
      <w:bookmarkStart w:id="3" w:name="_Hlk54167917"/>
      <w:r>
        <w:rPr>
          <w:rFonts w:hint="eastAsia" w:ascii="黑体" w:hAnsi="黑体" w:eastAsia="黑体"/>
          <w:snapToGrid w:val="0"/>
          <w:sz w:val="30"/>
          <w:szCs w:val="30"/>
        </w:rPr>
        <w:t>环境保护措施监督检查清单</w:t>
      </w:r>
      <w:bookmarkEnd w:id="3"/>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1365"/>
        <w:gridCol w:w="1605"/>
        <w:gridCol w:w="2025"/>
        <w:gridCol w:w="24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0" w:type="dxa"/>
            <w:tcBorders>
              <w:tl2br w:val="single" w:color="auto" w:sz="4" w:space="0"/>
            </w:tcBorders>
          </w:tcPr>
          <w:p>
            <w:pPr>
              <w:adjustRightInd w:val="0"/>
              <w:snapToGrid w:val="0"/>
              <w:ind w:firstLine="840"/>
              <w:rPr>
                <w:rFonts w:ascii="宋体" w:hAnsi="宋体" w:cs="宋体"/>
                <w:szCs w:val="21"/>
              </w:rPr>
            </w:pPr>
            <w:r>
              <w:rPr>
                <w:rFonts w:hint="eastAsia" w:ascii="宋体" w:hAnsi="宋体" w:cs="宋体"/>
                <w:szCs w:val="21"/>
              </w:rPr>
              <w:t>内容</w:t>
            </w:r>
          </w:p>
          <w:p>
            <w:pPr>
              <w:adjustRightInd w:val="0"/>
              <w:snapToGrid w:val="0"/>
              <w:rPr>
                <w:rFonts w:ascii="宋体" w:hAnsi="宋体" w:cs="宋体"/>
                <w:szCs w:val="21"/>
              </w:rPr>
            </w:pPr>
            <w:r>
              <w:rPr>
                <w:rFonts w:hint="eastAsia" w:ascii="宋体" w:hAnsi="宋体" w:cs="宋体"/>
                <w:szCs w:val="21"/>
              </w:rPr>
              <w:t>要素</w:t>
            </w:r>
          </w:p>
        </w:tc>
        <w:tc>
          <w:tcPr>
            <w:tcW w:w="1365" w:type="dxa"/>
            <w:vAlign w:val="center"/>
          </w:tcPr>
          <w:p>
            <w:pPr>
              <w:adjustRightInd w:val="0"/>
              <w:snapToGrid w:val="0"/>
              <w:jc w:val="center"/>
              <w:rPr>
                <w:rFonts w:ascii="宋体" w:hAnsi="宋体" w:cs="宋体"/>
                <w:szCs w:val="21"/>
              </w:rPr>
            </w:pPr>
            <w:r>
              <w:rPr>
                <w:rFonts w:hint="eastAsia" w:ascii="宋体" w:hAnsi="宋体" w:cs="宋体"/>
                <w:szCs w:val="21"/>
              </w:rPr>
              <w:t>排放口(编号、</w:t>
            </w:r>
          </w:p>
          <w:p>
            <w:pPr>
              <w:adjustRightInd w:val="0"/>
              <w:snapToGrid w:val="0"/>
              <w:jc w:val="center"/>
              <w:rPr>
                <w:rFonts w:ascii="宋体" w:hAnsi="宋体" w:cs="宋体"/>
                <w:szCs w:val="21"/>
              </w:rPr>
            </w:pPr>
            <w:r>
              <w:rPr>
                <w:rFonts w:hint="eastAsia" w:ascii="宋体" w:hAnsi="宋体" w:cs="宋体"/>
                <w:szCs w:val="21"/>
              </w:rPr>
              <w:t>名称)/污染源</w:t>
            </w:r>
          </w:p>
        </w:tc>
        <w:tc>
          <w:tcPr>
            <w:tcW w:w="1605" w:type="dxa"/>
            <w:vAlign w:val="center"/>
          </w:tcPr>
          <w:p>
            <w:pPr>
              <w:adjustRightInd w:val="0"/>
              <w:snapToGrid w:val="0"/>
              <w:jc w:val="center"/>
              <w:rPr>
                <w:rFonts w:ascii="宋体" w:hAnsi="宋体" w:cs="宋体"/>
                <w:szCs w:val="21"/>
              </w:rPr>
            </w:pPr>
            <w:r>
              <w:rPr>
                <w:rFonts w:hint="eastAsia" w:ascii="宋体" w:hAnsi="宋体" w:cs="宋体"/>
                <w:szCs w:val="21"/>
              </w:rPr>
              <w:t>污染物项目</w:t>
            </w:r>
          </w:p>
        </w:tc>
        <w:tc>
          <w:tcPr>
            <w:tcW w:w="2025" w:type="dxa"/>
            <w:vAlign w:val="center"/>
          </w:tcPr>
          <w:p>
            <w:pPr>
              <w:adjustRightInd w:val="0"/>
              <w:snapToGrid w:val="0"/>
              <w:jc w:val="center"/>
              <w:rPr>
                <w:rFonts w:ascii="宋体" w:hAnsi="宋体" w:cs="宋体"/>
                <w:szCs w:val="21"/>
              </w:rPr>
            </w:pPr>
            <w:r>
              <w:rPr>
                <w:rFonts w:hint="eastAsia" w:ascii="宋体" w:hAnsi="宋体" w:cs="宋体"/>
                <w:szCs w:val="21"/>
              </w:rPr>
              <w:t>环境保护措施</w:t>
            </w:r>
          </w:p>
        </w:tc>
        <w:tc>
          <w:tcPr>
            <w:tcW w:w="2435" w:type="dxa"/>
            <w:vAlign w:val="center"/>
          </w:tcPr>
          <w:p>
            <w:pPr>
              <w:adjustRightInd w:val="0"/>
              <w:snapToGrid w:val="0"/>
              <w:jc w:val="center"/>
              <w:rPr>
                <w:rFonts w:ascii="宋体" w:hAnsi="宋体" w:cs="宋体"/>
                <w:szCs w:val="21"/>
              </w:rPr>
            </w:pPr>
            <w:r>
              <w:rPr>
                <w:rFonts w:hint="eastAsia" w:ascii="宋体" w:hAnsi="宋体" w:cs="宋体"/>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0" w:type="dxa"/>
            <w:vMerge w:val="restart"/>
            <w:vAlign w:val="center"/>
          </w:tcPr>
          <w:p>
            <w:pPr>
              <w:adjustRightInd w:val="0"/>
              <w:snapToGrid w:val="0"/>
              <w:jc w:val="center"/>
              <w:rPr>
                <w:rFonts w:ascii="宋体" w:hAnsi="宋体" w:cs="宋体"/>
                <w:szCs w:val="21"/>
              </w:rPr>
            </w:pPr>
            <w:r>
              <w:rPr>
                <w:rFonts w:hint="eastAsia" w:ascii="宋体" w:hAnsi="宋体" w:cs="宋体"/>
                <w:szCs w:val="21"/>
              </w:rPr>
              <w:t>大气环境</w:t>
            </w:r>
          </w:p>
        </w:tc>
        <w:tc>
          <w:tcPr>
            <w:tcW w:w="1365" w:type="dxa"/>
            <w:vAlign w:val="center"/>
          </w:tcPr>
          <w:p>
            <w:pPr>
              <w:adjustRightInd w:val="0"/>
              <w:snapToGrid w:val="0"/>
              <w:jc w:val="center"/>
              <w:rPr>
                <w:rFonts w:ascii="宋体" w:hAnsi="宋体" w:cs="宋体"/>
                <w:szCs w:val="21"/>
                <w:u w:val="single"/>
              </w:rPr>
            </w:pPr>
            <w:r>
              <w:rPr>
                <w:rFonts w:hint="eastAsia" w:ascii="宋体" w:hAnsi="宋体" w:cs="宋体"/>
                <w:szCs w:val="21"/>
                <w:u w:val="single"/>
              </w:rPr>
              <w:t>一、二期：喷塑粉尘</w:t>
            </w:r>
            <w:r>
              <w:rPr>
                <w:rFonts w:hint="eastAsia"/>
                <w:szCs w:val="21"/>
                <w:u w:val="single"/>
              </w:rPr>
              <w:t>（P1）</w:t>
            </w:r>
          </w:p>
        </w:tc>
        <w:tc>
          <w:tcPr>
            <w:tcW w:w="1605" w:type="dxa"/>
            <w:vAlign w:val="center"/>
          </w:tcPr>
          <w:p>
            <w:pPr>
              <w:adjustRightInd w:val="0"/>
              <w:snapToGrid w:val="0"/>
              <w:jc w:val="center"/>
              <w:rPr>
                <w:rFonts w:ascii="宋体" w:hAnsi="宋体" w:cs="宋体"/>
                <w:szCs w:val="21"/>
                <w:u w:val="single"/>
              </w:rPr>
            </w:pPr>
            <w:r>
              <w:rPr>
                <w:rFonts w:hint="eastAsia"/>
                <w:color w:val="000000"/>
                <w:szCs w:val="21"/>
                <w:u w:val="single"/>
              </w:rPr>
              <w:t>颗粒物</w:t>
            </w:r>
          </w:p>
        </w:tc>
        <w:tc>
          <w:tcPr>
            <w:tcW w:w="2025" w:type="dxa"/>
            <w:vAlign w:val="center"/>
          </w:tcPr>
          <w:p>
            <w:pPr>
              <w:adjustRightInd w:val="0"/>
              <w:snapToGrid w:val="0"/>
              <w:jc w:val="center"/>
              <w:rPr>
                <w:rFonts w:ascii="宋体" w:hAnsi="宋体" w:cs="宋体"/>
                <w:szCs w:val="21"/>
                <w:u w:val="single"/>
              </w:rPr>
            </w:pPr>
            <w:r>
              <w:rPr>
                <w:color w:val="000000"/>
                <w:szCs w:val="21"/>
                <w:u w:val="single"/>
              </w:rPr>
              <w:t>独立</w:t>
            </w:r>
            <w:r>
              <w:rPr>
                <w:rFonts w:hint="eastAsia" w:ascii="宋体" w:hAnsi="宋体" w:cs="宋体"/>
                <w:szCs w:val="21"/>
                <w:u w:val="single"/>
              </w:rPr>
              <w:t>喷塑室封闭+集气罩+</w:t>
            </w:r>
            <w:r>
              <w:rPr>
                <w:rFonts w:hint="eastAsia"/>
                <w:szCs w:val="21"/>
                <w:u w:val="single"/>
              </w:rPr>
              <w:t>布袋除尘器+</w:t>
            </w:r>
            <w:r>
              <w:rPr>
                <w:szCs w:val="21"/>
                <w:u w:val="single"/>
              </w:rPr>
              <w:t>15</w:t>
            </w:r>
            <w:r>
              <w:rPr>
                <w:rFonts w:hint="eastAsia"/>
                <w:szCs w:val="21"/>
                <w:u w:val="single"/>
              </w:rPr>
              <w:t>m排气筒（P1）排放</w:t>
            </w:r>
          </w:p>
        </w:tc>
        <w:tc>
          <w:tcPr>
            <w:tcW w:w="2435" w:type="dxa"/>
            <w:vAlign w:val="center"/>
          </w:tcPr>
          <w:p>
            <w:pPr>
              <w:adjustRightInd w:val="0"/>
              <w:snapToGrid w:val="0"/>
              <w:jc w:val="center"/>
              <w:rPr>
                <w:rFonts w:ascii="宋体" w:hAnsi="宋体" w:cs="宋体"/>
                <w:szCs w:val="21"/>
                <w:u w:val="single"/>
              </w:rPr>
            </w:pPr>
            <w:r>
              <w:rPr>
                <w:szCs w:val="21"/>
                <w:u w:val="single"/>
              </w:rPr>
              <w:t>《大气污染物综合排放标准》（GB16297-1996 ）表2 中</w:t>
            </w:r>
            <w:r>
              <w:rPr>
                <w:rFonts w:hint="eastAsia"/>
                <w:szCs w:val="21"/>
                <w:u w:val="single"/>
              </w:rPr>
              <w:t>有</w:t>
            </w:r>
            <w:r>
              <w:rPr>
                <w:szCs w:val="21"/>
                <w:u w:val="single"/>
              </w:rPr>
              <w:t>组织限值要求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0" w:type="dxa"/>
            <w:vMerge w:val="continue"/>
            <w:vAlign w:val="center"/>
          </w:tcPr>
          <w:p>
            <w:pPr>
              <w:adjustRightInd w:val="0"/>
              <w:snapToGrid w:val="0"/>
              <w:jc w:val="center"/>
              <w:rPr>
                <w:rFonts w:ascii="宋体" w:hAnsi="宋体" w:cs="宋体"/>
                <w:szCs w:val="21"/>
              </w:rPr>
            </w:pPr>
          </w:p>
        </w:tc>
        <w:tc>
          <w:tcPr>
            <w:tcW w:w="1365" w:type="dxa"/>
            <w:vAlign w:val="center"/>
          </w:tcPr>
          <w:p>
            <w:pPr>
              <w:adjustRightInd w:val="0"/>
              <w:snapToGrid w:val="0"/>
              <w:jc w:val="center"/>
              <w:rPr>
                <w:rFonts w:ascii="宋体" w:hAnsi="宋体" w:cs="宋体"/>
                <w:szCs w:val="21"/>
                <w:u w:val="single"/>
              </w:rPr>
            </w:pPr>
            <w:r>
              <w:rPr>
                <w:rFonts w:hint="eastAsia" w:ascii="宋体" w:hAnsi="宋体" w:cs="宋体"/>
                <w:szCs w:val="21"/>
                <w:u w:val="single"/>
              </w:rPr>
              <w:t>一、二期：烘干废气</w:t>
            </w:r>
            <w:r>
              <w:rPr>
                <w:rFonts w:hint="eastAsia"/>
                <w:szCs w:val="21"/>
                <w:u w:val="single"/>
              </w:rPr>
              <w:t>（P1）</w:t>
            </w:r>
          </w:p>
        </w:tc>
        <w:tc>
          <w:tcPr>
            <w:tcW w:w="1605" w:type="dxa"/>
            <w:vAlign w:val="center"/>
          </w:tcPr>
          <w:p>
            <w:pPr>
              <w:adjustRightInd w:val="0"/>
              <w:snapToGrid w:val="0"/>
              <w:jc w:val="center"/>
              <w:rPr>
                <w:rFonts w:ascii="宋体" w:hAnsi="宋体" w:cs="宋体"/>
                <w:szCs w:val="21"/>
                <w:u w:val="single"/>
              </w:rPr>
            </w:pPr>
            <w:r>
              <w:rPr>
                <w:color w:val="000000"/>
                <w:szCs w:val="21"/>
                <w:u w:val="single"/>
              </w:rPr>
              <w:t>VOCs</w:t>
            </w:r>
            <w:r>
              <w:rPr>
                <w:rFonts w:hint="eastAsia"/>
                <w:color w:val="000000"/>
                <w:szCs w:val="21"/>
                <w:u w:val="single"/>
              </w:rPr>
              <w:t>（非甲烷总烃）</w:t>
            </w:r>
          </w:p>
        </w:tc>
        <w:tc>
          <w:tcPr>
            <w:tcW w:w="2025" w:type="dxa"/>
            <w:vAlign w:val="center"/>
          </w:tcPr>
          <w:p>
            <w:pPr>
              <w:adjustRightInd w:val="0"/>
              <w:snapToGrid w:val="0"/>
              <w:jc w:val="center"/>
              <w:rPr>
                <w:rFonts w:ascii="宋体" w:hAnsi="宋体" w:cs="宋体"/>
                <w:szCs w:val="21"/>
                <w:u w:val="single"/>
              </w:rPr>
            </w:pPr>
            <w:r>
              <w:rPr>
                <w:rFonts w:hint="eastAsia"/>
                <w:szCs w:val="21"/>
                <w:u w:val="single"/>
              </w:rPr>
              <w:t>抽风装</w:t>
            </w:r>
            <w:r>
              <w:rPr>
                <w:rFonts w:hint="eastAsia"/>
                <w:color w:val="auto"/>
                <w:szCs w:val="21"/>
                <w:u w:val="single"/>
              </w:rPr>
              <w:t>置</w:t>
            </w:r>
            <w:r>
              <w:rPr>
                <w:rFonts w:hint="eastAsia"/>
                <w:color w:val="auto"/>
                <w:szCs w:val="21"/>
                <w:u w:val="single"/>
                <w:lang w:val="en-US" w:eastAsia="zh-CN"/>
              </w:rPr>
              <w:t>1</w:t>
            </w:r>
            <w:r>
              <w:rPr>
                <w:color w:val="auto"/>
                <w:szCs w:val="21"/>
                <w:u w:val="single"/>
              </w:rPr>
              <w:t>5</w:t>
            </w:r>
            <w:r>
              <w:rPr>
                <w:rFonts w:hint="eastAsia"/>
                <w:color w:val="auto"/>
                <w:szCs w:val="21"/>
                <w:u w:val="single"/>
              </w:rPr>
              <w:t>m</w:t>
            </w:r>
            <w:r>
              <w:rPr>
                <w:rFonts w:hint="eastAsia"/>
                <w:szCs w:val="21"/>
                <w:u w:val="single"/>
              </w:rPr>
              <w:t>排气筒（P1）排放</w:t>
            </w:r>
          </w:p>
        </w:tc>
        <w:tc>
          <w:tcPr>
            <w:tcW w:w="2435" w:type="dxa"/>
            <w:vAlign w:val="center"/>
          </w:tcPr>
          <w:p>
            <w:pPr>
              <w:adjustRightInd w:val="0"/>
              <w:snapToGrid w:val="0"/>
              <w:jc w:val="center"/>
              <w:rPr>
                <w:rFonts w:ascii="宋体" w:hAnsi="宋体" w:cs="宋体"/>
                <w:szCs w:val="21"/>
                <w:u w:val="single"/>
              </w:rPr>
            </w:pPr>
            <w:r>
              <w:rPr>
                <w:szCs w:val="21"/>
                <w:u w:val="single"/>
              </w:rPr>
              <w:t> </w:t>
            </w:r>
            <w:r>
              <w:rPr>
                <w:rFonts w:hint="eastAsia"/>
                <w:szCs w:val="21"/>
                <w:u w:val="single"/>
              </w:rPr>
              <w:t>参照执行</w:t>
            </w:r>
            <w:r>
              <w:rPr>
                <w:szCs w:val="21"/>
                <w:u w:val="single"/>
              </w:rPr>
              <w:t>湖南省《表面涂装（汽车制造及维修）挥发性有机物、镍排放标准》（DB43/1356-2017）</w:t>
            </w:r>
            <w:r>
              <w:rPr>
                <w:rFonts w:hint="eastAsia"/>
                <w:szCs w:val="21"/>
                <w:u w:val="single"/>
              </w:rPr>
              <w:t>表1“</w:t>
            </w:r>
            <w:r>
              <w:rPr>
                <w:szCs w:val="21"/>
                <w:u w:val="single"/>
              </w:rPr>
              <w:t>汽车制造</w:t>
            </w:r>
            <w:r>
              <w:rPr>
                <w:rFonts w:hint="eastAsia"/>
                <w:szCs w:val="21"/>
                <w:u w:val="single"/>
              </w:rPr>
              <w:t>”</w:t>
            </w:r>
            <w:r>
              <w:rPr>
                <w:szCs w:val="21"/>
                <w:u w:val="single"/>
              </w:rPr>
              <w:t>排放标准限值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0" w:type="dxa"/>
            <w:vMerge w:val="continue"/>
            <w:vAlign w:val="center"/>
          </w:tcPr>
          <w:p>
            <w:pPr>
              <w:adjustRightInd w:val="0"/>
              <w:snapToGrid w:val="0"/>
              <w:jc w:val="center"/>
              <w:rPr>
                <w:rFonts w:ascii="宋体" w:hAnsi="宋体" w:cs="宋体"/>
                <w:szCs w:val="21"/>
              </w:rPr>
            </w:pPr>
          </w:p>
        </w:tc>
        <w:tc>
          <w:tcPr>
            <w:tcW w:w="1365" w:type="dxa"/>
            <w:vAlign w:val="center"/>
          </w:tcPr>
          <w:p>
            <w:pPr>
              <w:pStyle w:val="63"/>
              <w:rPr>
                <w:rFonts w:ascii="宋体" w:hAnsi="宋体" w:cs="宋体"/>
                <w:szCs w:val="21"/>
              </w:rPr>
            </w:pPr>
            <w:r>
              <w:rPr>
                <w:rFonts w:hint="eastAsia" w:ascii="宋体" w:hAnsi="宋体" w:cs="宋体"/>
                <w:szCs w:val="21"/>
              </w:rPr>
              <w:t>一、二期：</w:t>
            </w:r>
            <w:r>
              <w:rPr>
                <w:rFonts w:hint="eastAsia"/>
                <w:szCs w:val="21"/>
              </w:rPr>
              <w:t>下料粉尘</w:t>
            </w:r>
          </w:p>
        </w:tc>
        <w:tc>
          <w:tcPr>
            <w:tcW w:w="1605" w:type="dxa"/>
            <w:vAlign w:val="center"/>
          </w:tcPr>
          <w:p>
            <w:pPr>
              <w:pStyle w:val="63"/>
              <w:rPr>
                <w:rFonts w:ascii="宋体" w:hAnsi="宋体" w:cs="宋体"/>
                <w:szCs w:val="21"/>
              </w:rPr>
            </w:pPr>
            <w:r>
              <w:rPr>
                <w:rFonts w:hint="eastAsia"/>
                <w:szCs w:val="21"/>
              </w:rPr>
              <w:t>颗粒物</w:t>
            </w:r>
          </w:p>
        </w:tc>
        <w:tc>
          <w:tcPr>
            <w:tcW w:w="2025" w:type="dxa"/>
            <w:vAlign w:val="center"/>
          </w:tcPr>
          <w:p>
            <w:pPr>
              <w:pStyle w:val="63"/>
              <w:rPr>
                <w:rFonts w:ascii="宋体" w:hAnsi="宋体" w:cs="宋体"/>
                <w:szCs w:val="21"/>
              </w:rPr>
            </w:pPr>
            <w:r>
              <w:rPr>
                <w:rFonts w:hint="eastAsia"/>
                <w:szCs w:val="21"/>
              </w:rPr>
              <w:t>厂房封闭+自由沉降无组织排放</w:t>
            </w:r>
          </w:p>
        </w:tc>
        <w:tc>
          <w:tcPr>
            <w:tcW w:w="2435" w:type="dxa"/>
            <w:vMerge w:val="restart"/>
            <w:vAlign w:val="center"/>
          </w:tcPr>
          <w:p>
            <w:pPr>
              <w:pStyle w:val="63"/>
              <w:rPr>
                <w:rFonts w:ascii="宋体" w:hAnsi="宋体" w:cs="宋体"/>
                <w:szCs w:val="21"/>
              </w:rPr>
            </w:pPr>
            <w:r>
              <w:rPr>
                <w:szCs w:val="21"/>
              </w:rPr>
              <w:t>《大气污染物综合排放标准》</w:t>
            </w:r>
            <w:r>
              <w:rPr>
                <w:rFonts w:hint="eastAsia"/>
                <w:szCs w:val="21"/>
              </w:rPr>
              <w:t>（</w:t>
            </w:r>
            <w:r>
              <w:rPr>
                <w:szCs w:val="21"/>
              </w:rPr>
              <w:t>GB16297-1996 </w:t>
            </w:r>
            <w:r>
              <w:rPr>
                <w:rFonts w:hint="eastAsia"/>
                <w:szCs w:val="21"/>
              </w:rPr>
              <w:t>）</w:t>
            </w:r>
            <w:r>
              <w:rPr>
                <w:szCs w:val="21"/>
              </w:rPr>
              <w:t>表2 </w:t>
            </w:r>
            <w:r>
              <w:rPr>
                <w:rFonts w:hint="eastAsia"/>
                <w:szCs w:val="21"/>
              </w:rPr>
              <w:t>中厂界无组织限值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0" w:type="dxa"/>
            <w:vMerge w:val="continue"/>
            <w:vAlign w:val="center"/>
          </w:tcPr>
          <w:p>
            <w:pPr>
              <w:adjustRightInd w:val="0"/>
              <w:snapToGrid w:val="0"/>
              <w:jc w:val="center"/>
              <w:rPr>
                <w:rFonts w:ascii="宋体" w:hAnsi="宋体" w:cs="宋体"/>
                <w:szCs w:val="21"/>
              </w:rPr>
            </w:pPr>
          </w:p>
        </w:tc>
        <w:tc>
          <w:tcPr>
            <w:tcW w:w="1365" w:type="dxa"/>
            <w:vAlign w:val="center"/>
          </w:tcPr>
          <w:p>
            <w:pPr>
              <w:pStyle w:val="63"/>
              <w:rPr>
                <w:szCs w:val="21"/>
              </w:rPr>
            </w:pPr>
            <w:r>
              <w:rPr>
                <w:rFonts w:hint="eastAsia" w:ascii="宋体" w:hAnsi="宋体" w:cs="宋体"/>
                <w:szCs w:val="21"/>
              </w:rPr>
              <w:t>一、二期：</w:t>
            </w:r>
            <w:r>
              <w:rPr>
                <w:rFonts w:hint="eastAsia"/>
                <w:szCs w:val="21"/>
              </w:rPr>
              <w:t>焊接烟尘</w:t>
            </w:r>
          </w:p>
        </w:tc>
        <w:tc>
          <w:tcPr>
            <w:tcW w:w="1605" w:type="dxa"/>
            <w:vAlign w:val="center"/>
          </w:tcPr>
          <w:p>
            <w:pPr>
              <w:pStyle w:val="63"/>
              <w:rPr>
                <w:szCs w:val="21"/>
              </w:rPr>
            </w:pPr>
            <w:r>
              <w:rPr>
                <w:szCs w:val="21"/>
              </w:rPr>
              <w:t>颗粒物</w:t>
            </w:r>
          </w:p>
        </w:tc>
        <w:tc>
          <w:tcPr>
            <w:tcW w:w="2025" w:type="dxa"/>
            <w:vAlign w:val="center"/>
          </w:tcPr>
          <w:p>
            <w:pPr>
              <w:pStyle w:val="63"/>
              <w:rPr>
                <w:szCs w:val="21"/>
              </w:rPr>
            </w:pPr>
            <w:r>
              <w:rPr>
                <w:rFonts w:hint="eastAsia"/>
                <w:szCs w:val="21"/>
              </w:rPr>
              <w:t>厂房封闭+移动式焊接烟尘净化器处理后排放</w:t>
            </w:r>
          </w:p>
        </w:tc>
        <w:tc>
          <w:tcPr>
            <w:tcW w:w="2435" w:type="dxa"/>
            <w:vMerge w:val="continue"/>
            <w:vAlign w:val="center"/>
          </w:tcPr>
          <w:p>
            <w:pPr>
              <w:pStyle w:val="63"/>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0" w:type="dxa"/>
            <w:vMerge w:val="continue"/>
            <w:vAlign w:val="center"/>
          </w:tcPr>
          <w:p>
            <w:pPr>
              <w:adjustRightInd w:val="0"/>
              <w:snapToGrid w:val="0"/>
              <w:jc w:val="center"/>
              <w:rPr>
                <w:rFonts w:ascii="宋体" w:hAnsi="宋体" w:cs="宋体"/>
                <w:szCs w:val="21"/>
              </w:rPr>
            </w:pPr>
          </w:p>
        </w:tc>
        <w:tc>
          <w:tcPr>
            <w:tcW w:w="1365" w:type="dxa"/>
            <w:vAlign w:val="center"/>
          </w:tcPr>
          <w:p>
            <w:pPr>
              <w:pStyle w:val="63"/>
              <w:rPr>
                <w:szCs w:val="21"/>
              </w:rPr>
            </w:pPr>
            <w:r>
              <w:rPr>
                <w:rFonts w:hint="eastAsia" w:ascii="宋体" w:hAnsi="宋体" w:cs="宋体"/>
                <w:szCs w:val="21"/>
              </w:rPr>
              <w:t>一、二期：</w:t>
            </w:r>
            <w:r>
              <w:rPr>
                <w:szCs w:val="21"/>
              </w:rPr>
              <w:t>抛丸粉尘</w:t>
            </w:r>
          </w:p>
        </w:tc>
        <w:tc>
          <w:tcPr>
            <w:tcW w:w="1605" w:type="dxa"/>
            <w:vAlign w:val="center"/>
          </w:tcPr>
          <w:p>
            <w:pPr>
              <w:pStyle w:val="63"/>
              <w:rPr>
                <w:szCs w:val="21"/>
              </w:rPr>
            </w:pPr>
            <w:r>
              <w:rPr>
                <w:rFonts w:hint="eastAsia"/>
                <w:szCs w:val="21"/>
              </w:rPr>
              <w:t>颗粒物</w:t>
            </w:r>
          </w:p>
        </w:tc>
        <w:tc>
          <w:tcPr>
            <w:tcW w:w="2025" w:type="dxa"/>
            <w:vAlign w:val="center"/>
          </w:tcPr>
          <w:p>
            <w:pPr>
              <w:pStyle w:val="63"/>
              <w:rPr>
                <w:szCs w:val="21"/>
              </w:rPr>
            </w:pPr>
            <w:r>
              <w:rPr>
                <w:rFonts w:hint="eastAsia"/>
                <w:szCs w:val="21"/>
              </w:rPr>
              <w:t>厂房封闭+设备密闭+自带布袋除尘器无组织排放</w:t>
            </w:r>
          </w:p>
        </w:tc>
        <w:tc>
          <w:tcPr>
            <w:tcW w:w="2435" w:type="dxa"/>
            <w:vMerge w:val="continue"/>
            <w:vAlign w:val="center"/>
          </w:tcPr>
          <w:p>
            <w:pPr>
              <w:pStyle w:val="63"/>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0" w:type="dxa"/>
            <w:vMerge w:val="continue"/>
            <w:vAlign w:val="center"/>
          </w:tcPr>
          <w:p>
            <w:pPr>
              <w:adjustRightInd w:val="0"/>
              <w:snapToGrid w:val="0"/>
              <w:jc w:val="center"/>
              <w:rPr>
                <w:rFonts w:ascii="宋体" w:hAnsi="宋体" w:cs="宋体"/>
                <w:szCs w:val="21"/>
              </w:rPr>
            </w:pPr>
          </w:p>
        </w:tc>
        <w:tc>
          <w:tcPr>
            <w:tcW w:w="1365" w:type="dxa"/>
            <w:vAlign w:val="center"/>
          </w:tcPr>
          <w:p>
            <w:pPr>
              <w:pStyle w:val="63"/>
              <w:rPr>
                <w:szCs w:val="21"/>
              </w:rPr>
            </w:pPr>
            <w:r>
              <w:rPr>
                <w:rFonts w:hint="eastAsia" w:ascii="宋体" w:hAnsi="宋体" w:cs="宋体"/>
                <w:szCs w:val="21"/>
              </w:rPr>
              <w:t>一、二期：</w:t>
            </w:r>
            <w:r>
              <w:rPr>
                <w:rFonts w:hint="eastAsia"/>
                <w:szCs w:val="21"/>
              </w:rPr>
              <w:t>打磨粉尘</w:t>
            </w:r>
          </w:p>
        </w:tc>
        <w:tc>
          <w:tcPr>
            <w:tcW w:w="1605" w:type="dxa"/>
            <w:vAlign w:val="center"/>
          </w:tcPr>
          <w:p>
            <w:pPr>
              <w:jc w:val="center"/>
              <w:rPr>
                <w:szCs w:val="21"/>
              </w:rPr>
            </w:pPr>
            <w:r>
              <w:rPr>
                <w:rFonts w:hint="eastAsia"/>
                <w:szCs w:val="21"/>
              </w:rPr>
              <w:t>颗粒物</w:t>
            </w:r>
          </w:p>
        </w:tc>
        <w:tc>
          <w:tcPr>
            <w:tcW w:w="2025" w:type="dxa"/>
            <w:vAlign w:val="center"/>
          </w:tcPr>
          <w:p>
            <w:pPr>
              <w:pStyle w:val="63"/>
              <w:rPr>
                <w:szCs w:val="21"/>
              </w:rPr>
            </w:pPr>
            <w:r>
              <w:rPr>
                <w:rFonts w:hint="eastAsia"/>
                <w:szCs w:val="21"/>
              </w:rPr>
              <w:t>厂房封闭无组织排放</w:t>
            </w:r>
          </w:p>
        </w:tc>
        <w:tc>
          <w:tcPr>
            <w:tcW w:w="2435" w:type="dxa"/>
            <w:vMerge w:val="continue"/>
            <w:vAlign w:val="center"/>
          </w:tcPr>
          <w:p>
            <w:pPr>
              <w:pStyle w:val="63"/>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0" w:type="dxa"/>
            <w:vMerge w:val="continue"/>
            <w:vAlign w:val="center"/>
          </w:tcPr>
          <w:p>
            <w:pPr>
              <w:adjustRightInd w:val="0"/>
              <w:snapToGrid w:val="0"/>
              <w:jc w:val="center"/>
              <w:rPr>
                <w:rFonts w:ascii="宋体" w:hAnsi="宋体" w:cs="宋体"/>
                <w:szCs w:val="21"/>
              </w:rPr>
            </w:pPr>
          </w:p>
        </w:tc>
        <w:tc>
          <w:tcPr>
            <w:tcW w:w="1365" w:type="dxa"/>
            <w:vAlign w:val="center"/>
          </w:tcPr>
          <w:p>
            <w:pPr>
              <w:pStyle w:val="63"/>
              <w:rPr>
                <w:szCs w:val="21"/>
              </w:rPr>
            </w:pPr>
            <w:r>
              <w:rPr>
                <w:rFonts w:hint="eastAsia" w:ascii="宋体" w:hAnsi="宋体" w:cs="宋体"/>
                <w:szCs w:val="21"/>
              </w:rPr>
              <w:t>一、二期：</w:t>
            </w:r>
            <w:r>
              <w:rPr>
                <w:rFonts w:hint="eastAsia"/>
                <w:szCs w:val="21"/>
              </w:rPr>
              <w:t>油烟</w:t>
            </w:r>
          </w:p>
        </w:tc>
        <w:tc>
          <w:tcPr>
            <w:tcW w:w="1605" w:type="dxa"/>
            <w:vAlign w:val="center"/>
          </w:tcPr>
          <w:p>
            <w:pPr>
              <w:jc w:val="center"/>
              <w:rPr>
                <w:szCs w:val="21"/>
              </w:rPr>
            </w:pPr>
            <w:r>
              <w:rPr>
                <w:rFonts w:hint="eastAsia"/>
                <w:szCs w:val="21"/>
              </w:rPr>
              <w:t>颗粒物</w:t>
            </w:r>
          </w:p>
        </w:tc>
        <w:tc>
          <w:tcPr>
            <w:tcW w:w="2025" w:type="dxa"/>
            <w:vAlign w:val="center"/>
          </w:tcPr>
          <w:p>
            <w:pPr>
              <w:pStyle w:val="63"/>
              <w:rPr>
                <w:szCs w:val="21"/>
              </w:rPr>
            </w:pPr>
            <w:r>
              <w:rPr>
                <w:bCs/>
                <w:szCs w:val="21"/>
              </w:rPr>
              <w:t>安装高效油烟净化器</w:t>
            </w:r>
            <w:r>
              <w:rPr>
                <w:rFonts w:hint="eastAsia"/>
                <w:bCs/>
                <w:szCs w:val="21"/>
              </w:rPr>
              <w:t>+</w:t>
            </w:r>
            <w:r>
              <w:rPr>
                <w:bCs/>
                <w:szCs w:val="21"/>
              </w:rPr>
              <w:t>专用排烟管道经屋顶排放</w:t>
            </w:r>
          </w:p>
        </w:tc>
        <w:tc>
          <w:tcPr>
            <w:tcW w:w="2435" w:type="dxa"/>
            <w:vAlign w:val="center"/>
          </w:tcPr>
          <w:p>
            <w:pPr>
              <w:pStyle w:val="63"/>
              <w:rPr>
                <w:szCs w:val="21"/>
              </w:rPr>
            </w:pPr>
            <w:r>
              <w:rPr>
                <w:rFonts w:hint="eastAsia"/>
                <w:bCs/>
                <w:szCs w:val="21"/>
              </w:rPr>
              <w:t>《饮食业油烟排放标准（试行）》GB18483-2001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0" w:type="dxa"/>
            <w:vMerge w:val="restart"/>
            <w:vAlign w:val="center"/>
          </w:tcPr>
          <w:p>
            <w:pPr>
              <w:adjustRightInd w:val="0"/>
              <w:snapToGrid w:val="0"/>
              <w:jc w:val="center"/>
              <w:rPr>
                <w:rFonts w:ascii="宋体" w:hAnsi="宋体" w:cs="宋体"/>
                <w:szCs w:val="21"/>
              </w:rPr>
            </w:pPr>
            <w:r>
              <w:rPr>
                <w:rFonts w:hint="eastAsia" w:ascii="宋体" w:hAnsi="宋体" w:cs="宋体"/>
                <w:szCs w:val="21"/>
              </w:rPr>
              <w:t>地表水环境</w:t>
            </w:r>
          </w:p>
        </w:tc>
        <w:tc>
          <w:tcPr>
            <w:tcW w:w="1365" w:type="dxa"/>
            <w:vAlign w:val="center"/>
          </w:tcPr>
          <w:p>
            <w:pPr>
              <w:adjustRightInd w:val="0"/>
              <w:snapToGrid w:val="0"/>
              <w:jc w:val="center"/>
              <w:rPr>
                <w:rFonts w:ascii="宋体" w:hAnsi="宋体" w:cs="宋体"/>
                <w:szCs w:val="21"/>
              </w:rPr>
            </w:pPr>
            <w:r>
              <w:rPr>
                <w:rFonts w:hint="eastAsia" w:ascii="宋体" w:hAnsi="宋体" w:cs="宋体"/>
                <w:szCs w:val="21"/>
              </w:rPr>
              <w:t>一期生活废水</w:t>
            </w:r>
            <w:r>
              <w:rPr>
                <w:color w:val="000000"/>
                <w:szCs w:val="21"/>
              </w:rPr>
              <w:t>（DW01）</w:t>
            </w:r>
          </w:p>
        </w:tc>
        <w:tc>
          <w:tcPr>
            <w:tcW w:w="1605" w:type="dxa"/>
            <w:vAlign w:val="center"/>
          </w:tcPr>
          <w:p>
            <w:pPr>
              <w:adjustRightInd w:val="0"/>
              <w:snapToGrid w:val="0"/>
              <w:jc w:val="center"/>
              <w:rPr>
                <w:rFonts w:ascii="宋体" w:hAnsi="宋体" w:cs="宋体"/>
                <w:szCs w:val="21"/>
              </w:rPr>
            </w:pPr>
            <w:r>
              <w:rPr>
                <w:color w:val="000000"/>
                <w:szCs w:val="21"/>
              </w:rPr>
              <w:t>COD、BOD</w:t>
            </w:r>
            <w:r>
              <w:rPr>
                <w:color w:val="000000"/>
                <w:szCs w:val="21"/>
                <w:vertAlign w:val="subscript"/>
              </w:rPr>
              <w:t>5</w:t>
            </w:r>
            <w:r>
              <w:rPr>
                <w:color w:val="000000"/>
                <w:szCs w:val="21"/>
              </w:rPr>
              <w:t>、氨氮、SS等</w:t>
            </w:r>
          </w:p>
        </w:tc>
        <w:tc>
          <w:tcPr>
            <w:tcW w:w="2025" w:type="dxa"/>
            <w:vAlign w:val="center"/>
          </w:tcPr>
          <w:p>
            <w:pPr>
              <w:adjustRightInd w:val="0"/>
              <w:snapToGrid w:val="0"/>
              <w:jc w:val="center"/>
              <w:rPr>
                <w:rFonts w:ascii="宋体" w:hAnsi="宋体" w:cs="宋体"/>
                <w:szCs w:val="21"/>
              </w:rPr>
            </w:pPr>
            <w:r>
              <w:rPr>
                <w:rFonts w:hint="eastAsia" w:ascii="宋体" w:hAnsi="宋体" w:cs="宋体"/>
                <w:szCs w:val="21"/>
              </w:rPr>
              <w:t>隔油池、化粪池</w:t>
            </w:r>
          </w:p>
        </w:tc>
        <w:tc>
          <w:tcPr>
            <w:tcW w:w="2435" w:type="dxa"/>
            <w:vMerge w:val="restart"/>
            <w:vAlign w:val="center"/>
          </w:tcPr>
          <w:p>
            <w:pPr>
              <w:adjustRightInd w:val="0"/>
              <w:snapToGrid w:val="0"/>
              <w:jc w:val="center"/>
              <w:rPr>
                <w:rFonts w:ascii="宋体" w:hAnsi="宋体" w:cs="宋体"/>
                <w:szCs w:val="21"/>
              </w:rPr>
            </w:pPr>
            <w:r>
              <w:rPr>
                <w:szCs w:val="21"/>
              </w:rPr>
              <w:t>满足《污水综合排放标准》（GB8978-1996）表4三级标准及澧县污水处理厂进水水质要求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0" w:type="dxa"/>
            <w:vMerge w:val="continue"/>
            <w:vAlign w:val="center"/>
          </w:tcPr>
          <w:p>
            <w:pPr>
              <w:adjustRightInd w:val="0"/>
              <w:snapToGrid w:val="0"/>
              <w:jc w:val="center"/>
              <w:rPr>
                <w:rFonts w:ascii="宋体" w:hAnsi="宋体" w:cs="宋体"/>
                <w:szCs w:val="21"/>
              </w:rPr>
            </w:pPr>
          </w:p>
        </w:tc>
        <w:tc>
          <w:tcPr>
            <w:tcW w:w="1365" w:type="dxa"/>
            <w:vAlign w:val="center"/>
          </w:tcPr>
          <w:p>
            <w:pPr>
              <w:adjustRightInd w:val="0"/>
              <w:snapToGrid w:val="0"/>
              <w:jc w:val="center"/>
              <w:rPr>
                <w:rFonts w:ascii="宋体" w:hAnsi="宋体" w:cs="宋体"/>
                <w:szCs w:val="21"/>
              </w:rPr>
            </w:pPr>
            <w:r>
              <w:rPr>
                <w:rFonts w:hint="eastAsia" w:ascii="宋体" w:hAnsi="宋体" w:cs="宋体"/>
                <w:szCs w:val="21"/>
              </w:rPr>
              <w:t>二期生活废水</w:t>
            </w:r>
            <w:r>
              <w:rPr>
                <w:color w:val="000000"/>
                <w:szCs w:val="21"/>
              </w:rPr>
              <w:t>（DW01）</w:t>
            </w:r>
          </w:p>
        </w:tc>
        <w:tc>
          <w:tcPr>
            <w:tcW w:w="1605" w:type="dxa"/>
            <w:vAlign w:val="center"/>
          </w:tcPr>
          <w:p>
            <w:pPr>
              <w:adjustRightInd w:val="0"/>
              <w:snapToGrid w:val="0"/>
              <w:jc w:val="center"/>
              <w:rPr>
                <w:rFonts w:ascii="宋体" w:hAnsi="宋体" w:cs="宋体"/>
                <w:szCs w:val="21"/>
              </w:rPr>
            </w:pPr>
            <w:r>
              <w:rPr>
                <w:color w:val="000000"/>
                <w:szCs w:val="21"/>
              </w:rPr>
              <w:t>COD、BOD</w:t>
            </w:r>
            <w:r>
              <w:rPr>
                <w:color w:val="000000"/>
                <w:szCs w:val="21"/>
                <w:vertAlign w:val="subscript"/>
              </w:rPr>
              <w:t>5</w:t>
            </w:r>
            <w:r>
              <w:rPr>
                <w:color w:val="000000"/>
                <w:szCs w:val="21"/>
              </w:rPr>
              <w:t>、氨氮、SS等</w:t>
            </w:r>
          </w:p>
        </w:tc>
        <w:tc>
          <w:tcPr>
            <w:tcW w:w="2025" w:type="dxa"/>
            <w:vAlign w:val="center"/>
          </w:tcPr>
          <w:p>
            <w:pPr>
              <w:adjustRightInd w:val="0"/>
              <w:snapToGrid w:val="0"/>
              <w:jc w:val="center"/>
              <w:rPr>
                <w:rFonts w:ascii="宋体" w:hAnsi="宋体" w:cs="宋体"/>
                <w:szCs w:val="21"/>
              </w:rPr>
            </w:pPr>
            <w:r>
              <w:rPr>
                <w:rFonts w:hint="eastAsia" w:ascii="宋体" w:hAnsi="宋体" w:cs="宋体"/>
                <w:szCs w:val="21"/>
              </w:rPr>
              <w:t>隔油池、化粪池</w:t>
            </w:r>
          </w:p>
        </w:tc>
        <w:tc>
          <w:tcPr>
            <w:tcW w:w="2435" w:type="dxa"/>
            <w:vMerge w:val="continue"/>
            <w:vAlign w:val="center"/>
          </w:tcPr>
          <w:p>
            <w:pPr>
              <w:adjustRightInd w:val="0"/>
              <w:snapToGrid w:val="0"/>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0" w:type="dxa"/>
            <w:vAlign w:val="center"/>
          </w:tcPr>
          <w:p>
            <w:pPr>
              <w:adjustRightInd w:val="0"/>
              <w:snapToGrid w:val="0"/>
              <w:jc w:val="center"/>
              <w:rPr>
                <w:rFonts w:ascii="宋体" w:hAnsi="宋体" w:cs="宋体"/>
                <w:szCs w:val="21"/>
              </w:rPr>
            </w:pPr>
            <w:r>
              <w:rPr>
                <w:rFonts w:hint="eastAsia" w:ascii="宋体" w:hAnsi="宋体" w:cs="宋体"/>
                <w:szCs w:val="21"/>
              </w:rPr>
              <w:t>声环境</w:t>
            </w:r>
          </w:p>
        </w:tc>
        <w:tc>
          <w:tcPr>
            <w:tcW w:w="1365" w:type="dxa"/>
            <w:vAlign w:val="center"/>
          </w:tcPr>
          <w:p>
            <w:pPr>
              <w:pStyle w:val="55"/>
              <w:rPr>
                <w:rFonts w:ascii="宋体" w:hAnsi="宋体" w:cs="宋体"/>
                <w:szCs w:val="21"/>
              </w:rPr>
            </w:pPr>
            <w:r>
              <w:rPr>
                <w:rFonts w:hint="eastAsia" w:ascii="宋体" w:hAnsi="宋体" w:cs="宋体"/>
                <w:szCs w:val="21"/>
              </w:rPr>
              <w:t>一、二期：</w:t>
            </w:r>
            <w:r>
              <w:rPr>
                <w:color w:val="000000"/>
                <w:szCs w:val="21"/>
              </w:rPr>
              <w:t>生产过程</w:t>
            </w:r>
          </w:p>
        </w:tc>
        <w:tc>
          <w:tcPr>
            <w:tcW w:w="1605" w:type="dxa"/>
            <w:vAlign w:val="center"/>
          </w:tcPr>
          <w:p>
            <w:pPr>
              <w:pStyle w:val="55"/>
              <w:rPr>
                <w:rFonts w:ascii="宋体" w:hAnsi="宋体" w:cs="宋体"/>
                <w:szCs w:val="21"/>
              </w:rPr>
            </w:pPr>
            <w:r>
              <w:rPr>
                <w:color w:val="000000"/>
                <w:szCs w:val="21"/>
              </w:rPr>
              <w:t>设备机械噪声</w:t>
            </w:r>
          </w:p>
        </w:tc>
        <w:tc>
          <w:tcPr>
            <w:tcW w:w="2025" w:type="dxa"/>
            <w:vAlign w:val="center"/>
          </w:tcPr>
          <w:p>
            <w:pPr>
              <w:pStyle w:val="55"/>
              <w:rPr>
                <w:rFonts w:ascii="宋体" w:hAnsi="宋体" w:cs="宋体"/>
                <w:szCs w:val="21"/>
              </w:rPr>
            </w:pPr>
            <w:r>
              <w:rPr>
                <w:color w:val="000000"/>
                <w:szCs w:val="21"/>
              </w:rPr>
              <w:t>设备减震隔声</w:t>
            </w:r>
          </w:p>
        </w:tc>
        <w:tc>
          <w:tcPr>
            <w:tcW w:w="2435" w:type="dxa"/>
            <w:vAlign w:val="center"/>
          </w:tcPr>
          <w:p>
            <w:pPr>
              <w:pStyle w:val="55"/>
              <w:rPr>
                <w:rFonts w:ascii="宋体" w:hAnsi="宋体" w:cs="宋体"/>
                <w:szCs w:val="21"/>
              </w:rPr>
            </w:pPr>
            <w:r>
              <w:rPr>
                <w:rFonts w:hint="eastAsia"/>
                <w:color w:val="000000"/>
                <w:szCs w:val="21"/>
              </w:rPr>
              <w:t>西、北侧执行</w:t>
            </w:r>
            <w:r>
              <w:rPr>
                <w:color w:val="000000"/>
                <w:szCs w:val="21"/>
              </w:rPr>
              <w:t>《工业企业厂界环境噪声排放标准》（GB12348-2008）中的3类标准</w:t>
            </w:r>
            <w:r>
              <w:rPr>
                <w:rStyle w:val="23"/>
                <w:rFonts w:hint="eastAsia"/>
                <w:spacing w:val="0"/>
                <w:szCs w:val="20"/>
              </w:rPr>
              <w:t>；</w:t>
            </w:r>
            <w:r>
              <w:rPr>
                <w:rFonts w:hint="eastAsia"/>
                <w:color w:val="000000"/>
                <w:szCs w:val="21"/>
              </w:rPr>
              <w:t>东、南侧执行</w:t>
            </w:r>
            <w:r>
              <w:rPr>
                <w:color w:val="000000"/>
                <w:szCs w:val="21"/>
              </w:rPr>
              <w:t>《工业企业厂界环境噪声排放标准》（GB12348-2008）中的</w:t>
            </w:r>
            <w:r>
              <w:rPr>
                <w:rFonts w:hint="eastAsia"/>
                <w:color w:val="000000"/>
                <w:szCs w:val="21"/>
              </w:rPr>
              <w:t>4a</w:t>
            </w:r>
            <w:r>
              <w:rPr>
                <w:color w:val="000000"/>
                <w:szCs w:val="21"/>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0" w:type="dxa"/>
            <w:vAlign w:val="center"/>
          </w:tcPr>
          <w:p>
            <w:pPr>
              <w:adjustRightInd w:val="0"/>
              <w:snapToGrid w:val="0"/>
              <w:jc w:val="center"/>
              <w:rPr>
                <w:szCs w:val="21"/>
              </w:rPr>
            </w:pPr>
            <w:r>
              <w:rPr>
                <w:szCs w:val="21"/>
              </w:rPr>
              <w:t>电磁辐射</w:t>
            </w:r>
          </w:p>
        </w:tc>
        <w:tc>
          <w:tcPr>
            <w:tcW w:w="7430" w:type="dxa"/>
            <w:gridSpan w:val="4"/>
            <w:vAlign w:val="center"/>
          </w:tcPr>
          <w:p>
            <w:pPr>
              <w:pStyle w:val="55"/>
              <w:rPr>
                <w:color w:val="000000"/>
                <w:szCs w:val="21"/>
              </w:rPr>
            </w:pPr>
            <w:r>
              <w:rPr>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0" w:type="dxa"/>
            <w:vAlign w:val="center"/>
          </w:tcPr>
          <w:p>
            <w:pPr>
              <w:adjustRightInd w:val="0"/>
              <w:snapToGrid w:val="0"/>
              <w:jc w:val="center"/>
              <w:rPr>
                <w:rFonts w:ascii="宋体" w:hAnsi="宋体" w:cs="宋体"/>
                <w:szCs w:val="21"/>
              </w:rPr>
            </w:pPr>
            <w:r>
              <w:rPr>
                <w:rFonts w:hint="eastAsia" w:ascii="宋体" w:hAnsi="宋体" w:cs="宋体"/>
                <w:szCs w:val="21"/>
              </w:rPr>
              <w:t>固体废物</w:t>
            </w:r>
          </w:p>
        </w:tc>
        <w:tc>
          <w:tcPr>
            <w:tcW w:w="7430" w:type="dxa"/>
            <w:gridSpan w:val="4"/>
            <w:vAlign w:val="center"/>
          </w:tcPr>
          <w:p>
            <w:pPr>
              <w:adjustRightInd w:val="0"/>
              <w:snapToGrid w:val="0"/>
              <w:spacing w:line="360" w:lineRule="auto"/>
              <w:jc w:val="center"/>
              <w:rPr>
                <w:rFonts w:ascii="宋体" w:hAnsi="宋体" w:cs="宋体"/>
                <w:szCs w:val="21"/>
              </w:rPr>
            </w:pPr>
            <w:r>
              <w:rPr>
                <w:rFonts w:hint="eastAsia" w:ascii="宋体" w:hAnsi="宋体" w:cs="宋体"/>
                <w:szCs w:val="21"/>
              </w:rPr>
              <w:t>一、二期：</w:t>
            </w:r>
            <w:r>
              <w:rPr>
                <w:szCs w:val="21"/>
              </w:rPr>
              <w:t>本项目员工生活垃圾</w:t>
            </w:r>
            <w:r>
              <w:rPr>
                <w:rFonts w:hint="eastAsia"/>
                <w:szCs w:val="21"/>
              </w:rPr>
              <w:t>、废含油抹布及手套</w:t>
            </w:r>
            <w:r>
              <w:rPr>
                <w:szCs w:val="21"/>
              </w:rPr>
              <w:t>收集后由环卫部门统一清运处理；一般工业固废</w:t>
            </w:r>
            <w:r>
              <w:rPr>
                <w:rFonts w:hint="eastAsia"/>
                <w:szCs w:val="21"/>
              </w:rPr>
              <w:t>废</w:t>
            </w:r>
            <w:r>
              <w:rPr>
                <w:szCs w:val="21"/>
              </w:rPr>
              <w:t>边角料</w:t>
            </w:r>
            <w:r>
              <w:rPr>
                <w:rFonts w:hint="eastAsia"/>
                <w:szCs w:val="21"/>
              </w:rPr>
              <w:t>、收集的粉尘/</w:t>
            </w:r>
            <w:r>
              <w:rPr>
                <w:szCs w:val="21"/>
              </w:rPr>
              <w:t>烟尘</w:t>
            </w:r>
            <w:r>
              <w:rPr>
                <w:rFonts w:hint="eastAsia"/>
                <w:szCs w:val="21"/>
              </w:rPr>
              <w:t>、地面沉降的金属颗粒</w:t>
            </w:r>
            <w:r>
              <w:rPr>
                <w:szCs w:val="21"/>
              </w:rPr>
              <w:t>暂存于固废暂存间，外售至综合利用</w:t>
            </w:r>
            <w:r>
              <w:rPr>
                <w:rFonts w:hint="eastAsia"/>
                <w:szCs w:val="21"/>
              </w:rPr>
              <w:t>，回收塑粉回用生产</w:t>
            </w:r>
            <w:r>
              <w:rPr>
                <w:szCs w:val="21"/>
              </w:rPr>
              <w:t>；危险废物暂存于危废暂存间，交由有资质单位处理。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0" w:type="dxa"/>
            <w:vAlign w:val="center"/>
          </w:tcPr>
          <w:p>
            <w:pPr>
              <w:adjustRightInd w:val="0"/>
              <w:snapToGrid w:val="0"/>
              <w:jc w:val="center"/>
              <w:rPr>
                <w:rFonts w:ascii="宋体" w:hAnsi="宋体" w:cs="宋体"/>
                <w:szCs w:val="21"/>
              </w:rPr>
            </w:pPr>
            <w:r>
              <w:rPr>
                <w:rFonts w:hint="eastAsia" w:ascii="宋体" w:hAnsi="宋体" w:cs="宋体"/>
                <w:szCs w:val="21"/>
              </w:rPr>
              <w:t>土壤及地下水污染防治措施</w:t>
            </w:r>
          </w:p>
        </w:tc>
        <w:tc>
          <w:tcPr>
            <w:tcW w:w="7430" w:type="dxa"/>
            <w:gridSpan w:val="4"/>
            <w:vAlign w:val="center"/>
          </w:tcPr>
          <w:p>
            <w:pPr>
              <w:adjustRightInd w:val="0"/>
              <w:snapToGrid w:val="0"/>
              <w:jc w:val="center"/>
              <w:rPr>
                <w:rFonts w:ascii="宋体" w:hAnsi="宋体" w:cs="宋体"/>
                <w:szCs w:val="21"/>
              </w:rPr>
            </w:pPr>
            <w:r>
              <w:rPr>
                <w:rFonts w:hint="eastAsia" w:ascii="宋体" w:hAnsi="宋体" w:cs="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0" w:type="dxa"/>
            <w:vAlign w:val="center"/>
          </w:tcPr>
          <w:p>
            <w:pPr>
              <w:adjustRightInd w:val="0"/>
              <w:snapToGrid w:val="0"/>
              <w:jc w:val="center"/>
              <w:rPr>
                <w:rFonts w:ascii="宋体" w:hAnsi="宋体" w:cs="宋体"/>
                <w:szCs w:val="21"/>
              </w:rPr>
            </w:pPr>
            <w:r>
              <w:rPr>
                <w:rFonts w:hint="eastAsia" w:ascii="宋体" w:hAnsi="宋体" w:cs="宋体"/>
                <w:szCs w:val="21"/>
              </w:rPr>
              <w:t>生态保护措施</w:t>
            </w:r>
          </w:p>
        </w:tc>
        <w:tc>
          <w:tcPr>
            <w:tcW w:w="7430" w:type="dxa"/>
            <w:gridSpan w:val="4"/>
            <w:vAlign w:val="center"/>
          </w:tcPr>
          <w:p>
            <w:pPr>
              <w:adjustRightInd w:val="0"/>
              <w:snapToGrid w:val="0"/>
              <w:spacing w:line="320" w:lineRule="exact"/>
              <w:jc w:val="center"/>
              <w:rPr>
                <w:szCs w:val="21"/>
              </w:rPr>
            </w:pPr>
            <w:r>
              <w:rPr>
                <w:rFonts w:hint="eastAsia"/>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0" w:type="dxa"/>
            <w:vAlign w:val="center"/>
          </w:tcPr>
          <w:p>
            <w:pPr>
              <w:adjustRightInd w:val="0"/>
              <w:snapToGrid w:val="0"/>
              <w:jc w:val="center"/>
              <w:rPr>
                <w:rFonts w:ascii="宋体" w:hAnsi="宋体" w:cs="宋体"/>
                <w:spacing w:val="-8"/>
                <w:szCs w:val="21"/>
              </w:rPr>
            </w:pPr>
            <w:r>
              <w:rPr>
                <w:rFonts w:hint="eastAsia" w:ascii="宋体" w:hAnsi="宋体" w:cs="宋体"/>
                <w:spacing w:val="-8"/>
                <w:szCs w:val="21"/>
              </w:rPr>
              <w:t>环境风险</w:t>
            </w:r>
          </w:p>
          <w:p>
            <w:pPr>
              <w:adjustRightInd w:val="0"/>
              <w:snapToGrid w:val="0"/>
              <w:jc w:val="center"/>
              <w:rPr>
                <w:rFonts w:ascii="宋体" w:hAnsi="宋体" w:cs="宋体"/>
                <w:szCs w:val="21"/>
              </w:rPr>
            </w:pPr>
            <w:r>
              <w:rPr>
                <w:rFonts w:hint="eastAsia" w:ascii="宋体" w:hAnsi="宋体" w:cs="宋体"/>
                <w:spacing w:val="-8"/>
                <w:szCs w:val="21"/>
              </w:rPr>
              <w:t>防范措施</w:t>
            </w:r>
          </w:p>
        </w:tc>
        <w:tc>
          <w:tcPr>
            <w:tcW w:w="7430" w:type="dxa"/>
            <w:gridSpan w:val="4"/>
            <w:vAlign w:val="center"/>
          </w:tcPr>
          <w:p>
            <w:pPr>
              <w:numPr>
                <w:ilvl w:val="0"/>
                <w:numId w:val="4"/>
              </w:numPr>
              <w:adjustRightInd w:val="0"/>
              <w:spacing w:line="360" w:lineRule="auto"/>
              <w:jc w:val="center"/>
            </w:pPr>
            <w:r>
              <w:rPr>
                <w:rFonts w:hint="eastAsia"/>
              </w:rPr>
              <w:t>二期：</w:t>
            </w:r>
            <w:r>
              <w:t>按照《危险废物贮存污染控制标准》(GB18597-2001)的管理规定，项目应建造专用的危险废物贮存设施建成危险废物贮存设施。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0" w:type="dxa"/>
            <w:vAlign w:val="center"/>
          </w:tcPr>
          <w:p>
            <w:pPr>
              <w:adjustRightInd w:val="0"/>
              <w:snapToGrid w:val="0"/>
              <w:jc w:val="center"/>
              <w:rPr>
                <w:rFonts w:hint="default" w:ascii="宋体" w:hAnsi="宋体" w:eastAsia="宋体" w:cs="宋体"/>
                <w:spacing w:val="-8"/>
                <w:szCs w:val="21"/>
                <w:lang w:val="en-US" w:eastAsia="zh-CN"/>
              </w:rPr>
            </w:pPr>
            <w:r>
              <w:rPr>
                <w:rFonts w:hint="eastAsia" w:ascii="宋体" w:hAnsi="宋体" w:cs="宋体"/>
                <w:spacing w:val="-8"/>
                <w:szCs w:val="21"/>
                <w:lang w:val="en-US" w:eastAsia="zh-CN"/>
              </w:rPr>
              <w:t>其</w:t>
            </w:r>
            <w:r>
              <w:rPr>
                <w:rFonts w:hint="eastAsia" w:ascii="宋体" w:hAnsi="宋体" w:cs="宋体"/>
                <w:color w:val="auto"/>
                <w:spacing w:val="-8"/>
                <w:szCs w:val="21"/>
                <w:lang w:val="en-US" w:eastAsia="zh-CN"/>
              </w:rPr>
              <w:t>他环境管理要求</w:t>
            </w:r>
          </w:p>
        </w:tc>
        <w:tc>
          <w:tcPr>
            <w:tcW w:w="7430" w:type="dxa"/>
            <w:gridSpan w:val="4"/>
            <w:vAlign w:val="center"/>
          </w:tcPr>
          <w:p>
            <w:pPr>
              <w:adjustRightInd w:val="0"/>
              <w:snapToGrid w:val="0"/>
              <w:spacing w:line="360" w:lineRule="auto"/>
              <w:ind w:firstLineChars="200"/>
              <w:jc w:val="left"/>
              <w:rPr>
                <w:rFonts w:hint="default" w:ascii="Times New Roman" w:hAnsi="Times New Roman" w:cs="Times New Roman"/>
                <w:szCs w:val="21"/>
                <w:u w:val="single"/>
                <w:lang w:val="en-GB" w:eastAsia="zh-CN"/>
              </w:rPr>
            </w:pPr>
            <w:r>
              <w:rPr>
                <w:rFonts w:hint="eastAsia" w:ascii="Times New Roman" w:hAnsi="Times New Roman" w:cs="Times New Roman"/>
                <w:szCs w:val="21"/>
                <w:lang w:val="en-US" w:eastAsia="zh-CN"/>
              </w:rPr>
              <w:t>1</w:t>
            </w:r>
            <w:r>
              <w:rPr>
                <w:rFonts w:hint="eastAsia" w:ascii="Times New Roman" w:hAnsi="Times New Roman" w:cs="Times New Roman"/>
                <w:szCs w:val="21"/>
                <w:u w:val="single"/>
                <w:lang w:val="en-US" w:eastAsia="zh-CN"/>
              </w:rPr>
              <w:t>、</w:t>
            </w:r>
            <w:r>
              <w:rPr>
                <w:rFonts w:hint="default" w:ascii="Times New Roman" w:hAnsi="Times New Roman" w:cs="Times New Roman"/>
                <w:szCs w:val="21"/>
                <w:u w:val="single"/>
                <w:lang w:val="en-GB"/>
              </w:rPr>
              <w:t>排污许可证</w:t>
            </w:r>
            <w:r>
              <w:rPr>
                <w:rFonts w:hint="default" w:ascii="Times New Roman" w:hAnsi="Times New Roman" w:cs="Times New Roman"/>
                <w:szCs w:val="21"/>
                <w:u w:val="single"/>
                <w:lang w:val="en-GB" w:eastAsia="zh-CN"/>
              </w:rPr>
              <w:t>要求</w:t>
            </w:r>
          </w:p>
          <w:p>
            <w:pPr>
              <w:adjustRightInd w:val="0"/>
              <w:snapToGrid w:val="0"/>
              <w:spacing w:line="360" w:lineRule="auto"/>
              <w:ind w:firstLineChars="200"/>
              <w:jc w:val="left"/>
              <w:rPr>
                <w:rFonts w:hint="default" w:ascii="Times New Roman" w:hAnsi="Times New Roman" w:cs="Times New Roman"/>
                <w:szCs w:val="21"/>
                <w:u w:val="single"/>
                <w:lang w:val="en-GB" w:eastAsia="zh-CN"/>
              </w:rPr>
            </w:pPr>
            <w:r>
              <w:rPr>
                <w:rFonts w:hint="default" w:ascii="Times New Roman" w:hAnsi="Times New Roman" w:cs="Times New Roman"/>
                <w:szCs w:val="21"/>
                <w:u w:val="single"/>
              </w:rPr>
              <w:t>根据《排污许可证申请与核发技术规范 总则》（HJ942-2018）、《排污许可管理办法（试行）》（环保部令 第48号）及《固定污染源排污许可分类管理名录（2019年版）》（第11号令），本项目属于通用设备制造业34，金属加工机械制造342，从上表可知，本项目应执行排污许可登记管理，项目需在投产前完成排污许可</w:t>
            </w:r>
            <w:r>
              <w:rPr>
                <w:rFonts w:hint="default" w:ascii="Times New Roman" w:hAnsi="Times New Roman" w:cs="Times New Roman"/>
                <w:szCs w:val="21"/>
                <w:u w:val="single"/>
                <w:lang w:eastAsia="zh-CN"/>
              </w:rPr>
              <w:t>登记</w:t>
            </w:r>
            <w:r>
              <w:rPr>
                <w:rFonts w:hint="default" w:ascii="Times New Roman" w:hAnsi="Times New Roman" w:cs="Times New Roman"/>
                <w:szCs w:val="21"/>
                <w:u w:val="single"/>
              </w:rPr>
              <w:t>。</w:t>
            </w:r>
          </w:p>
          <w:p>
            <w:pPr>
              <w:adjustRightInd w:val="0"/>
              <w:snapToGrid w:val="0"/>
              <w:spacing w:line="360" w:lineRule="auto"/>
              <w:ind w:firstLineChars="200"/>
              <w:jc w:val="left"/>
              <w:rPr>
                <w:rFonts w:hint="default" w:ascii="Times New Roman" w:hAnsi="Times New Roman" w:cs="Times New Roman"/>
                <w:szCs w:val="21"/>
                <w:u w:val="single"/>
                <w:lang w:val="en-GB" w:eastAsia="zh-CN"/>
              </w:rPr>
            </w:pPr>
            <w:r>
              <w:rPr>
                <w:rFonts w:hint="eastAsia" w:ascii="Times New Roman" w:hAnsi="Times New Roman" w:cs="Times New Roman"/>
                <w:szCs w:val="21"/>
                <w:u w:val="single"/>
                <w:lang w:val="en-US" w:eastAsia="zh-CN"/>
              </w:rPr>
              <w:t>2、</w:t>
            </w:r>
            <w:r>
              <w:rPr>
                <w:rFonts w:hint="default" w:ascii="Times New Roman" w:hAnsi="Times New Roman" w:cs="Times New Roman"/>
                <w:szCs w:val="21"/>
                <w:u w:val="single"/>
                <w:lang w:val="en-GB"/>
              </w:rPr>
              <w:t>环保竣工验收</w:t>
            </w:r>
            <w:r>
              <w:rPr>
                <w:rFonts w:hint="default" w:ascii="Times New Roman" w:hAnsi="Times New Roman" w:cs="Times New Roman"/>
                <w:szCs w:val="21"/>
                <w:u w:val="single"/>
                <w:lang w:val="en-GB" w:eastAsia="zh-CN"/>
              </w:rPr>
              <w:t>要求</w:t>
            </w:r>
          </w:p>
          <w:p>
            <w:pPr>
              <w:adjustRightInd w:val="0"/>
              <w:snapToGrid w:val="0"/>
              <w:spacing w:line="360" w:lineRule="auto"/>
              <w:ind w:firstLineChars="200"/>
              <w:jc w:val="left"/>
              <w:rPr>
                <w:rFonts w:hint="default" w:ascii="Times New Roman" w:hAnsi="Times New Roman" w:cs="Times New Roman"/>
                <w:szCs w:val="21"/>
                <w:u w:val="single"/>
              </w:rPr>
            </w:pPr>
            <w:r>
              <w:rPr>
                <w:rFonts w:hint="default" w:ascii="Times New Roman" w:hAnsi="Times New Roman" w:cs="Times New Roman"/>
                <w:szCs w:val="21"/>
                <w:u w:val="single"/>
              </w:rPr>
              <w:t>根据《建设项目竣工环境保护验收暂行办法》（国环规环评[2017]4号）文件，建设单位作为建设项目竣工环境保护验收的责任主体，应当按照本办法规定的程序和标准，组织对配套建设的环境保护设施进行验收，编制验收报告，公开相关信息，接受社会监督，确保建设项目需要配套建设的环境保护设施与主体工程同时投产或者使用，并对验收内容、结论和所公开信息的真实性、准确性和完整性负责，不得在验收过程中弄虚作假。</w:t>
            </w:r>
          </w:p>
          <w:p>
            <w:pPr>
              <w:pStyle w:val="2"/>
              <w:spacing w:line="240" w:lineRule="auto"/>
              <w:ind w:firstLineChars="200"/>
              <w:rPr>
                <w:rFonts w:hint="default"/>
                <w:sz w:val="21"/>
                <w:szCs w:val="21"/>
                <w:u w:val="single"/>
              </w:rPr>
            </w:pPr>
            <w:r>
              <w:rPr>
                <w:rFonts w:hint="default"/>
                <w:sz w:val="21"/>
                <w:szCs w:val="21"/>
                <w:u w:val="single"/>
              </w:rPr>
              <w:t>（1）验收责任主体</w:t>
            </w:r>
          </w:p>
          <w:p>
            <w:pPr>
              <w:pStyle w:val="2"/>
              <w:spacing w:line="240" w:lineRule="auto"/>
              <w:ind w:firstLineChars="200"/>
              <w:rPr>
                <w:rFonts w:hint="default"/>
                <w:sz w:val="21"/>
                <w:szCs w:val="21"/>
                <w:u w:val="single"/>
              </w:rPr>
            </w:pPr>
            <w:r>
              <w:rPr>
                <w:rFonts w:hint="default"/>
                <w:sz w:val="21"/>
                <w:szCs w:val="21"/>
                <w:u w:val="single"/>
              </w:rPr>
              <w:t>湖南李记机械制造有限公司。</w:t>
            </w:r>
          </w:p>
          <w:p>
            <w:pPr>
              <w:pStyle w:val="2"/>
              <w:spacing w:line="240" w:lineRule="auto"/>
              <w:ind w:firstLineChars="200"/>
              <w:rPr>
                <w:rFonts w:hint="default"/>
                <w:sz w:val="21"/>
                <w:szCs w:val="21"/>
                <w:u w:val="single"/>
              </w:rPr>
            </w:pPr>
            <w:r>
              <w:rPr>
                <w:rFonts w:hint="default"/>
                <w:sz w:val="21"/>
                <w:szCs w:val="21"/>
                <w:u w:val="single"/>
              </w:rPr>
              <w:t>（2）验收要求</w:t>
            </w:r>
          </w:p>
          <w:p>
            <w:pPr>
              <w:pStyle w:val="2"/>
              <w:spacing w:line="360" w:lineRule="auto"/>
              <w:ind w:firstLineChars="200"/>
              <w:rPr>
                <w:rFonts w:hint="default"/>
                <w:sz w:val="21"/>
                <w:szCs w:val="21"/>
                <w:u w:val="single"/>
              </w:rPr>
            </w:pPr>
            <w:r>
              <w:rPr>
                <w:rFonts w:hint="default"/>
                <w:sz w:val="21"/>
                <w:szCs w:val="21"/>
                <w:u w:val="single"/>
              </w:rPr>
              <w:t>①建设单位不具备编制验收监测（调查）报告能力的，可以委托有能力的技术机构编制。建设单位对受委托的技术机构编制的验收监测（调查）报告结论负责。建设单位与受委托的技术机构之间的权利义务关系，以及受委托的技术机构应当承担的责任，可以通过合同形式约定。</w:t>
            </w:r>
          </w:p>
          <w:p>
            <w:pPr>
              <w:pStyle w:val="2"/>
              <w:spacing w:line="360" w:lineRule="auto"/>
              <w:ind w:firstLineChars="200"/>
              <w:rPr>
                <w:rFonts w:hint="default"/>
                <w:sz w:val="21"/>
                <w:szCs w:val="21"/>
                <w:u w:val="single"/>
              </w:rPr>
            </w:pPr>
            <w:r>
              <w:rPr>
                <w:rFonts w:hint="default"/>
                <w:sz w:val="21"/>
                <w:szCs w:val="21"/>
                <w:u w:val="single"/>
              </w:rPr>
              <w:t>②需要对建设项目配套建设的环境保护设施进行调试的，建设单位应当确保调试期间污染物排放符合国家和地方有关污染物排放标准和排污许可等相关管理规定。</w:t>
            </w:r>
          </w:p>
          <w:p>
            <w:pPr>
              <w:pStyle w:val="2"/>
              <w:spacing w:line="360" w:lineRule="auto"/>
              <w:ind w:firstLineChars="200"/>
              <w:rPr>
                <w:rFonts w:hint="default"/>
                <w:sz w:val="21"/>
                <w:szCs w:val="21"/>
                <w:u w:val="single"/>
              </w:rPr>
            </w:pPr>
            <w:r>
              <w:rPr>
                <w:rFonts w:hint="default"/>
                <w:sz w:val="21"/>
                <w:szCs w:val="21"/>
                <w:u w:val="single"/>
              </w:rPr>
              <w:t>③验收监测（调查）报告编制完成后，建设单位应当根据验收监测（调查）报告结论，逐一检查是否存在本办法第八条所列验收不合格的情形，提出验收意见。存在问题的，建设单位应当进行整改，整改完成后方可提出验收意见。</w:t>
            </w:r>
          </w:p>
          <w:p>
            <w:pPr>
              <w:pStyle w:val="2"/>
              <w:spacing w:line="360" w:lineRule="auto"/>
              <w:ind w:firstLineChars="200"/>
              <w:rPr>
                <w:rFonts w:hint="default"/>
                <w:sz w:val="21"/>
                <w:szCs w:val="21"/>
                <w:u w:val="single"/>
              </w:rPr>
            </w:pPr>
            <w:r>
              <w:rPr>
                <w:rFonts w:hint="default"/>
                <w:sz w:val="21"/>
                <w:szCs w:val="21"/>
                <w:u w:val="single"/>
              </w:rPr>
              <w:t>④验收意见包括工程建设基本情况、工程变动情况、环境保护设施落实情况、环境保护设施调试效果、工程建设对环境的影响、验收结论和后续要求等内容，验收结论应当明确该建设项目环境保护设施是否验收合格。建设项目配套建设的环境保护设施经验收合格后，其主体工程方可投入生产或者使用；未经验收或者验收不合格的，不得投入生产或者使用。</w:t>
            </w:r>
          </w:p>
          <w:p>
            <w:pPr>
              <w:pStyle w:val="2"/>
              <w:spacing w:line="360" w:lineRule="auto"/>
              <w:ind w:firstLineChars="200"/>
              <w:rPr>
                <w:rFonts w:hint="default"/>
                <w:sz w:val="21"/>
                <w:szCs w:val="21"/>
                <w:u w:val="single"/>
                <w:lang w:eastAsia="zh-CN"/>
              </w:rPr>
            </w:pPr>
            <w:r>
              <w:rPr>
                <w:rFonts w:hint="default"/>
                <w:sz w:val="21"/>
                <w:szCs w:val="21"/>
                <w:u w:val="single"/>
              </w:rPr>
              <w:t>⑤为提高验收的有效性，在提出验收意见的过程中，建设单位可以组织成立验收工作组，采取现场检查、资料查阅、召开验收会议等方式，协助开展验收工作。验收工作组可以由设计单位、施工单位、环境影响报告书（表）编制机构、验收监测（调查）报告编制机构等单位代表以及专业技术专家等组成，代表范围和人数自定</w:t>
            </w:r>
            <w:r>
              <w:rPr>
                <w:rFonts w:hint="default"/>
                <w:sz w:val="21"/>
                <w:szCs w:val="21"/>
                <w:u w:val="single"/>
                <w:lang w:eastAsia="zh-CN"/>
              </w:rPr>
              <w:t>。</w:t>
            </w:r>
          </w:p>
          <w:p>
            <w:pPr>
              <w:pStyle w:val="2"/>
            </w:pPr>
          </w:p>
        </w:tc>
      </w:tr>
    </w:tbl>
    <w:p>
      <w:pPr>
        <w:pStyle w:val="15"/>
        <w:jc w:val="center"/>
        <w:outlineLvl w:val="0"/>
        <w:rPr>
          <w:rFonts w:ascii="黑体" w:hAnsi="黑体" w:eastAsia="黑体"/>
          <w:snapToGrid w:val="0"/>
          <w:sz w:val="30"/>
          <w:szCs w:val="30"/>
        </w:rPr>
      </w:pPr>
      <w:r>
        <w:rPr>
          <w:snapToGrid w:val="0"/>
        </w:rPr>
        <w:br w:type="page"/>
      </w:r>
      <w:r>
        <w:rPr>
          <w:rFonts w:hint="eastAsia" w:ascii="黑体" w:hAnsi="黑体" w:eastAsia="黑体"/>
          <w:snapToGrid w:val="0"/>
          <w:sz w:val="30"/>
          <w:szCs w:val="30"/>
        </w:rPr>
        <w:t>六、结论</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vAlign w:val="center"/>
          </w:tcPr>
          <w:p>
            <w:pPr>
              <w:spacing w:line="360" w:lineRule="auto"/>
              <w:ind w:firstLine="480" w:firstLineChars="200"/>
              <w:rPr>
                <w:rFonts w:ascii="宋体" w:cs="宋体"/>
                <w:sz w:val="24"/>
              </w:rPr>
            </w:pPr>
            <w:r>
              <w:rPr>
                <w:rFonts w:hint="eastAsia"/>
                <w:sz w:val="24"/>
              </w:rPr>
              <w:t>本项目建设符合国家和湖南省产业政策要求，建设用地为工业用地，规划选址符合</w:t>
            </w:r>
            <w:r>
              <w:rPr>
                <w:kern w:val="0"/>
                <w:sz w:val="24"/>
              </w:rPr>
              <w:t>湖南澧县经济开发区</w:t>
            </w:r>
            <w:r>
              <w:rPr>
                <w:rFonts w:hint="eastAsia"/>
                <w:sz w:val="24"/>
              </w:rPr>
              <w:t>总体规划及土地利用规划。本项目实施后</w:t>
            </w:r>
            <w:r>
              <w:rPr>
                <w:sz w:val="24"/>
              </w:rPr>
              <w:t>产生</w:t>
            </w:r>
            <w:r>
              <w:rPr>
                <w:rFonts w:hint="eastAsia"/>
                <w:sz w:val="24"/>
              </w:rPr>
              <w:t>的废气</w:t>
            </w:r>
            <w:r>
              <w:rPr>
                <w:sz w:val="24"/>
              </w:rPr>
              <w:t>、废水</w:t>
            </w:r>
            <w:r>
              <w:rPr>
                <w:rFonts w:hint="eastAsia"/>
                <w:sz w:val="24"/>
              </w:rPr>
              <w:t>污染物</w:t>
            </w:r>
            <w:r>
              <w:rPr>
                <w:sz w:val="24"/>
              </w:rPr>
              <w:t>经相应的环保措施治理后均</w:t>
            </w:r>
            <w:r>
              <w:rPr>
                <w:rFonts w:hint="eastAsia"/>
                <w:sz w:val="24"/>
              </w:rPr>
              <w:t>可实现达标排放</w:t>
            </w:r>
            <w:r>
              <w:rPr>
                <w:sz w:val="24"/>
              </w:rPr>
              <w:t>，</w:t>
            </w:r>
            <w:r>
              <w:rPr>
                <w:rFonts w:hint="eastAsia"/>
                <w:sz w:val="24"/>
              </w:rPr>
              <w:t>厂界</w:t>
            </w:r>
            <w:r>
              <w:rPr>
                <w:sz w:val="24"/>
              </w:rPr>
              <w:t>噪声可实现达标排放，固体废物处置去向合理</w:t>
            </w:r>
            <w:r>
              <w:rPr>
                <w:rFonts w:hint="eastAsia"/>
                <w:sz w:val="24"/>
              </w:rPr>
              <w:t>，</w:t>
            </w:r>
            <w:r>
              <w:rPr>
                <w:sz w:val="24"/>
              </w:rPr>
              <w:t>对</w:t>
            </w:r>
            <w:r>
              <w:rPr>
                <w:rFonts w:hint="eastAsia"/>
                <w:sz w:val="24"/>
              </w:rPr>
              <w:t>危废暂存间</w:t>
            </w:r>
            <w:r>
              <w:rPr>
                <w:sz w:val="24"/>
              </w:rPr>
              <w:t>等区域采取重点防渗措施，</w:t>
            </w:r>
            <w:r>
              <w:rPr>
                <w:rFonts w:hint="eastAsia"/>
                <w:sz w:val="24"/>
              </w:rPr>
              <w:t>针对可能的环境风险采取必要的事故防范措施和应急措施，预计不会对环境产生明显不利影响。综上所述，在落实本报告提出的各项环保措施的情况下，本项目的建设具备环境可行性。</w:t>
            </w:r>
          </w:p>
        </w:tc>
      </w:tr>
    </w:tbl>
    <w:p>
      <w:pPr>
        <w:rPr>
          <w:rFonts w:ascii="黑体" w:hAnsi="黑体" w:eastAsia="黑体"/>
          <w:snapToGrid w:val="0"/>
          <w:sz w:val="32"/>
          <w:szCs w:val="32"/>
        </w:rPr>
        <w:sectPr>
          <w:footerReference r:id="rId7" w:type="default"/>
          <w:pgSz w:w="11906" w:h="16838"/>
          <w:pgMar w:top="1701" w:right="1531" w:bottom="1701" w:left="1531" w:header="851" w:footer="851" w:gutter="0"/>
          <w:pgNumType w:fmt="decimal"/>
          <w:cols w:space="720" w:num="1"/>
          <w:docGrid w:linePitch="312" w:charSpace="0"/>
        </w:sectPr>
      </w:pPr>
      <w:r>
        <w:rPr>
          <w:rFonts w:hint="eastAsia" w:ascii="黑体" w:hAnsi="黑体" w:eastAsia="黑体"/>
          <w:snapToGrid w:val="0"/>
          <w:sz w:val="32"/>
          <w:szCs w:val="32"/>
        </w:rPr>
        <w:br w:type="page"/>
      </w:r>
    </w:p>
    <w:p>
      <w:pPr>
        <w:pStyle w:val="2"/>
      </w:pPr>
    </w:p>
    <w:p>
      <w:pPr>
        <w:pStyle w:val="15"/>
        <w:adjustRightInd w:val="0"/>
        <w:snapToGrid w:val="0"/>
        <w:spacing w:before="0" w:beforeAutospacing="0" w:after="0" w:afterAutospacing="0" w:line="648" w:lineRule="auto"/>
        <w:outlineLvl w:val="0"/>
        <w:rPr>
          <w:rFonts w:ascii="黑体" w:hAnsi="黑体" w:eastAsia="黑体"/>
          <w:snapToGrid w:val="0"/>
          <w:sz w:val="32"/>
          <w:szCs w:val="32"/>
        </w:rPr>
      </w:pPr>
      <w:r>
        <w:rPr>
          <w:rFonts w:hint="eastAsia" w:ascii="黑体" w:hAnsi="黑体" w:eastAsia="黑体"/>
          <w:snapToGrid w:val="0"/>
          <w:sz w:val="32"/>
          <w:szCs w:val="32"/>
        </w:rPr>
        <w:t>附表</w:t>
      </w:r>
    </w:p>
    <w:p>
      <w:pPr>
        <w:pStyle w:val="15"/>
        <w:adjustRightInd w:val="0"/>
        <w:snapToGrid w:val="0"/>
        <w:spacing w:before="0" w:beforeAutospacing="0" w:after="0" w:afterAutospacing="0" w:line="552" w:lineRule="auto"/>
        <w:jc w:val="center"/>
        <w:outlineLvl w:val="0"/>
        <w:rPr>
          <w:rFonts w:ascii="方正小标宋_GBK" w:hAnsi="黑体" w:eastAsia="方正小标宋_GBK"/>
          <w:snapToGrid w:val="0"/>
          <w:sz w:val="38"/>
          <w:szCs w:val="38"/>
        </w:rPr>
      </w:pPr>
      <w:r>
        <w:rPr>
          <w:rFonts w:hint="eastAsia" w:ascii="方正小标宋_GBK" w:hAnsi="黑体" w:eastAsia="方正小标宋_GBK"/>
          <w:snapToGrid w:val="0"/>
          <w:sz w:val="38"/>
          <w:szCs w:val="38"/>
        </w:rPr>
        <w:t>建设项目污染物排放量汇总表</w:t>
      </w:r>
      <w:bookmarkStart w:id="4" w:name="_GoBack"/>
      <w:bookmarkEnd w:id="4"/>
    </w:p>
    <w:tbl>
      <w:tblPr>
        <w:tblStyle w:val="19"/>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761"/>
        <w:gridCol w:w="1959"/>
        <w:gridCol w:w="8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8" w:type="dxa"/>
            <w:tcBorders>
              <w:tl2br w:val="single" w:color="auto" w:sz="4" w:space="0"/>
            </w:tcBorders>
            <w:tcMar>
              <w:left w:w="28" w:type="dxa"/>
              <w:right w:w="28" w:type="dxa"/>
            </w:tcMar>
            <w:vAlign w:val="center"/>
          </w:tcPr>
          <w:p>
            <w:pPr>
              <w:pStyle w:val="41"/>
              <w:spacing w:beforeLines="0" w:afterLines="0" w:line="240" w:lineRule="auto"/>
              <w:jc w:val="right"/>
              <w:rPr>
                <w:rFonts w:ascii="Times New Roman"/>
                <w:snapToGrid w:val="0"/>
                <w:color w:val="000000"/>
                <w:spacing w:val="-6"/>
                <w:kern w:val="21"/>
                <w:szCs w:val="21"/>
              </w:rPr>
            </w:pPr>
            <w:r>
              <w:rPr>
                <w:rFonts w:ascii="Times New Roman"/>
                <w:snapToGrid w:val="0"/>
                <w:color w:val="000000"/>
                <w:spacing w:val="-6"/>
                <w:kern w:val="21"/>
                <w:szCs w:val="21"/>
              </w:rPr>
              <w:t>项目</w:t>
            </w:r>
          </w:p>
          <w:p>
            <w:pPr>
              <w:pStyle w:val="41"/>
              <w:spacing w:beforeLines="0" w:afterLines="0" w:line="240" w:lineRule="auto"/>
              <w:jc w:val="left"/>
              <w:rPr>
                <w:rFonts w:ascii="Times New Roman"/>
                <w:snapToGrid w:val="0"/>
                <w:color w:val="000000"/>
                <w:spacing w:val="-6"/>
                <w:kern w:val="21"/>
                <w:szCs w:val="21"/>
              </w:rPr>
            </w:pPr>
            <w:r>
              <w:rPr>
                <w:rFonts w:ascii="Times New Roman"/>
                <w:snapToGrid w:val="0"/>
                <w:color w:val="000000"/>
                <w:spacing w:val="-6"/>
                <w:kern w:val="21"/>
                <w:szCs w:val="21"/>
              </w:rPr>
              <w:t>分类</w:t>
            </w:r>
          </w:p>
        </w:tc>
        <w:tc>
          <w:tcPr>
            <w:tcW w:w="1417" w:type="dxa"/>
            <w:tcMar>
              <w:left w:w="28" w:type="dxa"/>
              <w:right w:w="28" w:type="dxa"/>
            </w:tcMar>
            <w:vAlign w:val="center"/>
          </w:tcPr>
          <w:p>
            <w:pPr>
              <w:pStyle w:val="41"/>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污染物名称</w:t>
            </w:r>
          </w:p>
        </w:tc>
        <w:tc>
          <w:tcPr>
            <w:tcW w:w="1701" w:type="dxa"/>
            <w:tcMar>
              <w:left w:w="28" w:type="dxa"/>
              <w:right w:w="28" w:type="dxa"/>
            </w:tcMar>
            <w:vAlign w:val="center"/>
          </w:tcPr>
          <w:p>
            <w:pPr>
              <w:pStyle w:val="41"/>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现有工程</w:t>
            </w:r>
          </w:p>
          <w:p>
            <w:pPr>
              <w:pStyle w:val="41"/>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排放量（固体废物产生量）</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ascii="Times New Roman"/>
                <w:kern w:val="2"/>
                <w:szCs w:val="21"/>
              </w:rPr>
              <w:t>①</w:t>
            </w:r>
            <w:r>
              <w:rPr>
                <w:rFonts w:ascii="Times New Roman"/>
                <w:snapToGrid w:val="0"/>
                <w:color w:val="000000"/>
                <w:spacing w:val="-6"/>
                <w:kern w:val="21"/>
                <w:szCs w:val="21"/>
              </w:rPr>
              <w:fldChar w:fldCharType="end"/>
            </w:r>
          </w:p>
        </w:tc>
        <w:tc>
          <w:tcPr>
            <w:tcW w:w="1276" w:type="dxa"/>
            <w:tcMar>
              <w:left w:w="28" w:type="dxa"/>
              <w:right w:w="28" w:type="dxa"/>
            </w:tcMar>
            <w:vAlign w:val="center"/>
          </w:tcPr>
          <w:p>
            <w:pPr>
              <w:pStyle w:val="41"/>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现有工程</w:t>
            </w:r>
          </w:p>
          <w:p>
            <w:pPr>
              <w:pStyle w:val="41"/>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许可排放量</w:t>
            </w:r>
          </w:p>
          <w:p>
            <w:pPr>
              <w:pStyle w:val="41"/>
              <w:spacing w:beforeLines="0" w:afterLines="0"/>
              <w:rPr>
                <w:rFonts w:ascii="Times New Roman"/>
                <w:snapToGrid w:val="0"/>
                <w:color w:val="000000"/>
                <w:spacing w:val="-6"/>
                <w:kern w:val="21"/>
                <w:szCs w:val="21"/>
              </w:rPr>
            </w:pP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2 \* GB3 \* MERGEFORMAT </w:instrText>
            </w:r>
            <w:r>
              <w:rPr>
                <w:rFonts w:ascii="Times New Roman"/>
                <w:snapToGrid w:val="0"/>
                <w:color w:val="000000"/>
                <w:spacing w:val="-6"/>
                <w:kern w:val="21"/>
                <w:szCs w:val="21"/>
              </w:rPr>
              <w:fldChar w:fldCharType="separate"/>
            </w:r>
            <w:r>
              <w:rPr>
                <w:rFonts w:ascii="Times New Roman"/>
                <w:snapToGrid w:val="0"/>
                <w:color w:val="000000"/>
                <w:spacing w:val="-6"/>
                <w:kern w:val="21"/>
                <w:szCs w:val="21"/>
              </w:rPr>
              <w:t>②</w:t>
            </w:r>
            <w:r>
              <w:rPr>
                <w:rFonts w:ascii="Times New Roman"/>
                <w:snapToGrid w:val="0"/>
                <w:color w:val="000000"/>
                <w:spacing w:val="-6"/>
                <w:kern w:val="21"/>
                <w:szCs w:val="21"/>
              </w:rPr>
              <w:fldChar w:fldCharType="end"/>
            </w:r>
          </w:p>
        </w:tc>
        <w:tc>
          <w:tcPr>
            <w:tcW w:w="1701" w:type="dxa"/>
            <w:tcMar>
              <w:left w:w="28" w:type="dxa"/>
              <w:right w:w="28" w:type="dxa"/>
            </w:tcMar>
            <w:vAlign w:val="center"/>
          </w:tcPr>
          <w:p>
            <w:pPr>
              <w:pStyle w:val="41"/>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在建工程</w:t>
            </w:r>
          </w:p>
          <w:p>
            <w:pPr>
              <w:pStyle w:val="41"/>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排放量（固体废物产生量）</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3 \* GB3 \* MERGEFORMAT </w:instrText>
            </w:r>
            <w:r>
              <w:rPr>
                <w:rFonts w:ascii="Times New Roman"/>
                <w:snapToGrid w:val="0"/>
                <w:color w:val="000000"/>
                <w:spacing w:val="-6"/>
                <w:kern w:val="21"/>
                <w:szCs w:val="21"/>
              </w:rPr>
              <w:fldChar w:fldCharType="separate"/>
            </w:r>
            <w:r>
              <w:rPr>
                <w:rFonts w:ascii="Times New Roman"/>
                <w:kern w:val="2"/>
                <w:szCs w:val="21"/>
              </w:rPr>
              <w:t>③</w:t>
            </w:r>
            <w:r>
              <w:rPr>
                <w:rFonts w:ascii="Times New Roman"/>
                <w:snapToGrid w:val="0"/>
                <w:color w:val="000000"/>
                <w:spacing w:val="-6"/>
                <w:kern w:val="21"/>
                <w:szCs w:val="21"/>
              </w:rPr>
              <w:fldChar w:fldCharType="end"/>
            </w:r>
          </w:p>
        </w:tc>
        <w:tc>
          <w:tcPr>
            <w:tcW w:w="1559" w:type="dxa"/>
            <w:tcMar>
              <w:left w:w="28" w:type="dxa"/>
              <w:right w:w="28" w:type="dxa"/>
            </w:tcMar>
            <w:vAlign w:val="center"/>
          </w:tcPr>
          <w:p>
            <w:pPr>
              <w:pStyle w:val="41"/>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本项目</w:t>
            </w:r>
          </w:p>
          <w:p>
            <w:pPr>
              <w:pStyle w:val="41"/>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排放量（固体废物产生量）</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4 \* GB3 \* MERGEFORMAT </w:instrText>
            </w:r>
            <w:r>
              <w:rPr>
                <w:rFonts w:ascii="Times New Roman"/>
                <w:snapToGrid w:val="0"/>
                <w:color w:val="000000"/>
                <w:spacing w:val="-6"/>
                <w:kern w:val="21"/>
                <w:szCs w:val="21"/>
              </w:rPr>
              <w:fldChar w:fldCharType="separate"/>
            </w:r>
            <w:r>
              <w:rPr>
                <w:rFonts w:ascii="Times New Roman"/>
                <w:kern w:val="2"/>
                <w:szCs w:val="21"/>
              </w:rPr>
              <w:t>④</w:t>
            </w:r>
            <w:r>
              <w:rPr>
                <w:rFonts w:ascii="Times New Roman"/>
                <w:snapToGrid w:val="0"/>
                <w:color w:val="000000"/>
                <w:spacing w:val="-6"/>
                <w:kern w:val="21"/>
                <w:szCs w:val="21"/>
              </w:rPr>
              <w:fldChar w:fldCharType="end"/>
            </w:r>
          </w:p>
        </w:tc>
        <w:tc>
          <w:tcPr>
            <w:tcW w:w="1761" w:type="dxa"/>
            <w:tcMar>
              <w:left w:w="28" w:type="dxa"/>
              <w:right w:w="28" w:type="dxa"/>
            </w:tcMar>
            <w:vAlign w:val="center"/>
          </w:tcPr>
          <w:p>
            <w:pPr>
              <w:pStyle w:val="41"/>
              <w:spacing w:beforeLines="0" w:afterLines="0" w:line="240" w:lineRule="auto"/>
              <w:rPr>
                <w:rFonts w:ascii="Times New Roman"/>
                <w:snapToGrid w:val="0"/>
                <w:color w:val="000000"/>
                <w:spacing w:val="-16"/>
                <w:kern w:val="21"/>
                <w:szCs w:val="21"/>
              </w:rPr>
            </w:pPr>
            <w:r>
              <w:rPr>
                <w:rFonts w:ascii="Times New Roman"/>
                <w:snapToGrid w:val="0"/>
                <w:color w:val="000000"/>
                <w:spacing w:val="-16"/>
                <w:kern w:val="21"/>
                <w:szCs w:val="21"/>
              </w:rPr>
              <w:t>以新带老削减量</w:t>
            </w:r>
          </w:p>
          <w:p>
            <w:pPr>
              <w:pStyle w:val="41"/>
              <w:spacing w:beforeLines="0" w:afterLines="0" w:line="240" w:lineRule="auto"/>
              <w:rPr>
                <w:rFonts w:ascii="Times New Roman"/>
                <w:snapToGrid w:val="0"/>
                <w:color w:val="000000"/>
                <w:spacing w:val="-16"/>
                <w:kern w:val="21"/>
                <w:szCs w:val="21"/>
              </w:rPr>
            </w:pPr>
            <w:r>
              <w:rPr>
                <w:rFonts w:ascii="Times New Roman"/>
                <w:snapToGrid w:val="0"/>
                <w:color w:val="000000"/>
                <w:spacing w:val="-16"/>
                <w:kern w:val="21"/>
                <w:szCs w:val="21"/>
              </w:rPr>
              <w:t>（新建项目不填）</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5 \* GB3 \* MERGEFORMAT </w:instrText>
            </w:r>
            <w:r>
              <w:rPr>
                <w:rFonts w:ascii="Times New Roman"/>
                <w:snapToGrid w:val="0"/>
                <w:color w:val="000000"/>
                <w:spacing w:val="-16"/>
                <w:kern w:val="21"/>
                <w:szCs w:val="21"/>
              </w:rPr>
              <w:fldChar w:fldCharType="separate"/>
            </w:r>
            <w:r>
              <w:rPr>
                <w:rFonts w:ascii="Times New Roman"/>
                <w:kern w:val="2"/>
                <w:szCs w:val="21"/>
              </w:rPr>
              <w:t>⑤</w:t>
            </w:r>
            <w:r>
              <w:rPr>
                <w:rFonts w:ascii="Times New Roman"/>
                <w:snapToGrid w:val="0"/>
                <w:color w:val="000000"/>
                <w:spacing w:val="-16"/>
                <w:kern w:val="21"/>
                <w:szCs w:val="21"/>
              </w:rPr>
              <w:fldChar w:fldCharType="end"/>
            </w:r>
          </w:p>
        </w:tc>
        <w:tc>
          <w:tcPr>
            <w:tcW w:w="1959" w:type="dxa"/>
            <w:tcMar>
              <w:left w:w="28" w:type="dxa"/>
              <w:right w:w="28" w:type="dxa"/>
            </w:tcMar>
            <w:vAlign w:val="center"/>
          </w:tcPr>
          <w:p>
            <w:pPr>
              <w:pStyle w:val="41"/>
              <w:spacing w:beforeLines="0" w:afterLines="0" w:line="240" w:lineRule="auto"/>
              <w:rPr>
                <w:rFonts w:ascii="Times New Roman"/>
                <w:snapToGrid w:val="0"/>
                <w:color w:val="000000"/>
                <w:spacing w:val="-16"/>
                <w:kern w:val="21"/>
                <w:szCs w:val="21"/>
              </w:rPr>
            </w:pPr>
            <w:r>
              <w:rPr>
                <w:rFonts w:ascii="Times New Roman"/>
                <w:snapToGrid w:val="0"/>
                <w:color w:val="000000"/>
                <w:spacing w:val="-16"/>
                <w:kern w:val="21"/>
                <w:szCs w:val="21"/>
              </w:rPr>
              <w:t>本项目建成后</w:t>
            </w:r>
          </w:p>
          <w:p>
            <w:pPr>
              <w:pStyle w:val="41"/>
              <w:spacing w:beforeLines="0" w:afterLines="0" w:line="240" w:lineRule="auto"/>
              <w:rPr>
                <w:rFonts w:ascii="Times New Roman"/>
                <w:snapToGrid w:val="0"/>
                <w:color w:val="000000"/>
                <w:spacing w:val="-16"/>
                <w:kern w:val="21"/>
                <w:szCs w:val="21"/>
              </w:rPr>
            </w:pPr>
            <w:r>
              <w:rPr>
                <w:rFonts w:ascii="Times New Roman"/>
                <w:snapToGrid w:val="0"/>
                <w:color w:val="000000"/>
                <w:spacing w:val="-16"/>
                <w:kern w:val="21"/>
                <w:szCs w:val="21"/>
              </w:rPr>
              <w:t>全厂排放量（固体废物产生量）</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ascii="Times New Roman"/>
                <w:kern w:val="2"/>
                <w:szCs w:val="21"/>
              </w:rPr>
              <w:t>⑥</w:t>
            </w:r>
            <w:r>
              <w:rPr>
                <w:rFonts w:ascii="Times New Roman"/>
                <w:snapToGrid w:val="0"/>
                <w:color w:val="000000"/>
                <w:spacing w:val="-16"/>
                <w:kern w:val="21"/>
                <w:szCs w:val="21"/>
              </w:rPr>
              <w:fldChar w:fldCharType="end"/>
            </w:r>
          </w:p>
        </w:tc>
        <w:tc>
          <w:tcPr>
            <w:tcW w:w="826" w:type="dxa"/>
            <w:tcMar>
              <w:left w:w="28" w:type="dxa"/>
              <w:right w:w="28" w:type="dxa"/>
            </w:tcMar>
            <w:vAlign w:val="center"/>
          </w:tcPr>
          <w:p>
            <w:pPr>
              <w:pStyle w:val="41"/>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变化量</w:t>
            </w:r>
          </w:p>
          <w:p>
            <w:pPr>
              <w:pStyle w:val="41"/>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7 \* GB3 \* MERGEFORMAT </w:instrText>
            </w:r>
            <w:r>
              <w:rPr>
                <w:rFonts w:ascii="Times New Roman"/>
                <w:snapToGrid w:val="0"/>
                <w:color w:val="000000"/>
                <w:spacing w:val="-6"/>
                <w:kern w:val="21"/>
                <w:szCs w:val="21"/>
              </w:rPr>
              <w:fldChar w:fldCharType="separate"/>
            </w:r>
            <w:r>
              <w:rPr>
                <w:rFonts w:ascii="Times New Roman"/>
                <w:kern w:val="2"/>
                <w:szCs w:val="21"/>
              </w:rPr>
              <w:t>⑦</w:t>
            </w:r>
            <w:r>
              <w:rPr>
                <w:rFonts w:ascii="Times New Roman"/>
                <w:snapToGrid w:val="0"/>
                <w:color w:val="000000"/>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8" w:type="dxa"/>
            <w:vMerge w:val="restart"/>
            <w:vAlign w:val="center"/>
          </w:tcPr>
          <w:p>
            <w:pPr>
              <w:pStyle w:val="41"/>
              <w:spacing w:beforeLines="0" w:afterLines="0" w:line="240" w:lineRule="auto"/>
              <w:rPr>
                <w:rFonts w:ascii="Times New Roman"/>
                <w:snapToGrid w:val="0"/>
                <w:color w:val="000000"/>
                <w:kern w:val="21"/>
                <w:szCs w:val="21"/>
              </w:rPr>
            </w:pPr>
            <w:r>
              <w:rPr>
                <w:rFonts w:ascii="Times New Roman"/>
                <w:snapToGrid w:val="0"/>
                <w:color w:val="000000"/>
                <w:kern w:val="21"/>
                <w:szCs w:val="21"/>
              </w:rPr>
              <w:t>废气</w:t>
            </w:r>
          </w:p>
        </w:tc>
        <w:tc>
          <w:tcPr>
            <w:tcW w:w="1417" w:type="dxa"/>
          </w:tcPr>
          <w:p>
            <w:pPr>
              <w:jc w:val="center"/>
              <w:rPr>
                <w:szCs w:val="21"/>
              </w:rPr>
            </w:pPr>
            <w:r>
              <w:rPr>
                <w:szCs w:val="21"/>
              </w:rPr>
              <w:t>颗粒物</w:t>
            </w:r>
          </w:p>
        </w:tc>
        <w:tc>
          <w:tcPr>
            <w:tcW w:w="1701" w:type="dxa"/>
            <w:vAlign w:val="center"/>
          </w:tcPr>
          <w:p>
            <w:pPr>
              <w:pStyle w:val="41"/>
              <w:spacing w:beforeLines="0" w:afterLines="0" w:line="240" w:lineRule="auto"/>
              <w:rPr>
                <w:rFonts w:hint="eastAsia" w:ascii="Times New Roman" w:eastAsia="宋体"/>
                <w:snapToGrid w:val="0"/>
                <w:color w:val="000000"/>
                <w:kern w:val="21"/>
                <w:szCs w:val="21"/>
                <w:lang w:val="en-US" w:eastAsia="zh-CN"/>
              </w:rPr>
            </w:pPr>
            <w:r>
              <w:rPr>
                <w:rFonts w:hint="eastAsia" w:ascii="Times New Roman"/>
                <w:snapToGrid w:val="0"/>
                <w:color w:val="000000"/>
                <w:kern w:val="21"/>
                <w:szCs w:val="21"/>
                <w:lang w:val="en-US" w:eastAsia="zh-CN"/>
              </w:rPr>
              <w:t>0</w:t>
            </w:r>
          </w:p>
        </w:tc>
        <w:tc>
          <w:tcPr>
            <w:tcW w:w="1276" w:type="dxa"/>
            <w:vAlign w:val="center"/>
          </w:tcPr>
          <w:p>
            <w:pPr>
              <w:pStyle w:val="41"/>
              <w:spacing w:beforeLines="0" w:afterLines="0" w:line="240" w:lineRule="auto"/>
              <w:rPr>
                <w:rFonts w:hint="eastAsia" w:ascii="Times New Roman" w:eastAsia="宋体"/>
                <w:snapToGrid w:val="0"/>
                <w:color w:val="000000"/>
                <w:kern w:val="21"/>
                <w:szCs w:val="21"/>
                <w:lang w:val="en-US" w:eastAsia="zh-CN"/>
              </w:rPr>
            </w:pPr>
            <w:r>
              <w:rPr>
                <w:rFonts w:hint="eastAsia" w:ascii="Times New Roman"/>
                <w:snapToGrid w:val="0"/>
                <w:color w:val="000000"/>
                <w:kern w:val="21"/>
                <w:szCs w:val="21"/>
                <w:lang w:val="en-US" w:eastAsia="zh-CN"/>
              </w:rPr>
              <w:t>0</w:t>
            </w:r>
          </w:p>
        </w:tc>
        <w:tc>
          <w:tcPr>
            <w:tcW w:w="1701" w:type="dxa"/>
            <w:vAlign w:val="center"/>
          </w:tcPr>
          <w:p>
            <w:pPr>
              <w:pStyle w:val="41"/>
              <w:spacing w:beforeLines="0" w:afterLines="0" w:line="240" w:lineRule="auto"/>
              <w:rPr>
                <w:rFonts w:hint="eastAsia" w:ascii="Times New Roman" w:eastAsia="宋体"/>
                <w:snapToGrid w:val="0"/>
                <w:color w:val="000000"/>
                <w:kern w:val="21"/>
                <w:szCs w:val="21"/>
                <w:lang w:val="en-US" w:eastAsia="zh-CN"/>
              </w:rPr>
            </w:pPr>
            <w:r>
              <w:rPr>
                <w:rFonts w:hint="eastAsia" w:ascii="Times New Roman"/>
                <w:snapToGrid w:val="0"/>
                <w:color w:val="000000"/>
                <w:kern w:val="21"/>
                <w:szCs w:val="21"/>
                <w:lang w:val="en-US" w:eastAsia="zh-CN"/>
              </w:rPr>
              <w:t>0</w:t>
            </w:r>
          </w:p>
        </w:tc>
        <w:tc>
          <w:tcPr>
            <w:tcW w:w="1559" w:type="dxa"/>
            <w:vAlign w:val="center"/>
          </w:tcPr>
          <w:p>
            <w:pPr>
              <w:pStyle w:val="41"/>
              <w:spacing w:beforeLines="0" w:afterLines="0" w:line="240" w:lineRule="auto"/>
              <w:rPr>
                <w:rFonts w:ascii="Times New Roman"/>
                <w:snapToGrid w:val="0"/>
                <w:color w:val="auto"/>
                <w:kern w:val="21"/>
                <w:szCs w:val="21"/>
              </w:rPr>
            </w:pPr>
            <w:r>
              <w:rPr>
                <w:rFonts w:ascii="Times New Roman"/>
                <w:snapToGrid w:val="0"/>
                <w:color w:val="auto"/>
                <w:kern w:val="21"/>
                <w:szCs w:val="21"/>
              </w:rPr>
              <w:t>0.</w:t>
            </w:r>
            <w:r>
              <w:rPr>
                <w:rFonts w:hint="eastAsia" w:ascii="Times New Roman"/>
                <w:snapToGrid w:val="0"/>
                <w:color w:val="auto"/>
                <w:kern w:val="21"/>
                <w:szCs w:val="21"/>
                <w:lang w:val="en-US" w:eastAsia="zh-CN"/>
              </w:rPr>
              <w:t>422</w:t>
            </w:r>
            <w:r>
              <w:rPr>
                <w:rFonts w:ascii="Times New Roman"/>
                <w:bCs/>
                <w:color w:val="auto"/>
                <w:szCs w:val="21"/>
              </w:rPr>
              <w:t>t/a（一期、二期各0.</w:t>
            </w:r>
            <w:r>
              <w:rPr>
                <w:rFonts w:hint="eastAsia" w:ascii="Times New Roman"/>
                <w:bCs/>
                <w:color w:val="auto"/>
                <w:szCs w:val="21"/>
              </w:rPr>
              <w:t>2</w:t>
            </w:r>
            <w:r>
              <w:rPr>
                <w:rFonts w:hint="eastAsia" w:ascii="Times New Roman"/>
                <w:bCs/>
                <w:color w:val="auto"/>
                <w:szCs w:val="21"/>
                <w:lang w:val="en-US" w:eastAsia="zh-CN"/>
              </w:rPr>
              <w:t>11</w:t>
            </w:r>
            <w:r>
              <w:rPr>
                <w:rFonts w:ascii="Times New Roman"/>
                <w:bCs/>
                <w:color w:val="auto"/>
                <w:szCs w:val="21"/>
              </w:rPr>
              <w:t>t/a）</w:t>
            </w:r>
          </w:p>
        </w:tc>
        <w:tc>
          <w:tcPr>
            <w:tcW w:w="1761" w:type="dxa"/>
            <w:vAlign w:val="center"/>
          </w:tcPr>
          <w:p>
            <w:pPr>
              <w:pStyle w:val="41"/>
              <w:spacing w:beforeLines="0" w:afterLines="0" w:line="240" w:lineRule="auto"/>
              <w:rPr>
                <w:rFonts w:hint="default" w:ascii="Times New Roman" w:eastAsia="宋体"/>
                <w:snapToGrid w:val="0"/>
                <w:color w:val="auto"/>
                <w:kern w:val="21"/>
                <w:szCs w:val="21"/>
                <w:lang w:val="en-US" w:eastAsia="zh-CN"/>
              </w:rPr>
            </w:pPr>
            <w:r>
              <w:rPr>
                <w:rFonts w:hint="eastAsia" w:ascii="Times New Roman"/>
                <w:snapToGrid w:val="0"/>
                <w:color w:val="auto"/>
                <w:kern w:val="21"/>
                <w:szCs w:val="21"/>
                <w:lang w:val="en-US" w:eastAsia="zh-CN"/>
              </w:rPr>
              <w:t>0</w:t>
            </w:r>
          </w:p>
        </w:tc>
        <w:tc>
          <w:tcPr>
            <w:tcW w:w="1959" w:type="dxa"/>
            <w:vAlign w:val="center"/>
          </w:tcPr>
          <w:p>
            <w:pPr>
              <w:pStyle w:val="41"/>
              <w:spacing w:beforeLines="0" w:afterLines="0" w:line="240" w:lineRule="auto"/>
              <w:rPr>
                <w:rFonts w:ascii="Times New Roman"/>
                <w:snapToGrid w:val="0"/>
                <w:color w:val="auto"/>
                <w:kern w:val="21"/>
                <w:szCs w:val="21"/>
              </w:rPr>
            </w:pPr>
            <w:r>
              <w:rPr>
                <w:rFonts w:ascii="Times New Roman"/>
                <w:snapToGrid w:val="0"/>
                <w:color w:val="auto"/>
                <w:kern w:val="21"/>
                <w:szCs w:val="21"/>
              </w:rPr>
              <w:t>0.</w:t>
            </w:r>
            <w:r>
              <w:rPr>
                <w:rFonts w:hint="eastAsia" w:ascii="Times New Roman"/>
                <w:snapToGrid w:val="0"/>
                <w:color w:val="auto"/>
                <w:kern w:val="21"/>
                <w:szCs w:val="21"/>
                <w:lang w:val="en-US" w:eastAsia="zh-CN"/>
              </w:rPr>
              <w:t>422</w:t>
            </w:r>
            <w:r>
              <w:rPr>
                <w:rFonts w:ascii="Times New Roman"/>
                <w:bCs/>
                <w:color w:val="auto"/>
                <w:szCs w:val="21"/>
              </w:rPr>
              <w:t>t/a（一期、二期各</w:t>
            </w:r>
            <w:r>
              <w:rPr>
                <w:rFonts w:hint="eastAsia" w:ascii="Times New Roman"/>
                <w:bCs/>
                <w:color w:val="auto"/>
                <w:szCs w:val="21"/>
              </w:rPr>
              <w:t>0.253</w:t>
            </w:r>
            <w:r>
              <w:rPr>
                <w:rFonts w:ascii="Times New Roman"/>
                <w:bCs/>
                <w:color w:val="auto"/>
                <w:szCs w:val="21"/>
              </w:rPr>
              <w:t>t/a</w:t>
            </w:r>
          </w:p>
        </w:tc>
        <w:tc>
          <w:tcPr>
            <w:tcW w:w="826" w:type="dxa"/>
            <w:vAlign w:val="center"/>
          </w:tcPr>
          <w:p>
            <w:pPr>
              <w:pStyle w:val="41"/>
              <w:spacing w:beforeLines="0" w:afterLines="0" w:line="240" w:lineRule="auto"/>
              <w:rPr>
                <w:rFonts w:hint="default" w:ascii="Times New Roman" w:eastAsia="宋体"/>
                <w:snapToGrid w:val="0"/>
                <w:color w:val="000000"/>
                <w:kern w:val="21"/>
                <w:szCs w:val="21"/>
                <w:lang w:val="en-US" w:eastAsia="zh-CN"/>
              </w:rPr>
            </w:pPr>
            <w:r>
              <w:rPr>
                <w:rFonts w:hint="eastAsia" w:ascii="Times New Roman"/>
                <w:snapToGrid w:val="0"/>
                <w:color w:val="000000"/>
                <w:kern w:val="21"/>
                <w:szCs w:val="21"/>
                <w:lang w:val="en-US" w:eastAsia="zh-CN"/>
              </w:rPr>
              <w:t>+0.422</w:t>
            </w:r>
            <w:r>
              <w:rPr>
                <w:rFonts w:ascii="Times New Roman"/>
                <w:bCs/>
                <w:color w:val="auto"/>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8" w:type="dxa"/>
            <w:vMerge w:val="continue"/>
            <w:vAlign w:val="center"/>
          </w:tcPr>
          <w:p>
            <w:pPr>
              <w:pStyle w:val="41"/>
              <w:spacing w:beforeLines="0" w:afterLines="0" w:line="240" w:lineRule="auto"/>
              <w:rPr>
                <w:rFonts w:ascii="Times New Roman"/>
                <w:snapToGrid w:val="0"/>
                <w:color w:val="000000"/>
                <w:kern w:val="21"/>
                <w:szCs w:val="21"/>
              </w:rPr>
            </w:pPr>
          </w:p>
        </w:tc>
        <w:tc>
          <w:tcPr>
            <w:tcW w:w="1417" w:type="dxa"/>
          </w:tcPr>
          <w:p>
            <w:pPr>
              <w:jc w:val="center"/>
              <w:rPr>
                <w:szCs w:val="21"/>
              </w:rPr>
            </w:pPr>
            <w:r>
              <w:rPr>
                <w:szCs w:val="21"/>
              </w:rPr>
              <w:t>VOCs（非甲烷总烃）</w:t>
            </w:r>
          </w:p>
        </w:tc>
        <w:tc>
          <w:tcPr>
            <w:tcW w:w="1701"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0</w:t>
            </w:r>
          </w:p>
        </w:tc>
        <w:tc>
          <w:tcPr>
            <w:tcW w:w="1276"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0</w:t>
            </w:r>
          </w:p>
        </w:tc>
        <w:tc>
          <w:tcPr>
            <w:tcW w:w="1701"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0</w:t>
            </w:r>
          </w:p>
        </w:tc>
        <w:tc>
          <w:tcPr>
            <w:tcW w:w="1559" w:type="dxa"/>
            <w:vAlign w:val="center"/>
          </w:tcPr>
          <w:p>
            <w:pPr>
              <w:pStyle w:val="41"/>
              <w:spacing w:beforeLines="0" w:afterLines="0" w:line="240" w:lineRule="auto"/>
              <w:rPr>
                <w:rFonts w:ascii="Times New Roman"/>
                <w:snapToGrid w:val="0"/>
                <w:color w:val="auto"/>
                <w:kern w:val="21"/>
                <w:szCs w:val="21"/>
              </w:rPr>
            </w:pPr>
            <w:r>
              <w:rPr>
                <w:rFonts w:hint="eastAsia" w:ascii="Times New Roman"/>
                <w:snapToGrid w:val="0"/>
                <w:color w:val="auto"/>
                <w:kern w:val="21"/>
                <w:szCs w:val="21"/>
                <w:lang w:val="en-US" w:eastAsia="zh-CN"/>
              </w:rPr>
              <w:t>12</w:t>
            </w:r>
            <w:r>
              <w:rPr>
                <w:rFonts w:ascii="Times New Roman"/>
                <w:snapToGrid w:val="0"/>
                <w:color w:val="auto"/>
                <w:kern w:val="21"/>
                <w:szCs w:val="21"/>
              </w:rPr>
              <w:t>kg/</w:t>
            </w:r>
            <w:r>
              <w:rPr>
                <w:rFonts w:ascii="Times New Roman"/>
                <w:bCs/>
                <w:color w:val="auto"/>
                <w:szCs w:val="21"/>
              </w:rPr>
              <w:t>a（一期、二期各</w:t>
            </w:r>
            <w:r>
              <w:rPr>
                <w:rFonts w:hint="eastAsia" w:ascii="Times New Roman"/>
                <w:bCs/>
                <w:color w:val="auto"/>
                <w:szCs w:val="21"/>
                <w:lang w:val="en-US" w:eastAsia="zh-CN"/>
              </w:rPr>
              <w:t>6</w:t>
            </w:r>
            <w:r>
              <w:rPr>
                <w:rFonts w:ascii="Times New Roman"/>
                <w:snapToGrid w:val="0"/>
                <w:color w:val="auto"/>
                <w:kern w:val="21"/>
                <w:szCs w:val="21"/>
              </w:rPr>
              <w:t>kg/</w:t>
            </w:r>
            <w:r>
              <w:rPr>
                <w:rFonts w:ascii="Times New Roman"/>
                <w:bCs/>
                <w:color w:val="auto"/>
                <w:szCs w:val="21"/>
              </w:rPr>
              <w:t>a）</w:t>
            </w:r>
          </w:p>
        </w:tc>
        <w:tc>
          <w:tcPr>
            <w:tcW w:w="1761" w:type="dxa"/>
            <w:vAlign w:val="center"/>
          </w:tcPr>
          <w:p>
            <w:pPr>
              <w:pStyle w:val="41"/>
              <w:spacing w:beforeLines="0" w:afterLines="0" w:line="240" w:lineRule="auto"/>
              <w:rPr>
                <w:rFonts w:ascii="Times New Roman"/>
                <w:snapToGrid w:val="0"/>
                <w:color w:val="auto"/>
                <w:kern w:val="21"/>
                <w:szCs w:val="21"/>
              </w:rPr>
            </w:pPr>
            <w:r>
              <w:rPr>
                <w:rFonts w:hint="eastAsia" w:ascii="Times New Roman"/>
                <w:snapToGrid w:val="0"/>
                <w:color w:val="auto"/>
                <w:kern w:val="21"/>
                <w:szCs w:val="21"/>
                <w:lang w:val="en-US" w:eastAsia="zh-CN"/>
              </w:rPr>
              <w:t>0</w:t>
            </w:r>
          </w:p>
        </w:tc>
        <w:tc>
          <w:tcPr>
            <w:tcW w:w="1959" w:type="dxa"/>
            <w:vAlign w:val="center"/>
          </w:tcPr>
          <w:p>
            <w:pPr>
              <w:pStyle w:val="41"/>
              <w:spacing w:beforeLines="0" w:afterLines="0" w:line="240" w:lineRule="auto"/>
              <w:rPr>
                <w:rFonts w:ascii="Times New Roman"/>
                <w:snapToGrid w:val="0"/>
                <w:color w:val="auto"/>
                <w:kern w:val="21"/>
                <w:szCs w:val="21"/>
              </w:rPr>
            </w:pPr>
            <w:r>
              <w:rPr>
                <w:rFonts w:hint="eastAsia" w:ascii="Times New Roman"/>
                <w:snapToGrid w:val="0"/>
                <w:color w:val="auto"/>
                <w:kern w:val="21"/>
                <w:szCs w:val="21"/>
                <w:lang w:val="en-US" w:eastAsia="zh-CN"/>
              </w:rPr>
              <w:t>12</w:t>
            </w:r>
            <w:r>
              <w:rPr>
                <w:rFonts w:ascii="Times New Roman"/>
                <w:snapToGrid w:val="0"/>
                <w:color w:val="auto"/>
                <w:kern w:val="21"/>
                <w:szCs w:val="21"/>
              </w:rPr>
              <w:t>kg/</w:t>
            </w:r>
            <w:r>
              <w:rPr>
                <w:rFonts w:ascii="Times New Roman"/>
                <w:bCs/>
                <w:color w:val="auto"/>
                <w:szCs w:val="21"/>
              </w:rPr>
              <w:t>a（一期、二期各</w:t>
            </w:r>
            <w:r>
              <w:rPr>
                <w:rFonts w:hint="eastAsia" w:ascii="Times New Roman"/>
                <w:bCs/>
                <w:color w:val="auto"/>
                <w:szCs w:val="21"/>
                <w:lang w:val="en-US" w:eastAsia="zh-CN"/>
              </w:rPr>
              <w:t>6</w:t>
            </w:r>
            <w:r>
              <w:rPr>
                <w:rFonts w:ascii="Times New Roman"/>
                <w:snapToGrid w:val="0"/>
                <w:color w:val="auto"/>
                <w:kern w:val="21"/>
                <w:szCs w:val="21"/>
              </w:rPr>
              <w:t>kg/</w:t>
            </w:r>
            <w:r>
              <w:rPr>
                <w:rFonts w:ascii="Times New Roman"/>
                <w:bCs/>
                <w:color w:val="auto"/>
                <w:szCs w:val="21"/>
              </w:rPr>
              <w:t>a）</w:t>
            </w:r>
          </w:p>
        </w:tc>
        <w:tc>
          <w:tcPr>
            <w:tcW w:w="826" w:type="dxa"/>
            <w:vAlign w:val="center"/>
          </w:tcPr>
          <w:p>
            <w:pPr>
              <w:pStyle w:val="41"/>
              <w:spacing w:beforeLines="0" w:afterLines="0" w:line="240" w:lineRule="auto"/>
              <w:rPr>
                <w:rFonts w:hint="default" w:ascii="Times New Roman"/>
                <w:snapToGrid w:val="0"/>
                <w:color w:val="000000"/>
                <w:kern w:val="21"/>
                <w:szCs w:val="21"/>
                <w:lang w:val="en-US"/>
              </w:rPr>
            </w:pPr>
            <w:r>
              <w:rPr>
                <w:rFonts w:hint="eastAsia" w:ascii="Times New Roman"/>
                <w:snapToGrid w:val="0"/>
                <w:color w:val="000000"/>
                <w:kern w:val="21"/>
                <w:szCs w:val="21"/>
                <w:lang w:val="en-US" w:eastAsia="zh-CN"/>
              </w:rPr>
              <w:t>+</w:t>
            </w:r>
            <w:r>
              <w:rPr>
                <w:rFonts w:hint="eastAsia" w:ascii="Times New Roman"/>
                <w:snapToGrid w:val="0"/>
                <w:color w:val="auto"/>
                <w:kern w:val="21"/>
                <w:szCs w:val="21"/>
                <w:lang w:val="en-US" w:eastAsia="zh-CN"/>
              </w:rPr>
              <w:t>12</w:t>
            </w:r>
            <w:r>
              <w:rPr>
                <w:rFonts w:ascii="Times New Roman"/>
                <w:snapToGrid w:val="0"/>
                <w:color w:val="auto"/>
                <w:kern w:val="21"/>
                <w:szCs w:val="21"/>
              </w:rPr>
              <w:t>kg/</w:t>
            </w:r>
            <w:r>
              <w:rPr>
                <w:rFonts w:ascii="Times New Roman"/>
                <w:bCs/>
                <w:color w:val="auto"/>
                <w:szCs w:val="21"/>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588" w:type="dxa"/>
            <w:vMerge w:val="continue"/>
            <w:vAlign w:val="center"/>
          </w:tcPr>
          <w:p>
            <w:pPr>
              <w:pStyle w:val="41"/>
              <w:spacing w:beforeLines="0" w:afterLines="0" w:line="240" w:lineRule="auto"/>
              <w:rPr>
                <w:rFonts w:ascii="Times New Roman"/>
                <w:snapToGrid w:val="0"/>
                <w:color w:val="000000"/>
                <w:kern w:val="21"/>
                <w:szCs w:val="21"/>
              </w:rPr>
            </w:pPr>
          </w:p>
        </w:tc>
        <w:tc>
          <w:tcPr>
            <w:tcW w:w="1417" w:type="dxa"/>
          </w:tcPr>
          <w:p>
            <w:pPr>
              <w:jc w:val="center"/>
              <w:rPr>
                <w:szCs w:val="21"/>
              </w:rPr>
            </w:pPr>
            <w:r>
              <w:rPr>
                <w:szCs w:val="21"/>
              </w:rPr>
              <w:t>食堂油烟</w:t>
            </w:r>
          </w:p>
        </w:tc>
        <w:tc>
          <w:tcPr>
            <w:tcW w:w="1701"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0</w:t>
            </w:r>
          </w:p>
        </w:tc>
        <w:tc>
          <w:tcPr>
            <w:tcW w:w="1276"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0</w:t>
            </w:r>
          </w:p>
        </w:tc>
        <w:tc>
          <w:tcPr>
            <w:tcW w:w="1701"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0</w:t>
            </w:r>
          </w:p>
        </w:tc>
        <w:tc>
          <w:tcPr>
            <w:tcW w:w="1559" w:type="dxa"/>
            <w:vAlign w:val="center"/>
          </w:tcPr>
          <w:p>
            <w:pPr>
              <w:pStyle w:val="41"/>
              <w:spacing w:beforeLines="0" w:afterLines="0" w:line="240" w:lineRule="auto"/>
              <w:rPr>
                <w:rFonts w:ascii="Times New Roman"/>
                <w:snapToGrid w:val="0"/>
                <w:color w:val="000000"/>
                <w:kern w:val="21"/>
                <w:szCs w:val="21"/>
              </w:rPr>
            </w:pPr>
            <w:r>
              <w:rPr>
                <w:rFonts w:ascii="Times New Roman"/>
                <w:snapToGrid w:val="0"/>
                <w:color w:val="000000"/>
                <w:kern w:val="21"/>
                <w:szCs w:val="21"/>
              </w:rPr>
              <w:t>4.64kg/</w:t>
            </w:r>
            <w:r>
              <w:rPr>
                <w:rFonts w:ascii="Times New Roman"/>
                <w:bCs/>
                <w:szCs w:val="21"/>
              </w:rPr>
              <w:t>a（一期3.1</w:t>
            </w:r>
            <w:r>
              <w:rPr>
                <w:rFonts w:ascii="Times New Roman"/>
                <w:snapToGrid w:val="0"/>
                <w:kern w:val="21"/>
                <w:szCs w:val="21"/>
              </w:rPr>
              <w:t>kg/</w:t>
            </w:r>
            <w:r>
              <w:rPr>
                <w:rFonts w:ascii="Times New Roman"/>
                <w:bCs/>
                <w:szCs w:val="21"/>
              </w:rPr>
              <w:t>a、二期1.54</w:t>
            </w:r>
            <w:r>
              <w:rPr>
                <w:rFonts w:ascii="Times New Roman"/>
                <w:snapToGrid w:val="0"/>
                <w:kern w:val="21"/>
                <w:szCs w:val="21"/>
              </w:rPr>
              <w:t>kg/</w:t>
            </w:r>
            <w:r>
              <w:rPr>
                <w:rFonts w:ascii="Times New Roman"/>
                <w:bCs/>
                <w:szCs w:val="21"/>
              </w:rPr>
              <w:t>a）</w:t>
            </w:r>
          </w:p>
        </w:tc>
        <w:tc>
          <w:tcPr>
            <w:tcW w:w="1761"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auto"/>
                <w:kern w:val="21"/>
                <w:szCs w:val="21"/>
                <w:lang w:val="en-US" w:eastAsia="zh-CN"/>
              </w:rPr>
              <w:t>0</w:t>
            </w:r>
          </w:p>
        </w:tc>
        <w:tc>
          <w:tcPr>
            <w:tcW w:w="1959" w:type="dxa"/>
            <w:vAlign w:val="center"/>
          </w:tcPr>
          <w:p>
            <w:pPr>
              <w:pStyle w:val="41"/>
              <w:spacing w:beforeLines="0" w:afterLines="0" w:line="240" w:lineRule="auto"/>
              <w:rPr>
                <w:rFonts w:ascii="Times New Roman"/>
                <w:snapToGrid w:val="0"/>
                <w:color w:val="000000"/>
                <w:kern w:val="21"/>
                <w:szCs w:val="21"/>
              </w:rPr>
            </w:pPr>
            <w:r>
              <w:rPr>
                <w:rFonts w:ascii="Times New Roman"/>
                <w:snapToGrid w:val="0"/>
                <w:color w:val="000000"/>
                <w:kern w:val="21"/>
                <w:szCs w:val="21"/>
              </w:rPr>
              <w:t>4.64kg/</w:t>
            </w:r>
            <w:r>
              <w:rPr>
                <w:rFonts w:ascii="Times New Roman"/>
                <w:bCs/>
                <w:szCs w:val="21"/>
              </w:rPr>
              <w:t>a（一期3.1</w:t>
            </w:r>
            <w:r>
              <w:rPr>
                <w:rFonts w:ascii="Times New Roman"/>
                <w:snapToGrid w:val="0"/>
                <w:kern w:val="21"/>
                <w:szCs w:val="21"/>
              </w:rPr>
              <w:t>kg/</w:t>
            </w:r>
            <w:r>
              <w:rPr>
                <w:rFonts w:ascii="Times New Roman"/>
                <w:bCs/>
                <w:szCs w:val="21"/>
              </w:rPr>
              <w:t>a、二期1.54</w:t>
            </w:r>
            <w:r>
              <w:rPr>
                <w:rFonts w:ascii="Times New Roman"/>
                <w:snapToGrid w:val="0"/>
                <w:kern w:val="21"/>
                <w:szCs w:val="21"/>
              </w:rPr>
              <w:t>kg/</w:t>
            </w:r>
            <w:r>
              <w:rPr>
                <w:rFonts w:ascii="Times New Roman"/>
                <w:bCs/>
                <w:szCs w:val="21"/>
              </w:rPr>
              <w:t>a）</w:t>
            </w:r>
          </w:p>
        </w:tc>
        <w:tc>
          <w:tcPr>
            <w:tcW w:w="826"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w:t>
            </w:r>
            <w:r>
              <w:rPr>
                <w:rFonts w:ascii="Times New Roman"/>
                <w:snapToGrid w:val="0"/>
                <w:color w:val="000000"/>
                <w:kern w:val="21"/>
                <w:szCs w:val="21"/>
              </w:rPr>
              <w:t>4.64kg/</w:t>
            </w:r>
            <w:r>
              <w:rPr>
                <w:rFonts w:ascii="Times New Roman"/>
                <w:bCs/>
                <w:szCs w:val="21"/>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8" w:type="dxa"/>
            <w:vMerge w:val="restart"/>
            <w:vAlign w:val="center"/>
          </w:tcPr>
          <w:p>
            <w:pPr>
              <w:pStyle w:val="41"/>
              <w:spacing w:beforeLines="0" w:afterLines="0" w:line="240" w:lineRule="auto"/>
              <w:rPr>
                <w:rFonts w:ascii="Times New Roman"/>
                <w:snapToGrid w:val="0"/>
                <w:color w:val="000000"/>
                <w:kern w:val="21"/>
                <w:szCs w:val="21"/>
              </w:rPr>
            </w:pPr>
            <w:r>
              <w:rPr>
                <w:rFonts w:ascii="Times New Roman"/>
                <w:snapToGrid w:val="0"/>
                <w:color w:val="000000"/>
                <w:kern w:val="21"/>
                <w:szCs w:val="21"/>
              </w:rPr>
              <w:t>废水</w:t>
            </w:r>
          </w:p>
        </w:tc>
        <w:tc>
          <w:tcPr>
            <w:tcW w:w="1417" w:type="dxa"/>
            <w:vAlign w:val="center"/>
          </w:tcPr>
          <w:p>
            <w:pPr>
              <w:pStyle w:val="41"/>
              <w:spacing w:beforeLines="0" w:afterLines="0" w:line="240" w:lineRule="auto"/>
              <w:rPr>
                <w:rFonts w:ascii="Times New Roman"/>
                <w:snapToGrid w:val="0"/>
                <w:color w:val="000000"/>
                <w:kern w:val="21"/>
                <w:szCs w:val="21"/>
              </w:rPr>
            </w:pPr>
            <w:r>
              <w:rPr>
                <w:rFonts w:ascii="Times New Roman"/>
                <w:snapToGrid w:val="0"/>
                <w:color w:val="000000"/>
                <w:kern w:val="21"/>
                <w:szCs w:val="21"/>
              </w:rPr>
              <w:t>COD</w:t>
            </w:r>
            <w:r>
              <w:rPr>
                <w:rFonts w:ascii="Times New Roman"/>
                <w:snapToGrid w:val="0"/>
                <w:color w:val="000000"/>
                <w:kern w:val="21"/>
                <w:szCs w:val="21"/>
                <w:vertAlign w:val="subscript"/>
              </w:rPr>
              <w:t>Cr</w:t>
            </w:r>
          </w:p>
        </w:tc>
        <w:tc>
          <w:tcPr>
            <w:tcW w:w="1701"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0</w:t>
            </w:r>
          </w:p>
        </w:tc>
        <w:tc>
          <w:tcPr>
            <w:tcW w:w="1276"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0</w:t>
            </w:r>
          </w:p>
        </w:tc>
        <w:tc>
          <w:tcPr>
            <w:tcW w:w="1701"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0</w:t>
            </w:r>
          </w:p>
        </w:tc>
        <w:tc>
          <w:tcPr>
            <w:tcW w:w="1559" w:type="dxa"/>
            <w:vAlign w:val="center"/>
          </w:tcPr>
          <w:p>
            <w:pPr>
              <w:pStyle w:val="41"/>
              <w:spacing w:beforeLines="0" w:afterLines="0" w:line="240" w:lineRule="auto"/>
              <w:rPr>
                <w:rFonts w:ascii="Times New Roman"/>
                <w:snapToGrid w:val="0"/>
                <w:color w:val="auto"/>
                <w:kern w:val="21"/>
                <w:szCs w:val="21"/>
              </w:rPr>
            </w:pPr>
            <w:r>
              <w:rPr>
                <w:rFonts w:ascii="Times New Roman"/>
                <w:snapToGrid w:val="0"/>
                <w:color w:val="auto"/>
                <w:kern w:val="21"/>
                <w:szCs w:val="21"/>
              </w:rPr>
              <w:t>0.</w:t>
            </w:r>
            <w:r>
              <w:rPr>
                <w:rFonts w:hint="eastAsia" w:ascii="Times New Roman"/>
                <w:snapToGrid w:val="0"/>
                <w:color w:val="auto"/>
                <w:kern w:val="21"/>
                <w:szCs w:val="21"/>
              </w:rPr>
              <w:t>657</w:t>
            </w:r>
            <w:r>
              <w:rPr>
                <w:rFonts w:ascii="Times New Roman"/>
                <w:bCs/>
                <w:color w:val="auto"/>
                <w:szCs w:val="21"/>
              </w:rPr>
              <w:t>t/a（一期</w:t>
            </w:r>
            <w:r>
              <w:rPr>
                <w:rFonts w:hint="eastAsia" w:ascii="Times New Roman"/>
                <w:bCs/>
                <w:color w:val="auto"/>
                <w:szCs w:val="21"/>
              </w:rPr>
              <w:t>0.438t</w:t>
            </w:r>
            <w:r>
              <w:rPr>
                <w:rFonts w:ascii="Times New Roman"/>
                <w:bCs/>
                <w:color w:val="auto"/>
                <w:szCs w:val="21"/>
              </w:rPr>
              <w:t>/a</w:t>
            </w:r>
            <w:r>
              <w:rPr>
                <w:rFonts w:hint="eastAsia" w:ascii="Times New Roman"/>
                <w:bCs/>
                <w:color w:val="auto"/>
                <w:szCs w:val="21"/>
              </w:rPr>
              <w:t>、</w:t>
            </w:r>
            <w:r>
              <w:rPr>
                <w:rFonts w:ascii="Times New Roman"/>
                <w:bCs/>
                <w:color w:val="auto"/>
                <w:szCs w:val="21"/>
              </w:rPr>
              <w:t>二期0.</w:t>
            </w:r>
            <w:r>
              <w:rPr>
                <w:rFonts w:hint="eastAsia" w:ascii="Times New Roman"/>
                <w:bCs/>
                <w:color w:val="auto"/>
                <w:szCs w:val="21"/>
              </w:rPr>
              <w:t>219</w:t>
            </w:r>
            <w:r>
              <w:rPr>
                <w:rFonts w:ascii="Times New Roman"/>
                <w:bCs/>
                <w:color w:val="auto"/>
                <w:szCs w:val="21"/>
              </w:rPr>
              <w:t>t/a）</w:t>
            </w:r>
          </w:p>
        </w:tc>
        <w:tc>
          <w:tcPr>
            <w:tcW w:w="1761"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auto"/>
                <w:kern w:val="21"/>
                <w:szCs w:val="21"/>
                <w:lang w:val="en-US" w:eastAsia="zh-CN"/>
              </w:rPr>
              <w:t>0</w:t>
            </w:r>
          </w:p>
        </w:tc>
        <w:tc>
          <w:tcPr>
            <w:tcW w:w="1959" w:type="dxa"/>
            <w:vAlign w:val="center"/>
          </w:tcPr>
          <w:p>
            <w:pPr>
              <w:pStyle w:val="41"/>
              <w:spacing w:beforeLines="0" w:afterLines="0" w:line="240" w:lineRule="auto"/>
              <w:rPr>
                <w:rFonts w:ascii="Times New Roman"/>
                <w:snapToGrid w:val="0"/>
                <w:color w:val="000000"/>
                <w:kern w:val="21"/>
                <w:szCs w:val="21"/>
              </w:rPr>
            </w:pPr>
            <w:r>
              <w:rPr>
                <w:rFonts w:ascii="Times New Roman"/>
                <w:snapToGrid w:val="0"/>
                <w:color w:val="000000"/>
                <w:kern w:val="21"/>
                <w:szCs w:val="21"/>
              </w:rPr>
              <w:t>0.</w:t>
            </w:r>
            <w:r>
              <w:rPr>
                <w:rFonts w:hint="eastAsia" w:ascii="Times New Roman"/>
                <w:snapToGrid w:val="0"/>
                <w:color w:val="000000"/>
                <w:kern w:val="21"/>
                <w:szCs w:val="21"/>
              </w:rPr>
              <w:t>657</w:t>
            </w:r>
            <w:r>
              <w:rPr>
                <w:rFonts w:ascii="Times New Roman"/>
                <w:bCs/>
                <w:szCs w:val="21"/>
              </w:rPr>
              <w:t>t/a（一期</w:t>
            </w:r>
            <w:r>
              <w:rPr>
                <w:rFonts w:hint="eastAsia" w:ascii="Times New Roman"/>
                <w:bCs/>
                <w:szCs w:val="21"/>
              </w:rPr>
              <w:t>0.438t</w:t>
            </w:r>
            <w:r>
              <w:rPr>
                <w:rFonts w:ascii="Times New Roman"/>
                <w:bCs/>
                <w:szCs w:val="21"/>
              </w:rPr>
              <w:t>/a</w:t>
            </w:r>
            <w:r>
              <w:rPr>
                <w:rFonts w:hint="eastAsia" w:ascii="Times New Roman"/>
                <w:bCs/>
                <w:szCs w:val="21"/>
              </w:rPr>
              <w:t>、</w:t>
            </w:r>
            <w:r>
              <w:rPr>
                <w:rFonts w:ascii="Times New Roman"/>
                <w:bCs/>
                <w:szCs w:val="21"/>
              </w:rPr>
              <w:t>二期0.</w:t>
            </w:r>
            <w:r>
              <w:rPr>
                <w:rFonts w:hint="eastAsia" w:ascii="Times New Roman"/>
                <w:bCs/>
                <w:szCs w:val="21"/>
              </w:rPr>
              <w:t>219</w:t>
            </w:r>
            <w:r>
              <w:rPr>
                <w:rFonts w:ascii="Times New Roman"/>
                <w:bCs/>
                <w:szCs w:val="21"/>
              </w:rPr>
              <w:t>t/a）</w:t>
            </w:r>
          </w:p>
        </w:tc>
        <w:tc>
          <w:tcPr>
            <w:tcW w:w="826"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w:t>
            </w:r>
            <w:r>
              <w:rPr>
                <w:rFonts w:ascii="Times New Roman"/>
                <w:snapToGrid w:val="0"/>
                <w:color w:val="000000"/>
                <w:kern w:val="21"/>
                <w:szCs w:val="21"/>
              </w:rPr>
              <w:t>0.</w:t>
            </w:r>
            <w:r>
              <w:rPr>
                <w:rFonts w:hint="eastAsia" w:ascii="Times New Roman"/>
                <w:snapToGrid w:val="0"/>
                <w:color w:val="000000"/>
                <w:kern w:val="21"/>
                <w:szCs w:val="21"/>
              </w:rPr>
              <w:t>657</w:t>
            </w:r>
            <w:r>
              <w:rPr>
                <w:rFonts w:ascii="Times New Roman"/>
                <w:bCs/>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8" w:type="dxa"/>
            <w:vMerge w:val="continue"/>
            <w:vAlign w:val="center"/>
          </w:tcPr>
          <w:p>
            <w:pPr>
              <w:pStyle w:val="41"/>
              <w:spacing w:beforeLines="0" w:afterLines="0" w:line="240" w:lineRule="auto"/>
              <w:rPr>
                <w:rFonts w:ascii="Times New Roman"/>
                <w:snapToGrid w:val="0"/>
                <w:color w:val="000000"/>
                <w:kern w:val="21"/>
                <w:szCs w:val="21"/>
              </w:rPr>
            </w:pPr>
          </w:p>
        </w:tc>
        <w:tc>
          <w:tcPr>
            <w:tcW w:w="1417" w:type="dxa"/>
            <w:vAlign w:val="center"/>
          </w:tcPr>
          <w:p>
            <w:pPr>
              <w:pStyle w:val="41"/>
              <w:spacing w:beforeLines="0" w:afterLines="0" w:line="240" w:lineRule="auto"/>
              <w:rPr>
                <w:rFonts w:ascii="Times New Roman"/>
                <w:snapToGrid w:val="0"/>
                <w:color w:val="000000"/>
                <w:kern w:val="21"/>
                <w:szCs w:val="21"/>
              </w:rPr>
            </w:pPr>
            <w:r>
              <w:rPr>
                <w:rFonts w:ascii="Times New Roman"/>
                <w:snapToGrid w:val="0"/>
                <w:color w:val="000000"/>
                <w:kern w:val="21"/>
                <w:szCs w:val="21"/>
              </w:rPr>
              <w:t>氨氮</w:t>
            </w:r>
          </w:p>
        </w:tc>
        <w:tc>
          <w:tcPr>
            <w:tcW w:w="1701"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0</w:t>
            </w:r>
          </w:p>
        </w:tc>
        <w:tc>
          <w:tcPr>
            <w:tcW w:w="1276"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0</w:t>
            </w:r>
          </w:p>
        </w:tc>
        <w:tc>
          <w:tcPr>
            <w:tcW w:w="1701"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0</w:t>
            </w:r>
          </w:p>
        </w:tc>
        <w:tc>
          <w:tcPr>
            <w:tcW w:w="1559" w:type="dxa"/>
            <w:vAlign w:val="center"/>
          </w:tcPr>
          <w:p>
            <w:pPr>
              <w:pStyle w:val="41"/>
              <w:spacing w:beforeLines="0" w:afterLines="0" w:line="240" w:lineRule="auto"/>
              <w:rPr>
                <w:rFonts w:ascii="Times New Roman"/>
                <w:snapToGrid w:val="0"/>
                <w:color w:val="auto"/>
                <w:kern w:val="21"/>
                <w:szCs w:val="21"/>
              </w:rPr>
            </w:pPr>
            <w:r>
              <w:rPr>
                <w:rFonts w:ascii="Times New Roman"/>
                <w:color w:val="auto"/>
                <w:szCs w:val="21"/>
              </w:rPr>
              <w:t>0.</w:t>
            </w:r>
            <w:r>
              <w:rPr>
                <w:rFonts w:hint="eastAsia" w:ascii="Times New Roman"/>
                <w:color w:val="auto"/>
                <w:szCs w:val="21"/>
              </w:rPr>
              <w:t>077</w:t>
            </w:r>
            <w:r>
              <w:rPr>
                <w:rFonts w:ascii="Times New Roman"/>
                <w:bCs/>
                <w:color w:val="auto"/>
                <w:szCs w:val="21"/>
              </w:rPr>
              <w:t>t/a（一期</w:t>
            </w:r>
            <w:r>
              <w:rPr>
                <w:rFonts w:hint="eastAsia" w:ascii="Times New Roman"/>
                <w:bCs/>
                <w:color w:val="auto"/>
                <w:szCs w:val="21"/>
              </w:rPr>
              <w:t>0.052t</w:t>
            </w:r>
            <w:r>
              <w:rPr>
                <w:rFonts w:ascii="Times New Roman"/>
                <w:bCs/>
                <w:color w:val="auto"/>
                <w:szCs w:val="21"/>
              </w:rPr>
              <w:t>/a</w:t>
            </w:r>
            <w:r>
              <w:rPr>
                <w:rFonts w:hint="eastAsia" w:ascii="Times New Roman"/>
                <w:bCs/>
                <w:color w:val="auto"/>
                <w:szCs w:val="21"/>
              </w:rPr>
              <w:t>、</w:t>
            </w:r>
            <w:r>
              <w:rPr>
                <w:rFonts w:ascii="Times New Roman"/>
                <w:bCs/>
                <w:color w:val="auto"/>
                <w:szCs w:val="21"/>
              </w:rPr>
              <w:t>二期0.</w:t>
            </w:r>
            <w:r>
              <w:rPr>
                <w:rFonts w:hint="eastAsia" w:ascii="Times New Roman"/>
                <w:bCs/>
                <w:color w:val="auto"/>
                <w:szCs w:val="21"/>
              </w:rPr>
              <w:t>025</w:t>
            </w:r>
            <w:r>
              <w:rPr>
                <w:rFonts w:ascii="Times New Roman"/>
                <w:bCs/>
                <w:color w:val="auto"/>
                <w:szCs w:val="21"/>
              </w:rPr>
              <w:t>t/a）</w:t>
            </w:r>
          </w:p>
        </w:tc>
        <w:tc>
          <w:tcPr>
            <w:tcW w:w="1761"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auto"/>
                <w:kern w:val="21"/>
                <w:szCs w:val="21"/>
                <w:lang w:val="en-US" w:eastAsia="zh-CN"/>
              </w:rPr>
              <w:t>0</w:t>
            </w:r>
          </w:p>
        </w:tc>
        <w:tc>
          <w:tcPr>
            <w:tcW w:w="1959" w:type="dxa"/>
            <w:vAlign w:val="center"/>
          </w:tcPr>
          <w:p>
            <w:pPr>
              <w:pStyle w:val="41"/>
              <w:spacing w:beforeLines="0" w:afterLines="0" w:line="240" w:lineRule="auto"/>
              <w:rPr>
                <w:rFonts w:ascii="Times New Roman"/>
                <w:snapToGrid w:val="0"/>
                <w:color w:val="000000"/>
                <w:kern w:val="21"/>
                <w:szCs w:val="21"/>
              </w:rPr>
            </w:pPr>
            <w:r>
              <w:rPr>
                <w:rFonts w:ascii="Times New Roman"/>
                <w:szCs w:val="21"/>
              </w:rPr>
              <w:t>0.</w:t>
            </w:r>
            <w:r>
              <w:rPr>
                <w:rFonts w:hint="eastAsia" w:ascii="Times New Roman"/>
                <w:szCs w:val="21"/>
              </w:rPr>
              <w:t>077</w:t>
            </w:r>
            <w:r>
              <w:rPr>
                <w:rFonts w:ascii="Times New Roman"/>
                <w:bCs/>
                <w:szCs w:val="21"/>
              </w:rPr>
              <w:t>t/a（一期</w:t>
            </w:r>
            <w:r>
              <w:rPr>
                <w:rFonts w:hint="eastAsia" w:ascii="Times New Roman"/>
                <w:bCs/>
                <w:szCs w:val="21"/>
              </w:rPr>
              <w:t>0.052t</w:t>
            </w:r>
            <w:r>
              <w:rPr>
                <w:rFonts w:ascii="Times New Roman"/>
                <w:bCs/>
                <w:szCs w:val="21"/>
              </w:rPr>
              <w:t>/a</w:t>
            </w:r>
            <w:r>
              <w:rPr>
                <w:rFonts w:hint="eastAsia" w:ascii="Times New Roman"/>
                <w:bCs/>
                <w:szCs w:val="21"/>
              </w:rPr>
              <w:t>、</w:t>
            </w:r>
            <w:r>
              <w:rPr>
                <w:rFonts w:ascii="Times New Roman"/>
                <w:bCs/>
                <w:szCs w:val="21"/>
              </w:rPr>
              <w:t>二期0.</w:t>
            </w:r>
            <w:r>
              <w:rPr>
                <w:rFonts w:hint="eastAsia" w:ascii="Times New Roman"/>
                <w:bCs/>
                <w:szCs w:val="21"/>
              </w:rPr>
              <w:t>025</w:t>
            </w:r>
            <w:r>
              <w:rPr>
                <w:rFonts w:ascii="Times New Roman"/>
                <w:bCs/>
                <w:szCs w:val="21"/>
              </w:rPr>
              <w:t>t/a）</w:t>
            </w:r>
          </w:p>
        </w:tc>
        <w:tc>
          <w:tcPr>
            <w:tcW w:w="826"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w:t>
            </w:r>
            <w:r>
              <w:rPr>
                <w:rFonts w:ascii="Times New Roman"/>
                <w:szCs w:val="21"/>
              </w:rPr>
              <w:t>0.</w:t>
            </w:r>
            <w:r>
              <w:rPr>
                <w:rFonts w:hint="eastAsia" w:ascii="Times New Roman"/>
                <w:szCs w:val="21"/>
              </w:rPr>
              <w:t>077</w:t>
            </w:r>
            <w:r>
              <w:rPr>
                <w:rFonts w:ascii="Times New Roman"/>
                <w:bCs/>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8" w:type="dxa"/>
            <w:vMerge w:val="restart"/>
            <w:vAlign w:val="center"/>
          </w:tcPr>
          <w:p>
            <w:pPr>
              <w:pStyle w:val="41"/>
              <w:spacing w:beforeLines="0" w:afterLines="0" w:line="240" w:lineRule="auto"/>
              <w:rPr>
                <w:rFonts w:ascii="Times New Roman"/>
                <w:snapToGrid w:val="0"/>
                <w:color w:val="000000"/>
                <w:kern w:val="21"/>
                <w:szCs w:val="21"/>
              </w:rPr>
            </w:pPr>
            <w:r>
              <w:rPr>
                <w:rFonts w:ascii="Times New Roman"/>
                <w:snapToGrid w:val="0"/>
                <w:color w:val="000000"/>
                <w:kern w:val="21"/>
                <w:szCs w:val="21"/>
              </w:rPr>
              <w:t>一般工业</w:t>
            </w:r>
          </w:p>
          <w:p>
            <w:pPr>
              <w:pStyle w:val="41"/>
              <w:spacing w:beforeLines="0" w:afterLines="0" w:line="240" w:lineRule="auto"/>
              <w:rPr>
                <w:rFonts w:ascii="Times New Roman"/>
                <w:snapToGrid w:val="0"/>
                <w:color w:val="000000"/>
                <w:kern w:val="21"/>
                <w:szCs w:val="21"/>
              </w:rPr>
            </w:pPr>
            <w:r>
              <w:rPr>
                <w:rFonts w:ascii="Times New Roman"/>
                <w:snapToGrid w:val="0"/>
                <w:color w:val="000000"/>
                <w:kern w:val="21"/>
                <w:szCs w:val="21"/>
              </w:rPr>
              <w:t>固体废物</w:t>
            </w:r>
          </w:p>
        </w:tc>
        <w:tc>
          <w:tcPr>
            <w:tcW w:w="1417" w:type="dxa"/>
            <w:vAlign w:val="center"/>
          </w:tcPr>
          <w:p>
            <w:pPr>
              <w:adjustRightInd w:val="0"/>
              <w:snapToGrid w:val="0"/>
              <w:spacing w:line="320" w:lineRule="exact"/>
              <w:jc w:val="center"/>
              <w:rPr>
                <w:snapToGrid w:val="0"/>
                <w:color w:val="000000"/>
                <w:kern w:val="21"/>
                <w:szCs w:val="21"/>
              </w:rPr>
            </w:pPr>
            <w:r>
              <w:rPr>
                <w:szCs w:val="21"/>
              </w:rPr>
              <w:t>边角料</w:t>
            </w:r>
          </w:p>
        </w:tc>
        <w:tc>
          <w:tcPr>
            <w:tcW w:w="1701"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0</w:t>
            </w:r>
          </w:p>
        </w:tc>
        <w:tc>
          <w:tcPr>
            <w:tcW w:w="1276"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0</w:t>
            </w:r>
          </w:p>
        </w:tc>
        <w:tc>
          <w:tcPr>
            <w:tcW w:w="1701"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0</w:t>
            </w:r>
          </w:p>
        </w:tc>
        <w:tc>
          <w:tcPr>
            <w:tcW w:w="1559" w:type="dxa"/>
            <w:vAlign w:val="center"/>
          </w:tcPr>
          <w:p>
            <w:pPr>
              <w:adjustRightInd w:val="0"/>
              <w:snapToGrid w:val="0"/>
              <w:spacing w:line="320" w:lineRule="exact"/>
              <w:jc w:val="center"/>
              <w:rPr>
                <w:snapToGrid w:val="0"/>
                <w:color w:val="000000"/>
                <w:kern w:val="21"/>
                <w:szCs w:val="21"/>
              </w:rPr>
            </w:pPr>
            <w:r>
              <w:rPr>
                <w:szCs w:val="21"/>
              </w:rPr>
              <w:t>21</w:t>
            </w:r>
            <w:r>
              <w:rPr>
                <w:bCs/>
                <w:szCs w:val="21"/>
              </w:rPr>
              <w:t>t/a（一期、二期各10.5t/a）</w:t>
            </w:r>
          </w:p>
        </w:tc>
        <w:tc>
          <w:tcPr>
            <w:tcW w:w="1761"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auto"/>
                <w:kern w:val="21"/>
                <w:szCs w:val="21"/>
                <w:lang w:val="en-US" w:eastAsia="zh-CN"/>
              </w:rPr>
              <w:t>0</w:t>
            </w:r>
          </w:p>
        </w:tc>
        <w:tc>
          <w:tcPr>
            <w:tcW w:w="1959" w:type="dxa"/>
            <w:vAlign w:val="center"/>
          </w:tcPr>
          <w:p>
            <w:pPr>
              <w:adjustRightInd w:val="0"/>
              <w:snapToGrid w:val="0"/>
              <w:spacing w:line="320" w:lineRule="exact"/>
              <w:jc w:val="center"/>
              <w:rPr>
                <w:snapToGrid w:val="0"/>
                <w:color w:val="000000"/>
                <w:kern w:val="21"/>
                <w:szCs w:val="21"/>
              </w:rPr>
            </w:pPr>
            <w:r>
              <w:rPr>
                <w:szCs w:val="21"/>
              </w:rPr>
              <w:t>21</w:t>
            </w:r>
            <w:r>
              <w:rPr>
                <w:bCs/>
                <w:szCs w:val="21"/>
              </w:rPr>
              <w:t>t/a（一期、二期各10.5t/a）</w:t>
            </w:r>
          </w:p>
        </w:tc>
        <w:tc>
          <w:tcPr>
            <w:tcW w:w="826"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+21t/a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8" w:type="dxa"/>
            <w:vMerge w:val="continue"/>
            <w:vAlign w:val="center"/>
          </w:tcPr>
          <w:p>
            <w:pPr>
              <w:pStyle w:val="41"/>
              <w:spacing w:beforeLines="0" w:afterLines="0" w:line="240" w:lineRule="auto"/>
              <w:rPr>
                <w:rFonts w:ascii="Times New Roman"/>
                <w:snapToGrid w:val="0"/>
                <w:color w:val="000000"/>
                <w:kern w:val="21"/>
                <w:szCs w:val="21"/>
              </w:rPr>
            </w:pPr>
          </w:p>
        </w:tc>
        <w:tc>
          <w:tcPr>
            <w:tcW w:w="1417" w:type="dxa"/>
            <w:vAlign w:val="center"/>
          </w:tcPr>
          <w:p>
            <w:pPr>
              <w:adjustRightInd w:val="0"/>
              <w:snapToGrid w:val="0"/>
              <w:spacing w:line="320" w:lineRule="exact"/>
              <w:jc w:val="center"/>
              <w:rPr>
                <w:snapToGrid w:val="0"/>
                <w:color w:val="000000"/>
                <w:kern w:val="21"/>
                <w:szCs w:val="21"/>
              </w:rPr>
            </w:pPr>
            <w:r>
              <w:rPr>
                <w:szCs w:val="21"/>
              </w:rPr>
              <w:t>收集的粉尘/烟尘</w:t>
            </w:r>
          </w:p>
        </w:tc>
        <w:tc>
          <w:tcPr>
            <w:tcW w:w="1701"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0</w:t>
            </w:r>
          </w:p>
        </w:tc>
        <w:tc>
          <w:tcPr>
            <w:tcW w:w="1276"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0</w:t>
            </w:r>
          </w:p>
        </w:tc>
        <w:tc>
          <w:tcPr>
            <w:tcW w:w="1701"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0</w:t>
            </w:r>
          </w:p>
        </w:tc>
        <w:tc>
          <w:tcPr>
            <w:tcW w:w="1559" w:type="dxa"/>
            <w:vAlign w:val="center"/>
          </w:tcPr>
          <w:p>
            <w:pPr>
              <w:adjustRightInd w:val="0"/>
              <w:snapToGrid w:val="0"/>
              <w:spacing w:line="320" w:lineRule="exact"/>
              <w:jc w:val="center"/>
              <w:rPr>
                <w:snapToGrid w:val="0"/>
                <w:color w:val="000000"/>
                <w:kern w:val="21"/>
                <w:szCs w:val="21"/>
              </w:rPr>
            </w:pPr>
            <w:r>
              <w:rPr>
                <w:rFonts w:hint="eastAsia"/>
                <w:szCs w:val="21"/>
              </w:rPr>
              <w:t>1.56</w:t>
            </w:r>
            <w:r>
              <w:rPr>
                <w:rFonts w:hint="eastAsia"/>
                <w:szCs w:val="21"/>
                <w:lang w:val="en-US" w:eastAsia="zh-CN"/>
              </w:rPr>
              <w:t>8</w:t>
            </w:r>
            <w:r>
              <w:rPr>
                <w:rFonts w:hint="eastAsia"/>
                <w:bCs/>
                <w:szCs w:val="21"/>
              </w:rPr>
              <w:t>（一期、二期各0.784</w:t>
            </w:r>
            <w:r>
              <w:rPr>
                <w:bCs/>
                <w:szCs w:val="21"/>
              </w:rPr>
              <w:t>t/a</w:t>
            </w:r>
            <w:r>
              <w:rPr>
                <w:rFonts w:hint="eastAsia"/>
                <w:bCs/>
                <w:szCs w:val="21"/>
              </w:rPr>
              <w:t>）</w:t>
            </w:r>
          </w:p>
        </w:tc>
        <w:tc>
          <w:tcPr>
            <w:tcW w:w="1761"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auto"/>
                <w:kern w:val="21"/>
                <w:szCs w:val="21"/>
                <w:lang w:val="en-US" w:eastAsia="zh-CN"/>
              </w:rPr>
              <w:t>0</w:t>
            </w:r>
          </w:p>
        </w:tc>
        <w:tc>
          <w:tcPr>
            <w:tcW w:w="1959" w:type="dxa"/>
            <w:vAlign w:val="center"/>
          </w:tcPr>
          <w:p>
            <w:pPr>
              <w:adjustRightInd w:val="0"/>
              <w:snapToGrid w:val="0"/>
              <w:spacing w:line="320" w:lineRule="exact"/>
              <w:jc w:val="center"/>
              <w:rPr>
                <w:snapToGrid w:val="0"/>
                <w:color w:val="000000"/>
                <w:kern w:val="21"/>
                <w:szCs w:val="21"/>
              </w:rPr>
            </w:pPr>
            <w:r>
              <w:rPr>
                <w:rFonts w:hint="eastAsia"/>
                <w:szCs w:val="21"/>
              </w:rPr>
              <w:t>1.56</w:t>
            </w:r>
            <w:r>
              <w:rPr>
                <w:rFonts w:hint="eastAsia"/>
                <w:szCs w:val="21"/>
                <w:lang w:val="en-US" w:eastAsia="zh-CN"/>
              </w:rPr>
              <w:t>8</w:t>
            </w:r>
            <w:r>
              <w:rPr>
                <w:bCs/>
                <w:szCs w:val="21"/>
              </w:rPr>
              <w:t>t/a</w:t>
            </w:r>
            <w:r>
              <w:rPr>
                <w:rFonts w:hint="eastAsia"/>
                <w:bCs/>
                <w:szCs w:val="21"/>
              </w:rPr>
              <w:t>（一期、二期各0.784</w:t>
            </w:r>
            <w:r>
              <w:rPr>
                <w:bCs/>
                <w:szCs w:val="21"/>
              </w:rPr>
              <w:t>t/a</w:t>
            </w:r>
            <w:r>
              <w:rPr>
                <w:rFonts w:hint="eastAsia"/>
                <w:bCs/>
                <w:szCs w:val="21"/>
              </w:rPr>
              <w:t>）</w:t>
            </w:r>
          </w:p>
        </w:tc>
        <w:tc>
          <w:tcPr>
            <w:tcW w:w="826"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+1.568t/a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8" w:type="dxa"/>
            <w:vMerge w:val="continue"/>
            <w:vAlign w:val="center"/>
          </w:tcPr>
          <w:p>
            <w:pPr>
              <w:pStyle w:val="41"/>
              <w:spacing w:beforeLines="0" w:afterLines="0" w:line="240" w:lineRule="auto"/>
              <w:rPr>
                <w:rFonts w:ascii="Times New Roman"/>
                <w:snapToGrid w:val="0"/>
                <w:color w:val="000000"/>
                <w:kern w:val="21"/>
                <w:szCs w:val="21"/>
              </w:rPr>
            </w:pPr>
          </w:p>
        </w:tc>
        <w:tc>
          <w:tcPr>
            <w:tcW w:w="1417" w:type="dxa"/>
            <w:vAlign w:val="center"/>
          </w:tcPr>
          <w:p>
            <w:pPr>
              <w:adjustRightInd w:val="0"/>
              <w:snapToGrid w:val="0"/>
              <w:spacing w:line="320" w:lineRule="exact"/>
              <w:jc w:val="center"/>
              <w:rPr>
                <w:snapToGrid w:val="0"/>
                <w:color w:val="000000"/>
                <w:kern w:val="21"/>
                <w:szCs w:val="21"/>
              </w:rPr>
            </w:pPr>
            <w:r>
              <w:rPr>
                <w:szCs w:val="21"/>
              </w:rPr>
              <w:t>地面沉降的金属颗粒</w:t>
            </w:r>
          </w:p>
        </w:tc>
        <w:tc>
          <w:tcPr>
            <w:tcW w:w="1701"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0</w:t>
            </w:r>
          </w:p>
        </w:tc>
        <w:tc>
          <w:tcPr>
            <w:tcW w:w="1276"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0</w:t>
            </w:r>
          </w:p>
        </w:tc>
        <w:tc>
          <w:tcPr>
            <w:tcW w:w="1701"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0</w:t>
            </w:r>
          </w:p>
        </w:tc>
        <w:tc>
          <w:tcPr>
            <w:tcW w:w="1559" w:type="dxa"/>
            <w:vAlign w:val="center"/>
          </w:tcPr>
          <w:p>
            <w:pPr>
              <w:adjustRightInd w:val="0"/>
              <w:snapToGrid w:val="0"/>
              <w:spacing w:line="320" w:lineRule="exact"/>
              <w:jc w:val="center"/>
              <w:rPr>
                <w:snapToGrid w:val="0"/>
                <w:color w:val="000000"/>
                <w:kern w:val="21"/>
                <w:szCs w:val="21"/>
              </w:rPr>
            </w:pPr>
            <w:r>
              <w:rPr>
                <w:rFonts w:hint="eastAsia"/>
                <w:szCs w:val="21"/>
              </w:rPr>
              <w:t>2.4</w:t>
            </w:r>
            <w:r>
              <w:rPr>
                <w:rFonts w:hint="eastAsia"/>
                <w:szCs w:val="21"/>
                <w:lang w:val="en-US" w:eastAsia="zh-CN"/>
              </w:rPr>
              <w:t>78</w:t>
            </w:r>
            <w:r>
              <w:rPr>
                <w:rFonts w:hint="eastAsia"/>
                <w:bCs/>
                <w:szCs w:val="21"/>
              </w:rPr>
              <w:t>（一期、二期各1.23</w:t>
            </w:r>
            <w:r>
              <w:rPr>
                <w:rFonts w:hint="eastAsia"/>
                <w:bCs/>
                <w:szCs w:val="21"/>
                <w:lang w:val="en-US" w:eastAsia="zh-CN"/>
              </w:rPr>
              <w:t>9</w:t>
            </w:r>
            <w:r>
              <w:rPr>
                <w:bCs/>
                <w:szCs w:val="21"/>
              </w:rPr>
              <w:t>t/a</w:t>
            </w:r>
            <w:r>
              <w:rPr>
                <w:rFonts w:hint="eastAsia"/>
                <w:bCs/>
                <w:szCs w:val="21"/>
              </w:rPr>
              <w:t>）</w:t>
            </w:r>
          </w:p>
        </w:tc>
        <w:tc>
          <w:tcPr>
            <w:tcW w:w="1761"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auto"/>
                <w:kern w:val="21"/>
                <w:szCs w:val="21"/>
                <w:lang w:val="en-US" w:eastAsia="zh-CN"/>
              </w:rPr>
              <w:t>0</w:t>
            </w:r>
          </w:p>
        </w:tc>
        <w:tc>
          <w:tcPr>
            <w:tcW w:w="1959" w:type="dxa"/>
            <w:vAlign w:val="center"/>
          </w:tcPr>
          <w:p>
            <w:pPr>
              <w:adjustRightInd w:val="0"/>
              <w:snapToGrid w:val="0"/>
              <w:spacing w:line="320" w:lineRule="exact"/>
              <w:jc w:val="center"/>
              <w:rPr>
                <w:snapToGrid w:val="0"/>
                <w:color w:val="000000"/>
                <w:kern w:val="21"/>
                <w:szCs w:val="21"/>
              </w:rPr>
            </w:pPr>
            <w:r>
              <w:rPr>
                <w:rFonts w:hint="eastAsia"/>
                <w:szCs w:val="21"/>
              </w:rPr>
              <w:t>2.4</w:t>
            </w:r>
            <w:r>
              <w:rPr>
                <w:rFonts w:hint="eastAsia"/>
                <w:szCs w:val="21"/>
                <w:lang w:val="en-US" w:eastAsia="zh-CN"/>
              </w:rPr>
              <w:t>78</w:t>
            </w:r>
            <w:r>
              <w:rPr>
                <w:bCs/>
                <w:szCs w:val="21"/>
              </w:rPr>
              <w:t>t/a</w:t>
            </w:r>
            <w:r>
              <w:rPr>
                <w:rFonts w:hint="eastAsia"/>
                <w:bCs/>
                <w:szCs w:val="21"/>
              </w:rPr>
              <w:t>（一期、二期各1.23</w:t>
            </w:r>
            <w:r>
              <w:rPr>
                <w:rFonts w:hint="eastAsia"/>
                <w:bCs/>
                <w:szCs w:val="21"/>
                <w:lang w:val="en-US" w:eastAsia="zh-CN"/>
              </w:rPr>
              <w:t>9</w:t>
            </w:r>
            <w:r>
              <w:rPr>
                <w:bCs/>
                <w:szCs w:val="21"/>
              </w:rPr>
              <w:t>t/a</w:t>
            </w:r>
            <w:r>
              <w:rPr>
                <w:rFonts w:hint="eastAsia"/>
                <w:bCs/>
                <w:szCs w:val="21"/>
              </w:rPr>
              <w:t>）</w:t>
            </w:r>
          </w:p>
        </w:tc>
        <w:tc>
          <w:tcPr>
            <w:tcW w:w="826"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+2.478t/a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8" w:type="dxa"/>
            <w:vMerge w:val="continue"/>
            <w:vAlign w:val="center"/>
          </w:tcPr>
          <w:p>
            <w:pPr>
              <w:pStyle w:val="41"/>
              <w:spacing w:beforeLines="0" w:afterLines="0" w:line="240" w:lineRule="auto"/>
              <w:rPr>
                <w:rFonts w:ascii="Times New Roman"/>
                <w:snapToGrid w:val="0"/>
                <w:color w:val="000000"/>
                <w:kern w:val="21"/>
                <w:szCs w:val="21"/>
              </w:rPr>
            </w:pPr>
          </w:p>
        </w:tc>
        <w:tc>
          <w:tcPr>
            <w:tcW w:w="1417" w:type="dxa"/>
            <w:vAlign w:val="center"/>
          </w:tcPr>
          <w:p>
            <w:pPr>
              <w:adjustRightInd w:val="0"/>
              <w:snapToGrid w:val="0"/>
              <w:spacing w:line="320" w:lineRule="exact"/>
              <w:jc w:val="center"/>
              <w:rPr>
                <w:snapToGrid w:val="0"/>
                <w:color w:val="000000"/>
                <w:kern w:val="21"/>
                <w:szCs w:val="21"/>
              </w:rPr>
            </w:pPr>
            <w:r>
              <w:rPr>
                <w:szCs w:val="21"/>
              </w:rPr>
              <w:t xml:space="preserve">收集的塑粉 </w:t>
            </w:r>
          </w:p>
        </w:tc>
        <w:tc>
          <w:tcPr>
            <w:tcW w:w="1701"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0</w:t>
            </w:r>
          </w:p>
        </w:tc>
        <w:tc>
          <w:tcPr>
            <w:tcW w:w="1276"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0</w:t>
            </w:r>
          </w:p>
        </w:tc>
        <w:tc>
          <w:tcPr>
            <w:tcW w:w="1701"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0</w:t>
            </w:r>
          </w:p>
        </w:tc>
        <w:tc>
          <w:tcPr>
            <w:tcW w:w="1559" w:type="dxa"/>
            <w:vAlign w:val="center"/>
          </w:tcPr>
          <w:p>
            <w:pPr>
              <w:adjustRightInd w:val="0"/>
              <w:snapToGrid w:val="0"/>
              <w:spacing w:line="320" w:lineRule="exact"/>
              <w:jc w:val="center"/>
              <w:rPr>
                <w:snapToGrid w:val="0"/>
                <w:color w:val="000000"/>
                <w:kern w:val="21"/>
                <w:szCs w:val="21"/>
              </w:rPr>
            </w:pPr>
            <w:r>
              <w:rPr>
                <w:bCs/>
                <w:sz w:val="24"/>
              </w:rPr>
              <w:t>2.</w:t>
            </w:r>
            <w:r>
              <w:rPr>
                <w:rFonts w:hint="eastAsia"/>
                <w:bCs/>
                <w:sz w:val="24"/>
                <w:lang w:val="en-US" w:eastAsia="zh-CN"/>
              </w:rPr>
              <w:t>4</w:t>
            </w:r>
            <w:r>
              <w:rPr>
                <w:bCs/>
                <w:sz w:val="24"/>
              </w:rPr>
              <w:t>t/a（一期、二期各1.</w:t>
            </w:r>
            <w:r>
              <w:rPr>
                <w:rFonts w:hint="eastAsia"/>
                <w:bCs/>
                <w:sz w:val="24"/>
                <w:lang w:val="en-US" w:eastAsia="zh-CN"/>
              </w:rPr>
              <w:t>2</w:t>
            </w:r>
            <w:r>
              <w:rPr>
                <w:bCs/>
                <w:sz w:val="24"/>
              </w:rPr>
              <w:t>t/a）</w:t>
            </w:r>
          </w:p>
        </w:tc>
        <w:tc>
          <w:tcPr>
            <w:tcW w:w="1761"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auto"/>
                <w:kern w:val="21"/>
                <w:szCs w:val="21"/>
                <w:lang w:val="en-US" w:eastAsia="zh-CN"/>
              </w:rPr>
              <w:t>0</w:t>
            </w:r>
          </w:p>
        </w:tc>
        <w:tc>
          <w:tcPr>
            <w:tcW w:w="1959" w:type="dxa"/>
            <w:vAlign w:val="center"/>
          </w:tcPr>
          <w:p>
            <w:pPr>
              <w:adjustRightInd w:val="0"/>
              <w:snapToGrid w:val="0"/>
              <w:spacing w:line="320" w:lineRule="exact"/>
              <w:jc w:val="center"/>
              <w:rPr>
                <w:snapToGrid w:val="0"/>
                <w:color w:val="000000"/>
                <w:kern w:val="21"/>
                <w:szCs w:val="21"/>
              </w:rPr>
            </w:pPr>
            <w:r>
              <w:rPr>
                <w:bCs/>
                <w:sz w:val="24"/>
              </w:rPr>
              <w:t>2.</w:t>
            </w:r>
            <w:r>
              <w:rPr>
                <w:rFonts w:hint="eastAsia"/>
                <w:bCs/>
                <w:sz w:val="24"/>
                <w:lang w:val="en-US" w:eastAsia="zh-CN"/>
              </w:rPr>
              <w:t>4</w:t>
            </w:r>
            <w:r>
              <w:rPr>
                <w:bCs/>
                <w:sz w:val="24"/>
              </w:rPr>
              <w:t>t/a（一期、二期各1.</w:t>
            </w:r>
            <w:r>
              <w:rPr>
                <w:rFonts w:hint="eastAsia"/>
                <w:bCs/>
                <w:sz w:val="24"/>
                <w:lang w:val="en-US" w:eastAsia="zh-CN"/>
              </w:rPr>
              <w:t>2</w:t>
            </w:r>
            <w:r>
              <w:rPr>
                <w:bCs/>
                <w:sz w:val="24"/>
              </w:rPr>
              <w:t>t/a）</w:t>
            </w:r>
          </w:p>
        </w:tc>
        <w:tc>
          <w:tcPr>
            <w:tcW w:w="826"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+2.4t/a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8" w:type="dxa"/>
            <w:vMerge w:val="continue"/>
            <w:vAlign w:val="center"/>
          </w:tcPr>
          <w:p>
            <w:pPr>
              <w:pStyle w:val="41"/>
              <w:spacing w:beforeLines="0" w:afterLines="0" w:line="240" w:lineRule="auto"/>
              <w:rPr>
                <w:rFonts w:ascii="Times New Roman"/>
                <w:snapToGrid w:val="0"/>
                <w:color w:val="000000"/>
                <w:kern w:val="21"/>
                <w:szCs w:val="21"/>
              </w:rPr>
            </w:pPr>
          </w:p>
        </w:tc>
        <w:tc>
          <w:tcPr>
            <w:tcW w:w="1417" w:type="dxa"/>
            <w:vAlign w:val="center"/>
          </w:tcPr>
          <w:p>
            <w:pPr>
              <w:adjustRightInd w:val="0"/>
              <w:snapToGrid w:val="0"/>
              <w:spacing w:line="320" w:lineRule="exact"/>
              <w:jc w:val="center"/>
              <w:rPr>
                <w:szCs w:val="21"/>
              </w:rPr>
            </w:pPr>
            <w:r>
              <w:rPr>
                <w:szCs w:val="21"/>
              </w:rPr>
              <w:t>生活垃圾</w:t>
            </w:r>
          </w:p>
        </w:tc>
        <w:tc>
          <w:tcPr>
            <w:tcW w:w="1701"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0</w:t>
            </w:r>
          </w:p>
        </w:tc>
        <w:tc>
          <w:tcPr>
            <w:tcW w:w="1276"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0</w:t>
            </w:r>
          </w:p>
        </w:tc>
        <w:tc>
          <w:tcPr>
            <w:tcW w:w="1701"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0</w:t>
            </w:r>
          </w:p>
        </w:tc>
        <w:tc>
          <w:tcPr>
            <w:tcW w:w="1559" w:type="dxa"/>
            <w:vAlign w:val="center"/>
          </w:tcPr>
          <w:p>
            <w:pPr>
              <w:adjustRightInd w:val="0"/>
              <w:snapToGrid w:val="0"/>
              <w:spacing w:line="320" w:lineRule="exact"/>
              <w:jc w:val="center"/>
              <w:rPr>
                <w:szCs w:val="21"/>
              </w:rPr>
            </w:pPr>
            <w:r>
              <w:rPr>
                <w:szCs w:val="21"/>
              </w:rPr>
              <w:t>12.87</w:t>
            </w:r>
            <w:r>
              <w:rPr>
                <w:bCs/>
                <w:szCs w:val="21"/>
              </w:rPr>
              <w:t>t/a（一期8.58t/a，二期4.29t/a）</w:t>
            </w:r>
          </w:p>
        </w:tc>
        <w:tc>
          <w:tcPr>
            <w:tcW w:w="1761"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auto"/>
                <w:kern w:val="21"/>
                <w:szCs w:val="21"/>
                <w:lang w:val="en-US" w:eastAsia="zh-CN"/>
              </w:rPr>
              <w:t>0</w:t>
            </w:r>
          </w:p>
        </w:tc>
        <w:tc>
          <w:tcPr>
            <w:tcW w:w="1959" w:type="dxa"/>
            <w:vAlign w:val="center"/>
          </w:tcPr>
          <w:p>
            <w:pPr>
              <w:adjustRightInd w:val="0"/>
              <w:snapToGrid w:val="0"/>
              <w:spacing w:line="320" w:lineRule="exact"/>
              <w:jc w:val="center"/>
              <w:rPr>
                <w:snapToGrid w:val="0"/>
                <w:color w:val="000000"/>
                <w:kern w:val="21"/>
                <w:szCs w:val="21"/>
              </w:rPr>
            </w:pPr>
            <w:r>
              <w:rPr>
                <w:szCs w:val="21"/>
              </w:rPr>
              <w:t>12.87</w:t>
            </w:r>
            <w:r>
              <w:rPr>
                <w:bCs/>
                <w:szCs w:val="21"/>
              </w:rPr>
              <w:t>t/a（一期8.58t/a，二期4.29t/a）</w:t>
            </w:r>
          </w:p>
        </w:tc>
        <w:tc>
          <w:tcPr>
            <w:tcW w:w="826"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+12.87t/a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8" w:type="dxa"/>
            <w:vMerge w:val="restart"/>
            <w:vAlign w:val="center"/>
          </w:tcPr>
          <w:p>
            <w:pPr>
              <w:pStyle w:val="41"/>
              <w:spacing w:beforeLines="0" w:afterLines="0" w:line="240" w:lineRule="auto"/>
              <w:rPr>
                <w:rFonts w:hint="default" w:ascii="Times New Roman" w:eastAsia="宋体"/>
                <w:snapToGrid w:val="0"/>
                <w:color w:val="000000"/>
                <w:kern w:val="21"/>
                <w:szCs w:val="21"/>
                <w:lang w:val="en-US" w:eastAsia="zh-CN"/>
              </w:rPr>
            </w:pPr>
            <w:r>
              <w:rPr>
                <w:rFonts w:hint="eastAsia" w:ascii="Times New Roman"/>
                <w:snapToGrid w:val="0"/>
                <w:color w:val="000000"/>
                <w:kern w:val="21"/>
                <w:szCs w:val="21"/>
                <w:lang w:val="en-US" w:eastAsia="zh-CN"/>
              </w:rPr>
              <w:t>危险废物</w:t>
            </w:r>
          </w:p>
        </w:tc>
        <w:tc>
          <w:tcPr>
            <w:tcW w:w="1417" w:type="dxa"/>
            <w:vAlign w:val="center"/>
          </w:tcPr>
          <w:p>
            <w:pPr>
              <w:adjustRightInd w:val="0"/>
              <w:snapToGrid w:val="0"/>
              <w:spacing w:line="320" w:lineRule="exact"/>
              <w:jc w:val="center"/>
              <w:rPr>
                <w:snapToGrid w:val="0"/>
                <w:color w:val="000000"/>
                <w:kern w:val="21"/>
                <w:szCs w:val="21"/>
              </w:rPr>
            </w:pPr>
            <w:r>
              <w:rPr>
                <w:szCs w:val="21"/>
              </w:rPr>
              <w:t>废矿物油</w:t>
            </w:r>
          </w:p>
        </w:tc>
        <w:tc>
          <w:tcPr>
            <w:tcW w:w="1701"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0</w:t>
            </w:r>
          </w:p>
        </w:tc>
        <w:tc>
          <w:tcPr>
            <w:tcW w:w="1276"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0</w:t>
            </w:r>
          </w:p>
        </w:tc>
        <w:tc>
          <w:tcPr>
            <w:tcW w:w="1701"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0</w:t>
            </w:r>
          </w:p>
        </w:tc>
        <w:tc>
          <w:tcPr>
            <w:tcW w:w="1559" w:type="dxa"/>
            <w:vAlign w:val="center"/>
          </w:tcPr>
          <w:p>
            <w:pPr>
              <w:adjustRightInd w:val="0"/>
              <w:snapToGrid w:val="0"/>
              <w:spacing w:line="320" w:lineRule="exact"/>
              <w:jc w:val="center"/>
              <w:rPr>
                <w:snapToGrid w:val="0"/>
                <w:color w:val="000000"/>
                <w:kern w:val="21"/>
                <w:szCs w:val="21"/>
              </w:rPr>
            </w:pPr>
            <w:r>
              <w:rPr>
                <w:bCs/>
                <w:szCs w:val="21"/>
              </w:rPr>
              <w:t>1t/a（一期、二期各0.5t/a）</w:t>
            </w:r>
          </w:p>
        </w:tc>
        <w:tc>
          <w:tcPr>
            <w:tcW w:w="1761"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auto"/>
                <w:kern w:val="21"/>
                <w:szCs w:val="21"/>
                <w:lang w:val="en-US" w:eastAsia="zh-CN"/>
              </w:rPr>
              <w:t>0</w:t>
            </w:r>
          </w:p>
        </w:tc>
        <w:tc>
          <w:tcPr>
            <w:tcW w:w="1959" w:type="dxa"/>
            <w:vAlign w:val="center"/>
          </w:tcPr>
          <w:p>
            <w:pPr>
              <w:adjustRightInd w:val="0"/>
              <w:snapToGrid w:val="0"/>
              <w:spacing w:line="320" w:lineRule="exact"/>
              <w:jc w:val="center"/>
              <w:rPr>
                <w:snapToGrid w:val="0"/>
                <w:color w:val="000000"/>
                <w:kern w:val="21"/>
                <w:szCs w:val="21"/>
              </w:rPr>
            </w:pPr>
            <w:r>
              <w:rPr>
                <w:bCs/>
                <w:szCs w:val="21"/>
              </w:rPr>
              <w:t>1t/a（一期、二期各0.5t/a）</w:t>
            </w:r>
          </w:p>
        </w:tc>
        <w:tc>
          <w:tcPr>
            <w:tcW w:w="826"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+1t/a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8" w:type="dxa"/>
            <w:vMerge w:val="continue"/>
            <w:vAlign w:val="center"/>
          </w:tcPr>
          <w:p>
            <w:pPr>
              <w:pStyle w:val="41"/>
              <w:spacing w:beforeLines="0" w:afterLines="0" w:line="240" w:lineRule="auto"/>
              <w:rPr>
                <w:rFonts w:ascii="Times New Roman"/>
                <w:snapToGrid w:val="0"/>
                <w:color w:val="000000"/>
                <w:kern w:val="21"/>
                <w:szCs w:val="21"/>
              </w:rPr>
            </w:pPr>
          </w:p>
        </w:tc>
        <w:tc>
          <w:tcPr>
            <w:tcW w:w="1417" w:type="dxa"/>
            <w:vAlign w:val="center"/>
          </w:tcPr>
          <w:p>
            <w:pPr>
              <w:adjustRightInd w:val="0"/>
              <w:snapToGrid w:val="0"/>
              <w:spacing w:line="320" w:lineRule="exact"/>
              <w:jc w:val="center"/>
              <w:rPr>
                <w:snapToGrid w:val="0"/>
                <w:color w:val="000000"/>
                <w:kern w:val="21"/>
                <w:szCs w:val="21"/>
              </w:rPr>
            </w:pPr>
            <w:r>
              <w:rPr>
                <w:szCs w:val="21"/>
              </w:rPr>
              <w:t>废油桶</w:t>
            </w:r>
          </w:p>
        </w:tc>
        <w:tc>
          <w:tcPr>
            <w:tcW w:w="1701"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0</w:t>
            </w:r>
          </w:p>
        </w:tc>
        <w:tc>
          <w:tcPr>
            <w:tcW w:w="1276"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0</w:t>
            </w:r>
          </w:p>
        </w:tc>
        <w:tc>
          <w:tcPr>
            <w:tcW w:w="1701"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0</w:t>
            </w:r>
          </w:p>
        </w:tc>
        <w:tc>
          <w:tcPr>
            <w:tcW w:w="1559" w:type="dxa"/>
            <w:vAlign w:val="center"/>
          </w:tcPr>
          <w:p>
            <w:pPr>
              <w:adjustRightInd w:val="0"/>
              <w:snapToGrid w:val="0"/>
              <w:spacing w:line="320" w:lineRule="exact"/>
              <w:jc w:val="center"/>
              <w:rPr>
                <w:snapToGrid w:val="0"/>
                <w:color w:val="000000"/>
                <w:kern w:val="21"/>
                <w:szCs w:val="21"/>
              </w:rPr>
            </w:pPr>
            <w:r>
              <w:rPr>
                <w:szCs w:val="21"/>
              </w:rPr>
              <w:t>0.6</w:t>
            </w:r>
            <w:r>
              <w:rPr>
                <w:bCs/>
                <w:szCs w:val="21"/>
              </w:rPr>
              <w:t>t/a（一期、二期各0.</w:t>
            </w:r>
            <w:r>
              <w:rPr>
                <w:rFonts w:hint="eastAsia"/>
                <w:bCs/>
                <w:szCs w:val="21"/>
                <w:lang w:val="en-US" w:eastAsia="zh-CN"/>
              </w:rPr>
              <w:t>3</w:t>
            </w:r>
            <w:r>
              <w:rPr>
                <w:bCs/>
                <w:szCs w:val="21"/>
              </w:rPr>
              <w:t>t/a）</w:t>
            </w:r>
          </w:p>
        </w:tc>
        <w:tc>
          <w:tcPr>
            <w:tcW w:w="1761"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auto"/>
                <w:kern w:val="21"/>
                <w:szCs w:val="21"/>
                <w:lang w:val="en-US" w:eastAsia="zh-CN"/>
              </w:rPr>
              <w:t>0</w:t>
            </w:r>
          </w:p>
        </w:tc>
        <w:tc>
          <w:tcPr>
            <w:tcW w:w="1959" w:type="dxa"/>
            <w:vAlign w:val="center"/>
          </w:tcPr>
          <w:p>
            <w:pPr>
              <w:adjustRightInd w:val="0"/>
              <w:snapToGrid w:val="0"/>
              <w:spacing w:line="320" w:lineRule="exact"/>
              <w:jc w:val="center"/>
              <w:rPr>
                <w:snapToGrid w:val="0"/>
                <w:color w:val="000000"/>
                <w:kern w:val="21"/>
                <w:szCs w:val="21"/>
              </w:rPr>
            </w:pPr>
            <w:r>
              <w:rPr>
                <w:szCs w:val="21"/>
              </w:rPr>
              <w:t>0.6</w:t>
            </w:r>
            <w:r>
              <w:rPr>
                <w:bCs/>
                <w:szCs w:val="21"/>
              </w:rPr>
              <w:t>t/a（一期、二期各0.</w:t>
            </w:r>
            <w:r>
              <w:rPr>
                <w:rFonts w:hint="eastAsia"/>
                <w:bCs/>
                <w:szCs w:val="21"/>
                <w:lang w:val="en-US" w:eastAsia="zh-CN"/>
              </w:rPr>
              <w:t>3</w:t>
            </w:r>
            <w:r>
              <w:rPr>
                <w:bCs/>
                <w:szCs w:val="21"/>
              </w:rPr>
              <w:t>t/a）</w:t>
            </w:r>
          </w:p>
        </w:tc>
        <w:tc>
          <w:tcPr>
            <w:tcW w:w="826"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+0.6t/a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8" w:type="dxa"/>
            <w:vMerge w:val="continue"/>
            <w:vAlign w:val="center"/>
          </w:tcPr>
          <w:p>
            <w:pPr>
              <w:pStyle w:val="41"/>
              <w:spacing w:beforeLines="0" w:afterLines="0" w:line="240" w:lineRule="auto"/>
              <w:rPr>
                <w:rFonts w:ascii="Times New Roman"/>
                <w:snapToGrid w:val="0"/>
                <w:color w:val="000000"/>
                <w:kern w:val="21"/>
                <w:szCs w:val="21"/>
              </w:rPr>
            </w:pPr>
          </w:p>
        </w:tc>
        <w:tc>
          <w:tcPr>
            <w:tcW w:w="1417" w:type="dxa"/>
            <w:vAlign w:val="center"/>
          </w:tcPr>
          <w:p>
            <w:pPr>
              <w:adjustRightInd w:val="0"/>
              <w:snapToGrid w:val="0"/>
              <w:spacing w:line="320" w:lineRule="exact"/>
              <w:jc w:val="center"/>
              <w:rPr>
                <w:snapToGrid w:val="0"/>
                <w:color w:val="000000"/>
                <w:kern w:val="21"/>
                <w:szCs w:val="21"/>
              </w:rPr>
            </w:pPr>
            <w:r>
              <w:rPr>
                <w:szCs w:val="21"/>
              </w:rPr>
              <w:t>废切削液桶</w:t>
            </w:r>
          </w:p>
        </w:tc>
        <w:tc>
          <w:tcPr>
            <w:tcW w:w="1701"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0</w:t>
            </w:r>
          </w:p>
        </w:tc>
        <w:tc>
          <w:tcPr>
            <w:tcW w:w="1276"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0</w:t>
            </w:r>
          </w:p>
        </w:tc>
        <w:tc>
          <w:tcPr>
            <w:tcW w:w="1701"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0</w:t>
            </w:r>
          </w:p>
        </w:tc>
        <w:tc>
          <w:tcPr>
            <w:tcW w:w="1559" w:type="dxa"/>
            <w:vAlign w:val="center"/>
          </w:tcPr>
          <w:p>
            <w:pPr>
              <w:adjustRightInd w:val="0"/>
              <w:snapToGrid w:val="0"/>
              <w:spacing w:line="320" w:lineRule="exact"/>
              <w:jc w:val="center"/>
              <w:rPr>
                <w:snapToGrid w:val="0"/>
                <w:color w:val="000000"/>
                <w:kern w:val="21"/>
                <w:szCs w:val="21"/>
              </w:rPr>
            </w:pPr>
            <w:r>
              <w:rPr>
                <w:szCs w:val="21"/>
              </w:rPr>
              <w:t>0.4</w:t>
            </w:r>
            <w:r>
              <w:rPr>
                <w:bCs/>
                <w:szCs w:val="21"/>
              </w:rPr>
              <w:t>t/a（一期、二期各0.2t/a）</w:t>
            </w:r>
          </w:p>
        </w:tc>
        <w:tc>
          <w:tcPr>
            <w:tcW w:w="1761"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auto"/>
                <w:kern w:val="21"/>
                <w:szCs w:val="21"/>
                <w:lang w:val="en-US" w:eastAsia="zh-CN"/>
              </w:rPr>
              <w:t>0</w:t>
            </w:r>
          </w:p>
        </w:tc>
        <w:tc>
          <w:tcPr>
            <w:tcW w:w="1959" w:type="dxa"/>
            <w:vAlign w:val="center"/>
          </w:tcPr>
          <w:p>
            <w:pPr>
              <w:adjustRightInd w:val="0"/>
              <w:snapToGrid w:val="0"/>
              <w:spacing w:line="320" w:lineRule="exact"/>
              <w:jc w:val="center"/>
              <w:rPr>
                <w:snapToGrid w:val="0"/>
                <w:color w:val="000000"/>
                <w:kern w:val="21"/>
                <w:szCs w:val="21"/>
              </w:rPr>
            </w:pPr>
            <w:r>
              <w:rPr>
                <w:szCs w:val="21"/>
              </w:rPr>
              <w:t>0.4</w:t>
            </w:r>
            <w:r>
              <w:rPr>
                <w:bCs/>
                <w:szCs w:val="21"/>
              </w:rPr>
              <w:t>t/a（一期、二期各0.2t/a）</w:t>
            </w:r>
          </w:p>
        </w:tc>
        <w:tc>
          <w:tcPr>
            <w:tcW w:w="826"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+0.4t/a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8" w:type="dxa"/>
            <w:vMerge w:val="continue"/>
            <w:vAlign w:val="center"/>
          </w:tcPr>
          <w:p>
            <w:pPr>
              <w:pStyle w:val="41"/>
              <w:spacing w:beforeLines="0" w:afterLines="0" w:line="240" w:lineRule="auto"/>
              <w:rPr>
                <w:rFonts w:ascii="Times New Roman"/>
                <w:snapToGrid w:val="0"/>
                <w:color w:val="000000"/>
                <w:kern w:val="21"/>
                <w:szCs w:val="21"/>
              </w:rPr>
            </w:pPr>
          </w:p>
        </w:tc>
        <w:tc>
          <w:tcPr>
            <w:tcW w:w="1417" w:type="dxa"/>
            <w:vAlign w:val="center"/>
          </w:tcPr>
          <w:p>
            <w:pPr>
              <w:adjustRightInd w:val="0"/>
              <w:snapToGrid w:val="0"/>
              <w:spacing w:line="320" w:lineRule="exact"/>
              <w:jc w:val="center"/>
              <w:rPr>
                <w:snapToGrid w:val="0"/>
                <w:color w:val="000000"/>
                <w:kern w:val="21"/>
                <w:szCs w:val="21"/>
              </w:rPr>
            </w:pPr>
            <w:r>
              <w:rPr>
                <w:color w:val="auto"/>
                <w:szCs w:val="21"/>
              </w:rPr>
              <w:t>切削液过滤废渣</w:t>
            </w:r>
          </w:p>
        </w:tc>
        <w:tc>
          <w:tcPr>
            <w:tcW w:w="1701"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0</w:t>
            </w:r>
          </w:p>
        </w:tc>
        <w:tc>
          <w:tcPr>
            <w:tcW w:w="1276"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0</w:t>
            </w:r>
          </w:p>
        </w:tc>
        <w:tc>
          <w:tcPr>
            <w:tcW w:w="1701"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0</w:t>
            </w:r>
          </w:p>
        </w:tc>
        <w:tc>
          <w:tcPr>
            <w:tcW w:w="1559" w:type="dxa"/>
            <w:vAlign w:val="center"/>
          </w:tcPr>
          <w:p>
            <w:pPr>
              <w:adjustRightInd w:val="0"/>
              <w:snapToGrid w:val="0"/>
              <w:spacing w:line="320" w:lineRule="exact"/>
              <w:jc w:val="center"/>
              <w:rPr>
                <w:snapToGrid w:val="0"/>
                <w:color w:val="000000"/>
                <w:kern w:val="21"/>
                <w:szCs w:val="21"/>
              </w:rPr>
            </w:pPr>
            <w:r>
              <w:rPr>
                <w:szCs w:val="21"/>
              </w:rPr>
              <w:t>0.4</w:t>
            </w:r>
            <w:r>
              <w:rPr>
                <w:bCs/>
                <w:szCs w:val="21"/>
              </w:rPr>
              <w:t>t/a（一期、二期各0.2t/a）</w:t>
            </w:r>
          </w:p>
        </w:tc>
        <w:tc>
          <w:tcPr>
            <w:tcW w:w="1761"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auto"/>
                <w:kern w:val="21"/>
                <w:szCs w:val="21"/>
                <w:lang w:val="en-US" w:eastAsia="zh-CN"/>
              </w:rPr>
              <w:t>0</w:t>
            </w:r>
          </w:p>
        </w:tc>
        <w:tc>
          <w:tcPr>
            <w:tcW w:w="1959" w:type="dxa"/>
            <w:vAlign w:val="center"/>
          </w:tcPr>
          <w:p>
            <w:pPr>
              <w:adjustRightInd w:val="0"/>
              <w:snapToGrid w:val="0"/>
              <w:spacing w:line="320" w:lineRule="exact"/>
              <w:jc w:val="center"/>
              <w:rPr>
                <w:snapToGrid w:val="0"/>
                <w:color w:val="000000"/>
                <w:kern w:val="21"/>
                <w:szCs w:val="21"/>
              </w:rPr>
            </w:pPr>
            <w:r>
              <w:rPr>
                <w:szCs w:val="21"/>
              </w:rPr>
              <w:t>0.4</w:t>
            </w:r>
            <w:r>
              <w:rPr>
                <w:bCs/>
                <w:szCs w:val="21"/>
              </w:rPr>
              <w:t>t/a（一期、二期各0.2t/a）</w:t>
            </w:r>
          </w:p>
        </w:tc>
        <w:tc>
          <w:tcPr>
            <w:tcW w:w="826"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+0.4t/a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8" w:type="dxa"/>
            <w:vMerge w:val="continue"/>
            <w:vAlign w:val="center"/>
          </w:tcPr>
          <w:p>
            <w:pPr>
              <w:pStyle w:val="41"/>
              <w:spacing w:beforeLines="0" w:afterLines="0" w:line="240" w:lineRule="auto"/>
              <w:rPr>
                <w:rFonts w:ascii="Times New Roman"/>
                <w:snapToGrid w:val="0"/>
                <w:color w:val="000000"/>
                <w:kern w:val="21"/>
                <w:szCs w:val="21"/>
              </w:rPr>
            </w:pPr>
          </w:p>
        </w:tc>
        <w:tc>
          <w:tcPr>
            <w:tcW w:w="1417" w:type="dxa"/>
            <w:vAlign w:val="center"/>
          </w:tcPr>
          <w:p>
            <w:pPr>
              <w:adjustRightInd w:val="0"/>
              <w:snapToGrid w:val="0"/>
              <w:spacing w:line="320" w:lineRule="exact"/>
              <w:jc w:val="center"/>
              <w:rPr>
                <w:szCs w:val="21"/>
              </w:rPr>
            </w:pPr>
            <w:r>
              <w:rPr>
                <w:szCs w:val="21"/>
              </w:rPr>
              <w:t>废含油抹布及手套</w:t>
            </w:r>
          </w:p>
        </w:tc>
        <w:tc>
          <w:tcPr>
            <w:tcW w:w="1701"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0</w:t>
            </w:r>
          </w:p>
        </w:tc>
        <w:tc>
          <w:tcPr>
            <w:tcW w:w="1276"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0</w:t>
            </w:r>
          </w:p>
        </w:tc>
        <w:tc>
          <w:tcPr>
            <w:tcW w:w="1701"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0</w:t>
            </w:r>
          </w:p>
        </w:tc>
        <w:tc>
          <w:tcPr>
            <w:tcW w:w="1559" w:type="dxa"/>
            <w:vAlign w:val="center"/>
          </w:tcPr>
          <w:p>
            <w:pPr>
              <w:adjustRightInd w:val="0"/>
              <w:snapToGrid w:val="0"/>
              <w:spacing w:line="320" w:lineRule="exact"/>
              <w:jc w:val="center"/>
              <w:rPr>
                <w:szCs w:val="21"/>
              </w:rPr>
            </w:pPr>
            <w:r>
              <w:rPr>
                <w:szCs w:val="21"/>
              </w:rPr>
              <w:t>0.3</w:t>
            </w:r>
            <w:r>
              <w:rPr>
                <w:bCs/>
                <w:szCs w:val="21"/>
              </w:rPr>
              <w:t>t/a（一期、二期各0.15t/a）</w:t>
            </w:r>
          </w:p>
        </w:tc>
        <w:tc>
          <w:tcPr>
            <w:tcW w:w="1761"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auto"/>
                <w:kern w:val="21"/>
                <w:szCs w:val="21"/>
                <w:lang w:val="en-US" w:eastAsia="zh-CN"/>
              </w:rPr>
              <w:t>0</w:t>
            </w:r>
          </w:p>
        </w:tc>
        <w:tc>
          <w:tcPr>
            <w:tcW w:w="1959" w:type="dxa"/>
            <w:vAlign w:val="center"/>
          </w:tcPr>
          <w:p>
            <w:pPr>
              <w:adjustRightInd w:val="0"/>
              <w:snapToGrid w:val="0"/>
              <w:spacing w:line="320" w:lineRule="exact"/>
              <w:jc w:val="center"/>
              <w:rPr>
                <w:szCs w:val="21"/>
              </w:rPr>
            </w:pPr>
            <w:r>
              <w:rPr>
                <w:szCs w:val="21"/>
              </w:rPr>
              <w:t>0.3</w:t>
            </w:r>
            <w:r>
              <w:rPr>
                <w:bCs/>
                <w:szCs w:val="21"/>
              </w:rPr>
              <w:t>t/a（一期、二期各0.15t/a）</w:t>
            </w:r>
          </w:p>
        </w:tc>
        <w:tc>
          <w:tcPr>
            <w:tcW w:w="826"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+0.3t/a</w:t>
            </w:r>
          </w:p>
        </w:tc>
      </w:tr>
    </w:tbl>
    <w:p>
      <w:pPr>
        <w:pStyle w:val="41"/>
        <w:spacing w:before="192" w:beforeLines="80" w:after="24"/>
        <w:jc w:val="left"/>
        <w:rPr>
          <w:rFonts w:hAnsi="宋体"/>
          <w:snapToGrid w:val="0"/>
          <w:color w:val="000000"/>
          <w:spacing w:val="-6"/>
          <w:kern w:val="21"/>
          <w:szCs w:val="21"/>
        </w:rPr>
      </w:pPr>
      <w:r>
        <w:rPr>
          <w:rFonts w:hAnsi="宋体"/>
          <w:snapToGrid w:val="0"/>
          <w:color w:val="000000"/>
          <w:kern w:val="21"/>
          <w:szCs w:val="21"/>
        </w:rPr>
        <w:t>注：</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3 \* GB3 \* MERGEFORMAT </w:instrText>
      </w:r>
      <w:r>
        <w:rPr>
          <w:rFonts w:hAnsi="宋体"/>
          <w:snapToGrid w:val="0"/>
          <w:color w:val="000000"/>
          <w:spacing w:val="-6"/>
          <w:kern w:val="21"/>
          <w:szCs w:val="21"/>
        </w:rPr>
        <w:fldChar w:fldCharType="separate"/>
      </w:r>
      <w:r>
        <w:rPr>
          <w:rFonts w:hint="eastAsia" w:hAnsi="宋体"/>
          <w:szCs w:val="21"/>
        </w:rPr>
        <w:t>③</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4 \* GB3 \* MERGEFORMAT </w:instrText>
      </w:r>
      <w:r>
        <w:rPr>
          <w:rFonts w:hAnsi="宋体"/>
          <w:snapToGrid w:val="0"/>
          <w:color w:val="000000"/>
          <w:spacing w:val="-6"/>
          <w:kern w:val="21"/>
          <w:szCs w:val="21"/>
        </w:rPr>
        <w:fldChar w:fldCharType="separate"/>
      </w:r>
      <w:r>
        <w:rPr>
          <w:rFonts w:hint="eastAsia" w:hAnsi="宋体"/>
          <w:szCs w:val="21"/>
        </w:rPr>
        <w:t>④</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5 \* GB3 \* MERGEFORMAT </w:instrText>
      </w:r>
      <w:r>
        <w:rPr>
          <w:rFonts w:hAnsi="宋体"/>
          <w:snapToGrid w:val="0"/>
          <w:color w:val="000000"/>
          <w:spacing w:val="-16"/>
          <w:kern w:val="21"/>
          <w:szCs w:val="21"/>
        </w:rPr>
        <w:fldChar w:fldCharType="separate"/>
      </w:r>
      <w:r>
        <w:rPr>
          <w:rFonts w:hint="eastAsia" w:hAnsi="宋体"/>
          <w:szCs w:val="21"/>
        </w:rPr>
        <w:t>⑤</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7 \* GB3 \* MERGEFORMAT </w:instrText>
      </w:r>
      <w:r>
        <w:rPr>
          <w:rFonts w:hAnsi="宋体"/>
          <w:snapToGrid w:val="0"/>
          <w:color w:val="000000"/>
          <w:spacing w:val="-6"/>
          <w:kern w:val="21"/>
          <w:szCs w:val="21"/>
        </w:rPr>
        <w:fldChar w:fldCharType="separate"/>
      </w:r>
      <w:r>
        <w:rPr>
          <w:rFonts w:hint="eastAsia" w:hAnsi="宋体"/>
          <w:szCs w:val="21"/>
        </w:rPr>
        <w:t>⑦</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p>
    <w:p/>
    <w:p/>
    <w:p/>
    <w:p/>
    <w:sectPr>
      <w:pgSz w:w="16838" w:h="11906" w:orient="landscape"/>
      <w:pgMar w:top="1531" w:right="1701" w:bottom="1531" w:left="1701"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18030">
    <w:altName w:val="宋体"/>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2"/>
      </w:rPr>
    </w:pPr>
    <w:r>
      <w:fldChar w:fldCharType="begin"/>
    </w:r>
    <w:r>
      <w:rPr>
        <w:rStyle w:val="22"/>
      </w:rPr>
      <w:instrText xml:space="preserve">PAGE  </w:instrText>
    </w:r>
    <w:r>
      <w:fldChar w:fldCharType="end"/>
    </w:r>
  </w:p>
  <w:p>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p>
                      </w:txbxContent>
                    </wps:txbx>
                    <wps:bodyPr vert="horz" wrap="none" lIns="0" tIns="0" rIns="0" bIns="0" anchor="t" anchorCtr="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4IMm6dkBAAC1AwAADgAAAAAAAAABACAA&#10;AAAeAQAAZHJzL2Uyb0RvYy54bWxQSwUGAAAAAAYABgBZAQAAaQUAAAAA&#10;">
              <v:fill on="f" focussize="0,0"/>
              <v:stroke on="f"/>
              <v:imagedata o:title=""/>
              <o:lock v:ext="edit" aspectratio="f"/>
              <v:textbox inset="0mm,0mm,0mm,0mm" style="mso-fit-shape-to-text:t;">
                <w:txbxContent>
                  <w:p>
                    <w:pPr>
                      <w:pStyle w:val="11"/>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p>
                      </w:txbxContent>
                    </wps:txbx>
                    <wps:bodyPr vert="horz" wrap="none" lIns="0" tIns="0" rIns="0" bIns="0" anchor="t" anchorCtr="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gODmctkBAAC1AwAADgAAAAAAAAABACAA&#10;AAAeAQAAZHJzL2Uyb0RvYy54bWxQSwUGAAAAAAYABgBZAQAAaQUAAAAA&#10;">
              <v:fill on="f" focussize="0,0"/>
              <v:stroke on="f"/>
              <v:imagedata o:title=""/>
              <o:lock v:ext="edit" aspectratio="f"/>
              <v:textbox inset="0mm,0mm,0mm,0mm" style="mso-fit-shape-to-text:t;">
                <w:txbxContent>
                  <w:p>
                    <w:pPr>
                      <w:pStyle w:val="11"/>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58</w:t>
                          </w:r>
                          <w:r>
                            <w:fldChar w:fldCharType="end"/>
                          </w:r>
                        </w:p>
                      </w:txbxContent>
                    </wps:txbx>
                    <wps:bodyPr vert="horz" wrap="none" lIns="0" tIns="0" rIns="0" bIns="0" anchor="t" anchorCtr="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mS5C09kBAAC1AwAADgAAAAAAAAABACAA&#10;AAAeAQAAZHJzL2Uyb0RvYy54bWxQSwUGAAAAAAYABgBZAQAAaQU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58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D663BB"/>
    <w:multiLevelType w:val="singleLevel"/>
    <w:tmpl w:val="C3D663BB"/>
    <w:lvl w:ilvl="0" w:tentative="0">
      <w:start w:val="8"/>
      <w:numFmt w:val="chineseCounting"/>
      <w:suff w:val="nothing"/>
      <w:lvlText w:val="%1、"/>
      <w:lvlJc w:val="left"/>
      <w:rPr>
        <w:rFonts w:hint="eastAsia"/>
      </w:rPr>
    </w:lvl>
  </w:abstractNum>
  <w:abstractNum w:abstractNumId="1">
    <w:nsid w:val="D1605C0A"/>
    <w:multiLevelType w:val="singleLevel"/>
    <w:tmpl w:val="D1605C0A"/>
    <w:lvl w:ilvl="0" w:tentative="0">
      <w:start w:val="1"/>
      <w:numFmt w:val="chineseCounting"/>
      <w:suff w:val="nothing"/>
      <w:lvlText w:val="%1、"/>
      <w:lvlJc w:val="left"/>
      <w:rPr>
        <w:rFonts w:hint="eastAsia"/>
      </w:rPr>
    </w:lvl>
  </w:abstractNum>
  <w:abstractNum w:abstractNumId="2">
    <w:nsid w:val="36970A70"/>
    <w:multiLevelType w:val="multilevel"/>
    <w:tmpl w:val="36970A70"/>
    <w:lvl w:ilvl="0" w:tentative="0">
      <w:start w:val="1"/>
      <w:numFmt w:val="decimal"/>
      <w:pStyle w:val="45"/>
      <w:lvlText w:val="表%1 "/>
      <w:lvlJc w:val="left"/>
      <w:pPr>
        <w:ind w:left="4105" w:hanging="420"/>
      </w:pPr>
      <w:rPr>
        <w:rFonts w:hint="default"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BA0FFD8"/>
    <w:multiLevelType w:val="singleLevel"/>
    <w:tmpl w:val="7BA0FFD8"/>
    <w:lvl w:ilvl="0" w:tentative="0">
      <w:start w:val="2"/>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dit="trackedChanges" w:enforcement="0"/>
  <w:defaultTabStop w:val="420"/>
  <w:doNotHyphenateCaps/>
  <w:drawingGridVerticalSpacing w:val="156"/>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947"/>
    <w:rsid w:val="000060B3"/>
    <w:rsid w:val="00033BFE"/>
    <w:rsid w:val="0004364B"/>
    <w:rsid w:val="00061B1F"/>
    <w:rsid w:val="000733C4"/>
    <w:rsid w:val="00074783"/>
    <w:rsid w:val="0008070B"/>
    <w:rsid w:val="000810AC"/>
    <w:rsid w:val="00081A02"/>
    <w:rsid w:val="00082231"/>
    <w:rsid w:val="00092D38"/>
    <w:rsid w:val="0009324D"/>
    <w:rsid w:val="0009377B"/>
    <w:rsid w:val="000A20C9"/>
    <w:rsid w:val="000B058F"/>
    <w:rsid w:val="000B4467"/>
    <w:rsid w:val="000B4DB9"/>
    <w:rsid w:val="000C09AC"/>
    <w:rsid w:val="000C767F"/>
    <w:rsid w:val="000D5A44"/>
    <w:rsid w:val="000E3ED2"/>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B35"/>
    <w:rsid w:val="001A48A2"/>
    <w:rsid w:val="001A6F61"/>
    <w:rsid w:val="001B72B8"/>
    <w:rsid w:val="001C69B3"/>
    <w:rsid w:val="001D3AAF"/>
    <w:rsid w:val="001D5595"/>
    <w:rsid w:val="001D7874"/>
    <w:rsid w:val="001D7F22"/>
    <w:rsid w:val="001F0F17"/>
    <w:rsid w:val="001F2790"/>
    <w:rsid w:val="001F3347"/>
    <w:rsid w:val="001F69E4"/>
    <w:rsid w:val="002125B4"/>
    <w:rsid w:val="0021390E"/>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B49E2"/>
    <w:rsid w:val="002B7B00"/>
    <w:rsid w:val="002B7C44"/>
    <w:rsid w:val="002C2B17"/>
    <w:rsid w:val="002D3DD0"/>
    <w:rsid w:val="002E1F3A"/>
    <w:rsid w:val="002E298A"/>
    <w:rsid w:val="002F5033"/>
    <w:rsid w:val="00301978"/>
    <w:rsid w:val="0030332C"/>
    <w:rsid w:val="003051C2"/>
    <w:rsid w:val="00312296"/>
    <w:rsid w:val="00314F0E"/>
    <w:rsid w:val="00316291"/>
    <w:rsid w:val="003217AF"/>
    <w:rsid w:val="00321D8E"/>
    <w:rsid w:val="00325928"/>
    <w:rsid w:val="00332863"/>
    <w:rsid w:val="0033684D"/>
    <w:rsid w:val="00337B42"/>
    <w:rsid w:val="00341B42"/>
    <w:rsid w:val="0034348F"/>
    <w:rsid w:val="00356653"/>
    <w:rsid w:val="0035743F"/>
    <w:rsid w:val="00357BE2"/>
    <w:rsid w:val="0036170C"/>
    <w:rsid w:val="00366E0F"/>
    <w:rsid w:val="00381A72"/>
    <w:rsid w:val="0038423E"/>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3CE1"/>
    <w:rsid w:val="00466321"/>
    <w:rsid w:val="00484B9B"/>
    <w:rsid w:val="004855F6"/>
    <w:rsid w:val="0048661E"/>
    <w:rsid w:val="00494670"/>
    <w:rsid w:val="004A3823"/>
    <w:rsid w:val="004E6946"/>
    <w:rsid w:val="004F1AD8"/>
    <w:rsid w:val="00502721"/>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61155"/>
    <w:rsid w:val="005720AE"/>
    <w:rsid w:val="00585CF3"/>
    <w:rsid w:val="00594D77"/>
    <w:rsid w:val="005969E4"/>
    <w:rsid w:val="005A06B7"/>
    <w:rsid w:val="005A1759"/>
    <w:rsid w:val="005A195C"/>
    <w:rsid w:val="005A5EAC"/>
    <w:rsid w:val="005A68A7"/>
    <w:rsid w:val="005D36AB"/>
    <w:rsid w:val="00617CC3"/>
    <w:rsid w:val="006377A6"/>
    <w:rsid w:val="00637A3D"/>
    <w:rsid w:val="006411EF"/>
    <w:rsid w:val="006748B8"/>
    <w:rsid w:val="006775C3"/>
    <w:rsid w:val="0069290A"/>
    <w:rsid w:val="0069775A"/>
    <w:rsid w:val="00697813"/>
    <w:rsid w:val="006A3EE8"/>
    <w:rsid w:val="006A72BF"/>
    <w:rsid w:val="006B03F2"/>
    <w:rsid w:val="006B1671"/>
    <w:rsid w:val="006B37DC"/>
    <w:rsid w:val="006B4F68"/>
    <w:rsid w:val="006C0592"/>
    <w:rsid w:val="006C272E"/>
    <w:rsid w:val="006C5479"/>
    <w:rsid w:val="006D13B5"/>
    <w:rsid w:val="006D58B6"/>
    <w:rsid w:val="006E12FF"/>
    <w:rsid w:val="006E607E"/>
    <w:rsid w:val="00706983"/>
    <w:rsid w:val="00706C5D"/>
    <w:rsid w:val="00715D72"/>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3743"/>
    <w:rsid w:val="008340A4"/>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85AA2"/>
    <w:rsid w:val="00995992"/>
    <w:rsid w:val="009A03E5"/>
    <w:rsid w:val="009A0F3B"/>
    <w:rsid w:val="009A1BB4"/>
    <w:rsid w:val="009A2628"/>
    <w:rsid w:val="009A3200"/>
    <w:rsid w:val="009B0897"/>
    <w:rsid w:val="009B7BD9"/>
    <w:rsid w:val="009C7DD5"/>
    <w:rsid w:val="009D3535"/>
    <w:rsid w:val="009E227D"/>
    <w:rsid w:val="009E5019"/>
    <w:rsid w:val="00A04F1B"/>
    <w:rsid w:val="00A0501B"/>
    <w:rsid w:val="00A14947"/>
    <w:rsid w:val="00A32A83"/>
    <w:rsid w:val="00A368DB"/>
    <w:rsid w:val="00A423AA"/>
    <w:rsid w:val="00A47D16"/>
    <w:rsid w:val="00A53EC6"/>
    <w:rsid w:val="00A55C0F"/>
    <w:rsid w:val="00A8713F"/>
    <w:rsid w:val="00A90BA1"/>
    <w:rsid w:val="00A97A9A"/>
    <w:rsid w:val="00AA0671"/>
    <w:rsid w:val="00AA2531"/>
    <w:rsid w:val="00AB1E09"/>
    <w:rsid w:val="00AB5330"/>
    <w:rsid w:val="00AB7747"/>
    <w:rsid w:val="00AC14CE"/>
    <w:rsid w:val="00AC2A56"/>
    <w:rsid w:val="00AD055E"/>
    <w:rsid w:val="00AD47A7"/>
    <w:rsid w:val="00AE00BB"/>
    <w:rsid w:val="00AF0CBF"/>
    <w:rsid w:val="00AF257F"/>
    <w:rsid w:val="00AF33CF"/>
    <w:rsid w:val="00AF4D50"/>
    <w:rsid w:val="00AF6179"/>
    <w:rsid w:val="00B1295A"/>
    <w:rsid w:val="00B20A45"/>
    <w:rsid w:val="00B22C5C"/>
    <w:rsid w:val="00B24F30"/>
    <w:rsid w:val="00B31ABF"/>
    <w:rsid w:val="00B33BE3"/>
    <w:rsid w:val="00B40A59"/>
    <w:rsid w:val="00B53B5D"/>
    <w:rsid w:val="00B6055E"/>
    <w:rsid w:val="00B6317D"/>
    <w:rsid w:val="00B64816"/>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641"/>
    <w:rsid w:val="00CA2CCE"/>
    <w:rsid w:val="00CA43FD"/>
    <w:rsid w:val="00CA7EF8"/>
    <w:rsid w:val="00CC489B"/>
    <w:rsid w:val="00CD2BCD"/>
    <w:rsid w:val="00CD3A4C"/>
    <w:rsid w:val="00CE10E9"/>
    <w:rsid w:val="00CE2910"/>
    <w:rsid w:val="00CE5393"/>
    <w:rsid w:val="00CE5745"/>
    <w:rsid w:val="00CF36BE"/>
    <w:rsid w:val="00CF6000"/>
    <w:rsid w:val="00D003F3"/>
    <w:rsid w:val="00D0364F"/>
    <w:rsid w:val="00D04F6B"/>
    <w:rsid w:val="00D06834"/>
    <w:rsid w:val="00D308ED"/>
    <w:rsid w:val="00D36D86"/>
    <w:rsid w:val="00D428AA"/>
    <w:rsid w:val="00D50A34"/>
    <w:rsid w:val="00D53EFA"/>
    <w:rsid w:val="00D94A7C"/>
    <w:rsid w:val="00D95896"/>
    <w:rsid w:val="00DB2983"/>
    <w:rsid w:val="00DC1257"/>
    <w:rsid w:val="00DC3DC0"/>
    <w:rsid w:val="00DC5B2B"/>
    <w:rsid w:val="00DD318D"/>
    <w:rsid w:val="00DE6AD6"/>
    <w:rsid w:val="00DF2E12"/>
    <w:rsid w:val="00DF514A"/>
    <w:rsid w:val="00DF6690"/>
    <w:rsid w:val="00DF6804"/>
    <w:rsid w:val="00E0358D"/>
    <w:rsid w:val="00E04323"/>
    <w:rsid w:val="00E045F7"/>
    <w:rsid w:val="00E070A2"/>
    <w:rsid w:val="00E2656A"/>
    <w:rsid w:val="00E306EA"/>
    <w:rsid w:val="00E412D0"/>
    <w:rsid w:val="00E56322"/>
    <w:rsid w:val="00E60982"/>
    <w:rsid w:val="00E60A96"/>
    <w:rsid w:val="00E62C62"/>
    <w:rsid w:val="00E654C1"/>
    <w:rsid w:val="00E65D97"/>
    <w:rsid w:val="00E72A5A"/>
    <w:rsid w:val="00E73354"/>
    <w:rsid w:val="00E9242D"/>
    <w:rsid w:val="00EB5255"/>
    <w:rsid w:val="00EB5C47"/>
    <w:rsid w:val="00ED0639"/>
    <w:rsid w:val="00EF2F33"/>
    <w:rsid w:val="00EF4755"/>
    <w:rsid w:val="00EF7135"/>
    <w:rsid w:val="00F027DB"/>
    <w:rsid w:val="00F14A7A"/>
    <w:rsid w:val="00F22985"/>
    <w:rsid w:val="00F3383E"/>
    <w:rsid w:val="00F465A7"/>
    <w:rsid w:val="00F50B7C"/>
    <w:rsid w:val="00F550E6"/>
    <w:rsid w:val="00F74345"/>
    <w:rsid w:val="00F80A0A"/>
    <w:rsid w:val="00F82B19"/>
    <w:rsid w:val="00F9212D"/>
    <w:rsid w:val="00F965DA"/>
    <w:rsid w:val="00FA406A"/>
    <w:rsid w:val="00FB503A"/>
    <w:rsid w:val="00FB516C"/>
    <w:rsid w:val="00FD0236"/>
    <w:rsid w:val="00FD18F4"/>
    <w:rsid w:val="00FD54DB"/>
    <w:rsid w:val="00FD619F"/>
    <w:rsid w:val="00FE4443"/>
    <w:rsid w:val="01290F7E"/>
    <w:rsid w:val="015D1E09"/>
    <w:rsid w:val="01C94B67"/>
    <w:rsid w:val="02697903"/>
    <w:rsid w:val="02F96569"/>
    <w:rsid w:val="03B13E05"/>
    <w:rsid w:val="03EA7B21"/>
    <w:rsid w:val="052169F6"/>
    <w:rsid w:val="05F83EAE"/>
    <w:rsid w:val="063E7D85"/>
    <w:rsid w:val="07293586"/>
    <w:rsid w:val="07295285"/>
    <w:rsid w:val="07636392"/>
    <w:rsid w:val="07770C56"/>
    <w:rsid w:val="0801397A"/>
    <w:rsid w:val="08F11A9C"/>
    <w:rsid w:val="092217DD"/>
    <w:rsid w:val="093A7294"/>
    <w:rsid w:val="09F90E55"/>
    <w:rsid w:val="0A263993"/>
    <w:rsid w:val="0A2D3AC2"/>
    <w:rsid w:val="0AA755DF"/>
    <w:rsid w:val="0B120D44"/>
    <w:rsid w:val="0BD27BF6"/>
    <w:rsid w:val="0C3B3C7D"/>
    <w:rsid w:val="0CAB2EAE"/>
    <w:rsid w:val="0D621C7D"/>
    <w:rsid w:val="0E73034D"/>
    <w:rsid w:val="0F13775A"/>
    <w:rsid w:val="0F5F45FE"/>
    <w:rsid w:val="0F9A112B"/>
    <w:rsid w:val="0FC40A2D"/>
    <w:rsid w:val="106D2F64"/>
    <w:rsid w:val="10B63710"/>
    <w:rsid w:val="10F10820"/>
    <w:rsid w:val="111C2F7A"/>
    <w:rsid w:val="115866A4"/>
    <w:rsid w:val="11665CA1"/>
    <w:rsid w:val="13032DC9"/>
    <w:rsid w:val="13951726"/>
    <w:rsid w:val="14396509"/>
    <w:rsid w:val="14DD2C3C"/>
    <w:rsid w:val="16087E1D"/>
    <w:rsid w:val="17701D14"/>
    <w:rsid w:val="17735226"/>
    <w:rsid w:val="189F624C"/>
    <w:rsid w:val="1962712E"/>
    <w:rsid w:val="1A1C66C0"/>
    <w:rsid w:val="1A42393B"/>
    <w:rsid w:val="1AAD45DE"/>
    <w:rsid w:val="1AC91543"/>
    <w:rsid w:val="1B046F80"/>
    <w:rsid w:val="1B3267B5"/>
    <w:rsid w:val="1B40161D"/>
    <w:rsid w:val="1B441859"/>
    <w:rsid w:val="1B6606B1"/>
    <w:rsid w:val="1C5E7925"/>
    <w:rsid w:val="1CFD070F"/>
    <w:rsid w:val="1D5F6196"/>
    <w:rsid w:val="1D6132A5"/>
    <w:rsid w:val="1D8E56D5"/>
    <w:rsid w:val="1E7A43DA"/>
    <w:rsid w:val="1FE7539E"/>
    <w:rsid w:val="20671BE0"/>
    <w:rsid w:val="20963CB8"/>
    <w:rsid w:val="20A81A1B"/>
    <w:rsid w:val="20AE5A68"/>
    <w:rsid w:val="20B07FB6"/>
    <w:rsid w:val="20B646FB"/>
    <w:rsid w:val="213B74B1"/>
    <w:rsid w:val="215A2310"/>
    <w:rsid w:val="21DE318A"/>
    <w:rsid w:val="21EF5B80"/>
    <w:rsid w:val="22576990"/>
    <w:rsid w:val="22F47480"/>
    <w:rsid w:val="23DE1C48"/>
    <w:rsid w:val="240210CD"/>
    <w:rsid w:val="24BF09F7"/>
    <w:rsid w:val="252D53FE"/>
    <w:rsid w:val="25B67810"/>
    <w:rsid w:val="25EC2D81"/>
    <w:rsid w:val="26BE1D01"/>
    <w:rsid w:val="277057A2"/>
    <w:rsid w:val="29206EB8"/>
    <w:rsid w:val="29595666"/>
    <w:rsid w:val="296C4E0E"/>
    <w:rsid w:val="29874881"/>
    <w:rsid w:val="29E325E0"/>
    <w:rsid w:val="2A452503"/>
    <w:rsid w:val="2B3F5A3A"/>
    <w:rsid w:val="2BA936A8"/>
    <w:rsid w:val="2C315A5A"/>
    <w:rsid w:val="2C4B1C25"/>
    <w:rsid w:val="2C53412B"/>
    <w:rsid w:val="2C7C4F2E"/>
    <w:rsid w:val="2D9E56F5"/>
    <w:rsid w:val="2E1219E8"/>
    <w:rsid w:val="2E667F96"/>
    <w:rsid w:val="2E8226AB"/>
    <w:rsid w:val="2FA53CF6"/>
    <w:rsid w:val="2FD065E6"/>
    <w:rsid w:val="2FD96870"/>
    <w:rsid w:val="30580BC9"/>
    <w:rsid w:val="30FF1121"/>
    <w:rsid w:val="311E2ED7"/>
    <w:rsid w:val="314E5CBB"/>
    <w:rsid w:val="315619EE"/>
    <w:rsid w:val="315C449C"/>
    <w:rsid w:val="31B82709"/>
    <w:rsid w:val="31D05482"/>
    <w:rsid w:val="32400B34"/>
    <w:rsid w:val="329E6876"/>
    <w:rsid w:val="333015F2"/>
    <w:rsid w:val="334B6320"/>
    <w:rsid w:val="33D934D4"/>
    <w:rsid w:val="33FE2F6A"/>
    <w:rsid w:val="34051162"/>
    <w:rsid w:val="340E07E5"/>
    <w:rsid w:val="34235BF7"/>
    <w:rsid w:val="34BF0C70"/>
    <w:rsid w:val="34E85B18"/>
    <w:rsid w:val="3552650F"/>
    <w:rsid w:val="355B09DE"/>
    <w:rsid w:val="358C5FA8"/>
    <w:rsid w:val="35C15DF1"/>
    <w:rsid w:val="36074A7F"/>
    <w:rsid w:val="36923549"/>
    <w:rsid w:val="36B75FBF"/>
    <w:rsid w:val="36BD0C45"/>
    <w:rsid w:val="37E00298"/>
    <w:rsid w:val="382748F8"/>
    <w:rsid w:val="38B302F9"/>
    <w:rsid w:val="38F12CD3"/>
    <w:rsid w:val="38F94775"/>
    <w:rsid w:val="392971ED"/>
    <w:rsid w:val="39325651"/>
    <w:rsid w:val="3A872856"/>
    <w:rsid w:val="3AC257F0"/>
    <w:rsid w:val="3B2342F1"/>
    <w:rsid w:val="3B3763D1"/>
    <w:rsid w:val="3B6D41D6"/>
    <w:rsid w:val="3C2F6E1E"/>
    <w:rsid w:val="3C4F64BA"/>
    <w:rsid w:val="3CDA245A"/>
    <w:rsid w:val="3D1E06B7"/>
    <w:rsid w:val="3DF26B0C"/>
    <w:rsid w:val="3E825C9E"/>
    <w:rsid w:val="3EDA0523"/>
    <w:rsid w:val="3EDF75F4"/>
    <w:rsid w:val="407A6407"/>
    <w:rsid w:val="41F355BB"/>
    <w:rsid w:val="4200449D"/>
    <w:rsid w:val="423A3BCC"/>
    <w:rsid w:val="424E57D2"/>
    <w:rsid w:val="42B26C49"/>
    <w:rsid w:val="433A6FE6"/>
    <w:rsid w:val="43480868"/>
    <w:rsid w:val="4350713C"/>
    <w:rsid w:val="436653E0"/>
    <w:rsid w:val="43C4431A"/>
    <w:rsid w:val="4416545F"/>
    <w:rsid w:val="44411516"/>
    <w:rsid w:val="44B951CC"/>
    <w:rsid w:val="44CD14E0"/>
    <w:rsid w:val="44F20B0B"/>
    <w:rsid w:val="452E5F4C"/>
    <w:rsid w:val="45612018"/>
    <w:rsid w:val="458946E9"/>
    <w:rsid w:val="45A47C0E"/>
    <w:rsid w:val="46577FD6"/>
    <w:rsid w:val="46D955A7"/>
    <w:rsid w:val="47133957"/>
    <w:rsid w:val="47A07E0C"/>
    <w:rsid w:val="48192CA4"/>
    <w:rsid w:val="4870272E"/>
    <w:rsid w:val="49DC7715"/>
    <w:rsid w:val="4A023139"/>
    <w:rsid w:val="4A7B576F"/>
    <w:rsid w:val="4AF561A9"/>
    <w:rsid w:val="4C1374B2"/>
    <w:rsid w:val="4C4A0649"/>
    <w:rsid w:val="4C7E5ECA"/>
    <w:rsid w:val="4C876AA5"/>
    <w:rsid w:val="4CDE493C"/>
    <w:rsid w:val="4D0E00FB"/>
    <w:rsid w:val="4D176606"/>
    <w:rsid w:val="4DEC4FB0"/>
    <w:rsid w:val="4E075D8A"/>
    <w:rsid w:val="4E723823"/>
    <w:rsid w:val="4EC00FAD"/>
    <w:rsid w:val="4F9843DC"/>
    <w:rsid w:val="4FC62A8C"/>
    <w:rsid w:val="4FDF31CB"/>
    <w:rsid w:val="4FE20F0D"/>
    <w:rsid w:val="4FE51552"/>
    <w:rsid w:val="50504C4B"/>
    <w:rsid w:val="509C6E7C"/>
    <w:rsid w:val="51217F94"/>
    <w:rsid w:val="5162104E"/>
    <w:rsid w:val="524E2EDF"/>
    <w:rsid w:val="53A039CC"/>
    <w:rsid w:val="53A1505A"/>
    <w:rsid w:val="54063E08"/>
    <w:rsid w:val="541F2828"/>
    <w:rsid w:val="543437E8"/>
    <w:rsid w:val="54F73313"/>
    <w:rsid w:val="54F80955"/>
    <w:rsid w:val="555170A7"/>
    <w:rsid w:val="5587536D"/>
    <w:rsid w:val="559B174B"/>
    <w:rsid w:val="55CE0CF4"/>
    <w:rsid w:val="56262E8E"/>
    <w:rsid w:val="56B22A9C"/>
    <w:rsid w:val="57147E27"/>
    <w:rsid w:val="57B72A76"/>
    <w:rsid w:val="57C3426C"/>
    <w:rsid w:val="57CE1F93"/>
    <w:rsid w:val="57CE7C59"/>
    <w:rsid w:val="57E20B7A"/>
    <w:rsid w:val="584A1563"/>
    <w:rsid w:val="588743D1"/>
    <w:rsid w:val="5887701A"/>
    <w:rsid w:val="59C0439F"/>
    <w:rsid w:val="5A273AA4"/>
    <w:rsid w:val="5ABE2233"/>
    <w:rsid w:val="5BDF5D95"/>
    <w:rsid w:val="5BFE7528"/>
    <w:rsid w:val="5E2467F1"/>
    <w:rsid w:val="5E6370FD"/>
    <w:rsid w:val="5F1A2B43"/>
    <w:rsid w:val="5FB837BB"/>
    <w:rsid w:val="60CC405A"/>
    <w:rsid w:val="61E215D8"/>
    <w:rsid w:val="621B3775"/>
    <w:rsid w:val="62364782"/>
    <w:rsid w:val="6394356A"/>
    <w:rsid w:val="63C61B2C"/>
    <w:rsid w:val="63D40BE9"/>
    <w:rsid w:val="64102431"/>
    <w:rsid w:val="644D44F2"/>
    <w:rsid w:val="64A5243A"/>
    <w:rsid w:val="64CC703F"/>
    <w:rsid w:val="64F531DE"/>
    <w:rsid w:val="65373578"/>
    <w:rsid w:val="654040EB"/>
    <w:rsid w:val="659A4BDB"/>
    <w:rsid w:val="671F124A"/>
    <w:rsid w:val="677A33C6"/>
    <w:rsid w:val="681F6961"/>
    <w:rsid w:val="68610A2F"/>
    <w:rsid w:val="68805514"/>
    <w:rsid w:val="69316E2F"/>
    <w:rsid w:val="694E2071"/>
    <w:rsid w:val="69766163"/>
    <w:rsid w:val="697A3B33"/>
    <w:rsid w:val="698C24B5"/>
    <w:rsid w:val="69D44760"/>
    <w:rsid w:val="6A090DA7"/>
    <w:rsid w:val="6A520EC7"/>
    <w:rsid w:val="6AF87E20"/>
    <w:rsid w:val="6B322639"/>
    <w:rsid w:val="6C636C38"/>
    <w:rsid w:val="6DB34098"/>
    <w:rsid w:val="6DB545B6"/>
    <w:rsid w:val="6DE02FB4"/>
    <w:rsid w:val="6E514CED"/>
    <w:rsid w:val="6EB563D5"/>
    <w:rsid w:val="6ED92677"/>
    <w:rsid w:val="6F225983"/>
    <w:rsid w:val="6F846F2B"/>
    <w:rsid w:val="6FFC5590"/>
    <w:rsid w:val="706D1DD0"/>
    <w:rsid w:val="70856B87"/>
    <w:rsid w:val="70857C02"/>
    <w:rsid w:val="70D527EE"/>
    <w:rsid w:val="715B5300"/>
    <w:rsid w:val="71994597"/>
    <w:rsid w:val="71D27F8A"/>
    <w:rsid w:val="72553024"/>
    <w:rsid w:val="73122968"/>
    <w:rsid w:val="731F5D5E"/>
    <w:rsid w:val="73C51AD5"/>
    <w:rsid w:val="73C74B94"/>
    <w:rsid w:val="741E793C"/>
    <w:rsid w:val="745E3944"/>
    <w:rsid w:val="74B46B75"/>
    <w:rsid w:val="7635099D"/>
    <w:rsid w:val="77762421"/>
    <w:rsid w:val="77B56B1F"/>
    <w:rsid w:val="77E85173"/>
    <w:rsid w:val="780F09F4"/>
    <w:rsid w:val="78A90480"/>
    <w:rsid w:val="7A364017"/>
    <w:rsid w:val="7A8265E1"/>
    <w:rsid w:val="7B686D42"/>
    <w:rsid w:val="7B841746"/>
    <w:rsid w:val="7C6C5AC7"/>
    <w:rsid w:val="7CC6544B"/>
    <w:rsid w:val="7D0239FF"/>
    <w:rsid w:val="7D593C7B"/>
    <w:rsid w:val="7D5E40CD"/>
    <w:rsid w:val="7D83707D"/>
    <w:rsid w:val="7DCD56F2"/>
    <w:rsid w:val="7E4D0CE5"/>
    <w:rsid w:val="7EAD3A0A"/>
    <w:rsid w:val="7F001CE7"/>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99" w:semiHidden="0" w:name="index heading" w:locked="1"/>
    <w:lsdException w:qFormat="1" w:unhideWhenUsed="0" w:uiPriority="0"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iPriority="99"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8"/>
    <w:qFormat/>
    <w:uiPriority w:val="0"/>
    <w:pPr>
      <w:widowControl/>
      <w:snapToGrid w:val="0"/>
      <w:spacing w:before="60" w:after="160" w:line="259" w:lineRule="auto"/>
      <w:ind w:right="113"/>
    </w:pPr>
    <w:rPr>
      <w:kern w:val="0"/>
      <w:sz w:val="18"/>
      <w:szCs w:val="20"/>
    </w:rPr>
  </w:style>
  <w:style w:type="paragraph" w:styleId="4">
    <w:name w:val="Normal Indent"/>
    <w:basedOn w:val="1"/>
    <w:next w:val="5"/>
    <w:qFormat/>
    <w:locked/>
    <w:uiPriority w:val="0"/>
    <w:pPr>
      <w:spacing w:line="360" w:lineRule="auto"/>
      <w:ind w:firstLine="200" w:firstLineChars="200"/>
    </w:pPr>
    <w:rPr>
      <w:rFonts w:ascii="宋体" w:hAnsi="宋体"/>
      <w:sz w:val="24"/>
    </w:rPr>
  </w:style>
  <w:style w:type="paragraph" w:customStyle="1" w:styleId="5">
    <w:name w:val="样式 正文文本 + 首行缩进:  2 字符"/>
    <w:basedOn w:val="2"/>
    <w:next w:val="1"/>
    <w:qFormat/>
    <w:uiPriority w:val="0"/>
    <w:pPr>
      <w:spacing w:line="480" w:lineRule="exact"/>
      <w:ind w:firstLine="480"/>
    </w:pPr>
    <w:rPr>
      <w:rFonts w:ascii="宋体" w:hAnsi="宋体" w:cs="宋体"/>
      <w:sz w:val="24"/>
    </w:rPr>
  </w:style>
  <w:style w:type="paragraph" w:styleId="6">
    <w:name w:val="caption"/>
    <w:basedOn w:val="1"/>
    <w:next w:val="1"/>
    <w:qFormat/>
    <w:locked/>
    <w:uiPriority w:val="0"/>
    <w:pPr>
      <w:adjustRightInd w:val="0"/>
      <w:snapToGrid w:val="0"/>
      <w:jc w:val="center"/>
    </w:pPr>
    <w:rPr>
      <w:b/>
      <w:bCs/>
      <w:sz w:val="24"/>
    </w:rPr>
  </w:style>
  <w:style w:type="paragraph" w:styleId="7">
    <w:name w:val="annotation text"/>
    <w:basedOn w:val="1"/>
    <w:link w:val="27"/>
    <w:semiHidden/>
    <w:qFormat/>
    <w:uiPriority w:val="0"/>
    <w:pPr>
      <w:jc w:val="left"/>
    </w:pPr>
    <w:rPr>
      <w:kern w:val="0"/>
      <w:sz w:val="24"/>
      <w:szCs w:val="20"/>
    </w:rPr>
  </w:style>
  <w:style w:type="paragraph" w:styleId="8">
    <w:name w:val="Body Text Indent"/>
    <w:basedOn w:val="1"/>
    <w:link w:val="29"/>
    <w:qFormat/>
    <w:uiPriority w:val="0"/>
    <w:pPr>
      <w:spacing w:after="120"/>
      <w:ind w:left="420" w:leftChars="200"/>
    </w:pPr>
    <w:rPr>
      <w:kern w:val="0"/>
      <w:sz w:val="24"/>
      <w:szCs w:val="20"/>
    </w:rPr>
  </w:style>
  <w:style w:type="paragraph" w:styleId="9">
    <w:name w:val="Date"/>
    <w:basedOn w:val="1"/>
    <w:next w:val="1"/>
    <w:link w:val="30"/>
    <w:qFormat/>
    <w:uiPriority w:val="0"/>
    <w:pPr>
      <w:ind w:left="100" w:leftChars="2500"/>
    </w:pPr>
    <w:rPr>
      <w:kern w:val="0"/>
      <w:sz w:val="24"/>
      <w:szCs w:val="20"/>
    </w:rPr>
  </w:style>
  <w:style w:type="paragraph" w:styleId="10">
    <w:name w:val="Balloon Text"/>
    <w:basedOn w:val="1"/>
    <w:link w:val="31"/>
    <w:semiHidden/>
    <w:qFormat/>
    <w:uiPriority w:val="0"/>
    <w:rPr>
      <w:kern w:val="0"/>
      <w:sz w:val="18"/>
      <w:szCs w:val="20"/>
    </w:rPr>
  </w:style>
  <w:style w:type="paragraph" w:styleId="11">
    <w:name w:val="footer"/>
    <w:basedOn w:val="1"/>
    <w:link w:val="32"/>
    <w:qFormat/>
    <w:uiPriority w:val="99"/>
    <w:pPr>
      <w:tabs>
        <w:tab w:val="center" w:pos="4153"/>
        <w:tab w:val="right" w:pos="8306"/>
      </w:tabs>
      <w:snapToGrid w:val="0"/>
      <w:jc w:val="left"/>
    </w:pPr>
    <w:rPr>
      <w:kern w:val="0"/>
      <w:sz w:val="18"/>
      <w:szCs w:val="20"/>
    </w:rPr>
  </w:style>
  <w:style w:type="paragraph" w:styleId="12">
    <w:name w:val="header"/>
    <w:basedOn w:val="1"/>
    <w:link w:val="33"/>
    <w:qFormat/>
    <w:uiPriority w:val="0"/>
    <w:pPr>
      <w:pBdr>
        <w:bottom w:val="single" w:color="auto" w:sz="6" w:space="1"/>
      </w:pBdr>
      <w:tabs>
        <w:tab w:val="center" w:pos="4153"/>
        <w:tab w:val="right" w:pos="8306"/>
      </w:tabs>
      <w:snapToGrid w:val="0"/>
      <w:jc w:val="center"/>
    </w:pPr>
    <w:rPr>
      <w:kern w:val="0"/>
      <w:sz w:val="18"/>
      <w:szCs w:val="20"/>
    </w:rPr>
  </w:style>
  <w:style w:type="paragraph" w:styleId="13">
    <w:name w:val="index heading"/>
    <w:basedOn w:val="1"/>
    <w:next w:val="14"/>
    <w:qFormat/>
    <w:locked/>
    <w:uiPriority w:val="99"/>
    <w:rPr>
      <w:szCs w:val="20"/>
    </w:rPr>
  </w:style>
  <w:style w:type="paragraph" w:styleId="14">
    <w:name w:val="index 1"/>
    <w:basedOn w:val="1"/>
    <w:next w:val="1"/>
    <w:unhideWhenUsed/>
    <w:qFormat/>
    <w:locked/>
    <w:uiPriority w:val="0"/>
  </w:style>
  <w:style w:type="paragraph" w:styleId="15">
    <w:name w:val="Normal (Web)"/>
    <w:basedOn w:val="1"/>
    <w:link w:val="34"/>
    <w:qFormat/>
    <w:uiPriority w:val="0"/>
    <w:pPr>
      <w:widowControl/>
      <w:spacing w:before="100" w:beforeAutospacing="1" w:after="100" w:afterAutospacing="1"/>
      <w:jc w:val="left"/>
    </w:pPr>
    <w:rPr>
      <w:rFonts w:ascii="宋体" w:hAnsi="宋体"/>
      <w:kern w:val="0"/>
      <w:sz w:val="24"/>
      <w:szCs w:val="20"/>
    </w:rPr>
  </w:style>
  <w:style w:type="paragraph" w:styleId="16">
    <w:name w:val="annotation subject"/>
    <w:basedOn w:val="7"/>
    <w:next w:val="7"/>
    <w:link w:val="35"/>
    <w:semiHidden/>
    <w:qFormat/>
    <w:uiPriority w:val="0"/>
    <w:rPr>
      <w:b/>
    </w:rPr>
  </w:style>
  <w:style w:type="paragraph" w:styleId="17">
    <w:name w:val="Body Text First Indent"/>
    <w:basedOn w:val="2"/>
    <w:next w:val="1"/>
    <w:semiHidden/>
    <w:unhideWhenUsed/>
    <w:qFormat/>
    <w:locked/>
    <w:uiPriority w:val="99"/>
    <w:pPr>
      <w:ind w:firstLine="420" w:firstLineChars="100"/>
    </w:pPr>
    <w:rPr>
      <w:rFonts w:asciiTheme="minorHAnsi" w:hAnsiTheme="minorHAnsi" w:eastAsiaTheme="minorEastAsia" w:cstheme="minorBidi"/>
      <w:sz w:val="21"/>
      <w:szCs w:val="22"/>
    </w:rPr>
  </w:style>
  <w:style w:type="paragraph" w:styleId="18">
    <w:name w:val="Body Text First Indent 2"/>
    <w:basedOn w:val="8"/>
    <w:next w:val="1"/>
    <w:qFormat/>
    <w:locked/>
    <w:uiPriority w:val="0"/>
    <w:pPr>
      <w:ind w:firstLine="420" w:firstLineChars="200"/>
    </w:p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locked/>
    <w:uiPriority w:val="0"/>
  </w:style>
  <w:style w:type="character" w:styleId="23">
    <w:name w:val="annotation reference"/>
    <w:semiHidden/>
    <w:qFormat/>
    <w:uiPriority w:val="0"/>
    <w:rPr>
      <w:sz w:val="21"/>
    </w:rPr>
  </w:style>
  <w:style w:type="paragraph" w:customStyle="1" w:styleId="24">
    <w:name w:val="xl27"/>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sz w:val="21"/>
      <w:szCs w:val="24"/>
      <w:lang w:val="en-US" w:eastAsia="zh-CN" w:bidi="ar-SA"/>
    </w:rPr>
  </w:style>
  <w:style w:type="paragraph" w:customStyle="1" w:styleId="25">
    <w:name w:val="Default"/>
    <w:next w:val="1"/>
    <w:qFormat/>
    <w:uiPriority w:val="0"/>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 w:type="paragraph" w:customStyle="1" w:styleId="26">
    <w:name w:val="样式1"/>
    <w:basedOn w:val="13"/>
    <w:next w:val="1"/>
    <w:qFormat/>
    <w:uiPriority w:val="0"/>
    <w:pPr>
      <w:spacing w:beforeLines="50" w:line="440" w:lineRule="exact"/>
      <w:ind w:left="100" w:leftChars="100"/>
    </w:pPr>
    <w:rPr>
      <w:rFonts w:ascii="宋体" w:hAnsi="宋体"/>
    </w:rPr>
  </w:style>
  <w:style w:type="character" w:customStyle="1" w:styleId="27">
    <w:name w:val="批注文字 Char"/>
    <w:link w:val="7"/>
    <w:qFormat/>
    <w:locked/>
    <w:uiPriority w:val="0"/>
    <w:rPr>
      <w:rFonts w:ascii="Times New Roman" w:hAnsi="Times New Roman" w:eastAsia="宋体"/>
      <w:sz w:val="24"/>
    </w:rPr>
  </w:style>
  <w:style w:type="character" w:customStyle="1" w:styleId="28">
    <w:name w:val="正文文本 Char"/>
    <w:link w:val="2"/>
    <w:qFormat/>
    <w:locked/>
    <w:uiPriority w:val="0"/>
    <w:rPr>
      <w:sz w:val="18"/>
    </w:rPr>
  </w:style>
  <w:style w:type="character" w:customStyle="1" w:styleId="29">
    <w:name w:val="正文文本缩进 Char"/>
    <w:link w:val="8"/>
    <w:semiHidden/>
    <w:qFormat/>
    <w:locked/>
    <w:uiPriority w:val="0"/>
    <w:rPr>
      <w:rFonts w:ascii="Times New Roman" w:hAnsi="Times New Roman" w:eastAsia="宋体"/>
      <w:sz w:val="24"/>
    </w:rPr>
  </w:style>
  <w:style w:type="character" w:customStyle="1" w:styleId="30">
    <w:name w:val="日期 Char"/>
    <w:link w:val="9"/>
    <w:qFormat/>
    <w:locked/>
    <w:uiPriority w:val="0"/>
    <w:rPr>
      <w:rFonts w:ascii="Times New Roman" w:hAnsi="Times New Roman" w:eastAsia="宋体"/>
      <w:sz w:val="24"/>
    </w:rPr>
  </w:style>
  <w:style w:type="character" w:customStyle="1" w:styleId="31">
    <w:name w:val="批注框文本 Char"/>
    <w:link w:val="10"/>
    <w:semiHidden/>
    <w:qFormat/>
    <w:locked/>
    <w:uiPriority w:val="0"/>
    <w:rPr>
      <w:rFonts w:ascii="Times New Roman" w:hAnsi="Times New Roman" w:eastAsia="宋体"/>
      <w:sz w:val="18"/>
    </w:rPr>
  </w:style>
  <w:style w:type="character" w:customStyle="1" w:styleId="32">
    <w:name w:val="页脚 Char"/>
    <w:link w:val="11"/>
    <w:qFormat/>
    <w:locked/>
    <w:uiPriority w:val="99"/>
    <w:rPr>
      <w:sz w:val="18"/>
    </w:rPr>
  </w:style>
  <w:style w:type="character" w:customStyle="1" w:styleId="33">
    <w:name w:val="页眉 Char"/>
    <w:link w:val="12"/>
    <w:qFormat/>
    <w:locked/>
    <w:uiPriority w:val="0"/>
    <w:rPr>
      <w:sz w:val="18"/>
    </w:rPr>
  </w:style>
  <w:style w:type="character" w:customStyle="1" w:styleId="34">
    <w:name w:val="普通(网站) Char"/>
    <w:link w:val="15"/>
    <w:qFormat/>
    <w:locked/>
    <w:uiPriority w:val="0"/>
    <w:rPr>
      <w:rFonts w:ascii="宋体" w:hAnsi="宋体" w:eastAsia="宋体"/>
      <w:sz w:val="24"/>
    </w:rPr>
  </w:style>
  <w:style w:type="character" w:customStyle="1" w:styleId="35">
    <w:name w:val="批注主题 Char"/>
    <w:link w:val="16"/>
    <w:semiHidden/>
    <w:qFormat/>
    <w:locked/>
    <w:uiPriority w:val="0"/>
    <w:rPr>
      <w:rFonts w:ascii="Times New Roman" w:hAnsi="Times New Roman" w:eastAsia="宋体"/>
      <w:b/>
      <w:kern w:val="2"/>
      <w:sz w:val="24"/>
    </w:rPr>
  </w:style>
  <w:style w:type="character" w:customStyle="1" w:styleId="36">
    <w:name w:val="页脚 字符"/>
    <w:basedOn w:val="21"/>
    <w:qFormat/>
    <w:uiPriority w:val="99"/>
  </w:style>
  <w:style w:type="character" w:customStyle="1" w:styleId="37">
    <w:name w:val="批注文字 字符1"/>
    <w:semiHidden/>
    <w:qFormat/>
    <w:uiPriority w:val="0"/>
    <w:rPr>
      <w:rFonts w:ascii="Times New Roman" w:hAnsi="Times New Roman" w:eastAsia="宋体"/>
      <w:sz w:val="24"/>
    </w:rPr>
  </w:style>
  <w:style w:type="character" w:customStyle="1" w:styleId="38">
    <w:name w:val="正文文本 字符1"/>
    <w:semiHidden/>
    <w:qFormat/>
    <w:uiPriority w:val="0"/>
    <w:rPr>
      <w:rFonts w:ascii="Times New Roman" w:hAnsi="Times New Roman" w:eastAsia="宋体"/>
      <w:sz w:val="24"/>
    </w:rPr>
  </w:style>
  <w:style w:type="character" w:customStyle="1" w:styleId="39">
    <w:name w:val="日期 字符"/>
    <w:semiHidden/>
    <w:qFormat/>
    <w:uiPriority w:val="0"/>
    <w:rPr>
      <w:rFonts w:ascii="Times New Roman" w:hAnsi="Times New Roman" w:eastAsia="宋体"/>
      <w:sz w:val="24"/>
    </w:rPr>
  </w:style>
  <w:style w:type="character" w:customStyle="1" w:styleId="40">
    <w:name w:val="表格 Char"/>
    <w:link w:val="41"/>
    <w:qFormat/>
    <w:locked/>
    <w:uiPriority w:val="0"/>
    <w:rPr>
      <w:rFonts w:ascii="宋体"/>
      <w:sz w:val="21"/>
    </w:rPr>
  </w:style>
  <w:style w:type="paragraph" w:customStyle="1" w:styleId="41">
    <w:name w:val="表格"/>
    <w:basedOn w:val="1"/>
    <w:next w:val="1"/>
    <w:link w:val="40"/>
    <w:qFormat/>
    <w:uiPriority w:val="0"/>
    <w:pPr>
      <w:adjustRightInd w:val="0"/>
      <w:snapToGrid w:val="0"/>
      <w:spacing w:beforeLines="10" w:afterLines="10" w:line="259" w:lineRule="auto"/>
      <w:jc w:val="center"/>
    </w:pPr>
    <w:rPr>
      <w:rFonts w:ascii="宋体"/>
      <w:kern w:val="0"/>
      <w:szCs w:val="20"/>
    </w:rPr>
  </w:style>
  <w:style w:type="paragraph" w:customStyle="1" w:styleId="42">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44">
    <w:name w:val="lh-正文-报告表"/>
    <w:basedOn w:val="1"/>
    <w:qFormat/>
    <w:uiPriority w:val="0"/>
    <w:pPr>
      <w:spacing w:line="360" w:lineRule="auto"/>
      <w:ind w:firstLine="480" w:firstLineChars="200"/>
    </w:pPr>
    <w:rPr>
      <w:kern w:val="0"/>
      <w:sz w:val="24"/>
      <w:szCs w:val="21"/>
    </w:rPr>
  </w:style>
  <w:style w:type="paragraph" w:customStyle="1" w:styleId="45">
    <w:name w:val="lh-表题--报告表"/>
    <w:basedOn w:val="1"/>
    <w:qFormat/>
    <w:uiPriority w:val="0"/>
    <w:pPr>
      <w:keepNext/>
      <w:widowControl/>
      <w:numPr>
        <w:ilvl w:val="0"/>
        <w:numId w:val="1"/>
      </w:numPr>
      <w:spacing w:before="156" w:beforeLines="50"/>
      <w:ind w:left="0" w:firstLine="0"/>
      <w:jc w:val="center"/>
    </w:pPr>
    <w:rPr>
      <w:snapToGrid w:val="0"/>
      <w:kern w:val="0"/>
      <w:sz w:val="24"/>
      <w:szCs w:val="21"/>
    </w:rPr>
  </w:style>
  <w:style w:type="paragraph" w:customStyle="1" w:styleId="46">
    <w:name w:val="lh-表格文字-报告表"/>
    <w:qFormat/>
    <w:uiPriority w:val="0"/>
    <w:pPr>
      <w:jc w:val="center"/>
    </w:pPr>
    <w:rPr>
      <w:rFonts w:ascii="Times New Roman" w:hAnsi="Times New Roman" w:eastAsia="宋体" w:cs="Times New Roman"/>
      <w:snapToGrid w:val="0"/>
      <w:sz w:val="21"/>
      <w:szCs w:val="24"/>
      <w:lang w:val="en-US" w:eastAsia="zh-CN" w:bidi="ar-SA"/>
    </w:rPr>
  </w:style>
  <w:style w:type="paragraph" w:customStyle="1" w:styleId="47">
    <w:name w:val="Table Paragraph"/>
    <w:basedOn w:val="1"/>
    <w:qFormat/>
    <w:uiPriority w:val="1"/>
    <w:pPr>
      <w:jc w:val="center"/>
    </w:pPr>
    <w:rPr>
      <w:rFonts w:ascii="宋体" w:hAnsi="宋体" w:cs="宋体"/>
      <w:lang w:val="zh-CN" w:bidi="zh-CN"/>
    </w:rPr>
  </w:style>
  <w:style w:type="paragraph" w:styleId="48">
    <w:name w:val="List Paragraph"/>
    <w:basedOn w:val="1"/>
    <w:qFormat/>
    <w:uiPriority w:val="34"/>
    <w:pPr>
      <w:ind w:firstLine="420" w:firstLineChars="200"/>
    </w:pPr>
    <w:rPr>
      <w:rFonts w:ascii="Calibri" w:hAnsi="Calibri"/>
      <w:szCs w:val="22"/>
    </w:rPr>
  </w:style>
  <w:style w:type="character" w:customStyle="1" w:styleId="49">
    <w:name w:val="NormalCharacter"/>
    <w:qFormat/>
    <w:uiPriority w:val="0"/>
    <w:rPr>
      <w:kern w:val="2"/>
      <w:sz w:val="21"/>
      <w:szCs w:val="24"/>
      <w:lang w:val="en-US" w:eastAsia="zh-CN" w:bidi="ar-SA"/>
    </w:rPr>
  </w:style>
  <w:style w:type="paragraph" w:customStyle="1" w:styleId="50">
    <w:name w:val="表格文字"/>
    <w:basedOn w:val="51"/>
    <w:qFormat/>
    <w:uiPriority w:val="0"/>
    <w:pPr>
      <w:adjustRightInd w:val="0"/>
      <w:snapToGrid w:val="0"/>
      <w:jc w:val="center"/>
    </w:pPr>
    <w:rPr>
      <w:rFonts w:eastAsia="宋体"/>
      <w:szCs w:val="21"/>
    </w:rPr>
  </w:style>
  <w:style w:type="paragraph" w:customStyle="1" w:styleId="51">
    <w:name w:val="正文格式"/>
    <w:basedOn w:val="1"/>
    <w:qFormat/>
    <w:uiPriority w:val="0"/>
    <w:pPr>
      <w:jc w:val="left"/>
    </w:pPr>
    <w:rPr>
      <w:rFonts w:eastAsia="仿宋"/>
      <w:kern w:val="0"/>
      <w:szCs w:val="20"/>
      <w:lang w:val="zh-CN"/>
    </w:rPr>
  </w:style>
  <w:style w:type="paragraph" w:customStyle="1" w:styleId="52">
    <w:name w:val="1正文"/>
    <w:qFormat/>
    <w:uiPriority w:val="0"/>
    <w:pPr>
      <w:snapToGrid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53">
    <w:name w:val="填表内容"/>
    <w:basedOn w:val="1"/>
    <w:qFormat/>
    <w:uiPriority w:val="0"/>
    <w:pPr>
      <w:adjustRightInd w:val="0"/>
      <w:spacing w:line="480" w:lineRule="exact"/>
      <w:ind w:firstLine="560" w:firstLineChars="200"/>
      <w:jc w:val="left"/>
    </w:pPr>
    <w:rPr>
      <w:rFonts w:ascii="楷体_GB2312" w:hAnsi="Calibri" w:eastAsia="楷体_GB2312"/>
      <w:sz w:val="28"/>
      <w:szCs w:val="20"/>
    </w:rPr>
  </w:style>
  <w:style w:type="paragraph" w:customStyle="1" w:styleId="54">
    <w:name w:val="表格文字啊啊"/>
    <w:basedOn w:val="50"/>
    <w:qFormat/>
    <w:uiPriority w:val="0"/>
    <w:pPr>
      <w:tabs>
        <w:tab w:val="left" w:pos="1960"/>
      </w:tabs>
    </w:pPr>
  </w:style>
  <w:style w:type="paragraph" w:customStyle="1" w:styleId="55">
    <w:name w:val="表格内文字"/>
    <w:next w:val="1"/>
    <w:qFormat/>
    <w:uiPriority w:val="0"/>
    <w:pPr>
      <w:widowControl w:val="0"/>
      <w:jc w:val="center"/>
    </w:pPr>
    <w:rPr>
      <w:rFonts w:ascii="Times New Roman" w:hAnsi="Times New Roman" w:eastAsia="宋体" w:cs="Times New Roman"/>
      <w:spacing w:val="1"/>
      <w:sz w:val="21"/>
      <w:szCs w:val="24"/>
      <w:lang w:val="en-US" w:eastAsia="zh-CN" w:bidi="ar-SA"/>
    </w:rPr>
  </w:style>
  <w:style w:type="table" w:customStyle="1" w:styleId="56">
    <w:name w:val="网格型浅色1"/>
    <w:basedOn w:val="19"/>
    <w:qFormat/>
    <w:uiPriority w:val="40"/>
    <w:tblPr>
      <w:tblBorders>
        <w:top w:val="single" w:color="auto" w:sz="12" w:space="0"/>
        <w:bottom w:val="single" w:color="auto" w:sz="12" w:space="0"/>
        <w:insideH w:val="single" w:color="auto" w:sz="4" w:space="0"/>
        <w:insideV w:val="single" w:color="auto" w:sz="4" w:space="0"/>
      </w:tblBorders>
      <w:tblCellMar>
        <w:top w:w="0" w:type="dxa"/>
        <w:left w:w="108" w:type="dxa"/>
        <w:bottom w:w="0" w:type="dxa"/>
        <w:right w:w="108" w:type="dxa"/>
      </w:tblCellMar>
    </w:tblPr>
  </w:style>
  <w:style w:type="paragraph" w:customStyle="1" w:styleId="57">
    <w:name w:val="表头、图脚"/>
    <w:next w:val="18"/>
    <w:qFormat/>
    <w:uiPriority w:val="0"/>
    <w:pPr>
      <w:jc w:val="center"/>
    </w:pPr>
    <w:rPr>
      <w:rFonts w:ascii="Times New Roman" w:hAnsi="Times New Roman" w:eastAsia="宋体" w:cs="Times New Roman"/>
      <w:b/>
      <w:sz w:val="21"/>
      <w:lang w:val="en-US" w:eastAsia="zh-CN" w:bidi="ar-SA"/>
    </w:rPr>
  </w:style>
  <w:style w:type="paragraph" w:customStyle="1" w:styleId="58">
    <w:name w:val="标准正文"/>
    <w:basedOn w:val="1"/>
    <w:qFormat/>
    <w:uiPriority w:val="0"/>
    <w:pPr>
      <w:spacing w:line="360" w:lineRule="auto"/>
      <w:ind w:firstLine="480" w:firstLineChars="200"/>
    </w:pPr>
    <w:rPr>
      <w:rFonts w:ascii="宋体" w:hAnsiTheme="minorHAnsi" w:eastAsiaTheme="minorEastAsia"/>
      <w:sz w:val="24"/>
    </w:rPr>
  </w:style>
  <w:style w:type="paragraph" w:customStyle="1" w:styleId="59">
    <w:name w:val="表头图注"/>
    <w:basedOn w:val="1"/>
    <w:qFormat/>
    <w:uiPriority w:val="0"/>
    <w:pPr>
      <w:jc w:val="center"/>
    </w:pPr>
    <w:rPr>
      <w:b/>
      <w:szCs w:val="22"/>
    </w:rPr>
  </w:style>
  <w:style w:type="table" w:customStyle="1" w:styleId="60">
    <w:name w:val="网格型浅色2"/>
    <w:basedOn w:val="19"/>
    <w:qFormat/>
    <w:uiPriority w:val="40"/>
    <w:tblPr>
      <w:tblBorders>
        <w:top w:val="single" w:color="auto" w:sz="12" w:space="0"/>
        <w:bottom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customStyle="1" w:styleId="61">
    <w:name w:val="表格文字 Char"/>
    <w:qFormat/>
    <w:uiPriority w:val="0"/>
    <w:rPr>
      <w:rFonts w:ascii="宋体" w:eastAsia="宋体"/>
      <w:color w:val="000000"/>
      <w:sz w:val="24"/>
      <w:lang w:val="en-US" w:eastAsia="zh-CN" w:bidi="ar-SA"/>
    </w:rPr>
  </w:style>
  <w:style w:type="paragraph" w:customStyle="1" w:styleId="62">
    <w:name w:val="首行缩进2"/>
    <w:qFormat/>
    <w:uiPriority w:val="0"/>
    <w:pPr>
      <w:spacing w:before="120" w:line="360" w:lineRule="auto"/>
      <w:ind w:firstLine="640" w:firstLineChars="200"/>
    </w:pPr>
    <w:rPr>
      <w:rFonts w:ascii="Times New Roman" w:hAnsi="Times New Roman" w:eastAsia="宋体" w:cs="Times New Roman"/>
      <w:sz w:val="24"/>
      <w:lang w:val="en-US" w:eastAsia="zh-CN" w:bidi="ar-SA"/>
    </w:rPr>
  </w:style>
  <w:style w:type="paragraph" w:customStyle="1" w:styleId="63">
    <w:name w:val="表格（丫丫）"/>
    <w:basedOn w:val="1"/>
    <w:next w:val="1"/>
    <w:qFormat/>
    <w:uiPriority w:val="0"/>
    <w:pPr>
      <w:adjustRightInd w:val="0"/>
      <w:jc w:val="center"/>
      <w:textAlignment w:val="baseline"/>
    </w:pPr>
  </w:style>
  <w:style w:type="paragraph" w:styleId="64">
    <w:name w:val="No Spacing"/>
    <w:basedOn w:val="1"/>
    <w:qFormat/>
    <w:uiPriority w:val="0"/>
  </w:style>
  <w:style w:type="paragraph" w:customStyle="1" w:styleId="65">
    <w:name w:val="正文1"/>
    <w:basedOn w:val="1"/>
    <w:qFormat/>
    <w:uiPriority w:val="0"/>
    <w:pPr>
      <w:adjustRightInd w:val="0"/>
      <w:snapToGrid w:val="0"/>
      <w:spacing w:line="360" w:lineRule="auto"/>
      <w:ind w:firstLine="480" w:firstLineChars="200"/>
    </w:pPr>
    <w:rPr>
      <w:sz w:val="24"/>
    </w:rPr>
  </w:style>
  <w:style w:type="paragraph" w:customStyle="1" w:styleId="66">
    <w:name w:val="正文_7"/>
    <w:qFormat/>
    <w:uiPriority w:val="0"/>
    <w:pPr>
      <w:widowControl w:val="0"/>
      <w:jc w:val="both"/>
    </w:pPr>
    <w:rPr>
      <w:rFonts w:ascii="Calibri" w:hAnsi="Calibri" w:eastAsia="宋体" w:cs="Times New Roman"/>
      <w:kern w:val="2"/>
      <w:sz w:val="21"/>
      <w:lang w:val="en-US" w:eastAsia="zh-CN" w:bidi="ar-SA"/>
    </w:rPr>
  </w:style>
  <w:style w:type="paragraph" w:customStyle="1" w:styleId="67">
    <w:name w:val="1表格字体"/>
    <w:basedOn w:val="1"/>
    <w:qFormat/>
    <w:uiPriority w:val="0"/>
    <w:pPr>
      <w:adjustRightInd w:val="0"/>
      <w:jc w:val="center"/>
    </w:pPr>
  </w:style>
  <w:style w:type="paragraph" w:customStyle="1" w:styleId="68">
    <w:name w:val="正文_9"/>
    <w:qFormat/>
    <w:uiPriority w:val="0"/>
    <w:pPr>
      <w:widowControl w:val="0"/>
      <w:jc w:val="both"/>
    </w:pPr>
    <w:rPr>
      <w:rFonts w:ascii="Calibri" w:hAnsi="Calibri" w:eastAsia="宋体" w:cs="Times New Roman"/>
      <w:kern w:val="2"/>
      <w:sz w:val="21"/>
      <w:lang w:val="en-US" w:eastAsia="zh-CN" w:bidi="ar-SA"/>
    </w:rPr>
  </w:style>
  <w:style w:type="paragraph" w:customStyle="1" w:styleId="69">
    <w:name w:val="正文_8"/>
    <w:qFormat/>
    <w:uiPriority w:val="0"/>
    <w:pPr>
      <w:widowControl w:val="0"/>
      <w:jc w:val="both"/>
    </w:pPr>
    <w:rPr>
      <w:rFonts w:ascii="Calibri" w:hAnsi="Calibri" w:eastAsia="宋体" w:cs="Times New Roman"/>
      <w:kern w:val="2"/>
      <w:sz w:val="21"/>
      <w:lang w:val="en-US" w:eastAsia="zh-CN" w:bidi="ar-SA"/>
    </w:rPr>
  </w:style>
  <w:style w:type="character" w:customStyle="1" w:styleId="70">
    <w:name w:val="fontstyle01"/>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emf"/><Relationship Id="rId11" Type="http://schemas.openxmlformats.org/officeDocument/2006/relationships/image" Target="media/image2.wmf"/><Relationship Id="rId10" Type="http://schemas.openxmlformats.org/officeDocument/2006/relationships/image" Target="media/image1.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63198A-2851-4E28-9074-796CF5200CB1}">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1</Pages>
  <Words>6012</Words>
  <Characters>34270</Characters>
  <Lines>285</Lines>
  <Paragraphs>80</Paragraphs>
  <TotalTime>11</TotalTime>
  <ScaleCrop>false</ScaleCrop>
  <LinksUpToDate>false</LinksUpToDate>
  <CharactersWithSpaces>40202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沁随风飞</cp:lastModifiedBy>
  <cp:lastPrinted>2021-07-20T00:49:17Z</cp:lastPrinted>
  <dcterms:modified xsi:type="dcterms:W3CDTF">2021-07-20T00:50:00Z</dcterms:modified>
  <dc:title>附件2</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83B097FC982744AD87E78D384E875D7C</vt:lpwstr>
  </property>
</Properties>
</file>