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5D" w:rsidRDefault="001E2E5D" w:rsidP="001E2E5D">
      <w:pPr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消防救援机构授权（委托）街道消防行政执法事项清单</w:t>
      </w:r>
    </w:p>
    <w:p w:rsidR="001E2E5D" w:rsidRDefault="001E2E5D" w:rsidP="001E2E5D">
      <w:pPr>
        <w:pStyle w:val="a0"/>
      </w:pP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7171"/>
        <w:gridCol w:w="3539"/>
        <w:gridCol w:w="1425"/>
        <w:gridCol w:w="1545"/>
      </w:tblGrid>
      <w:tr w:rsidR="001E2E5D" w:rsidRPr="00443AD9" w:rsidTr="007E1599">
        <w:trPr>
          <w:jc w:val="center"/>
        </w:trPr>
        <w:tc>
          <w:tcPr>
            <w:tcW w:w="127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行政执法事项名称</w:t>
            </w: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违法行为事项清单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处罚依据</w:t>
            </w:r>
          </w:p>
        </w:tc>
        <w:tc>
          <w:tcPr>
            <w:tcW w:w="142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授权（委托）单位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被授权（委托）单位</w:t>
            </w:r>
          </w:p>
        </w:tc>
      </w:tr>
      <w:tr w:rsidR="001E2E5D" w:rsidRPr="00443AD9" w:rsidTr="007E1599">
        <w:trPr>
          <w:jc w:val="center"/>
        </w:trPr>
        <w:tc>
          <w:tcPr>
            <w:tcW w:w="1275" w:type="dxa"/>
            <w:vMerge w:val="restart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行政处罚</w:t>
            </w: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行政处罚</w:t>
            </w: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E2E5D" w:rsidRPr="00443AD9" w:rsidRDefault="001E2E5D" w:rsidP="007E1599">
            <w:pPr>
              <w:pStyle w:val="a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pacing w:val="-11"/>
                <w:sz w:val="24"/>
              </w:rPr>
              <w:lastRenderedPageBreak/>
              <w:t>一、《中华人民共和国消防法》</w:t>
            </w: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第六十条　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单位违反本法规定，有下列行为之一的，责令改正，处五千元以上五万元以下罚款：（一）消防设施、器材或者消防安全标志的配置、设置不符合国家标准、行业标准，或者未保持完好有效的；（二）损坏、挪用或者擅自拆除、停用消防设施、器材的；（三）占用、堵塞、封闭疏散通道、安全出口或者有其他妨碍安全疏散行为的；（四）埋压、圈占、遮挡消火栓或者占用防火间距的；（五）占用、堵塞、封闭消防车通道，妨碍消防车通行的；（六）人员密集场所在门窗上设置影响逃生和灭火救援的障碍物的；（七）对火灾隐患经消防救援机构通知后不及时采取措施消除的。</w:t>
            </w:r>
          </w:p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个人有前款第二项、第三项、第四项、第五项行为之一的，处警告或者五百元以下罚款。有本条第一款第三项、第四项、第五项、第六项行为，经责令改正拒不改正的，强制执行，所需费用由违法行为人承担。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依据《中华人民共和国消防法》第六十条第一款第（二）（三）（四）（五）（六）项的，处5000-10000元的罚款；个人违反《中华人民共和国消防法》第六十条第一款第（二）（三）（四）（五）项的，处警告或者500元以下罚款。</w:t>
            </w:r>
          </w:p>
        </w:tc>
        <w:tc>
          <w:tcPr>
            <w:tcW w:w="1425" w:type="dxa"/>
            <w:vAlign w:val="center"/>
          </w:tcPr>
          <w:p w:rsidR="001E2E5D" w:rsidRPr="00443AD9" w:rsidRDefault="00E56B8F" w:rsidP="00E56B8F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</w:t>
            </w:r>
            <w:r w:rsidR="001E2E5D" w:rsidRPr="001F6F29">
              <w:rPr>
                <w:rFonts w:ascii="仿宋_GB2312" w:eastAsia="仿宋_GB2312" w:hAnsi="仿宋_GB2312" w:cs="仿宋_GB2312" w:hint="eastAsia"/>
                <w:sz w:val="24"/>
              </w:rPr>
              <w:t>县消防救援大队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委托属地街道办事处</w:t>
            </w:r>
          </w:p>
        </w:tc>
      </w:tr>
      <w:tr w:rsidR="001E2E5D" w:rsidRPr="00443AD9" w:rsidTr="007E1599">
        <w:trPr>
          <w:jc w:val="center"/>
        </w:trPr>
        <w:tc>
          <w:tcPr>
            <w:tcW w:w="1275" w:type="dxa"/>
            <w:vMerge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二、《中华人民共和国消防法》第六十一条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 xml:space="preserve">　生产、储存、经营易燃易爆危险品的场所与居住场所设置在同一建筑物内，或者未与居住场所保持安全距离的，责令停产停业，并处五千元以上五万元以下罚款。生产、储存、经营其他物品的场所与居住场所设置在同一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建筑物内，不符合消防技术标准的，依照前款规定处罚。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对单位责令停产停业，并处5000-10000元的罚款。</w:t>
            </w:r>
          </w:p>
        </w:tc>
        <w:tc>
          <w:tcPr>
            <w:tcW w:w="1425" w:type="dxa"/>
            <w:vAlign w:val="center"/>
          </w:tcPr>
          <w:p w:rsidR="001E2E5D" w:rsidRPr="00443AD9" w:rsidRDefault="00E56B8F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</w:t>
            </w: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县消防救援大队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委托属地街道办事处</w:t>
            </w:r>
          </w:p>
        </w:tc>
      </w:tr>
      <w:tr w:rsidR="001E2E5D" w:rsidRPr="00443AD9" w:rsidTr="007E1599">
        <w:trPr>
          <w:jc w:val="center"/>
        </w:trPr>
        <w:tc>
          <w:tcPr>
            <w:tcW w:w="1275" w:type="dxa"/>
            <w:vMerge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三、《中华人民共和国消防法》第六十六条　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电器产品、燃气用具的安装、使用及其线路、管路的设计、敷设、维护保养、检测不符合消防技术标准和管理规定的，责令限期改正；逾期不改正的，责令停止使用，可以并处一千元以上五千元以下罚款。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对电器产品的安装、使用及其线路的设计、敷设、维护保养、检测不符合消防技术标准和管理规定的，责令限期改正；逾期不改正的，责令停止使用，可以并处一千元以上五千元以下罚款。</w:t>
            </w:r>
          </w:p>
        </w:tc>
        <w:tc>
          <w:tcPr>
            <w:tcW w:w="1425" w:type="dxa"/>
            <w:vAlign w:val="center"/>
          </w:tcPr>
          <w:p w:rsidR="001E2E5D" w:rsidRPr="00443AD9" w:rsidRDefault="00E56B8F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</w:t>
            </w: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县消防救援大队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委托属地街道办事处</w:t>
            </w:r>
          </w:p>
        </w:tc>
      </w:tr>
      <w:tr w:rsidR="001E2E5D" w:rsidRPr="00443AD9" w:rsidTr="007E1599">
        <w:trPr>
          <w:jc w:val="center"/>
        </w:trPr>
        <w:tc>
          <w:tcPr>
            <w:tcW w:w="1275" w:type="dxa"/>
            <w:vMerge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四、《湖南省实施&lt;中华人民共和国消防法&gt;办法》第六十七条  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违反本办法第三十八条第二款规定，物业服务企业对占用、堵塞、封闭疏散通道、安全出口、消防车通道的行为未及时劝阻或者报告的，由公安机关消防机构责令改正，处二千元以上一万元以下罚款。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责令改正，处二千元以上一万元以下罚款。</w:t>
            </w:r>
          </w:p>
        </w:tc>
        <w:tc>
          <w:tcPr>
            <w:tcW w:w="1425" w:type="dxa"/>
            <w:vAlign w:val="center"/>
          </w:tcPr>
          <w:p w:rsidR="001E2E5D" w:rsidRPr="00443AD9" w:rsidRDefault="00E56B8F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</w:t>
            </w: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县消防救援大队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委托属地街道办事处</w:t>
            </w:r>
          </w:p>
        </w:tc>
      </w:tr>
      <w:tr w:rsidR="001E2E5D" w:rsidRPr="00443AD9" w:rsidTr="007E1599">
        <w:trPr>
          <w:jc w:val="center"/>
        </w:trPr>
        <w:tc>
          <w:tcPr>
            <w:tcW w:w="1275" w:type="dxa"/>
            <w:vMerge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71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五、《高层民用建筑消防安全管理规定》第四十七条 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 xml:space="preserve"> 违反本规定，有下列行为之一的，由消防救援机构责令改正，对经营性单位和个人处2000元以上10000元以下罚款，对非经营性单位和个人处500元以上1000元以下罚款：</w:t>
            </w:r>
          </w:p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t>（一）在高层民用建筑内进行电焊、气焊等明火作业，未履行动火审批手续、进行公告，或者未落实消防现场监护措施的；（二）高层民用建筑设置的户外广告牌、外装饰妨碍防烟排烟、逃生和灭火救援，或者改变、破坏建筑立面防火结构的；（三）未设置外墙外保温材料提醒性和警示性标识，或者未及时修复破损、开裂和脱落的外墙外保温系统的；（四）未按照规定落实消防控制室值班制度，或者安排不具备相应条件的人员值班的；（五）未按照规定建立专职消防队、志愿消防队等消防组织的；（六）因维修等需要停用建筑消防设施未进行公告、未制定应急预案或者未落实防范措施的；（七）在高层民用建筑的公共门厅、疏散走道、楼梯间、安全出口</w:t>
            </w: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停放电动自行车或者为电动车充电，拒不改正的。</w:t>
            </w:r>
          </w:p>
        </w:tc>
        <w:tc>
          <w:tcPr>
            <w:tcW w:w="3539" w:type="dxa"/>
            <w:vAlign w:val="center"/>
          </w:tcPr>
          <w:p w:rsidR="001E2E5D" w:rsidRPr="00443AD9" w:rsidRDefault="001E2E5D" w:rsidP="007E1599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443AD9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责令改正，对经营性单位和个人处2000元以上10000元以下罚款，对非经营性单位和个人处500元以上1000元以下罚款</w:t>
            </w:r>
          </w:p>
        </w:tc>
        <w:tc>
          <w:tcPr>
            <w:tcW w:w="1425" w:type="dxa"/>
            <w:vAlign w:val="center"/>
          </w:tcPr>
          <w:p w:rsidR="001E2E5D" w:rsidRPr="00443AD9" w:rsidRDefault="00E56B8F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</w:t>
            </w: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县消防救援大队</w:t>
            </w:r>
          </w:p>
        </w:tc>
        <w:tc>
          <w:tcPr>
            <w:tcW w:w="1545" w:type="dxa"/>
            <w:vAlign w:val="center"/>
          </w:tcPr>
          <w:p w:rsidR="001E2E5D" w:rsidRPr="00443AD9" w:rsidRDefault="001E2E5D" w:rsidP="007E1599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6F29">
              <w:rPr>
                <w:rFonts w:ascii="仿宋_GB2312" w:eastAsia="仿宋_GB2312" w:hAnsi="仿宋_GB2312" w:cs="仿宋_GB2312" w:hint="eastAsia"/>
                <w:sz w:val="24"/>
              </w:rPr>
              <w:t>委托属地街道办事处</w:t>
            </w:r>
          </w:p>
        </w:tc>
      </w:tr>
    </w:tbl>
    <w:p w:rsidR="00B213D1" w:rsidRDefault="00B213D1"/>
    <w:sectPr w:rsidR="00B213D1" w:rsidSect="001E2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A4" w:rsidRDefault="00C903A4" w:rsidP="000766D8">
      <w:r>
        <w:separator/>
      </w:r>
    </w:p>
  </w:endnote>
  <w:endnote w:type="continuationSeparator" w:id="0">
    <w:p w:rsidR="00C903A4" w:rsidRDefault="00C903A4" w:rsidP="0007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A4" w:rsidRDefault="00C903A4" w:rsidP="000766D8">
      <w:r>
        <w:separator/>
      </w:r>
    </w:p>
  </w:footnote>
  <w:footnote w:type="continuationSeparator" w:id="0">
    <w:p w:rsidR="00C903A4" w:rsidRDefault="00C903A4" w:rsidP="00076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E5D"/>
    <w:rsid w:val="000766D8"/>
    <w:rsid w:val="00187587"/>
    <w:rsid w:val="001E2E5D"/>
    <w:rsid w:val="002503AD"/>
    <w:rsid w:val="00274F60"/>
    <w:rsid w:val="00680AF8"/>
    <w:rsid w:val="00B213D1"/>
    <w:rsid w:val="00C903A4"/>
    <w:rsid w:val="00E5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2E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1E2E5D"/>
    <w:pPr>
      <w:spacing w:after="120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1E2E5D"/>
    <w:rPr>
      <w:rFonts w:ascii="Times New Roman" w:eastAsia="宋体" w:hAnsi="Times New Roman" w:cs="Times New Roman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1E2E5D"/>
    <w:pPr>
      <w:ind w:leftChars="800" w:left="1680"/>
    </w:pPr>
  </w:style>
  <w:style w:type="paragraph" w:styleId="a4">
    <w:name w:val="header"/>
    <w:basedOn w:val="a"/>
    <w:link w:val="Char0"/>
    <w:uiPriority w:val="99"/>
    <w:semiHidden/>
    <w:unhideWhenUsed/>
    <w:rsid w:val="0007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0766D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0766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2023-09-08T01:57:00Z</dcterms:created>
  <dcterms:modified xsi:type="dcterms:W3CDTF">2023-09-08T02:10:00Z</dcterms:modified>
</cp:coreProperties>
</file>