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bookmarkStart w:id="0" w:name="_Toc14879"/>
      <w:bookmarkStart w:id="1" w:name="_Toc71215861"/>
      <w:bookmarkStart w:id="2" w:name="_Toc70240083"/>
      <w:bookmarkStart w:id="3" w:name="_Hlk70348411"/>
      <w:r>
        <w:rPr>
          <w:rFonts w:hint="eastAsia" w:ascii="方正小标宋_GBK" w:eastAsia="方正小标宋_GBK"/>
          <w:bCs/>
          <w:sz w:val="72"/>
          <w:szCs w:val="72"/>
        </w:rPr>
        <w:t>建设项目环境影响报告表</w:t>
      </w:r>
      <w:bookmarkEnd w:id="0"/>
      <w:bookmarkEnd w:id="1"/>
      <w:bookmarkEnd w:id="2"/>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360" w:lineRule="auto"/>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napToGrid w:val="0"/>
        <w:spacing w:line="360" w:lineRule="auto"/>
        <w:jc w:val="center"/>
        <w:rPr>
          <w:rFonts w:ascii="仿宋_GB2312" w:eastAsia="仿宋_GB2312"/>
          <w:sz w:val="32"/>
          <w:szCs w:val="32"/>
          <w:u w:val="single"/>
        </w:rPr>
      </w:pPr>
      <w:r>
        <w:rPr>
          <w:rFonts w:hint="eastAsia" w:ascii="仿宋_GB2312" w:eastAsia="仿宋_GB2312"/>
          <w:sz w:val="32"/>
          <w:szCs w:val="32"/>
        </w:rPr>
        <w:t>项目名称：</w:t>
      </w:r>
      <w:bookmarkStart w:id="4" w:name="_Hlk70348481"/>
      <w:r>
        <w:rPr>
          <w:rFonts w:hint="eastAsia" w:ascii="仿宋_GB2312" w:eastAsia="仿宋_GB2312"/>
          <w:sz w:val="32"/>
          <w:szCs w:val="32"/>
          <w:u w:val="single"/>
          <w:lang w:eastAsia="zh-CN"/>
        </w:rPr>
        <w:t>年产</w:t>
      </w:r>
      <w:r>
        <w:rPr>
          <w:rFonts w:hint="eastAsia" w:ascii="仿宋_GB2312" w:eastAsia="仿宋_GB2312"/>
          <w:sz w:val="32"/>
          <w:szCs w:val="32"/>
          <w:u w:val="single"/>
          <w:lang w:val="en-US" w:eastAsia="zh-CN"/>
        </w:rPr>
        <w:t>6万吨降解塑料制品和塑料母粒</w:t>
      </w:r>
      <w:r>
        <w:rPr>
          <w:rFonts w:hint="eastAsia" w:ascii="仿宋_GB2312" w:eastAsia="仿宋_GB2312"/>
          <w:sz w:val="32"/>
          <w:szCs w:val="32"/>
          <w:u w:val="single"/>
        </w:rPr>
        <w:t>建设项目</w:t>
      </w:r>
      <w:bookmarkEnd w:id="4"/>
    </w:p>
    <w:p>
      <w:pPr>
        <w:adjustRightInd w:val="0"/>
        <w:snapToGrid w:val="0"/>
        <w:spacing w:line="360" w:lineRule="auto"/>
        <w:ind w:firstLine="640" w:firstLineChars="200"/>
        <w:jc w:val="both"/>
        <w:rPr>
          <w:rFonts w:ascii="仿宋_GB2312" w:eastAsia="仿宋_GB2312"/>
          <w:sz w:val="32"/>
          <w:szCs w:val="32"/>
          <w:u w:val="single"/>
        </w:rPr>
      </w:pPr>
      <w:r>
        <w:rPr>
          <w:rFonts w:hint="eastAsia" w:ascii="仿宋_GB2312" w:eastAsia="仿宋_GB2312"/>
          <w:sz w:val="32"/>
          <w:szCs w:val="32"/>
        </w:rPr>
        <w:t>建设单位（盖章）：</w:t>
      </w:r>
      <w:r>
        <w:rPr>
          <w:rFonts w:hint="eastAsia" w:ascii="仿宋_GB2312" w:eastAsia="仿宋_GB2312"/>
          <w:sz w:val="32"/>
          <w:szCs w:val="32"/>
          <w:u w:val="single"/>
        </w:rPr>
        <w:t>澧县</w:t>
      </w:r>
      <w:r>
        <w:rPr>
          <w:rFonts w:hint="eastAsia" w:ascii="仿宋_GB2312" w:eastAsia="仿宋_GB2312"/>
          <w:sz w:val="32"/>
          <w:szCs w:val="32"/>
          <w:u w:val="single"/>
          <w:lang w:eastAsia="zh-CN"/>
        </w:rPr>
        <w:t>朋博新材料有限公司</w:t>
      </w:r>
    </w:p>
    <w:p>
      <w:pPr>
        <w:adjustRightInd w:val="0"/>
        <w:snapToGrid w:val="0"/>
        <w:spacing w:line="360" w:lineRule="auto"/>
        <w:ind w:firstLine="640" w:firstLineChars="200"/>
        <w:jc w:val="both"/>
        <w:rPr>
          <w:rFonts w:ascii="仿宋_GB2312" w:eastAsia="仿宋_GB2312"/>
          <w:sz w:val="36"/>
          <w:szCs w:val="36"/>
          <w:u w:val="single"/>
        </w:rPr>
      </w:pPr>
      <w:r>
        <w:rPr>
          <w:rFonts w:hint="eastAsia" w:ascii="仿宋_GB2312" w:eastAsia="仿宋_GB2312"/>
          <w:sz w:val="32"/>
          <w:szCs w:val="32"/>
        </w:rPr>
        <w:t>编制日期：</w:t>
      </w:r>
      <w:r>
        <w:rPr>
          <w:rFonts w:hint="eastAsia" w:ascii="仿宋_GB2312" w:eastAsia="仿宋_GB2312"/>
          <w:sz w:val="32"/>
          <w:szCs w:val="32"/>
          <w:u w:val="single"/>
        </w:rPr>
        <w:t xml:space="preserve"> </w:t>
      </w:r>
      <w:r>
        <w:rPr>
          <w:rFonts w:ascii="仿宋_GB2312" w:eastAsia="仿宋_GB2312"/>
          <w:sz w:val="32"/>
          <w:szCs w:val="32"/>
          <w:u w:val="single"/>
        </w:rPr>
        <w:t xml:space="preserve">         202</w:t>
      </w:r>
      <w:r>
        <w:rPr>
          <w:rFonts w:hint="eastAsia" w:ascii="仿宋_GB2312" w:eastAsia="仿宋_GB2312"/>
          <w:sz w:val="32"/>
          <w:szCs w:val="32"/>
          <w:u w:val="single"/>
          <w:lang w:val="en-US" w:eastAsia="zh-CN"/>
        </w:rPr>
        <w:t>3</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5</w:t>
      </w:r>
      <w:r>
        <w:rPr>
          <w:rFonts w:hint="eastAsia" w:ascii="仿宋_GB2312" w:eastAsia="仿宋_GB2312"/>
          <w:sz w:val="32"/>
          <w:szCs w:val="32"/>
          <w:u w:val="single"/>
        </w:rPr>
        <w:t xml:space="preserve">月 </w:t>
      </w:r>
      <w:r>
        <w:rPr>
          <w:rFonts w:ascii="仿宋_GB2312" w:eastAsia="仿宋_GB2312"/>
          <w:sz w:val="32"/>
          <w:szCs w:val="32"/>
          <w:u w:val="single"/>
        </w:rPr>
        <w:t xml:space="preserve">       </w:t>
      </w:r>
    </w:p>
    <w:p>
      <w:pPr>
        <w:adjustRightInd w:val="0"/>
        <w:snapToGrid w:val="0"/>
        <w:spacing w:line="288" w:lineRule="auto"/>
        <w:ind w:firstLine="1040"/>
        <w:rPr>
          <w:rFonts w:ascii="仿宋_GB2312" w:eastAsia="仿宋_GB2312"/>
          <w:sz w:val="36"/>
          <w:szCs w:val="36"/>
          <w:u w:val="single"/>
        </w:rPr>
      </w:pPr>
      <w:bookmarkStart w:id="5" w:name="_Hlk57884087"/>
    </w:p>
    <w:bookmarkEnd w:id="5"/>
    <w:p>
      <w:pPr>
        <w:adjustRightInd w:val="0"/>
        <w:snapToGrid w:val="0"/>
        <w:spacing w:line="288" w:lineRule="auto"/>
        <w:jc w:val="center"/>
        <w:outlineLvl w:val="0"/>
        <w:rPr>
          <w:rFonts w:hint="eastAsia" w:ascii="楷体_GB2312" w:eastAsia="楷体_GB2312"/>
          <w:sz w:val="36"/>
          <w:szCs w:val="36"/>
        </w:rPr>
      </w:pPr>
      <w:bookmarkStart w:id="6" w:name="_Toc22300"/>
    </w:p>
    <w:p>
      <w:pPr>
        <w:adjustRightInd w:val="0"/>
        <w:snapToGrid w:val="0"/>
        <w:spacing w:line="288" w:lineRule="auto"/>
        <w:jc w:val="center"/>
        <w:outlineLvl w:val="0"/>
        <w:rPr>
          <w:rFonts w:hint="eastAsia" w:ascii="楷体_GB2312" w:eastAsia="楷体_GB2312"/>
          <w:sz w:val="36"/>
          <w:szCs w:val="36"/>
        </w:rPr>
      </w:pPr>
    </w:p>
    <w:p>
      <w:pPr>
        <w:adjustRightInd w:val="0"/>
        <w:snapToGrid w:val="0"/>
        <w:spacing w:line="288" w:lineRule="auto"/>
        <w:jc w:val="center"/>
        <w:outlineLvl w:val="0"/>
        <w:rPr>
          <w:rFonts w:hint="eastAsia" w:ascii="楷体_GB2312" w:eastAsia="楷体_GB2312"/>
          <w:sz w:val="36"/>
          <w:szCs w:val="36"/>
        </w:rPr>
      </w:pPr>
    </w:p>
    <w:p>
      <w:pPr>
        <w:adjustRightInd w:val="0"/>
        <w:snapToGrid w:val="0"/>
        <w:spacing w:line="288" w:lineRule="auto"/>
        <w:jc w:val="center"/>
        <w:outlineLvl w:val="0"/>
        <w:rPr>
          <w:rFonts w:ascii="楷体_GB2312" w:eastAsia="楷体_GB2312"/>
          <w:sz w:val="36"/>
          <w:szCs w:val="36"/>
        </w:rPr>
      </w:pPr>
      <w:r>
        <w:rPr>
          <w:rFonts w:hint="eastAsia" w:ascii="楷体_GB2312" w:eastAsia="楷体_GB2312"/>
          <w:sz w:val="36"/>
          <w:szCs w:val="36"/>
        </w:rPr>
        <w:t>中华人民共和国生态环境部制</w:t>
      </w:r>
      <w:bookmarkEnd w:id="6"/>
    </w:p>
    <w:bookmarkEnd w:id="3"/>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spacing w:line="360" w:lineRule="auto"/>
        <w:rPr>
          <w:b/>
          <w:bCs/>
          <w:sz w:val="24"/>
        </w:rPr>
      </w:pPr>
      <w:r>
        <w:rPr>
          <w:b/>
          <w:bCs/>
          <w:sz w:val="24"/>
        </w:rPr>
        <w:t xml:space="preserve"> </w:t>
      </w:r>
    </w:p>
    <w:sdt>
      <w:sdtPr>
        <w:rPr>
          <w:rFonts w:ascii="宋体" w:hAnsi="宋体"/>
        </w:rPr>
        <w:id w:val="147463279"/>
        <w:docPartObj>
          <w:docPartGallery w:val="Table of Contents"/>
          <w:docPartUnique/>
        </w:docPartObj>
      </w:sdtPr>
      <w:sdtEndPr>
        <w:rPr>
          <w:rFonts w:ascii="仿宋_GB2312" w:hAnsi="Times New Roman" w:eastAsia="仿宋_GB2312"/>
          <w:b/>
          <w:szCs w:val="36"/>
        </w:rPr>
      </w:sdtEndPr>
      <w:sdtContent>
        <w:p>
          <w:pPr>
            <w:spacing w:line="360" w:lineRule="auto"/>
            <w:jc w:val="center"/>
            <w:rPr>
              <w:b/>
              <w:bCs/>
              <w:sz w:val="30"/>
              <w:szCs w:val="30"/>
            </w:rPr>
          </w:pPr>
          <w:r>
            <w:rPr>
              <w:b/>
              <w:bCs/>
              <w:sz w:val="30"/>
              <w:szCs w:val="30"/>
            </w:rPr>
            <w:t>目录</w:t>
          </w:r>
        </w:p>
        <w:p>
          <w:pPr>
            <w:pStyle w:val="73"/>
            <w:tabs>
              <w:tab w:val="right" w:leader="dot" w:pos="8844"/>
            </w:tabs>
            <w:spacing w:line="360" w:lineRule="auto"/>
            <w:rPr>
              <w:b/>
              <w:sz w:val="24"/>
              <w:szCs w:val="24"/>
            </w:rPr>
          </w:pPr>
          <w:r>
            <w:rPr>
              <w:sz w:val="24"/>
              <w:szCs w:val="24"/>
            </w:rPr>
            <w:fldChar w:fldCharType="begin"/>
          </w:r>
          <w:r>
            <w:rPr>
              <w:sz w:val="24"/>
              <w:szCs w:val="24"/>
            </w:rPr>
            <w:instrText xml:space="preserve">TOC \o "1-2" \h \u </w:instrText>
          </w:r>
          <w:r>
            <w:rPr>
              <w:sz w:val="24"/>
              <w:szCs w:val="24"/>
            </w:rPr>
            <w:fldChar w:fldCharType="separate"/>
          </w:r>
        </w:p>
        <w:p>
          <w:pPr>
            <w:pStyle w:val="73"/>
            <w:tabs>
              <w:tab w:val="right" w:leader="dot" w:pos="8844"/>
            </w:tabs>
            <w:spacing w:line="360" w:lineRule="auto"/>
            <w:rPr>
              <w:b/>
              <w:sz w:val="24"/>
              <w:szCs w:val="24"/>
            </w:rPr>
          </w:pPr>
          <w:r>
            <w:fldChar w:fldCharType="begin"/>
          </w:r>
          <w:r>
            <w:instrText xml:space="preserve"> HYPERLINK \l "_Toc30862" </w:instrText>
          </w:r>
          <w:r>
            <w:fldChar w:fldCharType="separate"/>
          </w:r>
          <w:r>
            <w:rPr>
              <w:b/>
              <w:snapToGrid w:val="0"/>
              <w:sz w:val="24"/>
              <w:szCs w:val="24"/>
            </w:rPr>
            <w:t>一、建设项目基本情况</w:t>
          </w:r>
          <w:r>
            <w:rPr>
              <w:b/>
              <w:sz w:val="24"/>
              <w:szCs w:val="24"/>
            </w:rPr>
            <w:tab/>
          </w:r>
          <w:r>
            <w:rPr>
              <w:b/>
              <w:sz w:val="24"/>
              <w:szCs w:val="24"/>
            </w:rPr>
            <w:fldChar w:fldCharType="begin"/>
          </w:r>
          <w:r>
            <w:rPr>
              <w:b/>
              <w:sz w:val="24"/>
              <w:szCs w:val="24"/>
            </w:rPr>
            <w:instrText xml:space="preserve"> PAGEREF _Toc30862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73"/>
            <w:tabs>
              <w:tab w:val="right" w:leader="dot" w:pos="8844"/>
            </w:tabs>
            <w:spacing w:line="360" w:lineRule="auto"/>
            <w:rPr>
              <w:b/>
              <w:sz w:val="24"/>
              <w:szCs w:val="24"/>
            </w:rPr>
          </w:pPr>
          <w:r>
            <w:fldChar w:fldCharType="begin"/>
          </w:r>
          <w:r>
            <w:instrText xml:space="preserve"> HYPERLINK \l "_Toc22570" </w:instrText>
          </w:r>
          <w:r>
            <w:fldChar w:fldCharType="separate"/>
          </w:r>
          <w:r>
            <w:rPr>
              <w:b/>
              <w:snapToGrid w:val="0"/>
              <w:sz w:val="24"/>
              <w:szCs w:val="24"/>
            </w:rPr>
            <w:t>二、建设项目工程分析</w:t>
          </w:r>
          <w:r>
            <w:rPr>
              <w:b/>
              <w:sz w:val="24"/>
              <w:szCs w:val="24"/>
            </w:rPr>
            <w:tab/>
          </w:r>
          <w:r>
            <w:rPr>
              <w:b/>
              <w:sz w:val="24"/>
              <w:szCs w:val="24"/>
            </w:rPr>
            <w:fldChar w:fldCharType="begin"/>
          </w:r>
          <w:r>
            <w:rPr>
              <w:b/>
              <w:sz w:val="24"/>
              <w:szCs w:val="24"/>
            </w:rPr>
            <w:instrText xml:space="preserve"> PAGEREF _Toc22570 \h </w:instrText>
          </w:r>
          <w:r>
            <w:rPr>
              <w:b/>
              <w:sz w:val="24"/>
              <w:szCs w:val="24"/>
            </w:rPr>
            <w:fldChar w:fldCharType="separate"/>
          </w:r>
          <w:r>
            <w:rPr>
              <w:b/>
              <w:sz w:val="24"/>
              <w:szCs w:val="24"/>
            </w:rPr>
            <w:t>8</w:t>
          </w:r>
          <w:r>
            <w:rPr>
              <w:b/>
              <w:sz w:val="24"/>
              <w:szCs w:val="24"/>
            </w:rPr>
            <w:fldChar w:fldCharType="end"/>
          </w:r>
          <w:r>
            <w:rPr>
              <w:b/>
              <w:sz w:val="24"/>
              <w:szCs w:val="24"/>
            </w:rPr>
            <w:fldChar w:fldCharType="end"/>
          </w:r>
        </w:p>
        <w:p>
          <w:pPr>
            <w:pStyle w:val="73"/>
            <w:tabs>
              <w:tab w:val="right" w:leader="dot" w:pos="8844"/>
            </w:tabs>
            <w:spacing w:line="360" w:lineRule="auto"/>
            <w:rPr>
              <w:b/>
              <w:sz w:val="24"/>
              <w:szCs w:val="24"/>
            </w:rPr>
          </w:pPr>
          <w:r>
            <w:fldChar w:fldCharType="begin"/>
          </w:r>
          <w:r>
            <w:instrText xml:space="preserve"> HYPERLINK \l "_Toc9707" </w:instrText>
          </w:r>
          <w:r>
            <w:fldChar w:fldCharType="separate"/>
          </w:r>
          <w:r>
            <w:rPr>
              <w:b/>
              <w:snapToGrid w:val="0"/>
              <w:sz w:val="24"/>
              <w:szCs w:val="24"/>
            </w:rPr>
            <w:t>三、区域环境质量现状、环境保护目标及评价标准</w:t>
          </w:r>
          <w:r>
            <w:rPr>
              <w:b/>
              <w:sz w:val="24"/>
              <w:szCs w:val="24"/>
            </w:rPr>
            <w:tab/>
          </w:r>
          <w:r>
            <w:rPr>
              <w:b/>
              <w:sz w:val="24"/>
              <w:szCs w:val="24"/>
            </w:rPr>
            <w:fldChar w:fldCharType="begin"/>
          </w:r>
          <w:r>
            <w:rPr>
              <w:b/>
              <w:sz w:val="24"/>
              <w:szCs w:val="24"/>
            </w:rPr>
            <w:instrText xml:space="preserve"> PAGEREF _Toc9707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pPr>
            <w:pStyle w:val="73"/>
            <w:tabs>
              <w:tab w:val="right" w:leader="dot" w:pos="8844"/>
            </w:tabs>
            <w:spacing w:line="360" w:lineRule="auto"/>
            <w:rPr>
              <w:b/>
              <w:sz w:val="24"/>
              <w:szCs w:val="24"/>
            </w:rPr>
          </w:pPr>
          <w:r>
            <w:fldChar w:fldCharType="begin"/>
          </w:r>
          <w:r>
            <w:instrText xml:space="preserve"> HYPERLINK \l "_Toc3480" </w:instrText>
          </w:r>
          <w:r>
            <w:fldChar w:fldCharType="separate"/>
          </w:r>
          <w:r>
            <w:rPr>
              <w:b/>
              <w:snapToGrid w:val="0"/>
              <w:sz w:val="24"/>
              <w:szCs w:val="24"/>
            </w:rPr>
            <w:t>四、主要环境影响和保护措施</w:t>
          </w:r>
          <w:r>
            <w:rPr>
              <w:b/>
              <w:sz w:val="24"/>
              <w:szCs w:val="24"/>
            </w:rPr>
            <w:tab/>
          </w:r>
          <w:r>
            <w:rPr>
              <w:b/>
              <w:sz w:val="24"/>
              <w:szCs w:val="24"/>
            </w:rPr>
            <w:fldChar w:fldCharType="begin"/>
          </w:r>
          <w:r>
            <w:rPr>
              <w:b/>
              <w:sz w:val="24"/>
              <w:szCs w:val="24"/>
            </w:rPr>
            <w:instrText xml:space="preserve"> PAGEREF _Toc3480 \h </w:instrText>
          </w:r>
          <w:r>
            <w:rPr>
              <w:b/>
              <w:sz w:val="24"/>
              <w:szCs w:val="24"/>
            </w:rPr>
            <w:fldChar w:fldCharType="separate"/>
          </w:r>
          <w:r>
            <w:rPr>
              <w:b/>
              <w:sz w:val="24"/>
              <w:szCs w:val="24"/>
            </w:rPr>
            <w:t>18</w:t>
          </w:r>
          <w:r>
            <w:rPr>
              <w:b/>
              <w:sz w:val="24"/>
              <w:szCs w:val="24"/>
            </w:rPr>
            <w:fldChar w:fldCharType="end"/>
          </w:r>
          <w:r>
            <w:rPr>
              <w:b/>
              <w:sz w:val="24"/>
              <w:szCs w:val="24"/>
            </w:rPr>
            <w:fldChar w:fldCharType="end"/>
          </w:r>
        </w:p>
        <w:p>
          <w:pPr>
            <w:pStyle w:val="73"/>
            <w:tabs>
              <w:tab w:val="right" w:leader="dot" w:pos="8844"/>
            </w:tabs>
            <w:spacing w:line="360" w:lineRule="auto"/>
            <w:rPr>
              <w:b/>
              <w:sz w:val="24"/>
              <w:szCs w:val="24"/>
            </w:rPr>
          </w:pPr>
          <w:r>
            <w:fldChar w:fldCharType="begin"/>
          </w:r>
          <w:r>
            <w:instrText xml:space="preserve"> HYPERLINK \l "_Toc24503" </w:instrText>
          </w:r>
          <w:r>
            <w:fldChar w:fldCharType="separate"/>
          </w:r>
          <w:r>
            <w:rPr>
              <w:b/>
              <w:snapToGrid w:val="0"/>
              <w:sz w:val="24"/>
              <w:szCs w:val="24"/>
            </w:rPr>
            <w:t>五、环境保护措施监督检查清单</w:t>
          </w:r>
          <w:r>
            <w:rPr>
              <w:b/>
              <w:sz w:val="24"/>
              <w:szCs w:val="24"/>
            </w:rPr>
            <w:tab/>
          </w:r>
          <w:r>
            <w:rPr>
              <w:b/>
              <w:sz w:val="24"/>
              <w:szCs w:val="24"/>
            </w:rPr>
            <w:fldChar w:fldCharType="begin"/>
          </w:r>
          <w:r>
            <w:rPr>
              <w:b/>
              <w:sz w:val="24"/>
              <w:szCs w:val="24"/>
            </w:rPr>
            <w:instrText xml:space="preserve"> PAGEREF _Toc24503 \h </w:instrText>
          </w:r>
          <w:r>
            <w:rPr>
              <w:b/>
              <w:sz w:val="24"/>
              <w:szCs w:val="24"/>
            </w:rPr>
            <w:fldChar w:fldCharType="separate"/>
          </w:r>
          <w:r>
            <w:rPr>
              <w:b/>
              <w:sz w:val="24"/>
              <w:szCs w:val="24"/>
            </w:rPr>
            <w:t>32</w:t>
          </w:r>
          <w:r>
            <w:rPr>
              <w:b/>
              <w:sz w:val="24"/>
              <w:szCs w:val="24"/>
            </w:rPr>
            <w:fldChar w:fldCharType="end"/>
          </w:r>
          <w:r>
            <w:rPr>
              <w:b/>
              <w:sz w:val="24"/>
              <w:szCs w:val="24"/>
            </w:rPr>
            <w:fldChar w:fldCharType="end"/>
          </w:r>
        </w:p>
        <w:p>
          <w:pPr>
            <w:pStyle w:val="73"/>
            <w:tabs>
              <w:tab w:val="right" w:leader="dot" w:pos="8844"/>
            </w:tabs>
            <w:spacing w:line="360" w:lineRule="auto"/>
            <w:rPr>
              <w:b/>
              <w:sz w:val="24"/>
              <w:szCs w:val="24"/>
            </w:rPr>
          </w:pPr>
          <w:r>
            <w:fldChar w:fldCharType="begin"/>
          </w:r>
          <w:r>
            <w:instrText xml:space="preserve"> HYPERLINK \l "_Toc6680" </w:instrText>
          </w:r>
          <w:r>
            <w:fldChar w:fldCharType="separate"/>
          </w:r>
          <w:r>
            <w:rPr>
              <w:b/>
              <w:snapToGrid w:val="0"/>
              <w:sz w:val="24"/>
              <w:szCs w:val="24"/>
            </w:rPr>
            <w:t>六、结论</w:t>
          </w:r>
          <w:r>
            <w:rPr>
              <w:b/>
              <w:sz w:val="24"/>
              <w:szCs w:val="24"/>
            </w:rPr>
            <w:tab/>
          </w:r>
          <w:r>
            <w:rPr>
              <w:b/>
              <w:sz w:val="24"/>
              <w:szCs w:val="24"/>
            </w:rPr>
            <w:fldChar w:fldCharType="begin"/>
          </w:r>
          <w:r>
            <w:rPr>
              <w:b/>
              <w:sz w:val="24"/>
              <w:szCs w:val="24"/>
            </w:rPr>
            <w:instrText xml:space="preserve"> PAGEREF _Toc6680 \h </w:instrText>
          </w:r>
          <w:r>
            <w:rPr>
              <w:b/>
              <w:sz w:val="24"/>
              <w:szCs w:val="24"/>
            </w:rPr>
            <w:fldChar w:fldCharType="separate"/>
          </w:r>
          <w:r>
            <w:rPr>
              <w:b/>
              <w:sz w:val="24"/>
              <w:szCs w:val="24"/>
            </w:rPr>
            <w:t>35</w:t>
          </w:r>
          <w:r>
            <w:rPr>
              <w:b/>
              <w:sz w:val="24"/>
              <w:szCs w:val="24"/>
            </w:rPr>
            <w:fldChar w:fldCharType="end"/>
          </w:r>
          <w:r>
            <w:rPr>
              <w:b/>
              <w:sz w:val="24"/>
              <w:szCs w:val="24"/>
            </w:rPr>
            <w:fldChar w:fldCharType="end"/>
          </w:r>
        </w:p>
        <w:p>
          <w:pPr>
            <w:pStyle w:val="73"/>
            <w:tabs>
              <w:tab w:val="right" w:leader="dot" w:pos="8844"/>
            </w:tabs>
            <w:spacing w:line="360" w:lineRule="auto"/>
            <w:rPr>
              <w:rFonts w:hint="default" w:eastAsia="宋体"/>
              <w:b/>
              <w:sz w:val="24"/>
              <w:szCs w:val="24"/>
              <w:lang w:val="en-US" w:eastAsia="zh-CN"/>
            </w:rPr>
          </w:pPr>
          <w:r>
            <w:fldChar w:fldCharType="begin"/>
          </w:r>
          <w:r>
            <w:instrText xml:space="preserve"> HYPERLINK \l "_Toc13348" </w:instrText>
          </w:r>
          <w:r>
            <w:fldChar w:fldCharType="separate"/>
          </w:r>
          <w:r>
            <w:rPr>
              <w:b/>
              <w:snapToGrid w:val="0"/>
              <w:sz w:val="24"/>
              <w:szCs w:val="24"/>
            </w:rPr>
            <w:t>建设项目污染物排放量汇总表</w:t>
          </w:r>
          <w:r>
            <w:rPr>
              <w:b/>
              <w:sz w:val="24"/>
              <w:szCs w:val="24"/>
            </w:rPr>
            <w:tab/>
          </w:r>
          <w:r>
            <w:rPr>
              <w:b/>
              <w:sz w:val="24"/>
              <w:szCs w:val="24"/>
            </w:rPr>
            <w:fldChar w:fldCharType="end"/>
          </w:r>
          <w:r>
            <w:rPr>
              <w:rFonts w:hint="eastAsia"/>
              <w:b/>
              <w:sz w:val="24"/>
              <w:szCs w:val="24"/>
              <w:lang w:val="en-US" w:eastAsia="zh-CN"/>
            </w:rPr>
            <w:t>36</w:t>
          </w:r>
        </w:p>
        <w:p>
          <w:pPr>
            <w:adjustRightInd w:val="0"/>
            <w:snapToGrid w:val="0"/>
            <w:spacing w:line="360" w:lineRule="auto"/>
            <w:rPr>
              <w:rFonts w:ascii="仿宋_GB2312" w:eastAsia="仿宋_GB2312"/>
              <w:sz w:val="36"/>
              <w:szCs w:val="36"/>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b/>
              <w:sz w:val="24"/>
            </w:rPr>
            <w:fldChar w:fldCharType="end"/>
          </w:r>
        </w:p>
      </w:sdtContent>
    </w:sdt>
    <w:p>
      <w:pPr>
        <w:pStyle w:val="21"/>
        <w:spacing w:before="0" w:beforeAutospacing="0" w:after="0" w:afterAutospacing="0" w:line="360" w:lineRule="auto"/>
        <w:jc w:val="center"/>
        <w:outlineLvl w:val="0"/>
        <w:rPr>
          <w:rFonts w:ascii="黑体" w:hAnsi="黑体" w:eastAsia="黑体"/>
          <w:snapToGrid w:val="0"/>
          <w:sz w:val="30"/>
          <w:szCs w:val="30"/>
        </w:rPr>
      </w:pPr>
      <w:bookmarkStart w:id="7" w:name="_Toc30862"/>
      <w:bookmarkStart w:id="8" w:name="_Toc71215862"/>
      <w:r>
        <w:rPr>
          <w:rFonts w:hint="eastAsia" w:ascii="黑体" w:hAnsi="黑体" w:eastAsia="黑体"/>
          <w:snapToGrid w:val="0"/>
          <w:sz w:val="30"/>
          <w:szCs w:val="30"/>
        </w:rPr>
        <w:t>一、建设项目基本情况</w:t>
      </w:r>
      <w:bookmarkEnd w:id="7"/>
      <w:bookmarkEnd w:id="8"/>
    </w:p>
    <w:tbl>
      <w:tblPr>
        <w:tblStyle w:val="27"/>
        <w:tblW w:w="90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90"/>
        <w:gridCol w:w="1595"/>
        <w:gridCol w:w="1634"/>
        <w:gridCol w:w="2212"/>
        <w:gridCol w:w="2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szCs w:val="21"/>
              </w:rPr>
            </w:pPr>
            <w:r>
              <w:rPr>
                <w:rFonts w:hint="eastAsia" w:ascii="宋体" w:hAnsi="宋体" w:cs="宋体"/>
                <w:b/>
                <w:bCs/>
                <w:szCs w:val="21"/>
              </w:rPr>
              <w:t>建设项目名称</w:t>
            </w:r>
          </w:p>
        </w:tc>
        <w:tc>
          <w:tcPr>
            <w:tcW w:w="6668" w:type="dxa"/>
            <w:gridSpan w:val="3"/>
            <w:vAlign w:val="center"/>
          </w:tcPr>
          <w:p>
            <w:pPr>
              <w:adjustRightInd w:val="0"/>
              <w:snapToGrid w:val="0"/>
              <w:jc w:val="center"/>
              <w:rPr>
                <w:szCs w:val="21"/>
              </w:rPr>
            </w:pPr>
            <w:r>
              <w:rPr>
                <w:rFonts w:hint="eastAsia"/>
                <w:szCs w:val="21"/>
                <w:lang w:eastAsia="zh-CN"/>
              </w:rPr>
              <w:t>年产</w:t>
            </w:r>
            <w:r>
              <w:rPr>
                <w:rFonts w:hint="eastAsia"/>
                <w:szCs w:val="21"/>
                <w:lang w:val="en-US" w:eastAsia="zh-CN"/>
              </w:rPr>
              <w:t>6万吨降解塑料制品和塑料母粒</w:t>
            </w:r>
            <w:r>
              <w:rPr>
                <w:rFonts w:hint="eastAsia"/>
                <w:szCs w:val="21"/>
              </w:rPr>
              <w:t>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szCs w:val="21"/>
              </w:rPr>
            </w:pPr>
            <w:r>
              <w:rPr>
                <w:rFonts w:hint="eastAsia" w:ascii="宋体" w:hAnsi="宋体" w:cs="宋体"/>
                <w:b/>
                <w:bCs/>
                <w:szCs w:val="21"/>
              </w:rPr>
              <w:t>项目代码</w:t>
            </w:r>
          </w:p>
        </w:tc>
        <w:tc>
          <w:tcPr>
            <w:tcW w:w="6668" w:type="dxa"/>
            <w:gridSpan w:val="3"/>
            <w:vAlign w:val="center"/>
          </w:tcPr>
          <w:p>
            <w:pPr>
              <w:adjustRightInd w:val="0"/>
              <w:snapToGrid w:val="0"/>
              <w:jc w:val="center"/>
              <w:rPr>
                <w:rFonts w:hint="default" w:eastAsia="宋体"/>
                <w:szCs w:val="21"/>
                <w:lang w:val="en-US" w:eastAsia="zh-CN"/>
              </w:rPr>
            </w:pPr>
            <w:r>
              <w:rPr>
                <w:rFonts w:hint="eastAsia"/>
                <w:szCs w:val="21"/>
              </w:rPr>
              <w:t>2</w:t>
            </w:r>
            <w:r>
              <w:rPr>
                <w:rFonts w:hint="eastAsia"/>
                <w:szCs w:val="21"/>
                <w:lang w:val="en-US" w:eastAsia="zh-CN"/>
              </w:rPr>
              <w:t>209-430723-04-01-900664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szCs w:val="21"/>
              </w:rPr>
            </w:pPr>
            <w:r>
              <w:rPr>
                <w:rFonts w:hint="eastAsia" w:ascii="宋体" w:hAnsi="宋体" w:cs="宋体"/>
                <w:b/>
                <w:bCs/>
                <w:szCs w:val="21"/>
              </w:rPr>
              <w:t>建设单位联系人</w:t>
            </w:r>
          </w:p>
        </w:tc>
        <w:tc>
          <w:tcPr>
            <w:tcW w:w="1634" w:type="dxa"/>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胡幕怡</w:t>
            </w:r>
          </w:p>
        </w:tc>
        <w:tc>
          <w:tcPr>
            <w:tcW w:w="2212" w:type="dxa"/>
            <w:vAlign w:val="center"/>
          </w:tcPr>
          <w:p>
            <w:pPr>
              <w:adjustRightInd w:val="0"/>
              <w:snapToGrid w:val="0"/>
              <w:jc w:val="center"/>
              <w:rPr>
                <w:rFonts w:ascii="宋体" w:hAnsi="宋体" w:cs="宋体"/>
                <w:szCs w:val="21"/>
              </w:rPr>
            </w:pPr>
            <w:r>
              <w:rPr>
                <w:rFonts w:hint="eastAsia" w:ascii="宋体" w:hAnsi="宋体" w:cs="宋体"/>
                <w:b/>
                <w:bCs/>
                <w:szCs w:val="21"/>
              </w:rPr>
              <w:t>联系方式</w:t>
            </w:r>
          </w:p>
        </w:tc>
        <w:tc>
          <w:tcPr>
            <w:tcW w:w="2822" w:type="dxa"/>
            <w:vAlign w:val="center"/>
          </w:tcPr>
          <w:p>
            <w:pPr>
              <w:adjustRightInd w:val="0"/>
              <w:snapToGrid w:val="0"/>
              <w:jc w:val="center"/>
              <w:rPr>
                <w:rFonts w:hint="default" w:eastAsia="宋体"/>
                <w:szCs w:val="21"/>
                <w:lang w:val="en-US" w:eastAsia="zh-CN"/>
              </w:rPr>
            </w:pPr>
            <w:r>
              <w:rPr>
                <w:rFonts w:hint="eastAsia"/>
                <w:szCs w:val="21"/>
                <w:lang w:val="en-US" w:eastAsia="zh-CN"/>
              </w:rPr>
              <w:t>13907497970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szCs w:val="21"/>
              </w:rPr>
            </w:pPr>
            <w:r>
              <w:rPr>
                <w:rFonts w:hint="eastAsia" w:ascii="宋体" w:hAnsi="宋体" w:cs="宋体"/>
                <w:b/>
                <w:bCs/>
                <w:szCs w:val="21"/>
              </w:rPr>
              <w:t>建设地点</w:t>
            </w:r>
          </w:p>
        </w:tc>
        <w:tc>
          <w:tcPr>
            <w:tcW w:w="6668" w:type="dxa"/>
            <w:gridSpan w:val="3"/>
            <w:vAlign w:val="center"/>
          </w:tcPr>
          <w:p>
            <w:pPr>
              <w:adjustRightInd w:val="0"/>
              <w:snapToGrid w:val="0"/>
              <w:jc w:val="center"/>
              <w:rPr>
                <w:rFonts w:hint="eastAsia" w:ascii="宋体" w:hAnsi="宋体" w:eastAsia="宋体" w:cs="宋体"/>
                <w:szCs w:val="21"/>
                <w:lang w:eastAsia="zh-CN"/>
              </w:rPr>
            </w:pPr>
            <w:r>
              <w:rPr>
                <w:szCs w:val="21"/>
              </w:rPr>
              <w:t>湖南省澧县澧</w:t>
            </w:r>
            <w:r>
              <w:rPr>
                <w:rFonts w:hint="eastAsia"/>
                <w:szCs w:val="21"/>
                <w:lang w:eastAsia="zh-CN"/>
              </w:rPr>
              <w:t>西</w:t>
            </w:r>
            <w:r>
              <w:rPr>
                <w:szCs w:val="21"/>
              </w:rPr>
              <w:t>街道</w:t>
            </w:r>
            <w:r>
              <w:rPr>
                <w:rFonts w:hint="eastAsia"/>
                <w:szCs w:val="21"/>
                <w:lang w:eastAsia="zh-CN"/>
              </w:rPr>
              <w:t>澄坪村境内（新澧化工厂内）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szCs w:val="21"/>
              </w:rPr>
            </w:pPr>
            <w:r>
              <w:rPr>
                <w:rFonts w:hint="eastAsia" w:ascii="宋体" w:hAnsi="宋体" w:cs="宋体"/>
                <w:b/>
                <w:bCs/>
                <w:szCs w:val="21"/>
              </w:rPr>
              <w:t>地理坐标</w:t>
            </w:r>
          </w:p>
        </w:tc>
        <w:tc>
          <w:tcPr>
            <w:tcW w:w="6668" w:type="dxa"/>
            <w:gridSpan w:val="3"/>
            <w:vAlign w:val="center"/>
          </w:tcPr>
          <w:p>
            <w:pPr>
              <w:jc w:val="center"/>
              <w:rPr>
                <w:rFonts w:ascii="宋体" w:hAnsi="宋体" w:cs="宋体"/>
                <w:szCs w:val="21"/>
              </w:rPr>
            </w:pPr>
            <w:r>
              <w:rPr>
                <w:rFonts w:hint="eastAsia" w:ascii="宋体" w:hAnsi="宋体" w:cs="宋体"/>
                <w:szCs w:val="21"/>
              </w:rPr>
              <w:t>（</w:t>
            </w:r>
            <w:r>
              <w:rPr>
                <w:rFonts w:hint="eastAsia" w:ascii="宋体" w:hAnsi="宋体" w:cs="宋体"/>
                <w:szCs w:val="21"/>
                <w:u w:val="single"/>
              </w:rPr>
              <w:t xml:space="preserve"> </w:t>
            </w:r>
            <w:r>
              <w:rPr>
                <w:szCs w:val="21"/>
                <w:u w:val="single"/>
              </w:rPr>
              <w:t>111</w:t>
            </w:r>
            <w:r>
              <w:rPr>
                <w:szCs w:val="21"/>
              </w:rPr>
              <w:t>度</w:t>
            </w:r>
            <w:r>
              <w:rPr>
                <w:rFonts w:hint="eastAsia"/>
                <w:szCs w:val="21"/>
                <w:u w:val="single"/>
                <w:lang w:val="en-US" w:eastAsia="zh-CN"/>
              </w:rPr>
              <w:t>44</w:t>
            </w:r>
            <w:r>
              <w:rPr>
                <w:szCs w:val="21"/>
              </w:rPr>
              <w:t>分</w:t>
            </w:r>
            <w:r>
              <w:rPr>
                <w:rFonts w:hint="eastAsia"/>
                <w:szCs w:val="21"/>
                <w:u w:val="single"/>
              </w:rPr>
              <w:t>1</w:t>
            </w:r>
            <w:r>
              <w:rPr>
                <w:rFonts w:hint="eastAsia"/>
                <w:szCs w:val="21"/>
                <w:u w:val="single"/>
                <w:lang w:val="en-US" w:eastAsia="zh-CN"/>
              </w:rPr>
              <w:t>2.76</w:t>
            </w:r>
            <w:r>
              <w:rPr>
                <w:szCs w:val="21"/>
              </w:rPr>
              <w:t>秒，</w:t>
            </w:r>
            <w:r>
              <w:rPr>
                <w:szCs w:val="21"/>
                <w:u w:val="single"/>
              </w:rPr>
              <w:t xml:space="preserve"> 26 </w:t>
            </w:r>
            <w:r>
              <w:rPr>
                <w:szCs w:val="21"/>
              </w:rPr>
              <w:t>度</w:t>
            </w:r>
            <w:r>
              <w:rPr>
                <w:rFonts w:hint="eastAsia"/>
                <w:szCs w:val="21"/>
                <w:u w:val="single"/>
                <w:lang w:val="en-US" w:eastAsia="zh-CN"/>
              </w:rPr>
              <w:t>41</w:t>
            </w:r>
            <w:r>
              <w:rPr>
                <w:szCs w:val="21"/>
              </w:rPr>
              <w:t>分</w:t>
            </w:r>
            <w:r>
              <w:rPr>
                <w:rFonts w:hint="eastAsia"/>
                <w:szCs w:val="21"/>
                <w:u w:val="single"/>
                <w:lang w:val="en-US" w:eastAsia="zh-CN"/>
              </w:rPr>
              <w:t>51.648</w:t>
            </w:r>
            <w:r>
              <w:rPr>
                <w:szCs w:val="21"/>
              </w:rPr>
              <w:t>秒</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szCs w:val="21"/>
              </w:rPr>
            </w:pPr>
            <w:r>
              <w:rPr>
                <w:rFonts w:hint="eastAsia" w:ascii="宋体" w:hAnsi="宋体" w:cs="宋体"/>
                <w:b/>
                <w:bCs/>
                <w:szCs w:val="21"/>
              </w:rPr>
              <w:t>国民经济</w:t>
            </w:r>
          </w:p>
          <w:p>
            <w:pPr>
              <w:adjustRightInd w:val="0"/>
              <w:snapToGrid w:val="0"/>
              <w:jc w:val="center"/>
              <w:rPr>
                <w:rFonts w:ascii="宋体" w:hAnsi="宋体" w:cs="宋体"/>
                <w:b/>
                <w:bCs/>
                <w:szCs w:val="21"/>
              </w:rPr>
            </w:pPr>
            <w:r>
              <w:rPr>
                <w:rFonts w:hint="eastAsia" w:ascii="宋体" w:hAnsi="宋体" w:cs="宋体"/>
                <w:b/>
                <w:bCs/>
                <w:szCs w:val="21"/>
              </w:rPr>
              <w:t>行业类别</w:t>
            </w:r>
          </w:p>
        </w:tc>
        <w:tc>
          <w:tcPr>
            <w:tcW w:w="1634" w:type="dxa"/>
            <w:vAlign w:val="center"/>
          </w:tcPr>
          <w:p>
            <w:pPr>
              <w:adjustRightInd w:val="0"/>
              <w:snapToGrid w:val="0"/>
              <w:jc w:val="center"/>
              <w:rPr>
                <w:rFonts w:hint="eastAsia"/>
                <w:szCs w:val="21"/>
                <w:u w:val="single"/>
                <w:lang w:val="en-US" w:eastAsia="zh-CN"/>
              </w:rPr>
            </w:pPr>
            <w:r>
              <w:rPr>
                <w:rFonts w:hint="eastAsia"/>
                <w:szCs w:val="21"/>
                <w:u w:val="single"/>
                <w:lang w:val="en-US" w:eastAsia="zh-CN"/>
              </w:rPr>
              <w:t>C2929</w:t>
            </w:r>
          </w:p>
          <w:p>
            <w:pPr>
              <w:adjustRightInd w:val="0"/>
              <w:snapToGrid w:val="0"/>
              <w:jc w:val="center"/>
              <w:rPr>
                <w:szCs w:val="21"/>
              </w:rPr>
            </w:pPr>
            <w:r>
              <w:rPr>
                <w:rFonts w:hint="eastAsia"/>
                <w:szCs w:val="21"/>
                <w:u w:val="single"/>
                <w:lang w:val="en-US" w:eastAsia="zh-CN"/>
              </w:rPr>
              <w:t>塑料零件及其他塑料制品制造</w:t>
            </w:r>
          </w:p>
        </w:tc>
        <w:tc>
          <w:tcPr>
            <w:tcW w:w="2212" w:type="dxa"/>
            <w:vAlign w:val="center"/>
          </w:tcPr>
          <w:p>
            <w:pPr>
              <w:adjustRightInd w:val="0"/>
              <w:snapToGrid w:val="0"/>
              <w:jc w:val="center"/>
              <w:rPr>
                <w:rFonts w:ascii="宋体" w:hAnsi="宋体" w:cs="宋体"/>
                <w:b/>
                <w:bCs/>
                <w:szCs w:val="21"/>
              </w:rPr>
            </w:pPr>
            <w:bookmarkStart w:id="9" w:name="_Hlk49843745"/>
            <w:r>
              <w:rPr>
                <w:rFonts w:hint="eastAsia" w:ascii="宋体" w:hAnsi="宋体" w:cs="宋体"/>
                <w:b/>
                <w:bCs/>
                <w:szCs w:val="21"/>
              </w:rPr>
              <w:t>建设项目</w:t>
            </w:r>
          </w:p>
          <w:p>
            <w:pPr>
              <w:adjustRightInd w:val="0"/>
              <w:snapToGrid w:val="0"/>
              <w:jc w:val="center"/>
              <w:rPr>
                <w:rFonts w:ascii="宋体" w:hAnsi="宋体" w:cs="宋体"/>
                <w:b/>
                <w:bCs/>
                <w:szCs w:val="21"/>
              </w:rPr>
            </w:pPr>
            <w:r>
              <w:rPr>
                <w:rFonts w:hint="eastAsia" w:ascii="宋体" w:hAnsi="宋体" w:cs="宋体"/>
                <w:b/>
                <w:bCs/>
                <w:szCs w:val="21"/>
              </w:rPr>
              <w:t>行业类别</w:t>
            </w:r>
            <w:bookmarkEnd w:id="9"/>
          </w:p>
        </w:tc>
        <w:tc>
          <w:tcPr>
            <w:tcW w:w="2822" w:type="dxa"/>
            <w:vAlign w:val="center"/>
          </w:tcPr>
          <w:p>
            <w:pPr>
              <w:adjustRightInd w:val="0"/>
              <w:snapToGrid w:val="0"/>
              <w:jc w:val="center"/>
              <w:rPr>
                <w:rFonts w:hint="default" w:eastAsia="宋体"/>
                <w:szCs w:val="21"/>
                <w:lang w:val="en-US" w:eastAsia="zh-CN"/>
              </w:rPr>
            </w:pPr>
            <w:r>
              <w:rPr>
                <w:rFonts w:hint="eastAsia"/>
                <w:szCs w:val="21"/>
                <w:lang w:eastAsia="zh-CN"/>
              </w:rPr>
              <w:t>二十六</w:t>
            </w:r>
            <w:r>
              <w:rPr>
                <w:rFonts w:hint="eastAsia"/>
                <w:szCs w:val="21"/>
              </w:rPr>
              <w:t>、</w:t>
            </w:r>
            <w:r>
              <w:rPr>
                <w:rFonts w:hint="eastAsia"/>
                <w:szCs w:val="21"/>
                <w:lang w:eastAsia="zh-CN"/>
              </w:rPr>
              <w:t>橡胶和塑料制品业</w:t>
            </w:r>
            <w:r>
              <w:rPr>
                <w:rFonts w:hint="eastAsia"/>
                <w:szCs w:val="21"/>
                <w:lang w:val="en-US" w:eastAsia="zh-CN"/>
              </w:rPr>
              <w:t>-53塑料制品业292-其他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szCs w:val="21"/>
              </w:rPr>
            </w:pPr>
            <w:r>
              <w:rPr>
                <w:rFonts w:hint="eastAsia" w:ascii="宋体" w:hAnsi="宋体" w:cs="宋体"/>
                <w:b/>
                <w:bCs/>
                <w:szCs w:val="21"/>
              </w:rPr>
              <w:t>建设性质</w:t>
            </w:r>
          </w:p>
        </w:tc>
        <w:tc>
          <w:tcPr>
            <w:tcW w:w="1634" w:type="dxa"/>
            <w:vAlign w:val="center"/>
          </w:tcPr>
          <w:p>
            <w:pPr>
              <w:ind w:firstLine="210" w:firstLineChars="1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ascii="宋体" w:hAnsi="宋体" w:cs="宋体"/>
                <w:szCs w:val="21"/>
              </w:rPr>
              <w:fldChar w:fldCharType="end"/>
            </w:r>
            <w:r>
              <w:rPr>
                <w:rFonts w:hint="eastAsia" w:ascii="宋体" w:hAnsi="宋体" w:cs="宋体"/>
                <w:szCs w:val="21"/>
              </w:rPr>
              <w:t>新建（迁建）</w:t>
            </w:r>
          </w:p>
          <w:p>
            <w:pPr>
              <w:ind w:firstLine="210" w:firstLineChars="100"/>
              <w:jc w:val="left"/>
              <w:rPr>
                <w:rFonts w:ascii="宋体" w:hAnsi="宋体" w:cs="宋体"/>
                <w:szCs w:val="21"/>
              </w:rPr>
            </w:pPr>
            <w:r>
              <w:rPr>
                <w:rFonts w:hint="eastAsia" w:ascii="宋体" w:hAnsi="宋体" w:cs="宋体"/>
                <w:szCs w:val="21"/>
              </w:rPr>
              <w:t>□改建</w:t>
            </w:r>
          </w:p>
          <w:p>
            <w:pPr>
              <w:ind w:firstLine="210" w:firstLineChars="100"/>
              <w:jc w:val="left"/>
              <w:rPr>
                <w:rFonts w:ascii="宋体" w:hAnsi="宋体" w:cs="宋体"/>
                <w:szCs w:val="21"/>
              </w:rPr>
            </w:pPr>
            <w:r>
              <w:rPr>
                <w:rFonts w:hint="eastAsia" w:ascii="宋体" w:hAnsi="宋体" w:cs="宋体"/>
                <w:szCs w:val="21"/>
              </w:rPr>
              <w:t>□扩建</w:t>
            </w:r>
          </w:p>
          <w:p>
            <w:pPr>
              <w:ind w:firstLine="210" w:firstLineChars="100"/>
              <w:jc w:val="left"/>
              <w:rPr>
                <w:rFonts w:ascii="宋体" w:hAnsi="宋体" w:cs="宋体"/>
                <w:szCs w:val="21"/>
              </w:rPr>
            </w:pPr>
            <w:r>
              <w:rPr>
                <w:rFonts w:hint="eastAsia" w:ascii="宋体" w:hAnsi="宋体" w:cs="宋体"/>
                <w:szCs w:val="21"/>
              </w:rPr>
              <w:t>□技术改造</w:t>
            </w:r>
          </w:p>
        </w:tc>
        <w:tc>
          <w:tcPr>
            <w:tcW w:w="2212" w:type="dxa"/>
            <w:vAlign w:val="center"/>
          </w:tcPr>
          <w:p>
            <w:pPr>
              <w:adjustRightInd w:val="0"/>
              <w:snapToGrid w:val="0"/>
              <w:jc w:val="center"/>
              <w:rPr>
                <w:rFonts w:ascii="宋体" w:hAnsi="宋体" w:cs="宋体"/>
                <w:b/>
                <w:bCs/>
                <w:szCs w:val="21"/>
              </w:rPr>
            </w:pPr>
            <w:r>
              <w:rPr>
                <w:rFonts w:hint="eastAsia" w:ascii="宋体" w:hAnsi="宋体" w:cs="宋体"/>
                <w:b/>
                <w:bCs/>
                <w:szCs w:val="21"/>
              </w:rPr>
              <w:t>建设项目</w:t>
            </w:r>
          </w:p>
          <w:p>
            <w:pPr>
              <w:adjustRightInd w:val="0"/>
              <w:snapToGrid w:val="0"/>
              <w:jc w:val="center"/>
              <w:rPr>
                <w:rFonts w:ascii="宋体" w:hAnsi="宋体" w:cs="宋体"/>
                <w:b/>
                <w:bCs/>
                <w:szCs w:val="21"/>
              </w:rPr>
            </w:pPr>
            <w:r>
              <w:rPr>
                <w:rFonts w:hint="eastAsia" w:ascii="宋体" w:hAnsi="宋体" w:cs="宋体"/>
                <w:b/>
                <w:bCs/>
                <w:szCs w:val="21"/>
              </w:rPr>
              <w:t>申报情形</w:t>
            </w:r>
          </w:p>
        </w:tc>
        <w:tc>
          <w:tcPr>
            <w:tcW w:w="2822" w:type="dxa"/>
            <w:vAlign w:val="center"/>
          </w:tcPr>
          <w:p>
            <w:pPr>
              <w:ind w:firstLine="210" w:firstLineChars="1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ascii="宋体" w:hAnsi="宋体" w:cs="宋体"/>
                <w:szCs w:val="21"/>
              </w:rPr>
              <w:fldChar w:fldCharType="end"/>
            </w:r>
            <w:r>
              <w:rPr>
                <w:rFonts w:hint="eastAsia" w:ascii="宋体" w:hAnsi="宋体" w:cs="宋体"/>
                <w:szCs w:val="21"/>
              </w:rPr>
              <w:t>首次申报项目</w:t>
            </w:r>
            <w:r>
              <w:rPr>
                <w:rFonts w:ascii="宋体" w:hAnsi="宋体" w:cs="宋体"/>
                <w:szCs w:val="21"/>
              </w:rPr>
              <w:t xml:space="preserve">             </w:t>
            </w:r>
          </w:p>
          <w:p>
            <w:pPr>
              <w:ind w:firstLine="210" w:firstLineChars="100"/>
              <w:jc w:val="left"/>
              <w:rPr>
                <w:rFonts w:ascii="宋体" w:hAnsi="宋体" w:cs="宋体"/>
                <w:szCs w:val="21"/>
              </w:rPr>
            </w:pPr>
            <w:r>
              <w:rPr>
                <w:rFonts w:hint="eastAsia" w:ascii="宋体" w:hAnsi="宋体" w:cs="宋体"/>
                <w:szCs w:val="21"/>
              </w:rPr>
              <w:t>□不予批准后再次申报项目</w:t>
            </w:r>
          </w:p>
          <w:p>
            <w:pPr>
              <w:ind w:firstLine="210" w:firstLineChars="100"/>
              <w:jc w:val="left"/>
              <w:rPr>
                <w:rFonts w:ascii="宋体" w:hAnsi="宋体" w:cs="宋体"/>
                <w:szCs w:val="21"/>
              </w:rPr>
            </w:pPr>
            <w:r>
              <w:rPr>
                <w:rFonts w:hint="eastAsia" w:ascii="宋体" w:hAnsi="宋体" w:cs="宋体"/>
                <w:szCs w:val="21"/>
              </w:rPr>
              <w:t>□超五年重新审核项目</w:t>
            </w:r>
            <w:r>
              <w:rPr>
                <w:rFonts w:ascii="宋体" w:hAnsi="宋体" w:cs="宋体"/>
                <w:szCs w:val="21"/>
              </w:rPr>
              <w:t xml:space="preserve">     </w:t>
            </w:r>
          </w:p>
          <w:p>
            <w:pPr>
              <w:ind w:firstLine="210" w:firstLineChars="100"/>
              <w:jc w:val="left"/>
              <w:rPr>
                <w:rFonts w:ascii="宋体" w:hAnsi="宋体" w:cs="宋体"/>
                <w:szCs w:val="21"/>
              </w:rPr>
            </w:pPr>
            <w:r>
              <w:rPr>
                <w:rFonts w:hint="eastAsia" w:ascii="宋体" w:hAnsi="宋体" w:cs="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szCs w:val="21"/>
              </w:rPr>
            </w:pPr>
            <w:r>
              <w:rPr>
                <w:rFonts w:hint="eastAsia" w:ascii="宋体" w:hAnsi="宋体" w:cs="宋体"/>
                <w:b/>
                <w:bCs/>
                <w:szCs w:val="21"/>
              </w:rPr>
              <w:t>项目审批（核准</w:t>
            </w:r>
            <w:r>
              <w:rPr>
                <w:rFonts w:ascii="宋体" w:hAnsi="宋体" w:cs="宋体"/>
                <w:b/>
                <w:bCs/>
                <w:szCs w:val="21"/>
              </w:rPr>
              <w:t>/</w:t>
            </w:r>
          </w:p>
          <w:p>
            <w:pPr>
              <w:adjustRightInd w:val="0"/>
              <w:snapToGrid w:val="0"/>
              <w:jc w:val="center"/>
              <w:rPr>
                <w:rFonts w:ascii="宋体" w:hAnsi="宋体" w:cs="宋体"/>
                <w:b/>
                <w:bCs/>
                <w:szCs w:val="21"/>
              </w:rPr>
            </w:pPr>
            <w:r>
              <w:rPr>
                <w:rFonts w:hint="eastAsia" w:ascii="宋体" w:hAnsi="宋体" w:cs="宋体"/>
                <w:b/>
                <w:bCs/>
                <w:szCs w:val="21"/>
              </w:rPr>
              <w:t>备案）部门（选填）</w:t>
            </w:r>
          </w:p>
        </w:tc>
        <w:tc>
          <w:tcPr>
            <w:tcW w:w="1634" w:type="dxa"/>
            <w:vAlign w:val="center"/>
          </w:tcPr>
          <w:p>
            <w:pPr>
              <w:adjustRightInd w:val="0"/>
              <w:snapToGrid w:val="0"/>
              <w:jc w:val="center"/>
              <w:rPr>
                <w:rFonts w:ascii="宋体" w:hAnsi="宋体" w:cs="宋体"/>
                <w:szCs w:val="21"/>
              </w:rPr>
            </w:pPr>
            <w:r>
              <w:rPr>
                <w:rFonts w:hint="eastAsia" w:ascii="宋体" w:hAnsi="宋体" w:cs="宋体"/>
                <w:szCs w:val="21"/>
              </w:rPr>
              <w:t>澧县发展和改革局</w:t>
            </w:r>
          </w:p>
        </w:tc>
        <w:tc>
          <w:tcPr>
            <w:tcW w:w="2212" w:type="dxa"/>
            <w:vAlign w:val="center"/>
          </w:tcPr>
          <w:p>
            <w:pPr>
              <w:adjustRightInd w:val="0"/>
              <w:snapToGrid w:val="0"/>
              <w:jc w:val="center"/>
              <w:rPr>
                <w:rFonts w:ascii="宋体" w:hAnsi="宋体" w:cs="宋体"/>
                <w:b/>
                <w:bCs/>
                <w:szCs w:val="21"/>
              </w:rPr>
            </w:pPr>
            <w:r>
              <w:rPr>
                <w:rFonts w:hint="eastAsia" w:ascii="宋体" w:hAnsi="宋体" w:cs="宋体"/>
                <w:b/>
                <w:bCs/>
                <w:szCs w:val="21"/>
              </w:rPr>
              <w:t>项目审批（核准</w:t>
            </w:r>
            <w:r>
              <w:rPr>
                <w:rFonts w:ascii="宋体" w:hAnsi="宋体" w:cs="宋体"/>
                <w:b/>
                <w:bCs/>
                <w:szCs w:val="21"/>
              </w:rPr>
              <w:t>/</w:t>
            </w:r>
          </w:p>
          <w:p>
            <w:pPr>
              <w:adjustRightInd w:val="0"/>
              <w:snapToGrid w:val="0"/>
              <w:jc w:val="center"/>
              <w:rPr>
                <w:rFonts w:ascii="宋体" w:hAnsi="宋体" w:cs="宋体"/>
                <w:b/>
                <w:bCs/>
                <w:szCs w:val="21"/>
              </w:rPr>
            </w:pPr>
            <w:r>
              <w:rPr>
                <w:rFonts w:hint="eastAsia" w:ascii="宋体" w:hAnsi="宋体" w:cs="宋体"/>
                <w:b/>
                <w:bCs/>
                <w:szCs w:val="21"/>
              </w:rPr>
              <w:t>备案）文号（选填）</w:t>
            </w:r>
          </w:p>
        </w:tc>
        <w:tc>
          <w:tcPr>
            <w:tcW w:w="2822" w:type="dxa"/>
            <w:vAlign w:val="center"/>
          </w:tcPr>
          <w:p>
            <w:pPr>
              <w:adjustRightInd w:val="0"/>
              <w:snapToGrid w:val="0"/>
              <w:jc w:val="center"/>
              <w:rPr>
                <w:szCs w:val="21"/>
              </w:rPr>
            </w:pPr>
            <w:r>
              <w:rPr>
                <w:szCs w:val="21"/>
              </w:rPr>
              <w:t>澧发改审[202</w:t>
            </w:r>
            <w:r>
              <w:rPr>
                <w:rFonts w:hint="eastAsia"/>
                <w:szCs w:val="21"/>
                <w:lang w:val="en-US" w:eastAsia="zh-CN"/>
              </w:rPr>
              <w:t>2</w:t>
            </w:r>
            <w:r>
              <w:rPr>
                <w:szCs w:val="21"/>
              </w:rPr>
              <w:t>]1</w:t>
            </w:r>
            <w:r>
              <w:rPr>
                <w:rFonts w:hint="eastAsia"/>
                <w:szCs w:val="21"/>
                <w:lang w:val="en-US" w:eastAsia="zh-CN"/>
              </w:rPr>
              <w:t>6</w:t>
            </w:r>
            <w:r>
              <w:rPr>
                <w:szCs w:val="21"/>
              </w:rPr>
              <w:t>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color w:val="auto"/>
                <w:szCs w:val="21"/>
              </w:rPr>
            </w:pPr>
            <w:r>
              <w:rPr>
                <w:rFonts w:hint="eastAsia" w:ascii="宋体" w:hAnsi="宋体" w:cs="宋体"/>
                <w:b/>
                <w:bCs/>
                <w:color w:val="auto"/>
                <w:szCs w:val="21"/>
              </w:rPr>
              <w:t>总投资（万元）</w:t>
            </w:r>
          </w:p>
        </w:tc>
        <w:tc>
          <w:tcPr>
            <w:tcW w:w="1634"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5434</w:t>
            </w:r>
          </w:p>
        </w:tc>
        <w:tc>
          <w:tcPr>
            <w:tcW w:w="2212" w:type="dxa"/>
            <w:tcMar>
              <w:top w:w="16" w:type="dxa"/>
              <w:left w:w="16" w:type="dxa"/>
              <w:right w:w="16" w:type="dxa"/>
            </w:tcMar>
            <w:vAlign w:val="center"/>
          </w:tcPr>
          <w:p>
            <w:pPr>
              <w:adjustRightInd w:val="0"/>
              <w:snapToGrid w:val="0"/>
              <w:jc w:val="center"/>
              <w:rPr>
                <w:rFonts w:ascii="宋体" w:hAnsi="宋体" w:cs="宋体"/>
                <w:b/>
                <w:bCs/>
                <w:color w:val="auto"/>
                <w:szCs w:val="21"/>
              </w:rPr>
            </w:pPr>
            <w:r>
              <w:rPr>
                <w:rFonts w:hint="eastAsia" w:ascii="宋体" w:hAnsi="宋体" w:cs="宋体"/>
                <w:b/>
                <w:bCs/>
                <w:color w:val="auto"/>
                <w:szCs w:val="21"/>
              </w:rPr>
              <w:t>环保投资（万元）</w:t>
            </w:r>
          </w:p>
        </w:tc>
        <w:tc>
          <w:tcPr>
            <w:tcW w:w="2822" w:type="dxa"/>
            <w:vAlign w:val="center"/>
          </w:tcPr>
          <w:p>
            <w:pPr>
              <w:pStyle w:val="34"/>
              <w:ind w:firstLine="0" w:firstLineChars="0"/>
              <w:jc w:val="center"/>
              <w:rPr>
                <w:rFonts w:hint="default" w:eastAsia="宋体"/>
                <w:color w:val="auto"/>
                <w:lang w:val="en-US" w:eastAsia="zh-CN"/>
              </w:rPr>
            </w:pPr>
            <w:r>
              <w:rPr>
                <w:rFonts w:hint="eastAsia" w:ascii="Times New Roman" w:hAnsi="Times New Roman"/>
                <w:color w:val="auto"/>
                <w:lang w:val="en-US" w:eastAsia="zh-CN"/>
              </w:rPr>
              <w:t>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color w:val="auto"/>
                <w:szCs w:val="21"/>
              </w:rPr>
            </w:pPr>
            <w:r>
              <w:rPr>
                <w:rFonts w:hint="eastAsia" w:ascii="宋体" w:hAnsi="宋体" w:cs="宋体"/>
                <w:b/>
                <w:bCs/>
                <w:color w:val="auto"/>
                <w:szCs w:val="21"/>
              </w:rPr>
              <w:t>环保投资占比（</w:t>
            </w:r>
            <w:r>
              <w:rPr>
                <w:b/>
                <w:bCs/>
                <w:color w:val="auto"/>
                <w:szCs w:val="21"/>
              </w:rPr>
              <w:t>%</w:t>
            </w:r>
            <w:r>
              <w:rPr>
                <w:rFonts w:hint="eastAsia" w:ascii="宋体" w:hAnsi="宋体" w:cs="宋体"/>
                <w:b/>
                <w:bCs/>
                <w:color w:val="auto"/>
                <w:szCs w:val="21"/>
              </w:rPr>
              <w:t>）</w:t>
            </w:r>
          </w:p>
        </w:tc>
        <w:tc>
          <w:tcPr>
            <w:tcW w:w="1634" w:type="dxa"/>
            <w:vAlign w:val="center"/>
          </w:tcPr>
          <w:p>
            <w:pPr>
              <w:adjustRightInd w:val="0"/>
              <w:snapToGrid w:val="0"/>
              <w:jc w:val="center"/>
              <w:rPr>
                <w:rFonts w:hint="default" w:eastAsia="宋体"/>
                <w:color w:val="auto"/>
                <w:szCs w:val="21"/>
                <w:lang w:val="en-US" w:eastAsia="zh-CN"/>
              </w:rPr>
            </w:pPr>
            <w:r>
              <w:rPr>
                <w:color w:val="auto"/>
                <w:szCs w:val="21"/>
              </w:rPr>
              <w:t>1</w:t>
            </w:r>
            <w:r>
              <w:rPr>
                <w:rFonts w:hint="eastAsia"/>
                <w:color w:val="auto"/>
                <w:szCs w:val="21"/>
                <w:lang w:val="en-US" w:eastAsia="zh-CN"/>
              </w:rPr>
              <w:t>.13</w:t>
            </w:r>
          </w:p>
        </w:tc>
        <w:tc>
          <w:tcPr>
            <w:tcW w:w="2212" w:type="dxa"/>
            <w:tcMar>
              <w:top w:w="16" w:type="dxa"/>
              <w:left w:w="16" w:type="dxa"/>
              <w:right w:w="16" w:type="dxa"/>
            </w:tcMar>
            <w:vAlign w:val="center"/>
          </w:tcPr>
          <w:p>
            <w:pPr>
              <w:adjustRightInd w:val="0"/>
              <w:snapToGrid w:val="0"/>
              <w:jc w:val="center"/>
              <w:rPr>
                <w:rFonts w:ascii="宋体" w:hAnsi="宋体" w:cs="宋体"/>
                <w:b/>
                <w:bCs/>
                <w:color w:val="auto"/>
                <w:szCs w:val="21"/>
              </w:rPr>
            </w:pPr>
            <w:r>
              <w:rPr>
                <w:rFonts w:hint="eastAsia" w:ascii="宋体" w:hAnsi="宋体" w:cs="宋体"/>
                <w:b/>
                <w:bCs/>
                <w:color w:val="auto"/>
                <w:szCs w:val="21"/>
              </w:rPr>
              <w:t>施工工期</w:t>
            </w:r>
          </w:p>
        </w:tc>
        <w:tc>
          <w:tcPr>
            <w:tcW w:w="2822" w:type="dxa"/>
            <w:vAlign w:val="center"/>
          </w:tcPr>
          <w:p>
            <w:pPr>
              <w:adjustRightInd w:val="0"/>
              <w:snapToGrid w:val="0"/>
              <w:jc w:val="center"/>
              <w:rPr>
                <w:color w:val="auto"/>
                <w:szCs w:val="21"/>
              </w:rPr>
            </w:pPr>
            <w:r>
              <w:rPr>
                <w:rFonts w:hint="eastAsia"/>
                <w:color w:val="auto"/>
                <w:szCs w:val="21"/>
                <w:lang w:val="en-US" w:eastAsia="zh-CN"/>
              </w:rPr>
              <w:t>3</w:t>
            </w:r>
            <w:r>
              <w:rPr>
                <w:rFonts w:hint="eastAsia"/>
                <w:color w:val="auto"/>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pPr>
              <w:adjustRightInd w:val="0"/>
              <w:snapToGrid w:val="0"/>
              <w:jc w:val="center"/>
              <w:rPr>
                <w:rFonts w:ascii="宋体" w:hAnsi="宋体" w:cs="宋体"/>
                <w:b/>
                <w:bCs/>
                <w:szCs w:val="21"/>
              </w:rPr>
            </w:pPr>
            <w:r>
              <w:rPr>
                <w:rFonts w:hint="eastAsia" w:ascii="宋体" w:hAnsi="宋体" w:cs="宋体"/>
                <w:b/>
                <w:bCs/>
                <w:szCs w:val="21"/>
              </w:rPr>
              <w:t>是否开工建设</w:t>
            </w:r>
          </w:p>
        </w:tc>
        <w:tc>
          <w:tcPr>
            <w:tcW w:w="1634" w:type="dxa"/>
            <w:vAlign w:val="center"/>
          </w:tcPr>
          <w:p>
            <w:pPr>
              <w:adjustRightInd w:val="0"/>
              <w:snapToGrid w:val="0"/>
              <w:ind w:firstLine="210" w:firstLineChars="1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ascii="宋体" w:hAnsi="宋体" w:cs="宋体"/>
                <w:szCs w:val="21"/>
              </w:rPr>
              <w:fldChar w:fldCharType="end"/>
            </w:r>
            <w:r>
              <w:rPr>
                <w:rFonts w:hint="eastAsia" w:ascii="宋体" w:hAnsi="宋体" w:cs="宋体"/>
                <w:szCs w:val="21"/>
              </w:rPr>
              <w:t>否</w:t>
            </w:r>
          </w:p>
          <w:p>
            <w:pPr>
              <w:adjustRightInd w:val="0"/>
              <w:snapToGrid w:val="0"/>
              <w:ind w:firstLine="210" w:firstLineChars="100"/>
              <w:rPr>
                <w:rFonts w:ascii="宋体" w:hAnsi="宋体" w:cs="宋体"/>
                <w:szCs w:val="21"/>
              </w:rPr>
            </w:pPr>
            <w:r>
              <w:rPr>
                <w:rFonts w:hint="eastAsia" w:ascii="宋体" w:hAnsi="宋体" w:cs="宋体"/>
                <w:szCs w:val="21"/>
              </w:rPr>
              <w:t>□是：</w:t>
            </w:r>
            <w:r>
              <w:rPr>
                <w:rFonts w:hint="eastAsia" w:ascii="宋体" w:hAnsi="宋体" w:cs="宋体"/>
                <w:szCs w:val="21"/>
                <w:u w:val="single"/>
              </w:rPr>
              <w:t xml:space="preserve">     </w:t>
            </w:r>
          </w:p>
        </w:tc>
        <w:tc>
          <w:tcPr>
            <w:tcW w:w="2212" w:type="dxa"/>
            <w:tcMar>
              <w:top w:w="16" w:type="dxa"/>
              <w:left w:w="16" w:type="dxa"/>
              <w:right w:w="16" w:type="dxa"/>
            </w:tcMar>
            <w:vAlign w:val="center"/>
          </w:tcPr>
          <w:p>
            <w:pPr>
              <w:adjustRightInd w:val="0"/>
              <w:snapToGrid w:val="0"/>
              <w:jc w:val="center"/>
              <w:rPr>
                <w:rFonts w:ascii="宋体" w:hAnsi="宋体" w:cs="宋体"/>
                <w:b/>
                <w:bCs/>
                <w:szCs w:val="21"/>
              </w:rPr>
            </w:pPr>
            <w:r>
              <w:rPr>
                <w:rFonts w:hint="eastAsia" w:ascii="宋体" w:hAnsi="宋体" w:cs="宋体"/>
                <w:b/>
                <w:bCs/>
                <w:szCs w:val="21"/>
              </w:rPr>
              <w:t>用地（用海）</w:t>
            </w:r>
          </w:p>
          <w:p>
            <w:pPr>
              <w:adjustRightInd w:val="0"/>
              <w:snapToGrid w:val="0"/>
              <w:jc w:val="center"/>
              <w:rPr>
                <w:rFonts w:ascii="宋体" w:hAnsi="宋体" w:cs="宋体"/>
                <w:b/>
                <w:bCs/>
                <w:szCs w:val="21"/>
              </w:rPr>
            </w:pPr>
            <w:r>
              <w:rPr>
                <w:rFonts w:hint="eastAsia" w:ascii="宋体" w:hAnsi="宋体" w:cs="宋体"/>
                <w:b/>
                <w:bCs/>
                <w:szCs w:val="21"/>
              </w:rPr>
              <w:t>面积（</w:t>
            </w:r>
            <w:r>
              <w:rPr>
                <w:b/>
                <w:bCs/>
                <w:szCs w:val="21"/>
              </w:rPr>
              <w:t>m</w:t>
            </w:r>
            <w:r>
              <w:rPr>
                <w:b/>
                <w:bCs/>
                <w:szCs w:val="21"/>
                <w:vertAlign w:val="superscript"/>
              </w:rPr>
              <w:t>2</w:t>
            </w:r>
            <w:r>
              <w:rPr>
                <w:rFonts w:hint="eastAsia" w:ascii="宋体" w:hAnsi="宋体" w:cs="宋体"/>
                <w:b/>
                <w:bCs/>
                <w:szCs w:val="21"/>
              </w:rPr>
              <w:t>）</w:t>
            </w:r>
          </w:p>
        </w:tc>
        <w:tc>
          <w:tcPr>
            <w:tcW w:w="2822" w:type="dxa"/>
            <w:vAlign w:val="center"/>
          </w:tcPr>
          <w:p>
            <w:pPr>
              <w:adjustRightInd w:val="0"/>
              <w:snapToGrid w:val="0"/>
              <w:jc w:val="center"/>
              <w:rPr>
                <w:rFonts w:ascii="宋体" w:hAnsi="宋体" w:cs="宋体"/>
                <w:szCs w:val="21"/>
              </w:rPr>
            </w:pPr>
            <w:r>
              <w:rPr>
                <w:rFonts w:hint="eastAsia"/>
                <w:szCs w:val="21"/>
                <w:lang w:val="en-US" w:eastAsia="zh-CN"/>
              </w:rPr>
              <w:t>6000</w:t>
            </w:r>
            <w:r>
              <w:rPr>
                <w:spacing w:val="-6"/>
                <w:szCs w:val="21"/>
              </w:rPr>
              <w:t>m</w:t>
            </w:r>
            <w:r>
              <w:rPr>
                <w:spacing w:val="-6"/>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5" w:type="dxa"/>
            <w:gridSpan w:val="2"/>
            <w:vAlign w:val="center"/>
          </w:tcPr>
          <w:p>
            <w:pPr>
              <w:autoSpaceDE w:val="0"/>
              <w:autoSpaceDN w:val="0"/>
              <w:adjustRightInd w:val="0"/>
              <w:snapToGrid w:val="0"/>
              <w:jc w:val="center"/>
              <w:rPr>
                <w:rFonts w:ascii="宋体" w:hAnsi="宋体" w:cs="宋体"/>
                <w:b/>
                <w:bCs/>
                <w:kern w:val="0"/>
                <w:szCs w:val="21"/>
              </w:rPr>
            </w:pPr>
            <w:r>
              <w:rPr>
                <w:rFonts w:hint="eastAsia" w:ascii="宋体" w:hAnsi="宋体" w:cs="宋体"/>
                <w:b/>
                <w:bCs/>
                <w:kern w:val="0"/>
                <w:szCs w:val="21"/>
              </w:rPr>
              <w:t>专项评价设置情况</w:t>
            </w:r>
          </w:p>
        </w:tc>
        <w:tc>
          <w:tcPr>
            <w:tcW w:w="6668"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5" w:type="dxa"/>
            <w:gridSpan w:val="2"/>
            <w:vAlign w:val="center"/>
          </w:tcPr>
          <w:p>
            <w:pPr>
              <w:autoSpaceDE w:val="0"/>
              <w:autoSpaceDN w:val="0"/>
              <w:adjustRightInd w:val="0"/>
              <w:snapToGrid w:val="0"/>
              <w:jc w:val="center"/>
              <w:rPr>
                <w:rFonts w:ascii="宋体" w:hAnsi="宋体" w:cs="宋体"/>
                <w:b/>
                <w:bCs/>
                <w:kern w:val="0"/>
                <w:szCs w:val="21"/>
              </w:rPr>
            </w:pPr>
            <w:r>
              <w:rPr>
                <w:rFonts w:hint="eastAsia" w:ascii="宋体" w:hAnsi="宋体" w:cs="宋体"/>
                <w:b/>
                <w:bCs/>
                <w:szCs w:val="21"/>
              </w:rPr>
              <w:t>规划情况</w:t>
            </w:r>
          </w:p>
        </w:tc>
        <w:tc>
          <w:tcPr>
            <w:tcW w:w="6668" w:type="dxa"/>
            <w:gridSpan w:val="3"/>
            <w:vAlign w:val="center"/>
          </w:tcPr>
          <w:p>
            <w:pPr>
              <w:autoSpaceDE w:val="0"/>
              <w:autoSpaceDN w:val="0"/>
              <w:adjustRightInd w:val="0"/>
              <w:snapToGrid w:val="0"/>
              <w:spacing w:line="360" w:lineRule="auto"/>
              <w:jc w:val="center"/>
              <w:rPr>
                <w:kern w:val="0"/>
                <w:szCs w:val="21"/>
              </w:rPr>
            </w:pPr>
            <w:r>
              <w:rPr>
                <w:kern w:val="0"/>
                <w:szCs w:val="21"/>
              </w:rPr>
              <w:t>规划名称：《常德市津澧新城总体规划（2016</w:t>
            </w:r>
            <w:r>
              <w:rPr>
                <w:rFonts w:hint="eastAsia"/>
                <w:kern w:val="0"/>
                <w:szCs w:val="21"/>
              </w:rPr>
              <w:t>-</w:t>
            </w:r>
            <w:r>
              <w:rPr>
                <w:kern w:val="0"/>
                <w:szCs w:val="21"/>
              </w:rPr>
              <w:t>2030）》</w:t>
            </w:r>
            <w:r>
              <w:rPr>
                <w:rFonts w:hint="eastAsia"/>
                <w:kern w:val="0"/>
                <w:szCs w:val="21"/>
              </w:rPr>
              <w:t>；</w:t>
            </w:r>
          </w:p>
          <w:p>
            <w:pPr>
              <w:autoSpaceDE w:val="0"/>
              <w:autoSpaceDN w:val="0"/>
              <w:adjustRightInd w:val="0"/>
              <w:snapToGrid w:val="0"/>
              <w:spacing w:line="360" w:lineRule="auto"/>
              <w:jc w:val="center"/>
              <w:rPr>
                <w:kern w:val="0"/>
                <w:szCs w:val="21"/>
              </w:rPr>
            </w:pPr>
            <w:r>
              <w:rPr>
                <w:rFonts w:hint="eastAsia"/>
                <w:kern w:val="0"/>
                <w:szCs w:val="21"/>
              </w:rPr>
              <w:t>规划编制单位：中国城市规划设计研究院；</w:t>
            </w:r>
          </w:p>
          <w:p>
            <w:pPr>
              <w:autoSpaceDE w:val="0"/>
              <w:autoSpaceDN w:val="0"/>
              <w:adjustRightInd w:val="0"/>
              <w:snapToGrid w:val="0"/>
              <w:spacing w:line="360" w:lineRule="auto"/>
              <w:jc w:val="center"/>
              <w:rPr>
                <w:kern w:val="0"/>
                <w:szCs w:val="21"/>
              </w:rPr>
            </w:pPr>
            <w:r>
              <w:rPr>
                <w:rFonts w:hint="eastAsia"/>
                <w:kern w:val="0"/>
                <w:szCs w:val="21"/>
              </w:rPr>
              <w:t>规划审批部门：湖南省人民政府；</w:t>
            </w:r>
          </w:p>
          <w:p>
            <w:pPr>
              <w:autoSpaceDE w:val="0"/>
              <w:autoSpaceDN w:val="0"/>
              <w:adjustRightInd w:val="0"/>
              <w:snapToGrid w:val="0"/>
              <w:spacing w:line="360" w:lineRule="auto"/>
              <w:jc w:val="center"/>
              <w:rPr>
                <w:kern w:val="0"/>
                <w:szCs w:val="21"/>
              </w:rPr>
            </w:pPr>
            <w:r>
              <w:rPr>
                <w:rFonts w:hint="eastAsia"/>
                <w:kern w:val="0"/>
                <w:szCs w:val="21"/>
              </w:rPr>
              <w:t>规划审批文号：湘政函[2018]67号；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385" w:type="dxa"/>
            <w:gridSpan w:val="2"/>
            <w:vAlign w:val="center"/>
          </w:tcPr>
          <w:p>
            <w:pPr>
              <w:adjustRightInd w:val="0"/>
              <w:snapToGrid w:val="0"/>
              <w:jc w:val="center"/>
              <w:rPr>
                <w:rFonts w:ascii="宋体" w:hAnsi="宋体" w:cs="宋体"/>
                <w:b/>
                <w:bCs/>
                <w:szCs w:val="21"/>
              </w:rPr>
            </w:pPr>
            <w:r>
              <w:rPr>
                <w:rFonts w:hint="eastAsia" w:ascii="宋体" w:hAnsi="宋体" w:cs="宋体"/>
                <w:b/>
                <w:bCs/>
                <w:szCs w:val="21"/>
              </w:rPr>
              <w:t>规划环境影响</w:t>
            </w:r>
          </w:p>
          <w:p>
            <w:pPr>
              <w:adjustRightInd w:val="0"/>
              <w:snapToGrid w:val="0"/>
              <w:jc w:val="center"/>
              <w:rPr>
                <w:rFonts w:ascii="宋体" w:hAnsi="宋体" w:cs="宋体"/>
                <w:b/>
                <w:bCs/>
                <w:kern w:val="0"/>
                <w:szCs w:val="21"/>
              </w:rPr>
            </w:pPr>
            <w:r>
              <w:rPr>
                <w:rFonts w:hint="eastAsia" w:ascii="宋体" w:hAnsi="宋体" w:cs="宋体"/>
                <w:b/>
                <w:bCs/>
                <w:szCs w:val="21"/>
              </w:rPr>
              <w:t>评价情况</w:t>
            </w:r>
          </w:p>
        </w:tc>
        <w:tc>
          <w:tcPr>
            <w:tcW w:w="6668" w:type="dxa"/>
            <w:gridSpan w:val="3"/>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5" w:type="dxa"/>
            <w:gridSpan w:val="2"/>
            <w:vAlign w:val="center"/>
          </w:tcPr>
          <w:p>
            <w:pPr>
              <w:autoSpaceDE w:val="0"/>
              <w:autoSpaceDN w:val="0"/>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规划及规划环境</w:t>
            </w:r>
          </w:p>
          <w:p>
            <w:pPr>
              <w:autoSpaceDE w:val="0"/>
              <w:autoSpaceDN w:val="0"/>
              <w:adjustRightInd w:val="0"/>
              <w:snapToGrid w:val="0"/>
              <w:jc w:val="center"/>
              <w:rPr>
                <w:rFonts w:ascii="宋体" w:hAnsi="宋体" w:cs="宋体"/>
                <w:b/>
                <w:bCs/>
                <w:color w:val="auto"/>
                <w:kern w:val="0"/>
                <w:szCs w:val="21"/>
              </w:rPr>
            </w:pPr>
            <w:r>
              <w:rPr>
                <w:rFonts w:hint="eastAsia" w:ascii="宋体" w:hAnsi="宋体" w:cs="宋体"/>
                <w:b/>
                <w:bCs/>
                <w:color w:val="auto"/>
                <w:kern w:val="0"/>
                <w:szCs w:val="21"/>
              </w:rPr>
              <w:t>影响评价符合性分析</w:t>
            </w:r>
          </w:p>
        </w:tc>
        <w:tc>
          <w:tcPr>
            <w:tcW w:w="6668" w:type="dxa"/>
            <w:gridSpan w:val="3"/>
          </w:tcPr>
          <w:p>
            <w:pPr>
              <w:autoSpaceDE w:val="0"/>
              <w:autoSpaceDN w:val="0"/>
              <w:adjustRightInd w:val="0"/>
              <w:snapToGrid w:val="0"/>
              <w:spacing w:line="360" w:lineRule="auto"/>
              <w:rPr>
                <w:b/>
                <w:bCs/>
                <w:color w:val="auto"/>
              </w:rPr>
            </w:pPr>
            <w:r>
              <w:rPr>
                <w:rFonts w:hint="eastAsia"/>
                <w:b/>
                <w:bCs/>
                <w:color w:val="auto"/>
              </w:rPr>
              <w:t>规划符合性分析</w:t>
            </w:r>
          </w:p>
          <w:p>
            <w:pPr>
              <w:autoSpaceDE w:val="0"/>
              <w:autoSpaceDN w:val="0"/>
              <w:adjustRightInd w:val="0"/>
              <w:snapToGrid w:val="0"/>
              <w:spacing w:line="360" w:lineRule="auto"/>
              <w:ind w:firstLine="420" w:firstLineChars="200"/>
              <w:rPr>
                <w:color w:val="auto"/>
              </w:rPr>
            </w:pPr>
            <w:r>
              <w:rPr>
                <w:color w:val="auto"/>
              </w:rPr>
              <w:t>本项目选址</w:t>
            </w:r>
            <w:r>
              <w:rPr>
                <w:rFonts w:hint="eastAsia"/>
                <w:color w:val="auto"/>
              </w:rPr>
              <w:t>位</w:t>
            </w:r>
            <w:r>
              <w:rPr>
                <w:color w:val="auto"/>
              </w:rPr>
              <w:t>于湖南省澧县</w:t>
            </w:r>
            <w:r>
              <w:rPr>
                <w:color w:val="auto"/>
                <w:szCs w:val="21"/>
              </w:rPr>
              <w:t>澧</w:t>
            </w:r>
            <w:r>
              <w:rPr>
                <w:rFonts w:hint="eastAsia"/>
                <w:color w:val="auto"/>
                <w:szCs w:val="21"/>
                <w:lang w:eastAsia="zh-CN"/>
              </w:rPr>
              <w:t>西</w:t>
            </w:r>
            <w:r>
              <w:rPr>
                <w:color w:val="auto"/>
                <w:szCs w:val="21"/>
              </w:rPr>
              <w:t>街道</w:t>
            </w:r>
            <w:r>
              <w:rPr>
                <w:rFonts w:hint="eastAsia"/>
                <w:color w:val="auto"/>
                <w:szCs w:val="21"/>
                <w:lang w:eastAsia="zh-CN"/>
              </w:rPr>
              <w:t>澄坪村境内（新澧化工厂内）</w:t>
            </w:r>
            <w:r>
              <w:rPr>
                <w:color w:val="auto"/>
              </w:rPr>
              <w:t>，根据《常德市津澧新城总体规划（2016</w:t>
            </w:r>
            <w:r>
              <w:rPr>
                <w:rFonts w:hint="eastAsia"/>
                <w:color w:val="auto"/>
              </w:rPr>
              <w:t>-</w:t>
            </w:r>
            <w:r>
              <w:rPr>
                <w:color w:val="auto"/>
              </w:rPr>
              <w:t>2030）》</w:t>
            </w:r>
            <w:r>
              <w:rPr>
                <w:rFonts w:hint="eastAsia"/>
                <w:color w:val="auto"/>
              </w:rPr>
              <w:t>，</w:t>
            </w:r>
            <w:r>
              <w:rPr>
                <w:rFonts w:hint="eastAsia"/>
                <w:color w:val="auto"/>
                <w:lang w:eastAsia="zh-CN"/>
              </w:rPr>
              <w:t>本项目不在城市规划区范围内，不属于基本农田保护区，未涉及自然保护区、风景名胜区、森林公园、湿地公园、水产种质资源保护区等敏感区保护范围内，不在限制建设区和禁止建设区范围内，属于允许建设区范围内，项目在的建设不违背澧县城市建设发展规划</w:t>
            </w:r>
            <w:r>
              <w:rPr>
                <w:rFonts w:hint="eastAsia"/>
                <w:color w:val="auto"/>
              </w:rPr>
              <w:t>。</w:t>
            </w:r>
          </w:p>
          <w:p>
            <w:pPr>
              <w:pStyle w:val="34"/>
              <w:spacing w:line="360" w:lineRule="auto"/>
              <w:rPr>
                <w:color w:val="auto"/>
              </w:rPr>
            </w:pPr>
            <w:r>
              <w:rPr>
                <w:rFonts w:ascii="Times New Roman" w:hAnsi="Times New Roman"/>
                <w:color w:val="auto"/>
              </w:rPr>
              <w:t>该区域水、电、气、道路等城市基础设施已基本建成。故本项目所在地区域现为城市建成区。根据《建设项目环境影响评价分类管理名录（2021年版）》</w:t>
            </w:r>
            <w:r>
              <w:rPr>
                <w:rFonts w:hint="eastAsia" w:ascii="Times New Roman" w:hAnsi="Times New Roman"/>
                <w:color w:val="auto"/>
                <w:lang w:eastAsia="zh-CN"/>
              </w:rPr>
              <w:t>二十六</w:t>
            </w:r>
            <w:r>
              <w:rPr>
                <w:rFonts w:hint="eastAsia" w:ascii="Times New Roman" w:hAnsi="Times New Roman"/>
                <w:color w:val="auto"/>
              </w:rPr>
              <w:t>、</w:t>
            </w:r>
            <w:r>
              <w:rPr>
                <w:rFonts w:hint="eastAsia" w:ascii="Times New Roman" w:hAnsi="Times New Roman"/>
                <w:color w:val="auto"/>
                <w:lang w:eastAsia="zh-CN"/>
              </w:rPr>
              <w:t>橡胶和塑料制品业</w:t>
            </w:r>
            <w:r>
              <w:rPr>
                <w:rFonts w:hint="eastAsia" w:ascii="Times New Roman" w:hAnsi="Times New Roman"/>
                <w:color w:val="auto"/>
                <w:lang w:val="en-US" w:eastAsia="zh-CN"/>
              </w:rPr>
              <w:t>-53塑料制品业292-其他</w:t>
            </w:r>
            <w:r>
              <w:rPr>
                <w:rFonts w:ascii="Times New Roman" w:hAnsi="Times New Roman"/>
                <w:color w:val="auto"/>
              </w:rPr>
              <w:t>，应编制环境影响报告表。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2" w:type="dxa"/>
            <w:bottom w:w="0" w:type="dxa"/>
            <w:right w:w="142" w:type="dxa"/>
          </w:tblCellMar>
        </w:tblPrEx>
        <w:trPr>
          <w:trHeight w:val="417" w:hRule="atLeast"/>
          <w:jc w:val="center"/>
        </w:trPr>
        <w:tc>
          <w:tcPr>
            <w:tcW w:w="790" w:type="dxa"/>
            <w:tcMar>
              <w:top w:w="16" w:type="dxa"/>
              <w:left w:w="16" w:type="dxa"/>
              <w:right w:w="16" w:type="dxa"/>
            </w:tcMar>
            <w:vAlign w:val="center"/>
          </w:tcPr>
          <w:p>
            <w:pPr>
              <w:adjustRightInd w:val="0"/>
              <w:snapToGrid w:val="0"/>
              <w:jc w:val="center"/>
              <w:rPr>
                <w:rFonts w:ascii="宋体" w:hAnsi="宋体" w:cs="宋体"/>
                <w:b/>
                <w:bCs/>
                <w:kern w:val="0"/>
                <w:sz w:val="24"/>
              </w:rPr>
            </w:pPr>
            <w:r>
              <w:rPr>
                <w:rFonts w:hint="eastAsia" w:ascii="宋体" w:hAnsi="宋体" w:cs="宋体"/>
                <w:b/>
                <w:bCs/>
                <w:kern w:val="0"/>
                <w:sz w:val="24"/>
              </w:rPr>
              <w:t>其</w:t>
            </w:r>
          </w:p>
          <w:p>
            <w:pPr>
              <w:adjustRightInd w:val="0"/>
              <w:snapToGrid w:val="0"/>
              <w:jc w:val="center"/>
              <w:rPr>
                <w:rFonts w:ascii="宋体" w:hAnsi="宋体" w:cs="宋体"/>
                <w:b/>
                <w:bCs/>
                <w:kern w:val="0"/>
                <w:sz w:val="24"/>
              </w:rPr>
            </w:pPr>
            <w:r>
              <w:rPr>
                <w:rFonts w:hint="eastAsia" w:ascii="宋体" w:hAnsi="宋体" w:cs="宋体"/>
                <w:b/>
                <w:bCs/>
                <w:kern w:val="0"/>
                <w:sz w:val="24"/>
              </w:rPr>
              <w:t>他</w:t>
            </w:r>
          </w:p>
          <w:p>
            <w:pPr>
              <w:adjustRightInd w:val="0"/>
              <w:snapToGrid w:val="0"/>
              <w:jc w:val="center"/>
              <w:rPr>
                <w:rFonts w:ascii="宋体" w:hAnsi="宋体" w:cs="宋体"/>
                <w:b/>
                <w:bCs/>
                <w:kern w:val="0"/>
                <w:sz w:val="24"/>
              </w:rPr>
            </w:pPr>
            <w:r>
              <w:rPr>
                <w:rFonts w:hint="eastAsia" w:ascii="宋体" w:hAnsi="宋体" w:cs="宋体"/>
                <w:b/>
                <w:bCs/>
                <w:kern w:val="0"/>
                <w:sz w:val="24"/>
              </w:rPr>
              <w:t>符</w:t>
            </w:r>
          </w:p>
          <w:p>
            <w:pPr>
              <w:adjustRightInd w:val="0"/>
              <w:snapToGrid w:val="0"/>
              <w:jc w:val="center"/>
              <w:rPr>
                <w:rFonts w:ascii="宋体" w:hAnsi="宋体" w:cs="宋体"/>
                <w:b/>
                <w:bCs/>
                <w:kern w:val="0"/>
                <w:sz w:val="24"/>
              </w:rPr>
            </w:pPr>
            <w:r>
              <w:rPr>
                <w:rFonts w:hint="eastAsia" w:ascii="宋体" w:hAnsi="宋体" w:cs="宋体"/>
                <w:b/>
                <w:bCs/>
                <w:kern w:val="0"/>
                <w:sz w:val="24"/>
              </w:rPr>
              <w:t>合</w:t>
            </w:r>
          </w:p>
          <w:p>
            <w:pPr>
              <w:adjustRightInd w:val="0"/>
              <w:snapToGrid w:val="0"/>
              <w:jc w:val="center"/>
              <w:rPr>
                <w:rFonts w:ascii="宋体" w:hAnsi="宋体" w:cs="宋体"/>
                <w:b/>
                <w:bCs/>
                <w:kern w:val="0"/>
                <w:sz w:val="24"/>
              </w:rPr>
            </w:pPr>
            <w:r>
              <w:rPr>
                <w:rFonts w:hint="eastAsia" w:ascii="宋体" w:hAnsi="宋体" w:cs="宋体"/>
                <w:b/>
                <w:bCs/>
                <w:kern w:val="0"/>
                <w:sz w:val="24"/>
              </w:rPr>
              <w:t>性</w:t>
            </w:r>
          </w:p>
          <w:p>
            <w:pPr>
              <w:adjustRightInd w:val="0"/>
              <w:snapToGrid w:val="0"/>
              <w:jc w:val="center"/>
              <w:rPr>
                <w:rFonts w:ascii="宋体" w:hAnsi="宋体" w:cs="宋体"/>
                <w:b/>
                <w:bCs/>
                <w:kern w:val="0"/>
                <w:sz w:val="24"/>
              </w:rPr>
            </w:pPr>
            <w:r>
              <w:rPr>
                <w:rFonts w:hint="eastAsia" w:ascii="宋体" w:hAnsi="宋体" w:cs="宋体"/>
                <w:b/>
                <w:bCs/>
                <w:kern w:val="0"/>
                <w:sz w:val="24"/>
              </w:rPr>
              <w:t>分</w:t>
            </w:r>
          </w:p>
          <w:p>
            <w:pPr>
              <w:adjustRightInd w:val="0"/>
              <w:snapToGrid w:val="0"/>
              <w:jc w:val="center"/>
              <w:rPr>
                <w:rFonts w:ascii="宋体" w:hAnsi="宋体" w:cs="宋体"/>
                <w:sz w:val="24"/>
              </w:rPr>
            </w:pPr>
            <w:r>
              <w:rPr>
                <w:rFonts w:hint="eastAsia" w:ascii="宋体" w:hAnsi="宋体" w:cs="宋体"/>
                <w:b/>
                <w:bCs/>
                <w:kern w:val="0"/>
                <w:sz w:val="24"/>
              </w:rPr>
              <w:t>析</w:t>
            </w:r>
          </w:p>
        </w:tc>
        <w:tc>
          <w:tcPr>
            <w:tcW w:w="8263" w:type="dxa"/>
            <w:gridSpan w:val="4"/>
            <w:vAlign w:val="center"/>
          </w:tcPr>
          <w:p>
            <w:pPr>
              <w:autoSpaceDE w:val="0"/>
              <w:autoSpaceDN w:val="0"/>
              <w:adjustRightInd w:val="0"/>
              <w:snapToGrid w:val="0"/>
              <w:spacing w:line="360" w:lineRule="auto"/>
              <w:ind w:firstLine="422" w:firstLineChars="200"/>
              <w:jc w:val="left"/>
              <w:rPr>
                <w:b/>
                <w:bCs/>
              </w:rPr>
            </w:pPr>
            <w:r>
              <w:rPr>
                <w:b/>
                <w:bCs/>
              </w:rPr>
              <w:t>1、产业政策符合性分析</w:t>
            </w:r>
          </w:p>
          <w:p>
            <w:pPr>
              <w:autoSpaceDE w:val="0"/>
              <w:autoSpaceDN w:val="0"/>
              <w:adjustRightInd w:val="0"/>
              <w:snapToGrid w:val="0"/>
              <w:spacing w:line="360" w:lineRule="auto"/>
              <w:ind w:firstLine="420" w:firstLineChars="200"/>
              <w:jc w:val="left"/>
            </w:pPr>
            <w:r>
              <w:t>对照《产业结构调整指导目录</w:t>
            </w:r>
            <w:r>
              <w:rPr>
                <w:rFonts w:hint="eastAsia"/>
              </w:rPr>
              <w:t>（2019</w:t>
            </w:r>
            <w:r>
              <w:t>年本</w:t>
            </w:r>
            <w:r>
              <w:rPr>
                <w:rFonts w:hint="eastAsia"/>
              </w:rPr>
              <w:t>）</w:t>
            </w:r>
            <w:r>
              <w:t>》</w:t>
            </w:r>
            <w:r>
              <w:rPr>
                <w:rFonts w:hint="eastAsia"/>
              </w:rPr>
              <w:t>（国家发展和改革委员会令第29号）</w:t>
            </w:r>
            <w:r>
              <w:t>，项目不属于限制和</w:t>
            </w:r>
            <w:r>
              <w:rPr>
                <w:rFonts w:hint="eastAsia"/>
                <w:lang w:eastAsia="zh-CN"/>
              </w:rPr>
              <w:t>禁止</w:t>
            </w:r>
            <w:r>
              <w:t>类</w:t>
            </w:r>
            <w:r>
              <w:rPr>
                <w:rFonts w:hint="eastAsia"/>
              </w:rPr>
              <w:t>，为允许类</w:t>
            </w:r>
            <w:r>
              <w:t>。因此，本项目建设符合国家产业政策。</w:t>
            </w:r>
          </w:p>
          <w:p>
            <w:pPr>
              <w:autoSpaceDE w:val="0"/>
              <w:autoSpaceDN w:val="0"/>
              <w:adjustRightInd w:val="0"/>
              <w:snapToGrid w:val="0"/>
              <w:spacing w:line="360" w:lineRule="auto"/>
              <w:ind w:firstLine="422" w:firstLineChars="200"/>
              <w:jc w:val="left"/>
              <w:rPr>
                <w:b/>
                <w:bCs/>
              </w:rPr>
            </w:pPr>
            <w:r>
              <w:rPr>
                <w:rFonts w:hint="eastAsia"/>
                <w:b/>
                <w:bCs/>
              </w:rPr>
              <w:t>2、与《常德市“三线一单”生态环境管控基本要求暨环境管控单元生态环境准入清单》的符合性分析</w:t>
            </w:r>
          </w:p>
          <w:p>
            <w:pPr>
              <w:autoSpaceDE w:val="0"/>
              <w:autoSpaceDN w:val="0"/>
              <w:adjustRightInd w:val="0"/>
              <w:snapToGrid w:val="0"/>
              <w:spacing w:line="360" w:lineRule="auto"/>
              <w:ind w:firstLine="420" w:firstLineChars="200"/>
              <w:jc w:val="left"/>
            </w:pPr>
            <w:r>
              <w:rPr>
                <w:rFonts w:hint="eastAsia"/>
              </w:rPr>
              <w:t>本项目位于湖南省澧县澧</w:t>
            </w:r>
            <w:r>
              <w:rPr>
                <w:rFonts w:hint="eastAsia"/>
                <w:lang w:eastAsia="zh-CN"/>
              </w:rPr>
              <w:t>西</w:t>
            </w:r>
            <w:r>
              <w:rPr>
                <w:rFonts w:hint="eastAsia"/>
              </w:rPr>
              <w:t>街道</w:t>
            </w:r>
            <w:r>
              <w:rPr>
                <w:rFonts w:hint="eastAsia"/>
                <w:lang w:eastAsia="zh-CN"/>
              </w:rPr>
              <w:t>澄坪村境内（新澧化工厂内）</w:t>
            </w:r>
            <w:r>
              <w:rPr>
                <w:rFonts w:hint="eastAsia"/>
              </w:rPr>
              <w:t>，根据《常德市“三线一单”生态环境管控基本要求暨环境管控单元生态环境准入清单》（2020 年 12 月）中明确澧县生态环境准入清单ZH43072320001澧浦街道/澧西街道/澧阳街道/澧澹街道的生态环境管控基本要求，具体管控要求见表1-1。</w:t>
            </w:r>
          </w:p>
          <w:p>
            <w:pPr>
              <w:autoSpaceDE w:val="0"/>
              <w:autoSpaceDN w:val="0"/>
              <w:adjustRightInd w:val="0"/>
              <w:snapToGrid w:val="0"/>
              <w:spacing w:line="360" w:lineRule="auto"/>
              <w:ind w:firstLine="361" w:firstLineChars="200"/>
              <w:jc w:val="center"/>
              <w:rPr>
                <w:b/>
                <w:bCs/>
                <w:sz w:val="18"/>
                <w:szCs w:val="18"/>
              </w:rPr>
            </w:pPr>
            <w:r>
              <w:rPr>
                <w:rFonts w:hint="eastAsia"/>
                <w:b/>
                <w:bCs/>
                <w:sz w:val="18"/>
                <w:szCs w:val="18"/>
              </w:rPr>
              <w:t>表1-1  与“三线一单”生态环境管控要求相符性分析一览表</w:t>
            </w:r>
          </w:p>
          <w:tbl>
            <w:tblPr>
              <w:tblStyle w:val="28"/>
              <w:tblW w:w="7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613"/>
              <w:gridCol w:w="3750"/>
              <w:gridCol w:w="2675"/>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Align w:val="center"/>
                </w:tcPr>
                <w:p>
                  <w:pPr>
                    <w:autoSpaceDE w:val="0"/>
                    <w:autoSpaceDN w:val="0"/>
                    <w:adjustRightInd w:val="0"/>
                    <w:snapToGrid w:val="0"/>
                    <w:jc w:val="center"/>
                    <w:rPr>
                      <w:b/>
                      <w:bCs/>
                      <w:sz w:val="18"/>
                      <w:szCs w:val="18"/>
                    </w:rPr>
                  </w:pPr>
                  <w:r>
                    <w:rPr>
                      <w:rFonts w:hint="eastAsia"/>
                      <w:b/>
                      <w:bCs/>
                      <w:sz w:val="18"/>
                      <w:szCs w:val="18"/>
                    </w:rPr>
                    <w:t>序号</w:t>
                  </w:r>
                </w:p>
              </w:tc>
              <w:tc>
                <w:tcPr>
                  <w:tcW w:w="4363" w:type="dxa"/>
                  <w:gridSpan w:val="2"/>
                  <w:vAlign w:val="center"/>
                </w:tcPr>
                <w:p>
                  <w:pPr>
                    <w:autoSpaceDE w:val="0"/>
                    <w:autoSpaceDN w:val="0"/>
                    <w:adjustRightInd w:val="0"/>
                    <w:snapToGrid w:val="0"/>
                    <w:jc w:val="center"/>
                    <w:rPr>
                      <w:b/>
                      <w:bCs/>
                      <w:sz w:val="18"/>
                      <w:szCs w:val="18"/>
                    </w:rPr>
                  </w:pPr>
                  <w:r>
                    <w:rPr>
                      <w:b/>
                      <w:bCs/>
                      <w:sz w:val="18"/>
                      <w:szCs w:val="18"/>
                    </w:rPr>
                    <w:t>区域要求</w:t>
                  </w:r>
                </w:p>
              </w:tc>
              <w:tc>
                <w:tcPr>
                  <w:tcW w:w="2675" w:type="dxa"/>
                  <w:vAlign w:val="center"/>
                </w:tcPr>
                <w:p>
                  <w:pPr>
                    <w:autoSpaceDE w:val="0"/>
                    <w:autoSpaceDN w:val="0"/>
                    <w:adjustRightInd w:val="0"/>
                    <w:snapToGrid w:val="0"/>
                    <w:jc w:val="center"/>
                    <w:rPr>
                      <w:b/>
                      <w:bCs/>
                      <w:sz w:val="18"/>
                      <w:szCs w:val="18"/>
                    </w:rPr>
                  </w:pPr>
                  <w:r>
                    <w:rPr>
                      <w:b/>
                      <w:bCs/>
                      <w:sz w:val="18"/>
                      <w:szCs w:val="18"/>
                    </w:rPr>
                    <w:t>项目情况</w:t>
                  </w:r>
                </w:p>
              </w:tc>
              <w:tc>
                <w:tcPr>
                  <w:tcW w:w="523" w:type="dxa"/>
                  <w:vAlign w:val="center"/>
                </w:tcPr>
                <w:p>
                  <w:pPr>
                    <w:autoSpaceDE w:val="0"/>
                    <w:autoSpaceDN w:val="0"/>
                    <w:adjustRightInd w:val="0"/>
                    <w:snapToGrid w:val="0"/>
                    <w:jc w:val="center"/>
                    <w:rPr>
                      <w:b/>
                      <w:bCs/>
                      <w:sz w:val="18"/>
                      <w:szCs w:val="18"/>
                    </w:rPr>
                  </w:pPr>
                  <w:r>
                    <w:rPr>
                      <w:b/>
                      <w:bCs/>
                      <w:sz w:val="18"/>
                      <w:szCs w:val="18"/>
                    </w:rPr>
                    <w:t>符 合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Align w:val="center"/>
                </w:tcPr>
                <w:p>
                  <w:pPr>
                    <w:autoSpaceDE w:val="0"/>
                    <w:autoSpaceDN w:val="0"/>
                    <w:adjustRightInd w:val="0"/>
                    <w:snapToGrid w:val="0"/>
                    <w:jc w:val="center"/>
                    <w:rPr>
                      <w:sz w:val="18"/>
                      <w:szCs w:val="18"/>
                    </w:rPr>
                  </w:pPr>
                  <w:r>
                    <w:rPr>
                      <w:rFonts w:hint="eastAsia"/>
                      <w:sz w:val="18"/>
                      <w:szCs w:val="18"/>
                    </w:rPr>
                    <w:t>1</w:t>
                  </w:r>
                </w:p>
              </w:tc>
              <w:tc>
                <w:tcPr>
                  <w:tcW w:w="613" w:type="dxa"/>
                  <w:vAlign w:val="center"/>
                </w:tcPr>
                <w:p>
                  <w:pPr>
                    <w:autoSpaceDE w:val="0"/>
                    <w:autoSpaceDN w:val="0"/>
                    <w:adjustRightInd w:val="0"/>
                    <w:snapToGrid w:val="0"/>
                    <w:jc w:val="center"/>
                    <w:rPr>
                      <w:sz w:val="18"/>
                      <w:szCs w:val="18"/>
                    </w:rPr>
                  </w:pPr>
                  <w:r>
                    <w:rPr>
                      <w:sz w:val="18"/>
                      <w:szCs w:val="18"/>
                    </w:rPr>
                    <w:t>空间 布局 约束</w:t>
                  </w:r>
                </w:p>
              </w:tc>
              <w:tc>
                <w:tcPr>
                  <w:tcW w:w="3750" w:type="dxa"/>
                  <w:vAlign w:val="center"/>
                </w:tcPr>
                <w:p>
                  <w:pPr>
                    <w:pStyle w:val="72"/>
                    <w:spacing w:line="250" w:lineRule="exact"/>
                    <w:ind w:firstLine="0" w:firstLineChars="0"/>
                    <w:rPr>
                      <w:sz w:val="18"/>
                      <w:szCs w:val="18"/>
                    </w:rPr>
                  </w:pPr>
                  <w:r>
                    <w:rPr>
                      <w:sz w:val="18"/>
                      <w:szCs w:val="18"/>
                    </w:rPr>
                    <w:t>（1.1）城头山省级地质公园依法加强地质公园管理。</w:t>
                  </w:r>
                </w:p>
                <w:p>
                  <w:pPr>
                    <w:autoSpaceDE w:val="0"/>
                    <w:autoSpaceDN w:val="0"/>
                    <w:adjustRightInd w:val="0"/>
                    <w:snapToGrid w:val="0"/>
                    <w:jc w:val="left"/>
                    <w:rPr>
                      <w:sz w:val="18"/>
                      <w:szCs w:val="18"/>
                    </w:rPr>
                  </w:pPr>
                  <w:r>
                    <w:rPr>
                      <w:sz w:val="18"/>
                      <w:szCs w:val="18"/>
                    </w:rPr>
                    <w:t>（1.2）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tc>
              <w:tc>
                <w:tcPr>
                  <w:tcW w:w="2675" w:type="dxa"/>
                  <w:vAlign w:val="center"/>
                </w:tcPr>
                <w:p>
                  <w:pPr>
                    <w:autoSpaceDE w:val="0"/>
                    <w:autoSpaceDN w:val="0"/>
                    <w:adjustRightInd w:val="0"/>
                    <w:snapToGrid w:val="0"/>
                    <w:jc w:val="center"/>
                    <w:rPr>
                      <w:sz w:val="18"/>
                      <w:szCs w:val="18"/>
                    </w:rPr>
                  </w:pPr>
                  <w:r>
                    <w:rPr>
                      <w:rFonts w:hint="eastAsia"/>
                      <w:sz w:val="18"/>
                      <w:szCs w:val="18"/>
                    </w:rPr>
                    <w:t>本项目选址位于澧</w:t>
                  </w:r>
                  <w:r>
                    <w:rPr>
                      <w:rFonts w:hint="eastAsia"/>
                      <w:sz w:val="18"/>
                      <w:szCs w:val="18"/>
                      <w:lang w:eastAsia="zh-CN"/>
                    </w:rPr>
                    <w:t>西</w:t>
                  </w:r>
                  <w:r>
                    <w:rPr>
                      <w:rFonts w:hint="eastAsia"/>
                      <w:sz w:val="18"/>
                      <w:szCs w:val="18"/>
                    </w:rPr>
                    <w:t>街道</w:t>
                  </w:r>
                  <w:r>
                    <w:rPr>
                      <w:rFonts w:hint="eastAsia"/>
                      <w:sz w:val="18"/>
                      <w:szCs w:val="18"/>
                      <w:lang w:eastAsia="zh-CN"/>
                    </w:rPr>
                    <w:t>澄坪村境内（新澧化工厂内</w:t>
                  </w:r>
                  <w:r>
                    <w:rPr>
                      <w:rFonts w:hint="eastAsia"/>
                      <w:color w:val="auto"/>
                      <w:sz w:val="18"/>
                      <w:szCs w:val="18"/>
                      <w:lang w:eastAsia="zh-CN"/>
                    </w:rPr>
                    <w:t>）</w:t>
                  </w:r>
                  <w:r>
                    <w:rPr>
                      <w:rFonts w:hint="eastAsia"/>
                      <w:color w:val="auto"/>
                      <w:sz w:val="18"/>
                      <w:szCs w:val="18"/>
                    </w:rPr>
                    <w:t>，不涉及</w:t>
                  </w:r>
                  <w:r>
                    <w:rPr>
                      <w:color w:val="auto"/>
                      <w:sz w:val="18"/>
                      <w:szCs w:val="18"/>
                    </w:rPr>
                    <w:t>城头山省级地质公园</w:t>
                  </w:r>
                  <w:r>
                    <w:rPr>
                      <w:rFonts w:hint="eastAsia"/>
                      <w:color w:val="auto"/>
                      <w:sz w:val="18"/>
                      <w:szCs w:val="18"/>
                    </w:rPr>
                    <w:t>；不涉及</w:t>
                  </w:r>
                  <w:r>
                    <w:rPr>
                      <w:color w:val="auto"/>
                      <w:sz w:val="18"/>
                      <w:szCs w:val="18"/>
                    </w:rPr>
                    <w:t>生态保护红线</w:t>
                  </w:r>
                </w:p>
              </w:tc>
              <w:tc>
                <w:tcPr>
                  <w:tcW w:w="523" w:type="dxa"/>
                  <w:vAlign w:val="center"/>
                </w:tcPr>
                <w:p>
                  <w:pPr>
                    <w:autoSpaceDE w:val="0"/>
                    <w:autoSpaceDN w:val="0"/>
                    <w:adjustRightInd w:val="0"/>
                    <w:snapToGrid w:val="0"/>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Align w:val="center"/>
                </w:tcPr>
                <w:p>
                  <w:pPr>
                    <w:autoSpaceDE w:val="0"/>
                    <w:autoSpaceDN w:val="0"/>
                    <w:adjustRightInd w:val="0"/>
                    <w:snapToGrid w:val="0"/>
                    <w:jc w:val="center"/>
                    <w:rPr>
                      <w:sz w:val="18"/>
                      <w:szCs w:val="18"/>
                    </w:rPr>
                  </w:pPr>
                  <w:r>
                    <w:rPr>
                      <w:sz w:val="18"/>
                      <w:szCs w:val="18"/>
                    </w:rPr>
                    <w:t>2</w:t>
                  </w:r>
                </w:p>
              </w:tc>
              <w:tc>
                <w:tcPr>
                  <w:tcW w:w="613" w:type="dxa"/>
                  <w:vAlign w:val="center"/>
                </w:tcPr>
                <w:p>
                  <w:pPr>
                    <w:autoSpaceDE w:val="0"/>
                    <w:autoSpaceDN w:val="0"/>
                    <w:adjustRightInd w:val="0"/>
                    <w:snapToGrid w:val="0"/>
                    <w:jc w:val="center"/>
                    <w:rPr>
                      <w:sz w:val="18"/>
                      <w:szCs w:val="18"/>
                    </w:rPr>
                  </w:pPr>
                  <w:r>
                    <w:rPr>
                      <w:sz w:val="18"/>
                      <w:szCs w:val="18"/>
                    </w:rPr>
                    <w:t>污染物排放管控</w:t>
                  </w:r>
                </w:p>
              </w:tc>
              <w:tc>
                <w:tcPr>
                  <w:tcW w:w="3750" w:type="dxa"/>
                  <w:vAlign w:val="center"/>
                </w:tcPr>
                <w:p>
                  <w:pPr>
                    <w:pStyle w:val="8"/>
                    <w:spacing w:after="0" w:line="250" w:lineRule="exact"/>
                    <w:rPr>
                      <w:sz w:val="18"/>
                      <w:szCs w:val="18"/>
                    </w:rPr>
                  </w:pPr>
                  <w:r>
                    <w:rPr>
                      <w:sz w:val="18"/>
                      <w:szCs w:val="18"/>
                    </w:rPr>
                    <w:t>（2.1）开展土壤污染综合防治先行区建设，建立土壤污染防治长效机制。将建设用地土壤环境管理要求纳入城市规划和供地管理。强化土壤污染治理和修复。</w:t>
                  </w:r>
                </w:p>
                <w:p>
                  <w:pPr>
                    <w:pStyle w:val="8"/>
                    <w:spacing w:after="0" w:line="250" w:lineRule="exact"/>
                    <w:rPr>
                      <w:sz w:val="18"/>
                      <w:szCs w:val="18"/>
                    </w:rPr>
                  </w:pPr>
                  <w:r>
                    <w:rPr>
                      <w:sz w:val="18"/>
                      <w:szCs w:val="18"/>
                    </w:rPr>
                    <w:t>（2.2）推进工业集聚区工业废水集中治理。建设工业污水集中处理设施及配套管网，集聚区内工业企业废水必须经预处理达到集中处理要求，方可进入污水集中处理设施。新建、升级工业集聚区应同步规划、建设污水、垃圾集中处理等污染治理设施。</w:t>
                  </w:r>
                </w:p>
                <w:p>
                  <w:pPr>
                    <w:spacing w:line="250" w:lineRule="exact"/>
                    <w:rPr>
                      <w:sz w:val="18"/>
                      <w:szCs w:val="18"/>
                    </w:rPr>
                  </w:pPr>
                  <w:r>
                    <w:rPr>
                      <w:sz w:val="18"/>
                      <w:szCs w:val="18"/>
                    </w:rPr>
                    <w:t>（2.3）禁燃区内，禁止销售、燃用高污染燃料；新建、扩建燃用高污染燃料设施的，应当在规定期限内改用天然气、页岩气、液化石油气、电或者其他清洁能源。</w:t>
                  </w:r>
                </w:p>
                <w:p>
                  <w:pPr>
                    <w:autoSpaceDE w:val="0"/>
                    <w:autoSpaceDN w:val="0"/>
                    <w:adjustRightInd w:val="0"/>
                    <w:snapToGrid w:val="0"/>
                    <w:jc w:val="center"/>
                    <w:rPr>
                      <w:sz w:val="18"/>
                      <w:szCs w:val="18"/>
                    </w:rPr>
                  </w:pPr>
                  <w:r>
                    <w:rPr>
                      <w:sz w:val="18"/>
                      <w:szCs w:val="18"/>
                    </w:rPr>
                    <w:t>（2.4）加强畜禽养殖污染防治。严格规范兽药、饲料添加剂的生产和使用，杜绝过量使用，促进源头减量。合理布局畜禽养殖企业，推进规模化、集约化养殖场（小区）建设。</w:t>
                  </w:r>
                </w:p>
              </w:tc>
              <w:tc>
                <w:tcPr>
                  <w:tcW w:w="2675" w:type="dxa"/>
                  <w:vAlign w:val="center"/>
                </w:tcPr>
                <w:p>
                  <w:pPr>
                    <w:autoSpaceDE w:val="0"/>
                    <w:autoSpaceDN w:val="0"/>
                    <w:adjustRightInd w:val="0"/>
                    <w:snapToGrid w:val="0"/>
                    <w:jc w:val="center"/>
                    <w:rPr>
                      <w:sz w:val="18"/>
                      <w:szCs w:val="18"/>
                    </w:rPr>
                  </w:pPr>
                  <w:r>
                    <w:rPr>
                      <w:rFonts w:hint="eastAsia"/>
                      <w:sz w:val="18"/>
                      <w:szCs w:val="18"/>
                    </w:rPr>
                    <w:t>本项目</w:t>
                  </w:r>
                  <w:r>
                    <w:rPr>
                      <w:rFonts w:hint="eastAsia"/>
                      <w:sz w:val="18"/>
                      <w:szCs w:val="18"/>
                      <w:lang w:eastAsia="zh-CN"/>
                    </w:rPr>
                    <w:t>厂区均已全部水泥硬化，所需主要原材料元明粉在厂区内运输，</w:t>
                  </w:r>
                  <w:r>
                    <w:rPr>
                      <w:sz w:val="18"/>
                      <w:szCs w:val="18"/>
                    </w:rPr>
                    <w:t>在正常运行工况下，不会对土壤环境质量造成显著的不利影响。</w:t>
                  </w:r>
                  <w:r>
                    <w:rPr>
                      <w:rFonts w:hint="eastAsia"/>
                      <w:sz w:val="18"/>
                      <w:szCs w:val="18"/>
                      <w:lang w:eastAsia="zh-CN"/>
                    </w:rPr>
                    <w:t>生活</w:t>
                  </w:r>
                  <w:r>
                    <w:rPr>
                      <w:sz w:val="18"/>
                      <w:szCs w:val="18"/>
                    </w:rPr>
                    <w:t>废水</w:t>
                  </w:r>
                  <w:r>
                    <w:rPr>
                      <w:rFonts w:hint="eastAsia"/>
                      <w:sz w:val="18"/>
                      <w:szCs w:val="18"/>
                      <w:lang w:eastAsia="zh-CN"/>
                    </w:rPr>
                    <w:t>经化粪池处理后用于周边农田浇灌。</w:t>
                  </w:r>
                </w:p>
              </w:tc>
              <w:tc>
                <w:tcPr>
                  <w:tcW w:w="523" w:type="dxa"/>
                  <w:vAlign w:val="center"/>
                </w:tcPr>
                <w:p>
                  <w:pPr>
                    <w:autoSpaceDE w:val="0"/>
                    <w:autoSpaceDN w:val="0"/>
                    <w:adjustRightInd w:val="0"/>
                    <w:snapToGrid w:val="0"/>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Align w:val="center"/>
                </w:tcPr>
                <w:p>
                  <w:pPr>
                    <w:autoSpaceDE w:val="0"/>
                    <w:autoSpaceDN w:val="0"/>
                    <w:adjustRightInd w:val="0"/>
                    <w:snapToGrid w:val="0"/>
                    <w:jc w:val="center"/>
                    <w:rPr>
                      <w:sz w:val="18"/>
                      <w:szCs w:val="18"/>
                    </w:rPr>
                  </w:pPr>
                  <w:r>
                    <w:rPr>
                      <w:sz w:val="18"/>
                      <w:szCs w:val="18"/>
                    </w:rPr>
                    <w:t>3</w:t>
                  </w:r>
                </w:p>
              </w:tc>
              <w:tc>
                <w:tcPr>
                  <w:tcW w:w="613" w:type="dxa"/>
                  <w:vAlign w:val="center"/>
                </w:tcPr>
                <w:p>
                  <w:pPr>
                    <w:autoSpaceDE w:val="0"/>
                    <w:autoSpaceDN w:val="0"/>
                    <w:adjustRightInd w:val="0"/>
                    <w:snapToGrid w:val="0"/>
                    <w:jc w:val="center"/>
                    <w:rPr>
                      <w:sz w:val="18"/>
                      <w:szCs w:val="18"/>
                    </w:rPr>
                  </w:pPr>
                  <w:r>
                    <w:rPr>
                      <w:sz w:val="18"/>
                      <w:szCs w:val="18"/>
                    </w:rPr>
                    <w:t>环境风险防控</w:t>
                  </w:r>
                </w:p>
              </w:tc>
              <w:tc>
                <w:tcPr>
                  <w:tcW w:w="3750" w:type="dxa"/>
                  <w:vAlign w:val="center"/>
                </w:tcPr>
                <w:p>
                  <w:pPr>
                    <w:pStyle w:val="72"/>
                    <w:spacing w:line="250" w:lineRule="exact"/>
                    <w:ind w:firstLine="0" w:firstLineChars="0"/>
                    <w:rPr>
                      <w:sz w:val="18"/>
                      <w:szCs w:val="18"/>
                    </w:rPr>
                  </w:pPr>
                  <w:r>
                    <w:rPr>
                      <w:sz w:val="18"/>
                      <w:szCs w:val="18"/>
                    </w:rPr>
                    <w:t>（3.1）防治地下水污染。定期调查评估集中式地下水型饮用水水源补给区等区域环境状况。对地下水自来水厂进行提质改造，化工生产存贮销售企业和工业园区、矿山开采区、垃圾填埋场等区域应进行必要的防渗处理。加油站地下油罐应全部更新为双层罐或完成防渗池设置。报废矿井、钻井、取水井应实施封井回填。制订地下水污染场地清单，积极推进地下水修复治理试点工作。</w:t>
                  </w:r>
                </w:p>
                <w:p>
                  <w:pPr>
                    <w:pStyle w:val="72"/>
                    <w:spacing w:line="250" w:lineRule="exact"/>
                    <w:ind w:firstLine="0" w:firstLineChars="0"/>
                    <w:rPr>
                      <w:sz w:val="18"/>
                      <w:szCs w:val="18"/>
                    </w:rPr>
                  </w:pPr>
                  <w:r>
                    <w:rPr>
                      <w:sz w:val="18"/>
                      <w:szCs w:val="18"/>
                    </w:rPr>
                    <w:t>（3.2）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理处置能力。</w:t>
                  </w:r>
                </w:p>
                <w:p>
                  <w:pPr>
                    <w:pStyle w:val="72"/>
                    <w:spacing w:line="250" w:lineRule="exact"/>
                    <w:ind w:firstLine="0" w:firstLineChars="0"/>
                    <w:rPr>
                      <w:sz w:val="18"/>
                      <w:szCs w:val="18"/>
                    </w:rPr>
                  </w:pPr>
                  <w:r>
                    <w:rPr>
                      <w:sz w:val="18"/>
                      <w:szCs w:val="18"/>
                    </w:rPr>
                    <w:t>（3.3）加强水源地污染整治。全面排查关闭饮用水水源保护区入河排污口，完成县级城市集中式饮用水水源保护区违规建设项目清理。加强农村饮用水水质监测能力建设。</w:t>
                  </w:r>
                </w:p>
                <w:p>
                  <w:pPr>
                    <w:autoSpaceDE w:val="0"/>
                    <w:autoSpaceDN w:val="0"/>
                    <w:adjustRightInd w:val="0"/>
                    <w:snapToGrid w:val="0"/>
                    <w:jc w:val="center"/>
                    <w:rPr>
                      <w:sz w:val="18"/>
                      <w:szCs w:val="18"/>
                    </w:rPr>
                  </w:pPr>
                  <w:r>
                    <w:rPr>
                      <w:sz w:val="18"/>
                      <w:szCs w:val="18"/>
                    </w:rPr>
                    <w:t>（3.4）必须依法实施强制性清洁生产审核。制定完善矿山地质环境保护与恢复治理的技术规范和标准，引导并强制矿山企业边开发、边治理。现已闭坑的老矿山造成的矿山地质环境问题，拓宽资金渠道，制订激励政策，加快推进治理恢复进程；采取有效措施，最大限度减少破坏土地面积、降低破坏程度，切实保护耕地特别是基本农田。</w:t>
                  </w:r>
                </w:p>
              </w:tc>
              <w:tc>
                <w:tcPr>
                  <w:tcW w:w="2675" w:type="dxa"/>
                  <w:vAlign w:val="center"/>
                </w:tcPr>
                <w:p>
                  <w:pPr>
                    <w:autoSpaceDE w:val="0"/>
                    <w:autoSpaceDN w:val="0"/>
                    <w:adjustRightInd w:val="0"/>
                    <w:snapToGrid w:val="0"/>
                    <w:jc w:val="center"/>
                    <w:rPr>
                      <w:rFonts w:hint="eastAsia" w:eastAsia="宋体"/>
                      <w:sz w:val="18"/>
                      <w:szCs w:val="18"/>
                      <w:lang w:eastAsia="zh-CN"/>
                    </w:rPr>
                  </w:pPr>
                  <w:r>
                    <w:rPr>
                      <w:sz w:val="18"/>
                      <w:szCs w:val="18"/>
                    </w:rPr>
                    <w:t>本项目</w:t>
                  </w:r>
                  <w:r>
                    <w:rPr>
                      <w:rFonts w:hint="eastAsia"/>
                      <w:sz w:val="18"/>
                      <w:szCs w:val="18"/>
                      <w:lang w:eastAsia="zh-CN"/>
                    </w:rPr>
                    <w:t>无风险源</w:t>
                  </w:r>
                </w:p>
                <w:p>
                  <w:pPr>
                    <w:autoSpaceDE w:val="0"/>
                    <w:autoSpaceDN w:val="0"/>
                    <w:adjustRightInd w:val="0"/>
                    <w:snapToGrid w:val="0"/>
                    <w:jc w:val="center"/>
                    <w:rPr>
                      <w:sz w:val="18"/>
                      <w:szCs w:val="18"/>
                    </w:rPr>
                  </w:pPr>
                </w:p>
              </w:tc>
              <w:tc>
                <w:tcPr>
                  <w:tcW w:w="523" w:type="dxa"/>
                  <w:vAlign w:val="center"/>
                </w:tcPr>
                <w:p>
                  <w:pPr>
                    <w:autoSpaceDE w:val="0"/>
                    <w:autoSpaceDN w:val="0"/>
                    <w:adjustRightInd w:val="0"/>
                    <w:snapToGrid w:val="0"/>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Align w:val="center"/>
                </w:tcPr>
                <w:p>
                  <w:pPr>
                    <w:autoSpaceDE w:val="0"/>
                    <w:autoSpaceDN w:val="0"/>
                    <w:adjustRightInd w:val="0"/>
                    <w:snapToGrid w:val="0"/>
                    <w:jc w:val="center"/>
                    <w:rPr>
                      <w:sz w:val="18"/>
                      <w:szCs w:val="18"/>
                    </w:rPr>
                  </w:pPr>
                  <w:r>
                    <w:rPr>
                      <w:sz w:val="18"/>
                      <w:szCs w:val="18"/>
                    </w:rPr>
                    <w:t>4</w:t>
                  </w:r>
                </w:p>
              </w:tc>
              <w:tc>
                <w:tcPr>
                  <w:tcW w:w="613" w:type="dxa"/>
                  <w:vAlign w:val="center"/>
                </w:tcPr>
                <w:p>
                  <w:pPr>
                    <w:autoSpaceDE w:val="0"/>
                    <w:autoSpaceDN w:val="0"/>
                    <w:adjustRightInd w:val="0"/>
                    <w:snapToGrid w:val="0"/>
                    <w:jc w:val="center"/>
                    <w:rPr>
                      <w:sz w:val="18"/>
                      <w:szCs w:val="18"/>
                    </w:rPr>
                  </w:pPr>
                  <w:r>
                    <w:rPr>
                      <w:sz w:val="18"/>
                      <w:szCs w:val="18"/>
                    </w:rPr>
                    <w:t>资 源 开 发 效 率 要 求</w:t>
                  </w:r>
                </w:p>
              </w:tc>
              <w:tc>
                <w:tcPr>
                  <w:tcW w:w="3750" w:type="dxa"/>
                  <w:vAlign w:val="center"/>
                </w:tcPr>
                <w:p>
                  <w:pPr>
                    <w:pStyle w:val="72"/>
                    <w:spacing w:line="260" w:lineRule="exact"/>
                    <w:ind w:firstLine="0" w:firstLineChars="0"/>
                    <w:rPr>
                      <w:sz w:val="18"/>
                      <w:szCs w:val="18"/>
                    </w:rPr>
                  </w:pPr>
                  <w:r>
                    <w:rPr>
                      <w:sz w:val="18"/>
                      <w:szCs w:val="18"/>
                    </w:rPr>
                    <w:t>（4.1）水资源</w:t>
                  </w:r>
                </w:p>
                <w:p>
                  <w:pPr>
                    <w:pStyle w:val="72"/>
                    <w:spacing w:line="260" w:lineRule="exact"/>
                    <w:ind w:firstLine="0" w:firstLineChars="0"/>
                    <w:rPr>
                      <w:sz w:val="18"/>
                      <w:szCs w:val="18"/>
                    </w:rPr>
                  </w:pPr>
                  <w:r>
                    <w:rPr>
                      <w:sz w:val="18"/>
                      <w:szCs w:val="18"/>
                    </w:rPr>
                    <w:t>（4.1.1）加强城镇节水，推广普及节水器具，禁止生产、销售不符合节水标准的产品、设备，推进公共供水管网改造，开展节水型城市建设。大力发展高效节水灌溉，推广管道输水、喷灌、微灌等节水灌溉与池塘设施化循环水养殖新技术。</w:t>
                  </w:r>
                </w:p>
                <w:p>
                  <w:pPr>
                    <w:pStyle w:val="72"/>
                    <w:spacing w:line="260" w:lineRule="exact"/>
                    <w:ind w:firstLine="0" w:firstLineChars="0"/>
                    <w:rPr>
                      <w:sz w:val="18"/>
                      <w:szCs w:val="18"/>
                    </w:rPr>
                  </w:pPr>
                  <w:r>
                    <w:rPr>
                      <w:sz w:val="18"/>
                      <w:szCs w:val="18"/>
                    </w:rPr>
                    <w:t>（4.1.2）到2020年，全县农田灌溉水有效利用系数达到0.591。</w:t>
                  </w:r>
                </w:p>
                <w:p>
                  <w:pPr>
                    <w:pStyle w:val="72"/>
                    <w:spacing w:line="260" w:lineRule="exact"/>
                    <w:ind w:firstLine="0" w:firstLineChars="0"/>
                    <w:rPr>
                      <w:sz w:val="18"/>
                      <w:szCs w:val="18"/>
                    </w:rPr>
                  </w:pPr>
                  <w:r>
                    <w:rPr>
                      <w:sz w:val="18"/>
                      <w:szCs w:val="18"/>
                    </w:rPr>
                    <w:t>（4.2）土地资源</w:t>
                  </w:r>
                </w:p>
                <w:p>
                  <w:pPr>
                    <w:pStyle w:val="72"/>
                    <w:spacing w:line="260" w:lineRule="exact"/>
                    <w:ind w:firstLine="0" w:firstLineChars="0"/>
                    <w:rPr>
                      <w:sz w:val="18"/>
                      <w:szCs w:val="18"/>
                    </w:rPr>
                  </w:pPr>
                  <w:r>
                    <w:rPr>
                      <w:sz w:val="18"/>
                      <w:szCs w:val="18"/>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pPr>
                    <w:pStyle w:val="72"/>
                    <w:spacing w:line="260" w:lineRule="exact"/>
                    <w:ind w:firstLine="420"/>
                    <w:rPr>
                      <w:sz w:val="18"/>
                      <w:szCs w:val="18"/>
                    </w:rPr>
                  </w:pPr>
                  <w:r>
                    <w:rPr>
                      <w:sz w:val="18"/>
                      <w:szCs w:val="18"/>
                    </w:rPr>
                    <w:t>（4.2.2）到2020年，澧澹街道基本农田保护区不低于1208.75公顷，一般农地区不低于897.20公顷，城镇建设用地区控制在749.02公顷以内，村镇建设用地区控制在490.19公顷以内，独立工矿区控制在15.75公顷以内。澧浦街道基本农田保护区不低于389.35公顷，一般农地区不低于408.91公顷，城镇建设用地区控制在900.77公顷以内，村镇建设用地区控制在234.83公顷以内，独立工矿区控制在17.73公顷以内。澧西街道基本农田保护区不低于1672.15公顷，一般农地区不低于462.00公顷，城镇建设用地区控制在985.63公顷以内，村镇建设用地区控制在489.98公顷以内，独立工矿区控制在35.96公顷以内。澧阳街道基本农田保护区不低于542.89公顷，一般农地区不低于157.15公顷，城镇建设用地区控制在764.46公顷以内，村镇建设用地区控制在172.79公顷以内，独立工矿区控制在9.06公顷以内。</w:t>
                  </w:r>
                </w:p>
                <w:p>
                  <w:pPr>
                    <w:pStyle w:val="72"/>
                    <w:spacing w:line="260" w:lineRule="exact"/>
                    <w:ind w:firstLine="0" w:firstLineChars="0"/>
                    <w:rPr>
                      <w:sz w:val="18"/>
                      <w:szCs w:val="18"/>
                    </w:rPr>
                  </w:pPr>
                  <w:r>
                    <w:rPr>
                      <w:sz w:val="18"/>
                      <w:szCs w:val="18"/>
                    </w:rPr>
                    <w:t>（4.3）能源</w:t>
                  </w:r>
                </w:p>
                <w:p>
                  <w:pPr>
                    <w:autoSpaceDE w:val="0"/>
                    <w:autoSpaceDN w:val="0"/>
                    <w:adjustRightInd w:val="0"/>
                    <w:snapToGrid w:val="0"/>
                    <w:rPr>
                      <w:sz w:val="18"/>
                      <w:szCs w:val="18"/>
                    </w:rPr>
                  </w:pPr>
                  <w:r>
                    <w:rPr>
                      <w:sz w:val="18"/>
                      <w:szCs w:val="18"/>
                    </w:rPr>
                    <w:t>（4.3.1）坚持高能效、低污染、低排放、多种能源并举互补的发展目标，加快推进能源结构调整，提高能源利用效率，使用清洁能源，扩大本地可再生能源利用，推进绿色能源示范性建设。同时提升能源储备能力，形成可靠、经济、清洁、低碳的多元化能源保障体系。</w:t>
                  </w:r>
                </w:p>
              </w:tc>
              <w:tc>
                <w:tcPr>
                  <w:tcW w:w="2675" w:type="dxa"/>
                  <w:vAlign w:val="center"/>
                </w:tcPr>
                <w:p>
                  <w:pPr>
                    <w:autoSpaceDE w:val="0"/>
                    <w:autoSpaceDN w:val="0"/>
                    <w:adjustRightInd w:val="0"/>
                    <w:snapToGrid w:val="0"/>
                    <w:jc w:val="center"/>
                    <w:rPr>
                      <w:sz w:val="18"/>
                      <w:szCs w:val="18"/>
                    </w:rPr>
                  </w:pPr>
                  <w:r>
                    <w:rPr>
                      <w:sz w:val="18"/>
                      <w:szCs w:val="18"/>
                    </w:rPr>
                    <w:t>本项目</w:t>
                  </w:r>
                  <w:r>
                    <w:rPr>
                      <w:rFonts w:hint="eastAsia"/>
                      <w:sz w:val="18"/>
                      <w:szCs w:val="18"/>
                      <w:lang w:eastAsia="zh-CN"/>
                    </w:rPr>
                    <w:t>为塑料制品业</w:t>
                  </w:r>
                  <w:r>
                    <w:rPr>
                      <w:sz w:val="18"/>
                      <w:szCs w:val="18"/>
                    </w:rPr>
                    <w:t>，使用能源主要为电能，</w:t>
                  </w:r>
                  <w:r>
                    <w:rPr>
                      <w:rFonts w:hint="eastAsia"/>
                      <w:sz w:val="18"/>
                      <w:szCs w:val="18"/>
                      <w:lang w:eastAsia="zh-CN"/>
                    </w:rPr>
                    <w:t>依托新澧化工，</w:t>
                  </w:r>
                  <w:r>
                    <w:rPr>
                      <w:sz w:val="18"/>
                      <w:szCs w:val="18"/>
                    </w:rPr>
                    <w:t>项目供水来自市政</w:t>
                  </w:r>
                </w:p>
                <w:p>
                  <w:pPr>
                    <w:autoSpaceDE w:val="0"/>
                    <w:autoSpaceDN w:val="0"/>
                    <w:adjustRightInd w:val="0"/>
                    <w:snapToGrid w:val="0"/>
                    <w:jc w:val="center"/>
                    <w:rPr>
                      <w:sz w:val="18"/>
                      <w:szCs w:val="18"/>
                    </w:rPr>
                  </w:pPr>
                  <w:r>
                    <w:rPr>
                      <w:sz w:val="18"/>
                      <w:szCs w:val="18"/>
                    </w:rPr>
                    <w:t>供水管网不自行取水，用地不占用耕地</w:t>
                  </w:r>
                </w:p>
                <w:p>
                  <w:pPr>
                    <w:autoSpaceDE w:val="0"/>
                    <w:autoSpaceDN w:val="0"/>
                    <w:adjustRightInd w:val="0"/>
                    <w:snapToGrid w:val="0"/>
                    <w:jc w:val="center"/>
                    <w:rPr>
                      <w:sz w:val="18"/>
                      <w:szCs w:val="18"/>
                    </w:rPr>
                  </w:pPr>
                </w:p>
              </w:tc>
              <w:tc>
                <w:tcPr>
                  <w:tcW w:w="523" w:type="dxa"/>
                  <w:vAlign w:val="center"/>
                </w:tcPr>
                <w:p>
                  <w:pPr>
                    <w:autoSpaceDE w:val="0"/>
                    <w:autoSpaceDN w:val="0"/>
                    <w:adjustRightInd w:val="0"/>
                    <w:snapToGrid w:val="0"/>
                    <w:jc w:val="center"/>
                    <w:rPr>
                      <w:sz w:val="18"/>
                      <w:szCs w:val="18"/>
                    </w:rPr>
                  </w:pPr>
                  <w:r>
                    <w:rPr>
                      <w:rFonts w:hint="eastAsia"/>
                      <w:sz w:val="18"/>
                      <w:szCs w:val="18"/>
                    </w:rPr>
                    <w:t>符合</w:t>
                  </w:r>
                </w:p>
              </w:tc>
            </w:tr>
          </w:tbl>
          <w:p>
            <w:pPr>
              <w:autoSpaceDE w:val="0"/>
              <w:autoSpaceDN w:val="0"/>
              <w:adjustRightInd w:val="0"/>
              <w:snapToGrid w:val="0"/>
              <w:spacing w:line="360" w:lineRule="auto"/>
              <w:ind w:firstLine="420" w:firstLineChars="200"/>
              <w:jc w:val="left"/>
            </w:pPr>
            <w:r>
              <w:rPr>
                <w:rFonts w:hint="eastAsia"/>
              </w:rPr>
              <w:t>综上所述，本项目与《常德市“三线一单”生态环境管控基本要求暨环境管控单元生态环境准入清单》相符。</w:t>
            </w:r>
          </w:p>
          <w:p>
            <w:pPr>
              <w:autoSpaceDE w:val="0"/>
              <w:autoSpaceDN w:val="0"/>
              <w:adjustRightInd w:val="0"/>
              <w:snapToGrid w:val="0"/>
              <w:spacing w:line="360" w:lineRule="auto"/>
              <w:ind w:firstLine="422" w:firstLineChars="200"/>
              <w:jc w:val="left"/>
              <w:rPr>
                <w:b/>
                <w:bCs/>
              </w:rPr>
            </w:pPr>
            <w:r>
              <w:rPr>
                <w:rFonts w:hint="eastAsia"/>
                <w:b/>
                <w:bCs/>
              </w:rPr>
              <w:t>3、与《建设项目环境保护管理条例》的符合性分析</w:t>
            </w:r>
          </w:p>
          <w:p>
            <w:pPr>
              <w:autoSpaceDE w:val="0"/>
              <w:autoSpaceDN w:val="0"/>
              <w:adjustRightInd w:val="0"/>
              <w:snapToGrid w:val="0"/>
              <w:spacing w:line="360" w:lineRule="auto"/>
              <w:ind w:firstLine="420" w:firstLineChars="200"/>
              <w:jc w:val="left"/>
            </w:pPr>
            <w:r>
              <w:rPr>
                <w:rFonts w:hint="eastAsia"/>
              </w:rPr>
              <w:t>根据《建设项目环境保护管理条例》第十一条建设项目有下列情形之一的，环境保护行政主管部门应当对环境影响报告书、环境影响报告表作出不予批准的决定，具体内容见表1-2。</w:t>
            </w:r>
          </w:p>
          <w:p>
            <w:pPr>
              <w:autoSpaceDE w:val="0"/>
              <w:autoSpaceDN w:val="0"/>
              <w:adjustRightInd w:val="0"/>
              <w:snapToGrid w:val="0"/>
              <w:spacing w:line="360" w:lineRule="auto"/>
              <w:ind w:firstLine="361" w:firstLineChars="200"/>
              <w:jc w:val="center"/>
              <w:rPr>
                <w:b/>
                <w:bCs/>
                <w:sz w:val="18"/>
                <w:szCs w:val="18"/>
              </w:rPr>
            </w:pPr>
            <w:r>
              <w:rPr>
                <w:rFonts w:hint="eastAsia"/>
                <w:b/>
                <w:bCs/>
                <w:sz w:val="18"/>
                <w:szCs w:val="18"/>
              </w:rPr>
              <w:t>表 1-2  与《建设项目环境保护管理条例》符合性分析一览表</w:t>
            </w:r>
          </w:p>
          <w:tbl>
            <w:tblPr>
              <w:tblStyle w:val="28"/>
              <w:tblW w:w="7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3144"/>
              <w:gridCol w:w="353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vAlign w:val="center"/>
                </w:tcPr>
                <w:p>
                  <w:pPr>
                    <w:autoSpaceDE w:val="0"/>
                    <w:autoSpaceDN w:val="0"/>
                    <w:adjustRightInd w:val="0"/>
                    <w:snapToGrid w:val="0"/>
                    <w:jc w:val="center"/>
                    <w:rPr>
                      <w:b/>
                      <w:bCs/>
                      <w:sz w:val="18"/>
                      <w:szCs w:val="18"/>
                    </w:rPr>
                  </w:pPr>
                  <w:r>
                    <w:rPr>
                      <w:b/>
                      <w:bCs/>
                      <w:sz w:val="18"/>
                      <w:szCs w:val="18"/>
                    </w:rPr>
                    <w:t>序 号</w:t>
                  </w:r>
                </w:p>
              </w:tc>
              <w:tc>
                <w:tcPr>
                  <w:tcW w:w="3144" w:type="dxa"/>
                  <w:vAlign w:val="center"/>
                </w:tcPr>
                <w:p>
                  <w:pPr>
                    <w:autoSpaceDE w:val="0"/>
                    <w:autoSpaceDN w:val="0"/>
                    <w:adjustRightInd w:val="0"/>
                    <w:snapToGrid w:val="0"/>
                    <w:jc w:val="center"/>
                    <w:rPr>
                      <w:b/>
                      <w:bCs/>
                      <w:sz w:val="18"/>
                      <w:szCs w:val="18"/>
                    </w:rPr>
                  </w:pPr>
                  <w:r>
                    <w:rPr>
                      <w:b/>
                      <w:bCs/>
                      <w:sz w:val="18"/>
                      <w:szCs w:val="18"/>
                    </w:rPr>
                    <w:t>《建设项目环境保护管理条例》</w:t>
                  </w:r>
                </w:p>
              </w:tc>
              <w:tc>
                <w:tcPr>
                  <w:tcW w:w="3539" w:type="dxa"/>
                  <w:vAlign w:val="center"/>
                </w:tcPr>
                <w:p>
                  <w:pPr>
                    <w:autoSpaceDE w:val="0"/>
                    <w:autoSpaceDN w:val="0"/>
                    <w:adjustRightInd w:val="0"/>
                    <w:snapToGrid w:val="0"/>
                    <w:jc w:val="center"/>
                    <w:rPr>
                      <w:b/>
                      <w:bCs/>
                      <w:sz w:val="18"/>
                      <w:szCs w:val="18"/>
                    </w:rPr>
                  </w:pPr>
                  <w:r>
                    <w:rPr>
                      <w:b/>
                      <w:bCs/>
                      <w:sz w:val="18"/>
                      <w:szCs w:val="18"/>
                    </w:rPr>
                    <w:t>本项目</w:t>
                  </w:r>
                </w:p>
              </w:tc>
              <w:tc>
                <w:tcPr>
                  <w:tcW w:w="711" w:type="dxa"/>
                  <w:vAlign w:val="center"/>
                </w:tcPr>
                <w:p>
                  <w:pPr>
                    <w:autoSpaceDE w:val="0"/>
                    <w:autoSpaceDN w:val="0"/>
                    <w:adjustRightInd w:val="0"/>
                    <w:snapToGrid w:val="0"/>
                    <w:jc w:val="center"/>
                    <w:rPr>
                      <w:b/>
                      <w:bCs/>
                      <w:sz w:val="18"/>
                      <w:szCs w:val="18"/>
                    </w:rPr>
                  </w:pPr>
                  <w:r>
                    <w:rPr>
                      <w:b/>
                      <w:bCs/>
                      <w:sz w:val="18"/>
                      <w:szCs w:val="18"/>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vAlign w:val="center"/>
                </w:tcPr>
                <w:p>
                  <w:pPr>
                    <w:autoSpaceDE w:val="0"/>
                    <w:autoSpaceDN w:val="0"/>
                    <w:adjustRightInd w:val="0"/>
                    <w:snapToGrid w:val="0"/>
                    <w:jc w:val="center"/>
                    <w:rPr>
                      <w:sz w:val="18"/>
                      <w:szCs w:val="18"/>
                    </w:rPr>
                  </w:pPr>
                  <w:r>
                    <w:rPr>
                      <w:rFonts w:hint="eastAsia"/>
                      <w:sz w:val="18"/>
                      <w:szCs w:val="18"/>
                    </w:rPr>
                    <w:t>1</w:t>
                  </w:r>
                </w:p>
              </w:tc>
              <w:tc>
                <w:tcPr>
                  <w:tcW w:w="3144" w:type="dxa"/>
                  <w:vAlign w:val="center"/>
                </w:tcPr>
                <w:p>
                  <w:pPr>
                    <w:autoSpaceDE w:val="0"/>
                    <w:autoSpaceDN w:val="0"/>
                    <w:adjustRightInd w:val="0"/>
                    <w:snapToGrid w:val="0"/>
                    <w:jc w:val="center"/>
                    <w:rPr>
                      <w:sz w:val="18"/>
                      <w:szCs w:val="18"/>
                    </w:rPr>
                  </w:pPr>
                  <w:r>
                    <w:rPr>
                      <w:sz w:val="18"/>
                      <w:szCs w:val="18"/>
                    </w:rPr>
                    <w:t>建设项目类型及其选址、布局、规模等不符合环境保护法律法规和相关法定规划</w:t>
                  </w:r>
                </w:p>
              </w:tc>
              <w:tc>
                <w:tcPr>
                  <w:tcW w:w="3539" w:type="dxa"/>
                </w:tcPr>
                <w:p>
                  <w:pPr>
                    <w:autoSpaceDE w:val="0"/>
                    <w:autoSpaceDN w:val="0"/>
                    <w:adjustRightInd w:val="0"/>
                    <w:snapToGrid w:val="0"/>
                    <w:jc w:val="center"/>
                    <w:rPr>
                      <w:sz w:val="18"/>
                      <w:szCs w:val="18"/>
                    </w:rPr>
                  </w:pPr>
                  <w:r>
                    <w:rPr>
                      <w:rFonts w:hint="eastAsia"/>
                      <w:sz w:val="18"/>
                      <w:szCs w:val="18"/>
                    </w:rPr>
                    <w:t>项目场地位于湖南省澧县澧</w:t>
                  </w:r>
                  <w:r>
                    <w:rPr>
                      <w:rFonts w:hint="eastAsia"/>
                      <w:sz w:val="18"/>
                      <w:szCs w:val="18"/>
                      <w:lang w:eastAsia="zh-CN"/>
                    </w:rPr>
                    <w:t>西</w:t>
                  </w:r>
                  <w:r>
                    <w:rPr>
                      <w:rFonts w:hint="eastAsia"/>
                      <w:sz w:val="18"/>
                      <w:szCs w:val="18"/>
                    </w:rPr>
                    <w:t>街道</w:t>
                  </w:r>
                  <w:r>
                    <w:rPr>
                      <w:rFonts w:hint="eastAsia"/>
                      <w:sz w:val="18"/>
                      <w:szCs w:val="18"/>
                      <w:lang w:eastAsia="zh-CN"/>
                    </w:rPr>
                    <w:t>澄坪村境内（新澧化工厂内）</w:t>
                  </w:r>
                </w:p>
              </w:tc>
              <w:tc>
                <w:tcPr>
                  <w:tcW w:w="711" w:type="dxa"/>
                  <w:vAlign w:val="center"/>
                </w:tcPr>
                <w:p>
                  <w:pPr>
                    <w:autoSpaceDE w:val="0"/>
                    <w:autoSpaceDN w:val="0"/>
                    <w:adjustRightInd w:val="0"/>
                    <w:snapToGrid w:val="0"/>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6" w:hRule="atLeast"/>
              </w:trPr>
              <w:tc>
                <w:tcPr>
                  <w:tcW w:w="600" w:type="dxa"/>
                  <w:vAlign w:val="center"/>
                </w:tcPr>
                <w:p>
                  <w:pPr>
                    <w:autoSpaceDE w:val="0"/>
                    <w:autoSpaceDN w:val="0"/>
                    <w:adjustRightInd w:val="0"/>
                    <w:snapToGrid w:val="0"/>
                    <w:jc w:val="center"/>
                    <w:rPr>
                      <w:sz w:val="18"/>
                      <w:szCs w:val="18"/>
                    </w:rPr>
                  </w:pPr>
                  <w:r>
                    <w:rPr>
                      <w:rFonts w:hint="eastAsia"/>
                      <w:sz w:val="18"/>
                      <w:szCs w:val="18"/>
                    </w:rPr>
                    <w:t>2</w:t>
                  </w:r>
                </w:p>
              </w:tc>
              <w:tc>
                <w:tcPr>
                  <w:tcW w:w="3144" w:type="dxa"/>
                  <w:vAlign w:val="center"/>
                </w:tcPr>
                <w:p>
                  <w:pPr>
                    <w:autoSpaceDE w:val="0"/>
                    <w:autoSpaceDN w:val="0"/>
                    <w:adjustRightInd w:val="0"/>
                    <w:snapToGrid w:val="0"/>
                    <w:jc w:val="center"/>
                    <w:rPr>
                      <w:sz w:val="18"/>
                      <w:szCs w:val="18"/>
                    </w:rPr>
                  </w:pPr>
                  <w:r>
                    <w:rPr>
                      <w:sz w:val="18"/>
                      <w:szCs w:val="18"/>
                    </w:rPr>
                    <w:t>所在区域环境质量未达到国家或者地方环境质量标准，且建设项目拟采取的措施不能满足区域环境质量改善目标管理要求</w:t>
                  </w:r>
                </w:p>
              </w:tc>
              <w:tc>
                <w:tcPr>
                  <w:tcW w:w="3539" w:type="dxa"/>
                </w:tcPr>
                <w:p>
                  <w:pPr>
                    <w:autoSpaceDE w:val="0"/>
                    <w:autoSpaceDN w:val="0"/>
                    <w:adjustRightInd w:val="0"/>
                    <w:snapToGrid w:val="0"/>
                    <w:jc w:val="center"/>
                    <w:rPr>
                      <w:sz w:val="18"/>
                      <w:szCs w:val="18"/>
                    </w:rPr>
                  </w:pPr>
                  <w:r>
                    <w:rPr>
                      <w:rFonts w:hint="eastAsia"/>
                      <w:sz w:val="18"/>
                      <w:szCs w:val="18"/>
                    </w:rPr>
                    <w:t>根据常德市生态环境局 202</w:t>
                  </w:r>
                  <w:r>
                    <w:rPr>
                      <w:rFonts w:hint="eastAsia"/>
                      <w:sz w:val="18"/>
                      <w:szCs w:val="18"/>
                      <w:lang w:val="en-US" w:eastAsia="zh-CN"/>
                    </w:rPr>
                    <w:t>2</w:t>
                  </w:r>
                  <w:r>
                    <w:rPr>
                      <w:rFonts w:hint="eastAsia"/>
                      <w:sz w:val="18"/>
                      <w:szCs w:val="18"/>
                    </w:rPr>
                    <w:t>年1-12月全市环境质量状况可知，所在区域环境空气质量符合《环境空气质量标准》（GB3095-2012），属于达标区；厂界东、南、西</w:t>
                  </w:r>
                  <w:r>
                    <w:rPr>
                      <w:rFonts w:hint="eastAsia"/>
                      <w:sz w:val="18"/>
                      <w:szCs w:val="18"/>
                      <w:lang w:eastAsia="zh-CN"/>
                    </w:rPr>
                    <w:t>、北</w:t>
                  </w:r>
                  <w:r>
                    <w:rPr>
                      <w:rFonts w:hint="eastAsia"/>
                      <w:sz w:val="18"/>
                      <w:szCs w:val="18"/>
                    </w:rPr>
                    <w:t>侧环境噪声符合《声环境质量标准》(GB3096-2008)中 2 类标准</w:t>
                  </w:r>
                </w:p>
              </w:tc>
              <w:tc>
                <w:tcPr>
                  <w:tcW w:w="711" w:type="dxa"/>
                  <w:vAlign w:val="center"/>
                </w:tcPr>
                <w:p>
                  <w:pPr>
                    <w:autoSpaceDE w:val="0"/>
                    <w:autoSpaceDN w:val="0"/>
                    <w:adjustRightInd w:val="0"/>
                    <w:snapToGrid w:val="0"/>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vAlign w:val="center"/>
                </w:tcPr>
                <w:p>
                  <w:pPr>
                    <w:autoSpaceDE w:val="0"/>
                    <w:autoSpaceDN w:val="0"/>
                    <w:adjustRightInd w:val="0"/>
                    <w:snapToGrid w:val="0"/>
                    <w:jc w:val="center"/>
                    <w:rPr>
                      <w:sz w:val="18"/>
                      <w:szCs w:val="18"/>
                    </w:rPr>
                  </w:pPr>
                  <w:r>
                    <w:rPr>
                      <w:rFonts w:hint="eastAsia"/>
                      <w:sz w:val="18"/>
                      <w:szCs w:val="18"/>
                    </w:rPr>
                    <w:t>3</w:t>
                  </w:r>
                </w:p>
              </w:tc>
              <w:tc>
                <w:tcPr>
                  <w:tcW w:w="3144" w:type="dxa"/>
                  <w:vAlign w:val="center"/>
                </w:tcPr>
                <w:p>
                  <w:pPr>
                    <w:autoSpaceDE w:val="0"/>
                    <w:autoSpaceDN w:val="0"/>
                    <w:adjustRightInd w:val="0"/>
                    <w:snapToGrid w:val="0"/>
                    <w:jc w:val="center"/>
                    <w:rPr>
                      <w:sz w:val="18"/>
                      <w:szCs w:val="18"/>
                    </w:rPr>
                  </w:pPr>
                  <w:r>
                    <w:rPr>
                      <w:sz w:val="18"/>
                      <w:szCs w:val="18"/>
                    </w:rPr>
                    <w:t>建设项目采取的污染防治措施无法确保污染物排放达到国家和地方排放标准，或者未采取必要措施预防和控制生态破坏</w:t>
                  </w:r>
                </w:p>
              </w:tc>
              <w:tc>
                <w:tcPr>
                  <w:tcW w:w="3539" w:type="dxa"/>
                </w:tcPr>
                <w:p>
                  <w:pPr>
                    <w:autoSpaceDE w:val="0"/>
                    <w:autoSpaceDN w:val="0"/>
                    <w:adjustRightInd w:val="0"/>
                    <w:snapToGrid w:val="0"/>
                    <w:jc w:val="center"/>
                    <w:rPr>
                      <w:sz w:val="18"/>
                      <w:szCs w:val="18"/>
                    </w:rPr>
                  </w:pPr>
                  <w:r>
                    <w:rPr>
                      <w:rFonts w:hint="eastAsia"/>
                      <w:sz w:val="18"/>
                      <w:szCs w:val="18"/>
                    </w:rPr>
                    <w:t>营运期废气执行《合成树脂工业污染物排放标准》（GB31572-2015）</w:t>
                  </w:r>
                  <w:r>
                    <w:rPr>
                      <w:rFonts w:hint="eastAsia"/>
                      <w:sz w:val="18"/>
                      <w:szCs w:val="18"/>
                      <w:lang w:eastAsia="zh-CN"/>
                    </w:rPr>
                    <w:t>标准；经化粪池处理后用于周边农田浇灌</w:t>
                  </w:r>
                  <w:r>
                    <w:rPr>
                      <w:rFonts w:hint="eastAsia"/>
                      <w:sz w:val="18"/>
                      <w:szCs w:val="18"/>
                    </w:rPr>
                    <w:t>；</w:t>
                  </w:r>
                  <w:r>
                    <w:rPr>
                      <w:rFonts w:hint="eastAsia"/>
                      <w:sz w:val="18"/>
                      <w:szCs w:val="18"/>
                      <w:lang w:eastAsia="zh-CN"/>
                    </w:rPr>
                    <w:t>厂界</w:t>
                  </w:r>
                  <w:r>
                    <w:rPr>
                      <w:rFonts w:hint="eastAsia"/>
                      <w:sz w:val="18"/>
                      <w:szCs w:val="18"/>
                    </w:rPr>
                    <w:t>东、南、西</w:t>
                  </w:r>
                  <w:r>
                    <w:rPr>
                      <w:rFonts w:hint="eastAsia"/>
                      <w:sz w:val="18"/>
                      <w:szCs w:val="18"/>
                      <w:lang w:eastAsia="zh-CN"/>
                    </w:rPr>
                    <w:t>、北</w:t>
                  </w:r>
                  <w:r>
                    <w:rPr>
                      <w:rFonts w:hint="eastAsia"/>
                      <w:sz w:val="18"/>
                      <w:szCs w:val="18"/>
                    </w:rPr>
                    <w:t>侧噪声贡献值能满足《工业企业厂界环境噪声排放标准》(GB12348-2008)2 类标准限值；固体废物均得到有效收集处置</w:t>
                  </w:r>
                </w:p>
              </w:tc>
              <w:tc>
                <w:tcPr>
                  <w:tcW w:w="711" w:type="dxa"/>
                  <w:vAlign w:val="center"/>
                </w:tcPr>
                <w:p>
                  <w:pPr>
                    <w:autoSpaceDE w:val="0"/>
                    <w:autoSpaceDN w:val="0"/>
                    <w:adjustRightInd w:val="0"/>
                    <w:snapToGrid w:val="0"/>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vAlign w:val="center"/>
                </w:tcPr>
                <w:p>
                  <w:pPr>
                    <w:autoSpaceDE w:val="0"/>
                    <w:autoSpaceDN w:val="0"/>
                    <w:adjustRightInd w:val="0"/>
                    <w:snapToGrid w:val="0"/>
                    <w:jc w:val="center"/>
                    <w:rPr>
                      <w:sz w:val="18"/>
                      <w:szCs w:val="18"/>
                    </w:rPr>
                  </w:pPr>
                  <w:r>
                    <w:rPr>
                      <w:rFonts w:hint="eastAsia"/>
                      <w:sz w:val="18"/>
                      <w:szCs w:val="18"/>
                    </w:rPr>
                    <w:t>4</w:t>
                  </w:r>
                </w:p>
              </w:tc>
              <w:tc>
                <w:tcPr>
                  <w:tcW w:w="3144" w:type="dxa"/>
                </w:tcPr>
                <w:p>
                  <w:pPr>
                    <w:autoSpaceDE w:val="0"/>
                    <w:autoSpaceDN w:val="0"/>
                    <w:adjustRightInd w:val="0"/>
                    <w:snapToGrid w:val="0"/>
                    <w:jc w:val="center"/>
                    <w:rPr>
                      <w:sz w:val="18"/>
                      <w:szCs w:val="18"/>
                    </w:rPr>
                  </w:pPr>
                  <w:r>
                    <w:rPr>
                      <w:sz w:val="18"/>
                      <w:szCs w:val="18"/>
                    </w:rPr>
                    <w:t>改建、扩建和技术改造项目，未针对项目原有环境污染和生态破坏提出有效防治措施</w:t>
                  </w:r>
                </w:p>
              </w:tc>
              <w:tc>
                <w:tcPr>
                  <w:tcW w:w="3539" w:type="dxa"/>
                  <w:vAlign w:val="center"/>
                </w:tcPr>
                <w:p>
                  <w:pPr>
                    <w:autoSpaceDE w:val="0"/>
                    <w:autoSpaceDN w:val="0"/>
                    <w:adjustRightInd w:val="0"/>
                    <w:snapToGrid w:val="0"/>
                    <w:jc w:val="center"/>
                    <w:rPr>
                      <w:sz w:val="18"/>
                      <w:szCs w:val="18"/>
                    </w:rPr>
                  </w:pPr>
                  <w:r>
                    <w:rPr>
                      <w:sz w:val="18"/>
                      <w:szCs w:val="18"/>
                    </w:rPr>
                    <w:t>本项目属于新建项目</w:t>
                  </w:r>
                </w:p>
              </w:tc>
              <w:tc>
                <w:tcPr>
                  <w:tcW w:w="711" w:type="dxa"/>
                  <w:vAlign w:val="center"/>
                </w:tcPr>
                <w:p>
                  <w:pPr>
                    <w:autoSpaceDE w:val="0"/>
                    <w:autoSpaceDN w:val="0"/>
                    <w:adjustRightInd w:val="0"/>
                    <w:snapToGrid w:val="0"/>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vAlign w:val="center"/>
                </w:tcPr>
                <w:p>
                  <w:pPr>
                    <w:autoSpaceDE w:val="0"/>
                    <w:autoSpaceDN w:val="0"/>
                    <w:adjustRightInd w:val="0"/>
                    <w:snapToGrid w:val="0"/>
                    <w:jc w:val="center"/>
                    <w:rPr>
                      <w:sz w:val="18"/>
                      <w:szCs w:val="18"/>
                    </w:rPr>
                  </w:pPr>
                  <w:r>
                    <w:rPr>
                      <w:rFonts w:hint="eastAsia"/>
                      <w:sz w:val="18"/>
                      <w:szCs w:val="18"/>
                    </w:rPr>
                    <w:t>5</w:t>
                  </w:r>
                </w:p>
              </w:tc>
              <w:tc>
                <w:tcPr>
                  <w:tcW w:w="3144" w:type="dxa"/>
                </w:tcPr>
                <w:p>
                  <w:pPr>
                    <w:autoSpaceDE w:val="0"/>
                    <w:autoSpaceDN w:val="0"/>
                    <w:adjustRightInd w:val="0"/>
                    <w:snapToGrid w:val="0"/>
                    <w:jc w:val="center"/>
                    <w:rPr>
                      <w:sz w:val="18"/>
                      <w:szCs w:val="18"/>
                    </w:rPr>
                  </w:pPr>
                  <w:r>
                    <w:rPr>
                      <w:sz w:val="18"/>
                      <w:szCs w:val="18"/>
                    </w:rPr>
                    <w:t>建设项目的环境影响报告书、环境影响报告表的基础资料数据明显不实，内容存在重大缺陷、遗漏，或者环境影响评价结论不明确、不合理</w:t>
                  </w:r>
                </w:p>
              </w:tc>
              <w:tc>
                <w:tcPr>
                  <w:tcW w:w="3539" w:type="dxa"/>
                  <w:vAlign w:val="center"/>
                </w:tcPr>
                <w:p>
                  <w:pPr>
                    <w:autoSpaceDE w:val="0"/>
                    <w:autoSpaceDN w:val="0"/>
                    <w:adjustRightInd w:val="0"/>
                    <w:snapToGrid w:val="0"/>
                    <w:jc w:val="center"/>
                    <w:rPr>
                      <w:sz w:val="18"/>
                      <w:szCs w:val="18"/>
                    </w:rPr>
                  </w:pPr>
                  <w:r>
                    <w:rPr>
                      <w:rFonts w:hint="eastAsia"/>
                      <w:sz w:val="18"/>
                      <w:szCs w:val="18"/>
                    </w:rPr>
                    <w:t>本项目基础资料数据为业主、提供，内容不存在重大缺陷、遗漏，环境影响评价结论明确、合理</w:t>
                  </w:r>
                </w:p>
              </w:tc>
              <w:tc>
                <w:tcPr>
                  <w:tcW w:w="711" w:type="dxa"/>
                  <w:vAlign w:val="center"/>
                </w:tcPr>
                <w:p>
                  <w:pPr>
                    <w:autoSpaceDE w:val="0"/>
                    <w:autoSpaceDN w:val="0"/>
                    <w:adjustRightInd w:val="0"/>
                    <w:snapToGrid w:val="0"/>
                    <w:jc w:val="center"/>
                    <w:rPr>
                      <w:sz w:val="18"/>
                      <w:szCs w:val="18"/>
                    </w:rPr>
                  </w:pPr>
                  <w:r>
                    <w:rPr>
                      <w:rFonts w:hint="eastAsia"/>
                      <w:sz w:val="18"/>
                      <w:szCs w:val="18"/>
                    </w:rPr>
                    <w:t>符合</w:t>
                  </w:r>
                </w:p>
              </w:tc>
            </w:tr>
          </w:tbl>
          <w:p>
            <w:pPr>
              <w:autoSpaceDE w:val="0"/>
              <w:autoSpaceDN w:val="0"/>
              <w:adjustRightInd w:val="0"/>
              <w:snapToGrid w:val="0"/>
              <w:spacing w:line="360" w:lineRule="auto"/>
              <w:ind w:firstLine="420" w:firstLineChars="200"/>
              <w:jc w:val="left"/>
            </w:pPr>
            <w:r>
              <w:rPr>
                <w:rFonts w:hint="eastAsia"/>
              </w:rPr>
              <w:t>综上所述，本项目不存在以上五种不予审批的情况，符合《建设项目环境保护管理条例》的相关要求。</w:t>
            </w:r>
          </w:p>
          <w:p>
            <w:pPr>
              <w:pStyle w:val="6"/>
              <w:spacing w:before="0" w:after="0" w:line="360" w:lineRule="auto"/>
              <w:rPr>
                <w:rFonts w:hint="eastAsia" w:ascii="Times New Roman" w:hAnsi="Times New Roman" w:cs="Times New Roman"/>
                <w:b/>
                <w:bCs w:val="0"/>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4、</w:t>
            </w:r>
            <w:r>
              <w:rPr>
                <w:rFonts w:hint="default" w:ascii="Times New Roman" w:hAnsi="Times New Roman" w:eastAsia="宋体" w:cs="Times New Roman"/>
                <w:b/>
                <w:bCs w:val="0"/>
                <w:kern w:val="2"/>
                <w:sz w:val="21"/>
                <w:szCs w:val="21"/>
                <w:lang w:val="en-US" w:eastAsia="zh-CN" w:bidi="ar-SA"/>
              </w:rPr>
              <w:t>与《挥发性有机物（VOC</w:t>
            </w:r>
            <w:r>
              <w:rPr>
                <w:rFonts w:hint="default" w:ascii="Times New Roman" w:hAnsi="Times New Roman" w:eastAsia="宋体" w:cs="Times New Roman"/>
                <w:b/>
                <w:bCs w:val="0"/>
                <w:kern w:val="2"/>
                <w:sz w:val="21"/>
                <w:szCs w:val="21"/>
                <w:vertAlign w:val="subscript"/>
                <w:lang w:val="en-US" w:eastAsia="zh-CN" w:bidi="ar-SA"/>
              </w:rPr>
              <w:t>S</w:t>
            </w:r>
            <w:r>
              <w:rPr>
                <w:rFonts w:hint="default" w:ascii="Times New Roman" w:hAnsi="Times New Roman" w:eastAsia="宋体" w:cs="Times New Roman"/>
                <w:b/>
                <w:bCs w:val="0"/>
                <w:kern w:val="2"/>
                <w:sz w:val="21"/>
                <w:szCs w:val="21"/>
                <w:lang w:val="en-US" w:eastAsia="zh-CN" w:bidi="ar-SA"/>
              </w:rPr>
              <w:t>）污染防治技术政策》符合性分析</w:t>
            </w:r>
          </w:p>
          <w:p>
            <w:pPr>
              <w:adjustRightInd w:val="0"/>
              <w:snapToGrid w:val="0"/>
              <w:spacing w:line="360" w:lineRule="auto"/>
              <w:ind w:firstLine="420" w:firstLineChars="200"/>
              <w:jc w:val="left"/>
              <w:rPr>
                <w:rFonts w:hint="eastAsia" w:ascii="Times New Roman" w:hAnsi="Times New Roman" w:cs="Times New Roman"/>
                <w:b w:val="0"/>
                <w:bCs/>
                <w:kern w:val="0"/>
                <w:sz w:val="21"/>
                <w:szCs w:val="21"/>
                <w:lang w:val="en-US" w:eastAsia="zh-CN"/>
              </w:rPr>
            </w:pPr>
            <w:r>
              <w:rPr>
                <w:rFonts w:hint="eastAsia" w:ascii="Times New Roman" w:hAnsi="Times New Roman" w:cs="Times New Roman"/>
                <w:b w:val="0"/>
                <w:bCs/>
                <w:kern w:val="0"/>
                <w:sz w:val="21"/>
                <w:szCs w:val="21"/>
                <w:lang w:val="en-US" w:eastAsia="zh-CN"/>
              </w:rPr>
              <w:t>项目产生的熔融废气中含非甲烷总烃，为挥发性有机物，对照《挥发性有机物（VOC</w:t>
            </w:r>
            <w:r>
              <w:rPr>
                <w:rFonts w:hint="eastAsia" w:ascii="Times New Roman" w:hAnsi="Times New Roman" w:cs="Times New Roman"/>
                <w:b w:val="0"/>
                <w:bCs/>
                <w:kern w:val="0"/>
                <w:sz w:val="21"/>
                <w:szCs w:val="21"/>
                <w:vertAlign w:val="subscript"/>
                <w:lang w:val="en-US" w:eastAsia="zh-CN"/>
              </w:rPr>
              <w:t>S</w:t>
            </w:r>
            <w:r>
              <w:rPr>
                <w:rFonts w:hint="eastAsia" w:ascii="Times New Roman" w:hAnsi="Times New Roman" w:cs="Times New Roman"/>
                <w:b w:val="0"/>
                <w:bCs/>
                <w:kern w:val="0"/>
                <w:sz w:val="21"/>
                <w:szCs w:val="21"/>
                <w:lang w:val="en-US" w:eastAsia="zh-CN"/>
              </w:rPr>
              <w:t>）污染防治技术政策》（环境保护部公告2013年第31号）中的相关要求见表1-4。</w:t>
            </w:r>
          </w:p>
          <w:p>
            <w:pPr>
              <w:spacing w:line="360" w:lineRule="auto"/>
              <w:contextualSpacing/>
              <w:jc w:val="center"/>
              <w:rPr>
                <w:rFonts w:hint="eastAsia" w:ascii="Times New Roman" w:hAnsi="Times New Roman" w:cs="Times New Roman"/>
                <w:b/>
                <w:kern w:val="0"/>
                <w:szCs w:val="21"/>
                <w:lang w:val="en-US" w:eastAsia="zh-CN"/>
              </w:rPr>
            </w:pPr>
            <w:r>
              <w:rPr>
                <w:rFonts w:hint="eastAsia" w:ascii="Times New Roman" w:hAnsi="Times New Roman" w:cs="Times New Roman"/>
                <w:b/>
                <w:kern w:val="0"/>
                <w:sz w:val="18"/>
                <w:szCs w:val="18"/>
                <w:lang w:val="en-US" w:eastAsia="zh-CN"/>
              </w:rPr>
              <w:t>表1-4  与《挥发性有机物（VOC</w:t>
            </w:r>
            <w:r>
              <w:rPr>
                <w:rFonts w:hint="eastAsia" w:ascii="Times New Roman" w:hAnsi="Times New Roman" w:cs="Times New Roman"/>
                <w:b/>
                <w:kern w:val="0"/>
                <w:sz w:val="18"/>
                <w:szCs w:val="18"/>
                <w:vertAlign w:val="subscript"/>
                <w:lang w:val="en-US" w:eastAsia="zh-CN"/>
              </w:rPr>
              <w:t>S</w:t>
            </w:r>
            <w:r>
              <w:rPr>
                <w:rFonts w:hint="eastAsia" w:ascii="Times New Roman" w:hAnsi="Times New Roman" w:cs="Times New Roman"/>
                <w:b/>
                <w:kern w:val="0"/>
                <w:sz w:val="18"/>
                <w:szCs w:val="18"/>
                <w:lang w:val="en-US" w:eastAsia="zh-CN"/>
              </w:rPr>
              <w:t>）污染防治技术政策》对照表</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7"/>
              <w:gridCol w:w="4151"/>
              <w:gridCol w:w="2320"/>
              <w:gridCol w:w="8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39" w:type="dxa"/>
                  <w:tcBorders>
                    <w:tl2br w:val="nil"/>
                    <w:tr2bl w:val="nil"/>
                  </w:tcBorders>
                  <w:vAlign w:val="center"/>
                </w:tcPr>
                <w:p>
                  <w:pPr>
                    <w:pStyle w:val="74"/>
                    <w:widowControl w:val="0"/>
                    <w:spacing w:line="240" w:lineRule="auto"/>
                    <w:ind w:firstLine="0" w:firstLineChars="0"/>
                    <w:jc w:val="center"/>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序号</w:t>
                  </w:r>
                </w:p>
              </w:tc>
              <w:tc>
                <w:tcPr>
                  <w:tcW w:w="4585" w:type="dxa"/>
                  <w:tcBorders>
                    <w:tl2br w:val="nil"/>
                    <w:tr2bl w:val="nil"/>
                  </w:tcBorders>
                  <w:vAlign w:val="center"/>
                </w:tcPr>
                <w:p>
                  <w:pPr>
                    <w:pStyle w:val="74"/>
                    <w:widowControl w:val="0"/>
                    <w:spacing w:line="240" w:lineRule="auto"/>
                    <w:ind w:firstLine="0" w:firstLineChars="0"/>
                    <w:jc w:val="center"/>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相关要求</w:t>
                  </w:r>
                </w:p>
              </w:tc>
              <w:tc>
                <w:tcPr>
                  <w:tcW w:w="2553" w:type="dxa"/>
                  <w:tcBorders>
                    <w:tl2br w:val="nil"/>
                    <w:tr2bl w:val="nil"/>
                  </w:tcBorders>
                  <w:vAlign w:val="center"/>
                </w:tcPr>
                <w:p>
                  <w:pPr>
                    <w:pStyle w:val="74"/>
                    <w:widowControl w:val="0"/>
                    <w:spacing w:line="240" w:lineRule="auto"/>
                    <w:ind w:firstLine="0" w:firstLineChars="0"/>
                    <w:jc w:val="center"/>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本项目情况</w:t>
                  </w:r>
                </w:p>
              </w:tc>
              <w:tc>
                <w:tcPr>
                  <w:tcW w:w="954" w:type="dxa"/>
                  <w:tcBorders>
                    <w:tl2br w:val="nil"/>
                    <w:tr2bl w:val="nil"/>
                  </w:tcBorders>
                  <w:vAlign w:val="center"/>
                </w:tcPr>
                <w:p>
                  <w:pPr>
                    <w:pStyle w:val="74"/>
                    <w:widowControl w:val="0"/>
                    <w:spacing w:line="240" w:lineRule="auto"/>
                    <w:ind w:firstLine="0" w:firstLineChars="0"/>
                    <w:jc w:val="center"/>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39"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585" w:type="dxa"/>
                  <w:tcBorders>
                    <w:tl2br w:val="nil"/>
                    <w:tr2bl w:val="nil"/>
                  </w:tcBorders>
                  <w:vAlign w:val="center"/>
                </w:tcPr>
                <w:p>
                  <w:pPr>
                    <w:snapToGrid w:val="0"/>
                    <w:ind w:left="-90" w:leftChars="-43"/>
                    <w:jc w:val="center"/>
                    <w:rPr>
                      <w:rFonts w:hint="default" w:ascii="Times New Roman" w:hAnsi="Times New Roman" w:cs="Times New Roman"/>
                      <w:sz w:val="18"/>
                      <w:szCs w:val="18"/>
                    </w:rPr>
                  </w:pPr>
                  <w:r>
                    <w:rPr>
                      <w:rFonts w:hint="default" w:ascii="Times New Roman" w:hAnsi="Times New Roman" w:cs="Times New Roman"/>
                      <w:sz w:val="18"/>
                      <w:szCs w:val="18"/>
                    </w:rPr>
                    <w:t>VOCs污染防治应遵循源头和过程控制与末端治理相结合的综合防治原则。在工业生产中采用清洁生产技术，严格控制含VOCs原料与产品在生产和储运销过程中的VOCs排放，鼓励对资源和能源的回收利用</w:t>
                  </w:r>
                  <w:r>
                    <w:rPr>
                      <w:rFonts w:hint="eastAsia" w:ascii="Times New Roman" w:hAnsi="Times New Roman" w:cs="Times New Roman"/>
                      <w:sz w:val="18"/>
                      <w:szCs w:val="18"/>
                      <w:lang w:eastAsia="zh-CN"/>
                    </w:rPr>
                    <w:t>；</w:t>
                  </w:r>
                  <w:r>
                    <w:rPr>
                      <w:rFonts w:hint="default" w:ascii="Times New Roman" w:hAnsi="Times New Roman" w:cs="Times New Roman"/>
                      <w:sz w:val="18"/>
                      <w:szCs w:val="18"/>
                    </w:rPr>
                    <w:t>鼓励在生产和生活中使用不含VOCs的替代产品或低VOCs含量的产品。</w:t>
                  </w:r>
                </w:p>
              </w:tc>
              <w:tc>
                <w:tcPr>
                  <w:tcW w:w="2553" w:type="dxa"/>
                  <w:tcBorders>
                    <w:tl2br w:val="nil"/>
                    <w:tr2bl w:val="nil"/>
                  </w:tcBorders>
                  <w:vAlign w:val="center"/>
                </w:tcPr>
                <w:p>
                  <w:pPr>
                    <w:snapToGrid w:val="0"/>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本项目原辅材料均为</w:t>
                  </w:r>
                  <w:r>
                    <w:rPr>
                      <w:rFonts w:hint="eastAsia" w:ascii="Times New Roman" w:hAnsi="Times New Roman" w:cs="Times New Roman"/>
                      <w:sz w:val="18"/>
                      <w:szCs w:val="18"/>
                      <w:lang w:val="en-US" w:eastAsia="zh-CN"/>
                    </w:rPr>
                    <w:t>VOCs低含量原料，生产采用清洁生产技术，末端治理采用</w:t>
                  </w:r>
                  <w:r>
                    <w:rPr>
                      <w:rFonts w:hint="eastAsia" w:cs="Times New Roman"/>
                      <w:bCs/>
                      <w:sz w:val="18"/>
                      <w:szCs w:val="18"/>
                      <w:lang w:val="en-US" w:eastAsia="zh-CN"/>
                    </w:rPr>
                    <w:t>二级</w:t>
                  </w:r>
                  <w:r>
                    <w:rPr>
                      <w:rFonts w:hint="eastAsia" w:ascii="Times New Roman" w:hAnsi="Times New Roman" w:cs="Times New Roman"/>
                      <w:bCs/>
                      <w:sz w:val="18"/>
                      <w:szCs w:val="18"/>
                      <w:lang w:val="en-US" w:eastAsia="zh-CN"/>
                    </w:rPr>
                    <w:t>活性炭吸附处理有机废气</w:t>
                  </w:r>
                  <w:r>
                    <w:rPr>
                      <w:rFonts w:hint="default" w:ascii="Times New Roman" w:hAnsi="Times New Roman" w:cs="Times New Roman"/>
                      <w:sz w:val="18"/>
                      <w:szCs w:val="18"/>
                    </w:rPr>
                    <w:t>，可使</w:t>
                  </w:r>
                  <w:r>
                    <w:rPr>
                      <w:rFonts w:hint="eastAsia" w:ascii="Times New Roman" w:hAnsi="Times New Roman" w:cs="Times New Roman"/>
                      <w:sz w:val="18"/>
                      <w:szCs w:val="18"/>
                      <w:lang w:eastAsia="zh-CN"/>
                    </w:rPr>
                    <w:t>有机废气</w:t>
                  </w:r>
                  <w:r>
                    <w:rPr>
                      <w:rFonts w:hint="default" w:ascii="Times New Roman" w:hAnsi="Times New Roman" w:cs="Times New Roman"/>
                      <w:sz w:val="18"/>
                      <w:szCs w:val="18"/>
                    </w:rPr>
                    <w:t>达标排放。</w:t>
                  </w:r>
                </w:p>
              </w:tc>
              <w:tc>
                <w:tcPr>
                  <w:tcW w:w="954"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39"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4585" w:type="dxa"/>
                  <w:tcBorders>
                    <w:tl2br w:val="nil"/>
                    <w:tr2bl w:val="nil"/>
                  </w:tcBorders>
                  <w:vAlign w:val="center"/>
                </w:tcPr>
                <w:p>
                  <w:pPr>
                    <w:snapToGrid w:val="0"/>
                    <w:ind w:left="-90" w:leftChars="-43"/>
                    <w:jc w:val="center"/>
                    <w:rPr>
                      <w:rFonts w:hint="default" w:ascii="Times New Roman" w:hAnsi="Times New Roman" w:cs="Times New Roman"/>
                      <w:sz w:val="18"/>
                      <w:szCs w:val="18"/>
                    </w:rPr>
                  </w:pPr>
                  <w:r>
                    <w:rPr>
                      <w:rFonts w:hint="default" w:ascii="Times New Roman" w:hAnsi="Times New Roman" w:cs="Times New Roman"/>
                      <w:sz w:val="18"/>
                      <w:szCs w:val="18"/>
                    </w:rPr>
                    <w:t>在工业生产过程中鼓励VOCs的回收利用，并优先鼓励在生产系统内回用。</w:t>
                  </w:r>
                </w:p>
                <w:p>
                  <w:pPr>
                    <w:snapToGrid w:val="0"/>
                    <w:ind w:left="-90" w:leftChars="-43"/>
                    <w:jc w:val="center"/>
                    <w:rPr>
                      <w:rFonts w:hint="default" w:ascii="Times New Roman" w:hAnsi="Times New Roman" w:cs="Times New Roman"/>
                      <w:sz w:val="18"/>
                      <w:szCs w:val="18"/>
                    </w:rPr>
                  </w:pPr>
                  <w:r>
                    <w:rPr>
                      <w:rFonts w:hint="default" w:ascii="Times New Roman" w:hAnsi="Times New Roman" w:cs="Times New Roman"/>
                      <w:sz w:val="18"/>
                      <w:szCs w:val="18"/>
                    </w:rPr>
                    <w:t>对于含高浓度VOCs的废气，宜优先采用冷凝回收、吸附回收技术进行回收利用，并辅助以其他治理技术实现达标排放。</w:t>
                  </w:r>
                </w:p>
                <w:p>
                  <w:pPr>
                    <w:snapToGrid w:val="0"/>
                    <w:ind w:left="-90" w:leftChars="-43"/>
                    <w:jc w:val="center"/>
                    <w:rPr>
                      <w:rFonts w:hint="default" w:ascii="Times New Roman" w:hAnsi="Times New Roman" w:cs="Times New Roman"/>
                      <w:sz w:val="18"/>
                      <w:szCs w:val="18"/>
                    </w:rPr>
                  </w:pPr>
                  <w:r>
                    <w:rPr>
                      <w:rFonts w:hint="default" w:ascii="Times New Roman" w:hAnsi="Times New Roman" w:cs="Times New Roman"/>
                      <w:sz w:val="18"/>
                      <w:szCs w:val="18"/>
                    </w:rPr>
                    <w:t>对于含中等浓度VOCs的废气，可采用吸附技术回收有机溶剂，或采用催化燃烧和热力焚烧技术净化后达标排放。当采用催化燃烧和热力焚烧技术进行净化时，应进行余热回收利用。</w:t>
                  </w:r>
                </w:p>
                <w:p>
                  <w:pPr>
                    <w:snapToGrid w:val="0"/>
                    <w:ind w:left="-90" w:leftChars="-43"/>
                    <w:jc w:val="center"/>
                    <w:rPr>
                      <w:rFonts w:hint="default" w:ascii="Times New Roman" w:hAnsi="Times New Roman" w:cs="Times New Roman"/>
                      <w:sz w:val="18"/>
                      <w:szCs w:val="18"/>
                    </w:rPr>
                  </w:pPr>
                  <w:r>
                    <w:rPr>
                      <w:rFonts w:hint="default" w:ascii="Times New Roman" w:hAnsi="Times New Roman" w:cs="Times New Roman"/>
                      <w:sz w:val="18"/>
                      <w:szCs w:val="18"/>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p>
                  <w:pPr>
                    <w:snapToGrid w:val="0"/>
                    <w:ind w:left="-90" w:leftChars="-43"/>
                    <w:jc w:val="center"/>
                    <w:rPr>
                      <w:rFonts w:hint="default" w:ascii="Times New Roman" w:hAnsi="Times New Roman" w:cs="Times New Roman"/>
                      <w:sz w:val="18"/>
                      <w:szCs w:val="18"/>
                    </w:rPr>
                  </w:pPr>
                  <w:r>
                    <w:rPr>
                      <w:rFonts w:hint="default" w:ascii="Times New Roman" w:hAnsi="Times New Roman" w:cs="Times New Roman"/>
                      <w:sz w:val="18"/>
                      <w:szCs w:val="18"/>
                    </w:rPr>
                    <w:t>含有有机卤素成分VOCs的废气，宜采用非焚烧技术处理。</w:t>
                  </w:r>
                </w:p>
              </w:tc>
              <w:tc>
                <w:tcPr>
                  <w:tcW w:w="2553"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项目产生的</w:t>
                  </w:r>
                  <w:r>
                    <w:rPr>
                      <w:rFonts w:hint="eastAsia" w:ascii="Times New Roman" w:hAnsi="Times New Roman" w:cs="Times New Roman"/>
                      <w:sz w:val="18"/>
                      <w:szCs w:val="18"/>
                      <w:lang w:eastAsia="zh-CN"/>
                    </w:rPr>
                    <w:t>有机废气</w:t>
                  </w:r>
                  <w:r>
                    <w:rPr>
                      <w:rFonts w:hint="default" w:ascii="Times New Roman" w:hAnsi="Times New Roman" w:cs="Times New Roman"/>
                      <w:sz w:val="18"/>
                      <w:szCs w:val="18"/>
                    </w:rPr>
                    <w:t>为低浓度废气，采用</w:t>
                  </w:r>
                  <w:r>
                    <w:rPr>
                      <w:rFonts w:hint="eastAsia" w:cs="Times New Roman"/>
                      <w:bCs/>
                      <w:sz w:val="18"/>
                      <w:szCs w:val="18"/>
                      <w:lang w:val="en-US" w:eastAsia="zh-CN"/>
                    </w:rPr>
                    <w:t>二级</w:t>
                  </w:r>
                  <w:r>
                    <w:rPr>
                      <w:rFonts w:hint="eastAsia" w:ascii="Times New Roman" w:hAnsi="Times New Roman" w:cs="Times New Roman"/>
                      <w:bCs/>
                      <w:sz w:val="18"/>
                      <w:szCs w:val="18"/>
                      <w:lang w:val="en-US" w:eastAsia="zh-CN"/>
                    </w:rPr>
                    <w:t>活性炭吸附</w:t>
                  </w:r>
                  <w:r>
                    <w:rPr>
                      <w:rFonts w:hint="default" w:ascii="Times New Roman" w:hAnsi="Times New Roman" w:cs="Times New Roman"/>
                      <w:sz w:val="18"/>
                      <w:szCs w:val="18"/>
                    </w:rPr>
                    <w:t>处理后可达标排放。</w:t>
                  </w:r>
                </w:p>
              </w:tc>
              <w:tc>
                <w:tcPr>
                  <w:tcW w:w="954"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96" w:hRule="atLeast"/>
                <w:jc w:val="center"/>
              </w:trPr>
              <w:tc>
                <w:tcPr>
                  <w:tcW w:w="639"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4585"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2553" w:type="dxa"/>
                  <w:tcBorders>
                    <w:tl2br w:val="nil"/>
                    <w:tr2bl w:val="nil"/>
                  </w:tcBorders>
                  <w:vAlign w:val="center"/>
                </w:tcPr>
                <w:p>
                  <w:pPr>
                    <w:snapToGrid w:val="0"/>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本项目生产过程中产生恶臭气体通过活性炭吸附处理后达标排放</w:t>
                  </w:r>
                  <w:r>
                    <w:rPr>
                      <w:rFonts w:hint="default" w:ascii="Times New Roman" w:hAnsi="Times New Roman" w:cs="Times New Roman"/>
                      <w:sz w:val="18"/>
                      <w:szCs w:val="18"/>
                    </w:rPr>
                    <w:t>。</w:t>
                  </w:r>
                </w:p>
              </w:tc>
              <w:tc>
                <w:tcPr>
                  <w:tcW w:w="954" w:type="dxa"/>
                  <w:tcBorders>
                    <w:tl2br w:val="nil"/>
                    <w:tr2bl w:val="nil"/>
                  </w:tcBorders>
                  <w:vAlign w:val="center"/>
                </w:tcPr>
                <w:p>
                  <w:pPr>
                    <w:snapToGrid w:val="0"/>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33" w:hRule="atLeast"/>
                <w:jc w:val="center"/>
              </w:trPr>
              <w:tc>
                <w:tcPr>
                  <w:tcW w:w="639"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4585"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严格控制VOCs处理过程中产生的二次污染，对于催化燃烧和热力焚烧过程中产生的含硫、氮、氯等无机废气，以及吸附、吸收、冷凝、生物等治理过程中所产生的含有机物废水，应处理后达标排放。</w:t>
                  </w:r>
                </w:p>
              </w:tc>
              <w:tc>
                <w:tcPr>
                  <w:tcW w:w="2553"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项目产生的</w:t>
                  </w:r>
                  <w:r>
                    <w:rPr>
                      <w:rFonts w:hint="eastAsia" w:ascii="Times New Roman" w:hAnsi="Times New Roman" w:cs="Times New Roman"/>
                      <w:sz w:val="18"/>
                      <w:szCs w:val="18"/>
                      <w:lang w:eastAsia="zh-CN"/>
                    </w:rPr>
                    <w:t>有机废气</w:t>
                  </w:r>
                  <w:r>
                    <w:rPr>
                      <w:rFonts w:hint="default" w:ascii="Times New Roman" w:hAnsi="Times New Roman" w:cs="Times New Roman"/>
                      <w:sz w:val="18"/>
                      <w:szCs w:val="18"/>
                    </w:rPr>
                    <w:t>采用</w:t>
                  </w:r>
                  <w:r>
                    <w:rPr>
                      <w:rFonts w:hint="eastAsia" w:ascii="Times New Roman" w:hAnsi="Times New Roman" w:cs="Times New Roman"/>
                      <w:sz w:val="18"/>
                      <w:szCs w:val="18"/>
                      <w:lang w:eastAsia="zh-CN"/>
                    </w:rPr>
                    <w:t>集气罩</w:t>
                  </w:r>
                  <w:r>
                    <w:rPr>
                      <w:rFonts w:hint="eastAsia" w:ascii="Times New Roman" w:hAnsi="Times New Roman" w:cs="Times New Roman"/>
                      <w:sz w:val="18"/>
                      <w:szCs w:val="18"/>
                      <w:lang w:val="en-US" w:eastAsia="zh-CN"/>
                    </w:rPr>
                    <w:t>+</w:t>
                  </w:r>
                  <w:r>
                    <w:rPr>
                      <w:rFonts w:hint="eastAsia" w:cs="Times New Roman"/>
                      <w:bCs/>
                      <w:sz w:val="18"/>
                      <w:szCs w:val="18"/>
                      <w:lang w:val="en-US" w:eastAsia="zh-CN"/>
                    </w:rPr>
                    <w:t>二级</w:t>
                  </w:r>
                  <w:r>
                    <w:rPr>
                      <w:rFonts w:hint="eastAsia" w:ascii="Times New Roman" w:hAnsi="Times New Roman" w:cs="Times New Roman"/>
                      <w:bCs/>
                      <w:sz w:val="18"/>
                      <w:szCs w:val="18"/>
                      <w:lang w:val="en-US" w:eastAsia="zh-CN"/>
                    </w:rPr>
                    <w:t>活性炭吸附</w:t>
                  </w:r>
                  <w:r>
                    <w:rPr>
                      <w:rFonts w:hint="default" w:ascii="Times New Roman" w:hAnsi="Times New Roman" w:cs="Times New Roman"/>
                      <w:sz w:val="18"/>
                      <w:szCs w:val="18"/>
                    </w:rPr>
                    <w:t>处理后可达标排放，不会产生二次污染。</w:t>
                  </w:r>
                </w:p>
              </w:tc>
              <w:tc>
                <w:tcPr>
                  <w:tcW w:w="954"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39"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4585"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鼓励企业自行开展VOCs监测，并及时主动向当地环保行政主管部门报送监测结果。</w:t>
                  </w:r>
                </w:p>
              </w:tc>
              <w:tc>
                <w:tcPr>
                  <w:tcW w:w="2553" w:type="dxa"/>
                  <w:tcBorders>
                    <w:tl2br w:val="nil"/>
                    <w:tr2bl w:val="nil"/>
                  </w:tcBorders>
                  <w:vAlign w:val="center"/>
                </w:tcPr>
                <w:p>
                  <w:pPr>
                    <w:snapToGrid w:val="0"/>
                    <w:jc w:val="center"/>
                    <w:rPr>
                      <w:rFonts w:hint="eastAsia" w:ascii="Times New Roman" w:hAnsi="Times New Roman" w:cs="Times New Roman" w:eastAsiaTheme="minorEastAsia"/>
                      <w:sz w:val="18"/>
                      <w:szCs w:val="18"/>
                      <w:lang w:eastAsia="zh-CN"/>
                    </w:rPr>
                  </w:pPr>
                  <w:r>
                    <w:rPr>
                      <w:rFonts w:hint="eastAsia" w:ascii="Times New Roman" w:hAnsi="Times New Roman" w:cs="Times New Roman"/>
                      <w:sz w:val="18"/>
                      <w:szCs w:val="18"/>
                      <w:lang w:eastAsia="zh-CN"/>
                    </w:rPr>
                    <w:t>本次环评要求本次项目建设完成后，建设单位应定期开展</w:t>
                  </w:r>
                  <w:r>
                    <w:rPr>
                      <w:rFonts w:hint="default" w:ascii="Times New Roman" w:hAnsi="Times New Roman" w:cs="Times New Roman"/>
                      <w:sz w:val="18"/>
                      <w:szCs w:val="18"/>
                    </w:rPr>
                    <w:t>VOCs监测</w:t>
                  </w:r>
                  <w:r>
                    <w:rPr>
                      <w:rFonts w:hint="eastAsia" w:ascii="Times New Roman" w:hAnsi="Times New Roman" w:cs="Times New Roman"/>
                      <w:sz w:val="18"/>
                      <w:szCs w:val="18"/>
                      <w:lang w:eastAsia="zh-CN"/>
                    </w:rPr>
                    <w:t>工作，并向当地环保部门报送监测结果。</w:t>
                  </w:r>
                </w:p>
              </w:tc>
              <w:tc>
                <w:tcPr>
                  <w:tcW w:w="954"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39"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4585"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企业应建立健全VOCs治理设施的运行维护规程和台帐等日常管理制度，并根据工艺要求定期对各类设备、电气、自控仪表等进行检修维护，确保设施的稳定运行。</w:t>
                  </w:r>
                </w:p>
              </w:tc>
              <w:tc>
                <w:tcPr>
                  <w:tcW w:w="2553" w:type="dxa"/>
                  <w:tcBorders>
                    <w:tl2br w:val="nil"/>
                    <w:tr2bl w:val="nil"/>
                  </w:tcBorders>
                  <w:vAlign w:val="center"/>
                </w:tcPr>
                <w:p>
                  <w:pPr>
                    <w:snapToGrid w:val="0"/>
                    <w:jc w:val="center"/>
                    <w:rPr>
                      <w:rFonts w:hint="default" w:ascii="Times New Roman" w:hAnsi="Times New Roman" w:cs="Times New Roman"/>
                      <w:sz w:val="18"/>
                      <w:szCs w:val="18"/>
                    </w:rPr>
                  </w:pPr>
                  <w:r>
                    <w:rPr>
                      <w:rFonts w:hint="eastAsia" w:ascii="Times New Roman" w:hAnsi="Times New Roman" w:cs="Times New Roman"/>
                      <w:sz w:val="18"/>
                      <w:szCs w:val="18"/>
                      <w:lang w:eastAsia="zh-CN"/>
                    </w:rPr>
                    <w:t>环评要求本次建完成后建设单位应建立各类台账和日常管理制度。</w:t>
                  </w:r>
                </w:p>
              </w:tc>
              <w:tc>
                <w:tcPr>
                  <w:tcW w:w="954"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39"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4585" w:type="dxa"/>
                  <w:tcBorders>
                    <w:tl2br w:val="nil"/>
                    <w:tr2bl w:val="nil"/>
                  </w:tcBorders>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当采用吸附回收（浓缩）、催化燃烧、热力焚烧、等离子体等方法进行末端治理时，应编制本单位事故火灾、爆炸等应急救援预案，配备应急救援人员和器材，并开展应急演练。</w:t>
                  </w:r>
                </w:p>
              </w:tc>
              <w:tc>
                <w:tcPr>
                  <w:tcW w:w="2553" w:type="dxa"/>
                  <w:tcBorders>
                    <w:tl2br w:val="nil"/>
                    <w:tr2bl w:val="nil"/>
                  </w:tcBorders>
                  <w:vAlign w:val="center"/>
                </w:tcPr>
                <w:p>
                  <w:pPr>
                    <w:snapToGrid w:val="0"/>
                    <w:jc w:val="center"/>
                    <w:rPr>
                      <w:rFonts w:hint="eastAsia" w:ascii="Times New Roman" w:hAnsi="Times New Roman" w:cs="Times New Roman" w:eastAsiaTheme="minorEastAsia"/>
                      <w:sz w:val="18"/>
                      <w:szCs w:val="18"/>
                      <w:lang w:eastAsia="zh-CN"/>
                    </w:rPr>
                  </w:pPr>
                  <w:r>
                    <w:rPr>
                      <w:rFonts w:hint="default" w:ascii="Times New Roman" w:hAnsi="Times New Roman" w:cs="Times New Roman"/>
                      <w:sz w:val="18"/>
                      <w:szCs w:val="18"/>
                    </w:rPr>
                    <w:t>项目产生的</w:t>
                  </w:r>
                  <w:r>
                    <w:rPr>
                      <w:rFonts w:hint="eastAsia" w:ascii="Times New Roman" w:hAnsi="Times New Roman" w:cs="Times New Roman"/>
                      <w:sz w:val="18"/>
                      <w:szCs w:val="18"/>
                      <w:lang w:eastAsia="zh-CN"/>
                    </w:rPr>
                    <w:t>有机废气</w:t>
                  </w:r>
                  <w:r>
                    <w:rPr>
                      <w:rFonts w:hint="default" w:ascii="Times New Roman" w:hAnsi="Times New Roman" w:cs="Times New Roman"/>
                      <w:sz w:val="18"/>
                      <w:szCs w:val="18"/>
                    </w:rPr>
                    <w:t>采用</w:t>
                  </w:r>
                  <w:r>
                    <w:rPr>
                      <w:rFonts w:hint="eastAsia" w:ascii="Times New Roman" w:hAnsi="Times New Roman" w:cs="Times New Roman"/>
                      <w:sz w:val="18"/>
                      <w:szCs w:val="18"/>
                      <w:lang w:eastAsia="zh-CN"/>
                    </w:rPr>
                    <w:t>集气罩</w:t>
                  </w:r>
                  <w:r>
                    <w:rPr>
                      <w:rFonts w:hint="eastAsia" w:ascii="Times New Roman" w:hAnsi="Times New Roman" w:cs="Times New Roman"/>
                      <w:sz w:val="18"/>
                      <w:szCs w:val="18"/>
                      <w:lang w:val="en-US" w:eastAsia="zh-CN"/>
                    </w:rPr>
                    <w:t>+</w:t>
                  </w:r>
                  <w:r>
                    <w:rPr>
                      <w:rFonts w:hint="eastAsia" w:cs="Times New Roman"/>
                      <w:bCs/>
                      <w:sz w:val="18"/>
                      <w:szCs w:val="18"/>
                      <w:lang w:val="en-US" w:eastAsia="zh-CN"/>
                    </w:rPr>
                    <w:t>二级</w:t>
                  </w:r>
                  <w:r>
                    <w:rPr>
                      <w:rFonts w:hint="eastAsia" w:ascii="Times New Roman" w:hAnsi="Times New Roman" w:cs="Times New Roman"/>
                      <w:bCs/>
                      <w:sz w:val="18"/>
                      <w:szCs w:val="18"/>
                      <w:lang w:val="en-US" w:eastAsia="zh-CN"/>
                    </w:rPr>
                    <w:t>活性炭吸附</w:t>
                  </w:r>
                  <w:r>
                    <w:rPr>
                      <w:rFonts w:hint="default" w:ascii="Times New Roman" w:hAnsi="Times New Roman" w:cs="Times New Roman"/>
                      <w:sz w:val="18"/>
                      <w:szCs w:val="18"/>
                    </w:rPr>
                    <w:t>处理</w:t>
                  </w:r>
                  <w:r>
                    <w:rPr>
                      <w:rFonts w:hint="eastAsia" w:ascii="Times New Roman" w:hAnsi="Times New Roman" w:cs="Times New Roman"/>
                      <w:sz w:val="18"/>
                      <w:szCs w:val="18"/>
                      <w:lang w:eastAsia="zh-CN"/>
                    </w:rPr>
                    <w:t>，本项目无风险物质，无需编制环境风险应急预案。</w:t>
                  </w:r>
                </w:p>
              </w:tc>
              <w:tc>
                <w:tcPr>
                  <w:tcW w:w="954" w:type="dxa"/>
                  <w:tcBorders>
                    <w:tl2br w:val="nil"/>
                    <w:tr2bl w:val="nil"/>
                  </w:tcBorders>
                  <w:vAlign w:val="center"/>
                </w:tcPr>
                <w:p>
                  <w:pPr>
                    <w:snapToGrid w:val="0"/>
                    <w:jc w:val="center"/>
                    <w:rPr>
                      <w:rFonts w:hint="default" w:ascii="Times New Roman" w:hAnsi="Times New Roman" w:cs="Times New Roman"/>
                      <w:sz w:val="18"/>
                      <w:szCs w:val="18"/>
                    </w:rPr>
                  </w:pPr>
                  <w:r>
                    <w:rPr>
                      <w:rFonts w:hint="eastAsia" w:ascii="Times New Roman" w:hAnsi="Times New Roman" w:cs="Times New Roman"/>
                      <w:sz w:val="18"/>
                      <w:szCs w:val="18"/>
                      <w:lang w:val="en-US" w:eastAsia="zh-CN"/>
                    </w:rPr>
                    <w:t>符合</w:t>
                  </w:r>
                </w:p>
              </w:tc>
            </w:tr>
          </w:tbl>
          <w:p>
            <w:pPr>
              <w:pStyle w:val="6"/>
              <w:numPr>
                <w:ilvl w:val="0"/>
                <w:numId w:val="0"/>
              </w:numPr>
              <w:spacing w:before="0" w:after="0" w:line="360" w:lineRule="auto"/>
              <w:ind w:leftChars="0"/>
              <w:rPr>
                <w:rFonts w:hint="eastAsia" w:ascii="宋体" w:hAnsi="宋体" w:eastAsia="宋体" w:cs="宋体"/>
                <w:b/>
                <w:bCs w:val="0"/>
                <w:kern w:val="2"/>
                <w:sz w:val="21"/>
                <w:szCs w:val="21"/>
                <w:lang w:val="en-US" w:eastAsia="zh-CN" w:bidi="ar-SA"/>
              </w:rPr>
            </w:pPr>
            <w:bookmarkStart w:id="10" w:name="_Toc6428751"/>
            <w:r>
              <w:rPr>
                <w:rFonts w:hint="eastAsia" w:ascii="宋体" w:hAnsi="宋体" w:eastAsia="宋体" w:cs="宋体"/>
                <w:b/>
                <w:bCs w:val="0"/>
                <w:kern w:val="2"/>
                <w:sz w:val="21"/>
                <w:szCs w:val="21"/>
                <w:lang w:val="en-US" w:eastAsia="zh-CN" w:bidi="ar-SA"/>
              </w:rPr>
              <w:t>5、与《排污许可证申请与核发技术规范橡胶和塑料制品工业》相符性分析（摘录）</w:t>
            </w:r>
          </w:p>
          <w:p>
            <w:pPr>
              <w:numPr>
                <w:ilvl w:val="0"/>
                <w:numId w:val="0"/>
              </w:numPr>
              <w:jc w:val="center"/>
              <w:rPr>
                <w:rFonts w:hint="default"/>
                <w:b/>
                <w:bCs/>
                <w:lang w:val="en-US" w:eastAsia="zh-CN"/>
              </w:rPr>
            </w:pPr>
            <w:r>
              <w:rPr>
                <w:rFonts w:hint="default" w:ascii="Times New Roman" w:hAnsi="Times New Roman" w:cs="Times New Roman"/>
                <w:b/>
                <w:bCs/>
                <w:lang w:val="en-US" w:eastAsia="zh-CN"/>
              </w:rPr>
              <w:t>表1-5</w:t>
            </w:r>
            <w:r>
              <w:rPr>
                <w:rFonts w:hint="eastAsia" w:ascii="Times New Roman" w:hAnsi="Times New Roman" w:cs="Times New Roman"/>
                <w:b/>
                <w:bCs/>
                <w:lang w:val="en-US" w:eastAsia="zh-CN"/>
              </w:rPr>
              <w:t xml:space="preserve">  </w:t>
            </w:r>
            <w:r>
              <w:rPr>
                <w:rFonts w:hint="eastAsia"/>
                <w:b/>
                <w:bCs/>
                <w:lang w:val="en-US" w:eastAsia="zh-CN"/>
              </w:rPr>
              <w:t>与《排污许可证申请与核发技术规范橡胶和塑料制品工业》对照情况</w:t>
            </w:r>
          </w:p>
          <w:tbl>
            <w:tblPr>
              <w:tblStyle w:val="2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7"/>
              <w:gridCol w:w="4151"/>
              <w:gridCol w:w="2320"/>
              <w:gridCol w:w="8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39" w:type="dxa"/>
                  <w:tcBorders>
                    <w:tl2br w:val="nil"/>
                    <w:tr2bl w:val="nil"/>
                  </w:tcBorders>
                  <w:vAlign w:val="center"/>
                </w:tcPr>
                <w:p>
                  <w:pPr>
                    <w:pStyle w:val="74"/>
                    <w:widowControl w:val="0"/>
                    <w:spacing w:line="240" w:lineRule="auto"/>
                    <w:ind w:firstLine="0" w:firstLineChars="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序号</w:t>
                  </w:r>
                </w:p>
              </w:tc>
              <w:tc>
                <w:tcPr>
                  <w:tcW w:w="4585" w:type="dxa"/>
                  <w:tcBorders>
                    <w:tl2br w:val="nil"/>
                    <w:tr2bl w:val="nil"/>
                  </w:tcBorders>
                  <w:vAlign w:val="center"/>
                </w:tcPr>
                <w:p>
                  <w:pPr>
                    <w:pStyle w:val="74"/>
                    <w:widowControl w:val="0"/>
                    <w:spacing w:line="240" w:lineRule="auto"/>
                    <w:ind w:firstLine="0" w:firstLineChars="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相关要求</w:t>
                  </w:r>
                </w:p>
              </w:tc>
              <w:tc>
                <w:tcPr>
                  <w:tcW w:w="2553" w:type="dxa"/>
                  <w:tcBorders>
                    <w:tl2br w:val="nil"/>
                    <w:tr2bl w:val="nil"/>
                  </w:tcBorders>
                  <w:vAlign w:val="center"/>
                </w:tcPr>
                <w:p>
                  <w:pPr>
                    <w:pStyle w:val="74"/>
                    <w:widowControl w:val="0"/>
                    <w:spacing w:line="240" w:lineRule="auto"/>
                    <w:ind w:firstLine="0" w:firstLineChars="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本项目情况</w:t>
                  </w:r>
                </w:p>
              </w:tc>
              <w:tc>
                <w:tcPr>
                  <w:tcW w:w="954" w:type="dxa"/>
                  <w:tcBorders>
                    <w:tl2br w:val="nil"/>
                    <w:tr2bl w:val="nil"/>
                  </w:tcBorders>
                  <w:vAlign w:val="center"/>
                </w:tcPr>
                <w:p>
                  <w:pPr>
                    <w:pStyle w:val="74"/>
                    <w:widowControl w:val="0"/>
                    <w:spacing w:line="240" w:lineRule="auto"/>
                    <w:ind w:firstLine="0" w:firstLineChars="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39" w:type="dxa"/>
                  <w:tcBorders>
                    <w:tl2br w:val="nil"/>
                    <w:tr2bl w:val="nil"/>
                  </w:tcBorders>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1</w:t>
                  </w:r>
                </w:p>
              </w:tc>
              <w:tc>
                <w:tcPr>
                  <w:tcW w:w="4585" w:type="dxa"/>
                  <w:tcBorders>
                    <w:tl2br w:val="nil"/>
                    <w:tr2bl w:val="nil"/>
                  </w:tcBorders>
                  <w:vAlign w:val="center"/>
                </w:tcPr>
                <w:p>
                  <w:pPr>
                    <w:snapToGrid w:val="0"/>
                    <w:ind w:left="-90" w:leftChars="-43"/>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排污单位应当按照相关法律法规、标准和技术规范等要求运行废气、废水污染防治设施，并进行维护和管理，保证设施正常运行。</w:t>
                  </w:r>
                </w:p>
              </w:tc>
              <w:tc>
                <w:tcPr>
                  <w:tcW w:w="2553" w:type="dxa"/>
                  <w:tcBorders>
                    <w:tl2br w:val="nil"/>
                    <w:tr2bl w:val="nil"/>
                  </w:tcBorders>
                  <w:vAlign w:val="center"/>
                </w:tcPr>
                <w:p>
                  <w:pPr>
                    <w:snapToGrid w:val="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本项目严格按照相应法律法规要求，对生产运营过程中产生的废水、废气、噪声、固废等污染防治措施进行建设，建立各项设备维护和管理制度，保障各类设施正常运行。</w:t>
                  </w:r>
                </w:p>
              </w:tc>
              <w:tc>
                <w:tcPr>
                  <w:tcW w:w="954" w:type="dxa"/>
                  <w:tcBorders>
                    <w:tl2br w:val="nil"/>
                    <w:tr2bl w:val="nil"/>
                  </w:tcBorders>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39" w:type="dxa"/>
                  <w:tcBorders>
                    <w:tl2br w:val="nil"/>
                    <w:tr2bl w:val="nil"/>
                  </w:tcBorders>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2</w:t>
                  </w:r>
                </w:p>
              </w:tc>
              <w:tc>
                <w:tcPr>
                  <w:tcW w:w="4585" w:type="dxa"/>
                  <w:tcBorders>
                    <w:tl2br w:val="nil"/>
                    <w:tr2bl w:val="nil"/>
                  </w:tcBorders>
                  <w:vAlign w:val="center"/>
                </w:tcPr>
                <w:p>
                  <w:pPr>
                    <w:snapToGrid w:val="0"/>
                    <w:ind w:left="-90" w:leftChars="-43"/>
                    <w:jc w:val="center"/>
                    <w:rPr>
                      <w:rFonts w:hint="eastAsia" w:ascii="宋体" w:hAnsi="宋体" w:eastAsia="宋体" w:cs="宋体"/>
                      <w:sz w:val="18"/>
                      <w:szCs w:val="18"/>
                    </w:rPr>
                  </w:pPr>
                  <w:r>
                    <w:rPr>
                      <w:rFonts w:hint="eastAsia" w:ascii="宋体" w:hAnsi="宋体" w:eastAsia="宋体" w:cs="宋体"/>
                      <w:sz w:val="18"/>
                      <w:szCs w:val="18"/>
                      <w:lang w:eastAsia="zh-CN"/>
                    </w:rPr>
                    <w:t>对于特殊时段，排污单位应满足重污染天气应急预案、各地人民政府制定的冬防措施等文件规定的污染防治要求。</w:t>
                  </w:r>
                </w:p>
              </w:tc>
              <w:tc>
                <w:tcPr>
                  <w:tcW w:w="2553" w:type="dxa"/>
                  <w:tcBorders>
                    <w:tl2br w:val="nil"/>
                    <w:tr2bl w:val="nil"/>
                  </w:tcBorders>
                  <w:vAlign w:val="center"/>
                </w:tcPr>
                <w:p>
                  <w:pPr>
                    <w:snapToGrid w:val="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本项目按照《湖南省生态环境厅</w:t>
                  </w:r>
                  <w:r>
                    <w:rPr>
                      <w:rFonts w:hint="eastAsia" w:ascii="宋体" w:hAnsi="宋体" w:eastAsia="宋体" w:cs="宋体"/>
                      <w:sz w:val="18"/>
                      <w:szCs w:val="18"/>
                      <w:lang w:val="en-US" w:eastAsia="zh-CN"/>
                    </w:rPr>
                    <w:t xml:space="preserve"> 关于执行污染物特别排放限值（第一批）的公告</w:t>
                  </w:r>
                  <w:r>
                    <w:rPr>
                      <w:rFonts w:hint="eastAsia" w:ascii="宋体" w:hAnsi="宋体" w:eastAsia="宋体" w:cs="宋体"/>
                      <w:sz w:val="18"/>
                      <w:szCs w:val="18"/>
                      <w:lang w:eastAsia="zh-CN"/>
                    </w:rPr>
                    <w:t>》要求，颗粒物执行特别排放限值要求</w:t>
                  </w:r>
                </w:p>
              </w:tc>
              <w:tc>
                <w:tcPr>
                  <w:tcW w:w="954" w:type="dxa"/>
                  <w:tcBorders>
                    <w:tl2br w:val="nil"/>
                    <w:tr2bl w:val="nil"/>
                  </w:tcBorders>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96" w:hRule="atLeast"/>
                <w:jc w:val="center"/>
              </w:trPr>
              <w:tc>
                <w:tcPr>
                  <w:tcW w:w="639" w:type="dxa"/>
                  <w:tcBorders>
                    <w:tl2br w:val="nil"/>
                    <w:tr2bl w:val="nil"/>
                  </w:tcBorders>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3</w:t>
                  </w:r>
                </w:p>
              </w:tc>
              <w:tc>
                <w:tcPr>
                  <w:tcW w:w="4585" w:type="dxa"/>
                  <w:tcBorders>
                    <w:tl2br w:val="nil"/>
                    <w:tr2bl w:val="nil"/>
                  </w:tcBorders>
                  <w:vAlign w:val="center"/>
                </w:tcPr>
                <w:p>
                  <w:pPr>
                    <w:snapToGrid w:val="0"/>
                    <w:ind w:left="-90" w:leftChars="-43"/>
                    <w:jc w:val="center"/>
                    <w:rPr>
                      <w:rFonts w:hint="eastAsia" w:ascii="宋体" w:hAnsi="宋体" w:eastAsia="宋体" w:cs="宋体"/>
                      <w:sz w:val="18"/>
                      <w:szCs w:val="18"/>
                    </w:rPr>
                  </w:pPr>
                  <w:r>
                    <w:rPr>
                      <w:rFonts w:hint="eastAsia" w:ascii="宋体" w:hAnsi="宋体" w:eastAsia="宋体" w:cs="宋体"/>
                      <w:sz w:val="18"/>
                      <w:szCs w:val="18"/>
                      <w:lang w:eastAsia="zh-CN"/>
                    </w:rPr>
                    <w:t>排污单位应采用低挥发性有机物含量、低反应活性的原辅材料，减少反应活性强的物质以及有毒、有害原辅材料的使用。优化产品或工艺结构，积极推广清洁生产新技术，采用先进的生产工艺和设备，提升污染防治水平，加强生产管理，减少跑冒滴漏情况。</w:t>
                  </w:r>
                </w:p>
              </w:tc>
              <w:tc>
                <w:tcPr>
                  <w:tcW w:w="2553" w:type="dxa"/>
                  <w:tcBorders>
                    <w:tl2br w:val="nil"/>
                    <w:tr2bl w:val="nil"/>
                  </w:tcBorders>
                  <w:vAlign w:val="center"/>
                </w:tcPr>
                <w:p>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建设单位采用市场上应用广泛</w:t>
                  </w:r>
                  <w:r>
                    <w:rPr>
                      <w:rFonts w:hint="eastAsia" w:ascii="宋体" w:hAnsi="宋体" w:eastAsia="宋体" w:cs="宋体"/>
                      <w:sz w:val="18"/>
                      <w:szCs w:val="18"/>
                      <w:lang w:val="en-US" w:eastAsia="zh-CN"/>
                    </w:rPr>
                    <w:t>PE等的</w:t>
                  </w:r>
                  <w:r>
                    <w:rPr>
                      <w:rFonts w:hint="eastAsia" w:ascii="宋体" w:hAnsi="宋体" w:eastAsia="宋体" w:cs="宋体"/>
                      <w:sz w:val="18"/>
                      <w:szCs w:val="18"/>
                      <w:lang w:eastAsia="zh-CN"/>
                    </w:rPr>
                    <w:t>原辅材料，严格控制原料进购，采用先进的生产工艺与设备，从源头最大程度上减少了污染物的排放。</w:t>
                  </w:r>
                </w:p>
              </w:tc>
              <w:tc>
                <w:tcPr>
                  <w:tcW w:w="954" w:type="dxa"/>
                  <w:tcBorders>
                    <w:tl2br w:val="nil"/>
                    <w:tr2bl w:val="nil"/>
                  </w:tcBorders>
                  <w:vAlign w:val="center"/>
                </w:tcPr>
                <w:p>
                  <w:pPr>
                    <w:snapToGrid w:val="0"/>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44" w:hRule="atLeast"/>
                <w:jc w:val="center"/>
              </w:trPr>
              <w:tc>
                <w:tcPr>
                  <w:tcW w:w="639" w:type="dxa"/>
                  <w:tcBorders>
                    <w:tl2br w:val="nil"/>
                    <w:tr2bl w:val="nil"/>
                  </w:tcBorders>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4</w:t>
                  </w:r>
                </w:p>
              </w:tc>
              <w:tc>
                <w:tcPr>
                  <w:tcW w:w="4585" w:type="dxa"/>
                  <w:tcBorders>
                    <w:tl2br w:val="nil"/>
                    <w:tr2bl w:val="nil"/>
                  </w:tcBorders>
                  <w:vAlign w:val="center"/>
                </w:tcPr>
                <w:p>
                  <w:pPr>
                    <w:snapToGrid w:val="0"/>
                    <w:ind w:left="-90" w:leftChars="-43"/>
                    <w:jc w:val="center"/>
                    <w:rPr>
                      <w:rFonts w:hint="eastAsia" w:ascii="宋体" w:hAnsi="宋体" w:eastAsia="宋体" w:cs="宋体"/>
                      <w:sz w:val="18"/>
                      <w:szCs w:val="18"/>
                    </w:rPr>
                  </w:pPr>
                  <w:r>
                    <w:rPr>
                      <w:rFonts w:hint="eastAsia" w:ascii="宋体" w:hAnsi="宋体" w:eastAsia="宋体" w:cs="宋体"/>
                      <w:sz w:val="18"/>
                      <w:szCs w:val="18"/>
                      <w:lang w:eastAsia="zh-CN"/>
                    </w:rPr>
                    <w:t>含挥发性有机物的原辅材料集中存放并设置专门管理人员，根据日生产量配发并做好相应台账记录。</w:t>
                  </w:r>
                </w:p>
              </w:tc>
              <w:tc>
                <w:tcPr>
                  <w:tcW w:w="2553" w:type="dxa"/>
                  <w:tcBorders>
                    <w:tl2br w:val="nil"/>
                    <w:tr2bl w:val="nil"/>
                  </w:tcBorders>
                  <w:vAlign w:val="center"/>
                </w:tcPr>
                <w:p>
                  <w:pPr>
                    <w:snapToGrid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本项目原辅材料集中存放，做好了相应的台账记录</w:t>
                  </w:r>
                </w:p>
              </w:tc>
              <w:tc>
                <w:tcPr>
                  <w:tcW w:w="954" w:type="dxa"/>
                  <w:tcBorders>
                    <w:tl2br w:val="nil"/>
                    <w:tr2bl w:val="nil"/>
                  </w:tcBorders>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39" w:type="dxa"/>
                  <w:tcBorders>
                    <w:tl2br w:val="nil"/>
                    <w:tr2bl w:val="nil"/>
                  </w:tcBorders>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5</w:t>
                  </w:r>
                </w:p>
              </w:tc>
              <w:tc>
                <w:tcPr>
                  <w:tcW w:w="4585" w:type="dxa"/>
                  <w:tcBorders>
                    <w:tl2br w:val="nil"/>
                    <w:tr2bl w:val="nil"/>
                  </w:tcBorders>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lang w:eastAsia="zh-CN"/>
                    </w:rPr>
                    <w:t>环境影响评价文件或地方相关规定中有针对原辅材料、生产过程等其他污染防治强制要求的，还应根据环境影响评价文件或地方相关规定，明确相应污染防治要求。</w:t>
                  </w:r>
                </w:p>
              </w:tc>
              <w:tc>
                <w:tcPr>
                  <w:tcW w:w="2553" w:type="dxa"/>
                  <w:tcBorders>
                    <w:tl2br w:val="nil"/>
                    <w:tr2bl w:val="nil"/>
                  </w:tcBorders>
                  <w:vAlign w:val="center"/>
                </w:tcPr>
                <w:p>
                  <w:pPr>
                    <w:snapToGrid w:val="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项目生产工艺、原辅材料均严格按照要求进行，满足污染防治要求。</w:t>
                  </w:r>
                </w:p>
              </w:tc>
              <w:tc>
                <w:tcPr>
                  <w:tcW w:w="954" w:type="dxa"/>
                  <w:tcBorders>
                    <w:tl2br w:val="nil"/>
                    <w:tr2bl w:val="nil"/>
                  </w:tcBorders>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符合</w:t>
                  </w:r>
                </w:p>
              </w:tc>
            </w:tr>
          </w:tbl>
          <w:p>
            <w:pPr>
              <w:pStyle w:val="6"/>
              <w:spacing w:before="0" w:after="0" w:line="360" w:lineRule="auto"/>
              <w:rPr>
                <w:rFonts w:hint="eastAsia" w:ascii="Times New Roman" w:hAnsi="Times New Roman" w:cs="Times New Roman"/>
                <w:b/>
                <w:bCs w:val="0"/>
                <w:kern w:val="2"/>
                <w:sz w:val="21"/>
                <w:szCs w:val="21"/>
                <w:u w:val="single"/>
                <w:lang w:val="en-US" w:eastAsia="zh-CN" w:bidi="ar-SA"/>
              </w:rPr>
            </w:pPr>
            <w:r>
              <w:rPr>
                <w:rFonts w:hint="eastAsia" w:ascii="Times New Roman" w:hAnsi="Times New Roman" w:cs="Times New Roman"/>
                <w:b/>
                <w:bCs w:val="0"/>
                <w:kern w:val="2"/>
                <w:sz w:val="21"/>
                <w:szCs w:val="21"/>
                <w:lang w:val="en-US" w:eastAsia="zh-CN" w:bidi="ar-SA"/>
              </w:rPr>
              <w:t>6、</w:t>
            </w:r>
            <w:r>
              <w:rPr>
                <w:rFonts w:hint="eastAsia" w:ascii="宋体" w:hAnsi="宋体" w:eastAsia="宋体" w:cs="宋体"/>
                <w:b/>
                <w:bCs w:val="0"/>
                <w:kern w:val="2"/>
                <w:sz w:val="21"/>
                <w:szCs w:val="21"/>
                <w:u w:val="single"/>
                <w:lang w:val="en-US" w:eastAsia="zh-CN" w:bidi="ar-SA"/>
              </w:rPr>
              <w:t>与《“十三五”挥发性有机物污染防治工作方案》符合性分析</w:t>
            </w:r>
            <w:bookmarkEnd w:id="10"/>
          </w:p>
          <w:p>
            <w:pPr>
              <w:adjustRightInd w:val="0"/>
              <w:snapToGrid w:val="0"/>
              <w:spacing w:line="360" w:lineRule="auto"/>
              <w:ind w:firstLine="420" w:firstLineChars="200"/>
              <w:jc w:val="left"/>
              <w:rPr>
                <w:rFonts w:hint="eastAsia" w:ascii="Times New Roman" w:hAnsi="Times New Roman" w:eastAsia="宋体" w:cs="Times New Roman"/>
                <w:b w:val="0"/>
                <w:bCs/>
                <w:kern w:val="0"/>
                <w:sz w:val="21"/>
                <w:szCs w:val="21"/>
                <w:u w:val="single"/>
                <w:lang w:val="en-US" w:eastAsia="zh-CN"/>
              </w:rPr>
            </w:pPr>
            <w:r>
              <w:rPr>
                <w:rFonts w:hint="eastAsia" w:ascii="Times New Roman" w:hAnsi="Times New Roman" w:eastAsia="宋体" w:cs="Times New Roman"/>
                <w:b w:val="0"/>
                <w:bCs/>
                <w:kern w:val="0"/>
                <w:sz w:val="21"/>
                <w:szCs w:val="21"/>
                <w:u w:val="single"/>
                <w:lang w:val="en-US" w:eastAsia="zh-CN"/>
              </w:rPr>
              <w:t>项目产生的熔融废气中含非甲烷总烃，为挥发性有机物，对照《“十三五”挥发性有机物污染防治工作方案》（环大气[2017]121号）中的要求：</w:t>
            </w:r>
          </w:p>
          <w:p>
            <w:pPr>
              <w:adjustRightInd w:val="0"/>
              <w:snapToGrid w:val="0"/>
              <w:spacing w:line="360" w:lineRule="auto"/>
              <w:ind w:firstLine="420" w:firstLineChars="200"/>
              <w:jc w:val="left"/>
              <w:rPr>
                <w:rFonts w:hint="eastAsia" w:ascii="Times New Roman" w:hAnsi="Times New Roman" w:eastAsia="宋体" w:cs="Times New Roman"/>
                <w:b w:val="0"/>
                <w:bCs/>
                <w:kern w:val="0"/>
                <w:sz w:val="21"/>
                <w:szCs w:val="21"/>
                <w:u w:val="single"/>
                <w:lang w:val="en-US" w:eastAsia="zh-CN"/>
              </w:rPr>
            </w:pPr>
            <w:r>
              <w:rPr>
                <w:rFonts w:hint="eastAsia" w:ascii="Times New Roman" w:hAnsi="Times New Roman" w:eastAsia="宋体" w:cs="Times New Roman"/>
                <w:b w:val="0"/>
                <w:bCs/>
                <w:kern w:val="0"/>
                <w:sz w:val="21"/>
                <w:szCs w:val="21"/>
                <w:u w:val="single"/>
                <w:lang w:val="en-US" w:eastAsia="zh-CN"/>
              </w:rPr>
              <w:t>①加快推进“散乱污”企业综合整治。本项目属于新建项目，有利于区域内资源整合，助力综合整治。</w:t>
            </w:r>
          </w:p>
          <w:p>
            <w:pPr>
              <w:adjustRightInd w:val="0"/>
              <w:snapToGrid w:val="0"/>
              <w:spacing w:line="360" w:lineRule="auto"/>
              <w:ind w:firstLine="420" w:firstLineChars="200"/>
              <w:jc w:val="left"/>
              <w:rPr>
                <w:rFonts w:hint="eastAsia" w:ascii="Times New Roman" w:hAnsi="Times New Roman" w:eastAsia="宋体" w:cs="Times New Roman"/>
                <w:b w:val="0"/>
                <w:bCs/>
                <w:kern w:val="0"/>
                <w:sz w:val="21"/>
                <w:szCs w:val="21"/>
                <w:u w:val="single"/>
                <w:lang w:val="en-US" w:eastAsia="zh-CN"/>
              </w:rPr>
            </w:pPr>
            <w:r>
              <w:rPr>
                <w:rFonts w:hint="eastAsia" w:ascii="Times New Roman" w:hAnsi="Times New Roman" w:eastAsia="宋体" w:cs="Times New Roman"/>
                <w:b w:val="0"/>
                <w:bCs/>
                <w:kern w:val="0"/>
                <w:sz w:val="21"/>
                <w:szCs w:val="21"/>
                <w:u w:val="single"/>
                <w:lang w:val="en-US" w:eastAsia="zh-CN"/>
              </w:rPr>
              <w:t>②严格建设项目环境准入，新建涉VOCs排放的工业企业要入园区。新、改、扩建涉VOCs排放项目，应从源头加强控制，使用低（无）VOCs含量的原辅材料，加强废气收集，安装高效治理设施。本项目属于位于湖南省澧县澧西街道澄坪村境内（新澧化工厂内），</w:t>
            </w:r>
            <w:r>
              <w:rPr>
                <w:rFonts w:hint="eastAsia" w:cs="Times New Roman"/>
                <w:b w:val="0"/>
                <w:bCs/>
                <w:kern w:val="0"/>
                <w:sz w:val="21"/>
                <w:szCs w:val="21"/>
                <w:u w:val="single"/>
                <w:lang w:val="en-US" w:eastAsia="zh-CN"/>
              </w:rPr>
              <w:t>利用原有闲置厂房，不新增用地，且</w:t>
            </w:r>
            <w:r>
              <w:rPr>
                <w:rFonts w:hint="eastAsia" w:ascii="Times New Roman" w:hAnsi="Times New Roman" w:eastAsia="宋体" w:cs="Times New Roman"/>
                <w:b w:val="0"/>
                <w:bCs/>
                <w:kern w:val="0"/>
                <w:sz w:val="21"/>
                <w:szCs w:val="21"/>
                <w:u w:val="single"/>
                <w:lang w:val="en-US" w:eastAsia="zh-CN"/>
              </w:rPr>
              <w:t>新澧化工</w:t>
            </w:r>
            <w:r>
              <w:rPr>
                <w:rFonts w:hint="eastAsia" w:cs="Times New Roman"/>
                <w:b w:val="0"/>
                <w:bCs/>
                <w:kern w:val="0"/>
                <w:sz w:val="21"/>
                <w:szCs w:val="21"/>
                <w:u w:val="single"/>
                <w:lang w:val="en-US" w:eastAsia="zh-CN"/>
              </w:rPr>
              <w:t>已为30年老厂，已成为事实上的工业聚集区，</w:t>
            </w:r>
            <w:r>
              <w:rPr>
                <w:rFonts w:hint="eastAsia" w:ascii="Times New Roman" w:hAnsi="Times New Roman" w:eastAsia="宋体" w:cs="Times New Roman"/>
                <w:b w:val="0"/>
                <w:bCs/>
                <w:kern w:val="0"/>
                <w:sz w:val="21"/>
                <w:szCs w:val="21"/>
                <w:u w:val="single"/>
                <w:lang w:val="en-US" w:eastAsia="zh-CN"/>
              </w:rPr>
              <w:t>主要原料元明粉为新澧化工企业提供，</w:t>
            </w:r>
            <w:r>
              <w:rPr>
                <w:rFonts w:hint="eastAsia" w:cs="Times New Roman"/>
                <w:b w:val="0"/>
                <w:bCs/>
                <w:kern w:val="0"/>
                <w:sz w:val="21"/>
                <w:szCs w:val="21"/>
                <w:u w:val="single"/>
                <w:lang w:val="en-US" w:eastAsia="zh-CN"/>
              </w:rPr>
              <w:t>为两厂共同研发进行深加工，提高产品附加值，延伸产业链</w:t>
            </w:r>
            <w:r>
              <w:rPr>
                <w:rFonts w:hint="eastAsia" w:ascii="Times New Roman" w:hAnsi="Times New Roman" w:eastAsia="宋体" w:cs="Times New Roman"/>
                <w:b w:val="0"/>
                <w:bCs/>
                <w:kern w:val="0"/>
                <w:sz w:val="21"/>
                <w:szCs w:val="21"/>
                <w:u w:val="single"/>
                <w:lang w:val="en-US" w:eastAsia="zh-CN"/>
              </w:rPr>
              <w:t>，</w:t>
            </w:r>
            <w:r>
              <w:rPr>
                <w:rFonts w:hint="eastAsia" w:cs="Times New Roman"/>
                <w:b w:val="0"/>
                <w:bCs/>
                <w:kern w:val="0"/>
                <w:sz w:val="21"/>
                <w:szCs w:val="21"/>
                <w:u w:val="single"/>
                <w:lang w:val="en-US" w:eastAsia="zh-CN"/>
              </w:rPr>
              <w:t>项目土地利用符合城市总体规划，符合三线一单管控要求。</w:t>
            </w:r>
            <w:r>
              <w:rPr>
                <w:rFonts w:hint="eastAsia" w:ascii="Times New Roman" w:hAnsi="Times New Roman" w:eastAsia="宋体" w:cs="Times New Roman"/>
                <w:b w:val="0"/>
                <w:bCs/>
                <w:kern w:val="0"/>
                <w:sz w:val="21"/>
                <w:szCs w:val="21"/>
                <w:u w:val="single"/>
                <w:lang w:val="en-US" w:eastAsia="zh-CN"/>
              </w:rPr>
              <w:t>均为合格且低VOCs含量原料，生产过程中产生的有机废气通过集气罩+</w:t>
            </w:r>
            <w:r>
              <w:rPr>
                <w:rFonts w:hint="eastAsia" w:cs="Times New Roman"/>
                <w:b w:val="0"/>
                <w:bCs/>
                <w:kern w:val="0"/>
                <w:sz w:val="21"/>
                <w:szCs w:val="21"/>
                <w:u w:val="single"/>
                <w:lang w:val="en-US" w:eastAsia="zh-CN"/>
              </w:rPr>
              <w:t>二级</w:t>
            </w:r>
            <w:r>
              <w:rPr>
                <w:rFonts w:hint="eastAsia" w:ascii="Times New Roman" w:hAnsi="Times New Roman" w:eastAsia="宋体" w:cs="Times New Roman"/>
                <w:b w:val="0"/>
                <w:bCs/>
                <w:kern w:val="0"/>
                <w:sz w:val="21"/>
                <w:szCs w:val="21"/>
                <w:u w:val="single"/>
                <w:lang w:val="en-US" w:eastAsia="zh-CN"/>
              </w:rPr>
              <w:t>活性炭吸附处理，该技术为现行可行性技术，能够满足相应的排放标准。</w:t>
            </w:r>
          </w:p>
          <w:p>
            <w:pPr>
              <w:adjustRightInd w:val="0"/>
              <w:snapToGrid w:val="0"/>
              <w:spacing w:line="360" w:lineRule="auto"/>
              <w:ind w:firstLine="420" w:firstLineChars="200"/>
              <w:jc w:val="left"/>
              <w:rPr>
                <w:rFonts w:hint="eastAsia" w:ascii="Times New Roman" w:hAnsi="Times New Roman" w:eastAsia="宋体" w:cs="Times New Roman"/>
                <w:b w:val="0"/>
                <w:bCs/>
                <w:kern w:val="0"/>
                <w:sz w:val="21"/>
                <w:szCs w:val="21"/>
                <w:u w:val="single"/>
                <w:lang w:val="en-US" w:eastAsia="zh-CN"/>
              </w:rPr>
            </w:pPr>
            <w:r>
              <w:rPr>
                <w:rFonts w:hint="eastAsia" w:ascii="Times New Roman" w:hAnsi="Times New Roman" w:eastAsia="宋体" w:cs="Times New Roman"/>
                <w:b w:val="0"/>
                <w:bCs/>
                <w:kern w:val="0"/>
                <w:sz w:val="21"/>
                <w:szCs w:val="21"/>
                <w:u w:val="single"/>
                <w:lang w:val="en-US" w:eastAsia="zh-CN"/>
              </w:rPr>
              <w:t>③实施工业企业错峰生产。本项污染物排放量较小，且夜间不生产。</w:t>
            </w:r>
          </w:p>
          <w:p>
            <w:pPr>
              <w:adjustRightInd w:val="0"/>
              <w:snapToGrid w:val="0"/>
              <w:spacing w:line="360" w:lineRule="auto"/>
              <w:jc w:val="left"/>
              <w:rPr>
                <w:rFonts w:hint="eastAsia"/>
                <w:b/>
                <w:bCs w:val="0"/>
                <w:u w:val="single"/>
                <w:lang w:val="en-US" w:eastAsia="zh-CN"/>
              </w:rPr>
            </w:pPr>
            <w:r>
              <w:rPr>
                <w:rFonts w:hint="eastAsia" w:ascii="Times New Roman" w:hAnsi="Times New Roman" w:eastAsia="宋体" w:cs="Times New Roman"/>
                <w:b/>
                <w:bCs w:val="0"/>
                <w:kern w:val="0"/>
                <w:sz w:val="21"/>
                <w:szCs w:val="21"/>
                <w:u w:val="single"/>
                <w:lang w:val="en-US" w:eastAsia="zh-CN"/>
              </w:rPr>
              <w:t>7、</w:t>
            </w:r>
            <w:r>
              <w:rPr>
                <w:rFonts w:hint="eastAsia"/>
                <w:b/>
                <w:bCs w:val="0"/>
                <w:u w:val="single"/>
                <w:lang w:val="en-US" w:eastAsia="zh-CN"/>
              </w:rPr>
              <w:t xml:space="preserve"> 与《湖南省环境保护条例》符合性分析</w:t>
            </w:r>
          </w:p>
          <w:p>
            <w:pPr>
              <w:adjustRightInd w:val="0"/>
              <w:snapToGrid w:val="0"/>
              <w:spacing w:line="360" w:lineRule="auto"/>
              <w:ind w:firstLine="420" w:firstLineChars="200"/>
              <w:jc w:val="left"/>
              <w:rPr>
                <w:rFonts w:hint="eastAsia"/>
                <w:b w:val="0"/>
                <w:bCs/>
                <w:lang w:val="en-US" w:eastAsia="zh-CN"/>
              </w:rPr>
            </w:pPr>
            <w:r>
              <w:rPr>
                <w:rFonts w:hint="eastAsia"/>
                <w:b w:val="0"/>
                <w:bCs/>
                <w:u w:val="single"/>
                <w:lang w:val="en-US" w:eastAsia="zh-CN"/>
              </w:rPr>
              <w:t>本项目属于新建项目，根据条例要求，项目需要进入工业园区或者工业集聚区。</w:t>
            </w:r>
            <w:r>
              <w:rPr>
                <w:rFonts w:hint="eastAsia" w:ascii="Times New Roman" w:hAnsi="Times New Roman" w:eastAsia="宋体" w:cs="Times New Roman"/>
                <w:b w:val="0"/>
                <w:bCs/>
                <w:kern w:val="0"/>
                <w:sz w:val="21"/>
                <w:szCs w:val="21"/>
                <w:u w:val="single"/>
                <w:lang w:val="en-US" w:eastAsia="zh-CN"/>
              </w:rPr>
              <w:t>本项目位于湖南省澧县澧西街道澄坪村境内（新澧化工厂内），</w:t>
            </w:r>
            <w:r>
              <w:rPr>
                <w:rFonts w:hint="eastAsia" w:cs="Times New Roman"/>
                <w:b w:val="0"/>
                <w:bCs/>
                <w:kern w:val="0"/>
                <w:sz w:val="21"/>
                <w:szCs w:val="21"/>
                <w:u w:val="single"/>
                <w:lang w:val="en-US" w:eastAsia="zh-CN"/>
              </w:rPr>
              <w:t>利用原有闲置厂房，不新增用地，且</w:t>
            </w:r>
            <w:r>
              <w:rPr>
                <w:rFonts w:hint="eastAsia" w:ascii="Times New Roman" w:hAnsi="Times New Roman" w:eastAsia="宋体" w:cs="Times New Roman"/>
                <w:b w:val="0"/>
                <w:bCs/>
                <w:kern w:val="0"/>
                <w:sz w:val="21"/>
                <w:szCs w:val="21"/>
                <w:u w:val="single"/>
                <w:lang w:val="en-US" w:eastAsia="zh-CN"/>
              </w:rPr>
              <w:t>新澧化工</w:t>
            </w:r>
            <w:r>
              <w:rPr>
                <w:rFonts w:hint="eastAsia" w:cs="Times New Roman"/>
                <w:b w:val="0"/>
                <w:bCs/>
                <w:kern w:val="0"/>
                <w:sz w:val="21"/>
                <w:szCs w:val="21"/>
                <w:u w:val="single"/>
                <w:lang w:val="en-US" w:eastAsia="zh-CN"/>
              </w:rPr>
              <w:t>已为30年老厂，已成为事实上的工业聚集区，</w:t>
            </w:r>
            <w:r>
              <w:rPr>
                <w:rFonts w:hint="eastAsia" w:ascii="Times New Roman" w:hAnsi="Times New Roman" w:eastAsia="宋体" w:cs="Times New Roman"/>
                <w:b w:val="0"/>
                <w:bCs/>
                <w:kern w:val="0"/>
                <w:sz w:val="21"/>
                <w:szCs w:val="21"/>
                <w:u w:val="single"/>
                <w:lang w:val="en-US" w:eastAsia="zh-CN"/>
              </w:rPr>
              <w:t>主要原料元明粉为新澧化工企业提供，</w:t>
            </w:r>
            <w:r>
              <w:rPr>
                <w:rFonts w:hint="eastAsia" w:cs="Times New Roman"/>
                <w:b w:val="0"/>
                <w:bCs/>
                <w:kern w:val="0"/>
                <w:sz w:val="21"/>
                <w:szCs w:val="21"/>
                <w:u w:val="single"/>
                <w:lang w:val="en-US" w:eastAsia="zh-CN"/>
              </w:rPr>
              <w:t>为两厂共同研发进行深加工，提高产品附加值，延伸产业链</w:t>
            </w:r>
            <w:r>
              <w:rPr>
                <w:rFonts w:hint="eastAsia" w:ascii="Times New Roman" w:hAnsi="Times New Roman" w:eastAsia="宋体" w:cs="Times New Roman"/>
                <w:b w:val="0"/>
                <w:bCs/>
                <w:kern w:val="0"/>
                <w:sz w:val="21"/>
                <w:szCs w:val="21"/>
                <w:u w:val="single"/>
                <w:lang w:val="en-US" w:eastAsia="zh-CN"/>
              </w:rPr>
              <w:t>，</w:t>
            </w:r>
            <w:r>
              <w:rPr>
                <w:rFonts w:hint="eastAsia" w:cs="Times New Roman"/>
                <w:b w:val="0"/>
                <w:bCs/>
                <w:kern w:val="0"/>
                <w:sz w:val="21"/>
                <w:szCs w:val="21"/>
                <w:u w:val="single"/>
                <w:lang w:val="en-US" w:eastAsia="zh-CN"/>
              </w:rPr>
              <w:t>项目土地利用符合城市总体规划，符合三线一单管控要求。</w:t>
            </w:r>
          </w:p>
          <w:p>
            <w:pPr>
              <w:adjustRightInd w:val="0"/>
              <w:snapToGrid w:val="0"/>
              <w:spacing w:line="360" w:lineRule="auto"/>
              <w:jc w:val="left"/>
              <w:rPr>
                <w:rFonts w:hint="eastAsia"/>
                <w:b/>
                <w:bCs w:val="0"/>
                <w:lang w:val="en-US" w:eastAsia="zh-CN"/>
              </w:rPr>
            </w:pPr>
            <w:r>
              <w:rPr>
                <w:rFonts w:hint="eastAsia" w:cs="Times New Roman"/>
                <w:b/>
                <w:bCs w:val="0"/>
                <w:kern w:val="0"/>
                <w:sz w:val="21"/>
                <w:szCs w:val="21"/>
                <w:lang w:val="en-US" w:eastAsia="zh-CN"/>
              </w:rPr>
              <w:t>8</w:t>
            </w:r>
            <w:r>
              <w:rPr>
                <w:rFonts w:hint="eastAsia" w:ascii="Times New Roman" w:hAnsi="Times New Roman" w:eastAsia="宋体" w:cs="Times New Roman"/>
                <w:b/>
                <w:bCs w:val="0"/>
                <w:kern w:val="0"/>
                <w:sz w:val="21"/>
                <w:szCs w:val="21"/>
                <w:lang w:val="en-US" w:eastAsia="zh-CN"/>
              </w:rPr>
              <w:t>、</w:t>
            </w:r>
            <w:r>
              <w:rPr>
                <w:rFonts w:hint="eastAsia"/>
                <w:b/>
                <w:bCs w:val="0"/>
                <w:lang w:val="en-US" w:eastAsia="zh-CN"/>
              </w:rPr>
              <w:t xml:space="preserve"> 平面布局合理性分析</w:t>
            </w:r>
          </w:p>
          <w:p>
            <w:pPr>
              <w:autoSpaceDE w:val="0"/>
              <w:autoSpaceDN w:val="0"/>
              <w:adjustRightInd w:val="0"/>
              <w:snapToGrid w:val="0"/>
              <w:spacing w:before="120" w:beforeLines="50" w:line="360" w:lineRule="auto"/>
              <w:ind w:firstLine="420" w:firstLineChars="200"/>
              <w:jc w:val="left"/>
              <w:rPr>
                <w:rFonts w:hint="eastAsia"/>
                <w:lang w:val="en-US" w:eastAsia="zh-CN"/>
              </w:rPr>
            </w:pPr>
            <w:r>
              <w:rPr>
                <w:rFonts w:hint="eastAsia" w:ascii="Times New Roman" w:hAnsi="Times New Roman" w:eastAsia="宋体" w:cs="Times New Roman"/>
                <w:b w:val="0"/>
                <w:bCs/>
                <w:kern w:val="0"/>
                <w:sz w:val="21"/>
                <w:szCs w:val="21"/>
                <w:lang w:val="en-US" w:eastAsia="zh-CN"/>
              </w:rPr>
              <w:t>本项目属于位于湖南省澧县澧西街道澄坪村境新澧化工厂内</w:t>
            </w:r>
            <w:r>
              <w:rPr>
                <w:rFonts w:hint="eastAsia"/>
                <w:lang w:val="en-US" w:eastAsia="zh-CN"/>
              </w:rPr>
              <w:t>。本项目生产区和生活区分开；生产区位于厂区西南侧、生活区位于厂区西侧。项目生产区与生活区区分明确，互不干扰，因此布局合理。</w:t>
            </w:r>
          </w:p>
          <w:p>
            <w:pPr>
              <w:autoSpaceDE w:val="0"/>
              <w:autoSpaceDN w:val="0"/>
              <w:adjustRightInd w:val="0"/>
              <w:snapToGrid w:val="0"/>
              <w:spacing w:before="120" w:beforeLines="50" w:line="360" w:lineRule="auto"/>
              <w:ind w:firstLine="420" w:firstLineChars="200"/>
              <w:jc w:val="left"/>
              <w:rPr>
                <w:rFonts w:hint="eastAsia"/>
              </w:rPr>
            </w:pPr>
          </w:p>
          <w:p/>
          <w:p/>
          <w:p/>
          <w:p/>
          <w:p/>
          <w:p/>
          <w:p/>
          <w:p/>
          <w:p/>
          <w:p/>
          <w:p/>
          <w:p/>
          <w:p/>
          <w:p/>
          <w:p/>
          <w:p/>
          <w:p/>
          <w:p/>
          <w:p/>
          <w:p/>
          <w:p/>
          <w:p/>
          <w:p/>
          <w:p/>
          <w:p/>
          <w:p/>
          <w:p/>
          <w:p/>
          <w:p/>
          <w:p>
            <w:pPr>
              <w:pStyle w:val="34"/>
              <w:ind w:firstLine="0" w:firstLineChars="0"/>
            </w:pPr>
          </w:p>
        </w:tc>
      </w:tr>
    </w:tbl>
    <w:p>
      <w:pPr>
        <w:spacing w:line="360" w:lineRule="auto"/>
        <w:rPr>
          <w:rFonts w:eastAsia="黑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1"/>
        <w:spacing w:before="0" w:beforeAutospacing="0" w:after="0" w:afterAutospacing="0" w:line="360" w:lineRule="auto"/>
        <w:jc w:val="center"/>
        <w:outlineLvl w:val="0"/>
        <w:rPr>
          <w:rFonts w:ascii="黑体" w:hAnsi="黑体" w:eastAsia="黑体"/>
          <w:snapToGrid w:val="0"/>
          <w:sz w:val="30"/>
          <w:szCs w:val="30"/>
        </w:rPr>
      </w:pPr>
      <w:bookmarkStart w:id="11" w:name="_Toc71215863"/>
      <w:bookmarkStart w:id="12" w:name="_Toc22570"/>
      <w:r>
        <w:rPr>
          <w:rFonts w:hint="eastAsia" w:ascii="黑体" w:hAnsi="黑体" w:eastAsia="黑体"/>
          <w:snapToGrid w:val="0"/>
          <w:sz w:val="30"/>
          <w:szCs w:val="30"/>
        </w:rPr>
        <w:t>二、建设项目工程分析</w:t>
      </w:r>
      <w:bookmarkEnd w:id="11"/>
      <w:bookmarkEnd w:id="12"/>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 w:hRule="atLeast"/>
          <w:jc w:val="center"/>
        </w:trPr>
        <w:tc>
          <w:tcPr>
            <w:tcW w:w="823" w:type="dxa"/>
            <w:vAlign w:val="center"/>
          </w:tcPr>
          <w:p>
            <w:pPr>
              <w:pStyle w:val="21"/>
              <w:adjustRightInd w:val="0"/>
              <w:snapToGrid w:val="0"/>
              <w:spacing w:before="0" w:beforeAutospacing="0" w:after="0" w:afterAutospacing="0"/>
              <w:jc w:val="center"/>
              <w:rPr>
                <w:rFonts w:cs="宋体"/>
                <w:sz w:val="21"/>
                <w:szCs w:val="21"/>
              </w:rPr>
            </w:pPr>
            <w:r>
              <w:rPr>
                <w:rFonts w:hint="eastAsia" w:cs="宋体"/>
                <w:b/>
                <w:bCs/>
                <w:szCs w:val="24"/>
              </w:rPr>
              <w:t>建设内容</w:t>
            </w:r>
          </w:p>
        </w:tc>
        <w:tc>
          <w:tcPr>
            <w:tcW w:w="8161" w:type="dxa"/>
          </w:tcPr>
          <w:p>
            <w:pPr>
              <w:pStyle w:val="53"/>
              <w:spacing w:after="0"/>
              <w:ind w:firstLine="422" w:firstLineChars="200"/>
              <w:rPr>
                <w:b/>
                <w:bCs/>
                <w:sz w:val="21"/>
                <w:szCs w:val="21"/>
              </w:rPr>
            </w:pPr>
            <w:r>
              <w:rPr>
                <w:rFonts w:hint="eastAsia"/>
                <w:b/>
                <w:bCs/>
                <w:sz w:val="21"/>
                <w:szCs w:val="21"/>
              </w:rPr>
              <w:t>1、项目背景</w:t>
            </w:r>
          </w:p>
          <w:p>
            <w:pPr>
              <w:pStyle w:val="25"/>
              <w:spacing w:after="0" w:line="360" w:lineRule="auto"/>
              <w:ind w:left="0" w:leftChars="0" w:firstLine="420" w:firstLineChars="200"/>
              <w:rPr>
                <w:rFonts w:hint="eastAsia"/>
                <w:sz w:val="21"/>
                <w:szCs w:val="21"/>
              </w:rPr>
            </w:pPr>
            <w:r>
              <w:rPr>
                <w:rFonts w:hint="eastAsia"/>
                <w:sz w:val="21"/>
                <w:szCs w:val="21"/>
              </w:rPr>
              <w:t>澧县</w:t>
            </w:r>
            <w:r>
              <w:rPr>
                <w:rFonts w:hint="eastAsia"/>
                <w:sz w:val="21"/>
                <w:szCs w:val="21"/>
                <w:lang w:eastAsia="zh-CN"/>
              </w:rPr>
              <w:t>朋博新材料有限公司是一家从事未列明制造业，塑料制品制造，塑料制品销售等业务的公司，成立于2022年9月6日，公司坐落在湖南省澧县澧西街道澄坪村七组。企业的经营范围为：其他未列明制造业；塑料制品制造；塑料制品销售。拟投资</w:t>
            </w:r>
            <w:r>
              <w:rPr>
                <w:rFonts w:hint="eastAsia"/>
                <w:sz w:val="21"/>
                <w:szCs w:val="21"/>
                <w:lang w:val="en-US" w:eastAsia="zh-CN"/>
              </w:rPr>
              <w:t>5434万元，租用澧县新澧化工有限责任公司6000m</w:t>
            </w:r>
            <w:r>
              <w:rPr>
                <w:rFonts w:hint="eastAsia"/>
                <w:sz w:val="21"/>
                <w:szCs w:val="21"/>
                <w:vertAlign w:val="superscript"/>
                <w:lang w:val="en-US" w:eastAsia="zh-CN"/>
              </w:rPr>
              <w:t>2</w:t>
            </w:r>
            <w:r>
              <w:rPr>
                <w:rFonts w:hint="eastAsia"/>
                <w:sz w:val="21"/>
                <w:szCs w:val="21"/>
                <w:lang w:val="en-US" w:eastAsia="zh-CN"/>
              </w:rPr>
              <w:t>现有厂房，新建年产6万吨降解塑料制品和塑料母粒</w:t>
            </w:r>
            <w:r>
              <w:rPr>
                <w:rFonts w:hint="eastAsia"/>
                <w:sz w:val="21"/>
                <w:szCs w:val="21"/>
              </w:rPr>
              <w:t>建设项目。</w:t>
            </w:r>
          </w:p>
          <w:p>
            <w:pPr>
              <w:pStyle w:val="25"/>
              <w:spacing w:after="0" w:line="360" w:lineRule="auto"/>
              <w:ind w:left="0" w:leftChars="0" w:firstLine="420" w:firstLineChars="200"/>
              <w:rPr>
                <w:rFonts w:hint="default"/>
                <w:sz w:val="21"/>
                <w:szCs w:val="21"/>
                <w:lang w:val="en-US"/>
              </w:rPr>
            </w:pPr>
            <w:r>
              <w:rPr>
                <w:rFonts w:hint="eastAsia"/>
                <w:sz w:val="21"/>
                <w:szCs w:val="21"/>
                <w:lang w:eastAsia="zh-CN"/>
              </w:rPr>
              <w:t>项目分二期建设，一期生产塑料母粒和降解塑料制品</w:t>
            </w:r>
            <w:r>
              <w:rPr>
                <w:rFonts w:hint="eastAsia"/>
                <w:sz w:val="21"/>
                <w:szCs w:val="21"/>
                <w:lang w:val="en-US" w:eastAsia="zh-CN"/>
              </w:rPr>
              <w:t>2</w:t>
            </w:r>
            <w:r>
              <w:rPr>
                <w:rFonts w:hint="eastAsia"/>
                <w:sz w:val="21"/>
                <w:szCs w:val="21"/>
                <w:lang w:eastAsia="zh-CN"/>
              </w:rPr>
              <w:t>万吨/年，主要为填充母粒</w:t>
            </w:r>
            <w:r>
              <w:rPr>
                <w:rFonts w:hint="eastAsia"/>
                <w:sz w:val="21"/>
                <w:szCs w:val="21"/>
                <w:lang w:val="en-US" w:eastAsia="zh-CN"/>
              </w:rPr>
              <w:t>15000t/a、可降解填充母粒3000t/a、功能母粒2000t/a，</w:t>
            </w:r>
            <w:r>
              <w:rPr>
                <w:rFonts w:hint="eastAsia"/>
                <w:sz w:val="21"/>
                <w:szCs w:val="21"/>
                <w:lang w:eastAsia="zh-CN"/>
              </w:rPr>
              <w:t>一期工程计划在2023年底完成；二期工程生产同类产品</w:t>
            </w:r>
            <w:r>
              <w:rPr>
                <w:rFonts w:hint="eastAsia"/>
                <w:sz w:val="21"/>
                <w:szCs w:val="21"/>
                <w:lang w:val="en-US" w:eastAsia="zh-CN"/>
              </w:rPr>
              <w:t>4</w:t>
            </w:r>
            <w:r>
              <w:rPr>
                <w:rFonts w:hint="eastAsia"/>
                <w:sz w:val="21"/>
                <w:szCs w:val="21"/>
                <w:lang w:eastAsia="zh-CN"/>
              </w:rPr>
              <w:t>万吨/年，主要为填充母粒</w:t>
            </w:r>
            <w:r>
              <w:rPr>
                <w:rFonts w:hint="eastAsia"/>
                <w:sz w:val="21"/>
                <w:szCs w:val="21"/>
                <w:lang w:val="en-US" w:eastAsia="zh-CN"/>
              </w:rPr>
              <w:t>35000t/a、可降解填充母粒3000t/a、功能母粒2000t/a</w:t>
            </w:r>
            <w:r>
              <w:rPr>
                <w:rFonts w:hint="eastAsia"/>
                <w:sz w:val="21"/>
                <w:szCs w:val="21"/>
                <w:lang w:eastAsia="zh-CN"/>
              </w:rPr>
              <w:t>计划在2024年完成。</w:t>
            </w:r>
            <w:r>
              <w:rPr>
                <w:rFonts w:hint="eastAsia"/>
                <w:sz w:val="21"/>
                <w:szCs w:val="21"/>
                <w:lang w:val="en-US" w:eastAsia="zh-CN"/>
              </w:rPr>
              <w:t xml:space="preserve"> </w:t>
            </w:r>
          </w:p>
          <w:p>
            <w:pPr>
              <w:pStyle w:val="53"/>
              <w:spacing w:after="0"/>
              <w:ind w:firstLine="422" w:firstLineChars="200"/>
              <w:rPr>
                <w:b/>
                <w:bCs/>
                <w:sz w:val="21"/>
                <w:szCs w:val="21"/>
              </w:rPr>
            </w:pPr>
            <w:r>
              <w:rPr>
                <w:rFonts w:hint="eastAsia"/>
                <w:b/>
                <w:bCs/>
                <w:sz w:val="21"/>
                <w:szCs w:val="21"/>
              </w:rPr>
              <w:t>2</w:t>
            </w:r>
            <w:r>
              <w:rPr>
                <w:b/>
                <w:bCs/>
                <w:sz w:val="21"/>
                <w:szCs w:val="21"/>
              </w:rPr>
              <w:t>、</w:t>
            </w:r>
            <w:r>
              <w:rPr>
                <w:rFonts w:hint="eastAsia"/>
                <w:b/>
                <w:bCs/>
                <w:sz w:val="21"/>
                <w:szCs w:val="21"/>
              </w:rPr>
              <w:t>项目建设内容及规模</w:t>
            </w:r>
          </w:p>
          <w:p>
            <w:pPr>
              <w:spacing w:line="360" w:lineRule="auto"/>
              <w:ind w:firstLine="420" w:firstLineChars="200"/>
              <w:rPr>
                <w:color w:val="auto"/>
                <w:szCs w:val="21"/>
              </w:rPr>
            </w:pPr>
            <w:r>
              <w:rPr>
                <w:rFonts w:hint="eastAsia"/>
                <w:color w:val="auto"/>
                <w:szCs w:val="21"/>
                <w:lang w:eastAsia="zh-CN"/>
              </w:rPr>
              <w:t>项目总占地面积</w:t>
            </w:r>
            <w:r>
              <w:rPr>
                <w:rFonts w:hint="eastAsia"/>
                <w:color w:val="auto"/>
                <w:sz w:val="21"/>
                <w:szCs w:val="21"/>
                <w:lang w:val="en-US" w:eastAsia="zh-CN"/>
              </w:rPr>
              <w:t>6000m</w:t>
            </w:r>
            <w:r>
              <w:rPr>
                <w:rFonts w:hint="eastAsia"/>
                <w:color w:val="auto"/>
                <w:sz w:val="21"/>
                <w:szCs w:val="21"/>
                <w:vertAlign w:val="superscript"/>
                <w:lang w:val="en-US" w:eastAsia="zh-CN"/>
              </w:rPr>
              <w:t>2</w:t>
            </w:r>
            <w:r>
              <w:rPr>
                <w:rFonts w:hint="eastAsia"/>
                <w:color w:val="auto"/>
                <w:szCs w:val="21"/>
                <w:lang w:eastAsia="zh-CN"/>
              </w:rPr>
              <w:t>，分两期建设，主要建设</w:t>
            </w:r>
            <w:r>
              <w:rPr>
                <w:rFonts w:hint="eastAsia"/>
                <w:color w:val="auto"/>
                <w:sz w:val="21"/>
                <w:szCs w:val="21"/>
                <w:lang w:val="en-US" w:eastAsia="zh-CN"/>
              </w:rPr>
              <w:t>年产6万吨降解塑料制品和塑料母粒</w:t>
            </w:r>
            <w:r>
              <w:rPr>
                <w:rFonts w:hint="eastAsia"/>
                <w:color w:val="auto"/>
                <w:sz w:val="21"/>
                <w:szCs w:val="21"/>
                <w:lang w:eastAsia="zh-CN"/>
              </w:rPr>
              <w:t>生产线四条及配套设施。</w:t>
            </w:r>
            <w:r>
              <w:rPr>
                <w:color w:val="auto"/>
                <w:szCs w:val="21"/>
              </w:rPr>
              <w:t>本项目主要建设内容见表</w:t>
            </w:r>
            <w:r>
              <w:rPr>
                <w:rFonts w:hint="eastAsia"/>
                <w:color w:val="auto"/>
                <w:szCs w:val="21"/>
              </w:rPr>
              <w:t>2</w:t>
            </w:r>
            <w:r>
              <w:rPr>
                <w:color w:val="auto"/>
                <w:szCs w:val="21"/>
              </w:rPr>
              <w:t>-1。</w:t>
            </w:r>
          </w:p>
          <w:p>
            <w:pPr>
              <w:spacing w:line="360" w:lineRule="auto"/>
              <w:jc w:val="center"/>
              <w:rPr>
                <w:b/>
                <w:bCs/>
                <w:color w:val="auto"/>
                <w:sz w:val="18"/>
                <w:szCs w:val="18"/>
              </w:rPr>
            </w:pPr>
            <w:r>
              <w:rPr>
                <w:rFonts w:hint="eastAsia"/>
                <w:b/>
                <w:bCs/>
                <w:color w:val="auto"/>
                <w:sz w:val="18"/>
                <w:szCs w:val="18"/>
              </w:rPr>
              <w:t>表2-</w:t>
            </w:r>
            <w:r>
              <w:rPr>
                <w:b/>
                <w:bCs/>
                <w:color w:val="auto"/>
                <w:sz w:val="18"/>
                <w:szCs w:val="18"/>
              </w:rPr>
              <w:t xml:space="preserve">1  </w:t>
            </w:r>
            <w:r>
              <w:rPr>
                <w:rFonts w:hint="eastAsia"/>
                <w:b/>
                <w:bCs/>
                <w:color w:val="auto"/>
                <w:sz w:val="18"/>
                <w:szCs w:val="18"/>
              </w:rPr>
              <w:t>主要建设内容一览表</w:t>
            </w:r>
          </w:p>
          <w:tbl>
            <w:tblPr>
              <w:tblStyle w:val="2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13"/>
              <w:gridCol w:w="499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62" w:type="dxa"/>
                  <w:vAlign w:val="center"/>
                </w:tcPr>
                <w:p>
                  <w:pPr>
                    <w:spacing w:line="240" w:lineRule="auto"/>
                    <w:jc w:val="center"/>
                    <w:rPr>
                      <w:rFonts w:hint="eastAsia"/>
                      <w:b/>
                      <w:bCs/>
                      <w:color w:val="auto"/>
                      <w:sz w:val="18"/>
                      <w:szCs w:val="18"/>
                    </w:rPr>
                  </w:pPr>
                  <w:r>
                    <w:rPr>
                      <w:rFonts w:hint="eastAsia"/>
                      <w:b/>
                      <w:bCs/>
                      <w:color w:val="auto"/>
                      <w:sz w:val="18"/>
                      <w:szCs w:val="18"/>
                    </w:rPr>
                    <w:t>工程</w:t>
                  </w:r>
                </w:p>
                <w:p>
                  <w:pPr>
                    <w:spacing w:line="240" w:lineRule="auto"/>
                    <w:jc w:val="center"/>
                    <w:rPr>
                      <w:b/>
                      <w:bCs/>
                      <w:color w:val="auto"/>
                      <w:sz w:val="18"/>
                      <w:szCs w:val="18"/>
                    </w:rPr>
                  </w:pPr>
                  <w:r>
                    <w:rPr>
                      <w:rFonts w:hint="eastAsia"/>
                      <w:b/>
                      <w:bCs/>
                      <w:color w:val="auto"/>
                      <w:sz w:val="18"/>
                      <w:szCs w:val="18"/>
                    </w:rPr>
                    <w:t>类别</w:t>
                  </w:r>
                </w:p>
              </w:tc>
              <w:tc>
                <w:tcPr>
                  <w:tcW w:w="6408" w:type="dxa"/>
                  <w:gridSpan w:val="2"/>
                  <w:vAlign w:val="center"/>
                </w:tcPr>
                <w:p>
                  <w:pPr>
                    <w:spacing w:line="240" w:lineRule="auto"/>
                    <w:jc w:val="center"/>
                    <w:rPr>
                      <w:b/>
                      <w:bCs/>
                      <w:color w:val="auto"/>
                      <w:sz w:val="18"/>
                      <w:szCs w:val="18"/>
                    </w:rPr>
                  </w:pPr>
                  <w:r>
                    <w:rPr>
                      <w:rFonts w:hint="eastAsia"/>
                      <w:b/>
                      <w:bCs/>
                      <w:color w:val="auto"/>
                      <w:sz w:val="18"/>
                      <w:szCs w:val="18"/>
                    </w:rPr>
                    <w:t>建设内容及规模</w:t>
                  </w:r>
                </w:p>
              </w:tc>
              <w:tc>
                <w:tcPr>
                  <w:tcW w:w="786" w:type="dxa"/>
                  <w:vAlign w:val="center"/>
                </w:tcPr>
                <w:p>
                  <w:pPr>
                    <w:spacing w:line="240" w:lineRule="auto"/>
                    <w:jc w:val="center"/>
                    <w:rPr>
                      <w:b/>
                      <w:bCs/>
                      <w:color w:val="auto"/>
                      <w:sz w:val="18"/>
                      <w:szCs w:val="18"/>
                    </w:rPr>
                  </w:pPr>
                  <w:r>
                    <w:rPr>
                      <w:rFonts w:hint="eastAsia"/>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Merge w:val="restart"/>
                  <w:vAlign w:val="center"/>
                </w:tcPr>
                <w:p>
                  <w:pPr>
                    <w:spacing w:line="240" w:lineRule="auto"/>
                    <w:jc w:val="center"/>
                    <w:rPr>
                      <w:rFonts w:hint="eastAsia"/>
                      <w:color w:val="auto"/>
                      <w:sz w:val="18"/>
                      <w:szCs w:val="18"/>
                    </w:rPr>
                  </w:pPr>
                  <w:r>
                    <w:rPr>
                      <w:rFonts w:hint="eastAsia"/>
                      <w:color w:val="auto"/>
                      <w:sz w:val="18"/>
                      <w:szCs w:val="18"/>
                    </w:rPr>
                    <w:t>主体</w:t>
                  </w:r>
                </w:p>
                <w:p>
                  <w:pPr>
                    <w:spacing w:line="240" w:lineRule="auto"/>
                    <w:jc w:val="center"/>
                    <w:rPr>
                      <w:color w:val="auto"/>
                      <w:sz w:val="18"/>
                      <w:szCs w:val="18"/>
                    </w:rPr>
                  </w:pPr>
                  <w:r>
                    <w:rPr>
                      <w:rFonts w:hint="eastAsia"/>
                      <w:color w:val="auto"/>
                      <w:sz w:val="18"/>
                      <w:szCs w:val="18"/>
                    </w:rPr>
                    <w:t>工程</w:t>
                  </w:r>
                </w:p>
              </w:tc>
              <w:tc>
                <w:tcPr>
                  <w:tcW w:w="1413" w:type="dxa"/>
                  <w:vAlign w:val="center"/>
                </w:tcPr>
                <w:p>
                  <w:pPr>
                    <w:spacing w:line="240" w:lineRule="auto"/>
                    <w:jc w:val="center"/>
                    <w:rPr>
                      <w:rFonts w:hint="default" w:eastAsia="宋体"/>
                      <w:color w:val="auto"/>
                      <w:sz w:val="18"/>
                      <w:szCs w:val="18"/>
                      <w:lang w:val="en-US" w:eastAsia="zh-CN"/>
                    </w:rPr>
                  </w:pPr>
                  <w:r>
                    <w:rPr>
                      <w:rFonts w:hint="eastAsia"/>
                      <w:color w:val="auto"/>
                      <w:sz w:val="18"/>
                      <w:szCs w:val="18"/>
                      <w:lang w:eastAsia="zh-CN"/>
                    </w:rPr>
                    <w:t>生产车间</w:t>
                  </w:r>
                  <w:r>
                    <w:rPr>
                      <w:rFonts w:hint="eastAsia"/>
                      <w:color w:val="auto"/>
                      <w:sz w:val="18"/>
                      <w:szCs w:val="18"/>
                      <w:lang w:val="en-US" w:eastAsia="zh-CN"/>
                    </w:rPr>
                    <w:t>1</w:t>
                  </w:r>
                </w:p>
              </w:tc>
              <w:tc>
                <w:tcPr>
                  <w:tcW w:w="4995" w:type="dxa"/>
                  <w:vAlign w:val="center"/>
                </w:tcPr>
                <w:p>
                  <w:pPr>
                    <w:spacing w:line="240" w:lineRule="auto"/>
                    <w:jc w:val="center"/>
                    <w:rPr>
                      <w:rFonts w:hint="default" w:eastAsia="宋体"/>
                      <w:color w:val="auto"/>
                      <w:sz w:val="18"/>
                      <w:szCs w:val="18"/>
                      <w:lang w:val="en-US" w:eastAsia="zh-CN"/>
                    </w:rPr>
                  </w:pPr>
                  <w:r>
                    <w:rPr>
                      <w:rFonts w:hint="eastAsia"/>
                      <w:color w:val="auto"/>
                      <w:sz w:val="18"/>
                      <w:szCs w:val="18"/>
                      <w:lang w:eastAsia="zh-CN"/>
                    </w:rPr>
                    <w:t>为一期厂房，占地面积约</w:t>
                  </w:r>
                  <w:r>
                    <w:rPr>
                      <w:rFonts w:hint="eastAsia"/>
                      <w:color w:val="auto"/>
                      <w:sz w:val="18"/>
                      <w:szCs w:val="18"/>
                      <w:lang w:val="en-US" w:eastAsia="zh-CN"/>
                    </w:rPr>
                    <w:t>2400</w:t>
                  </w:r>
                  <w:r>
                    <w:rPr>
                      <w:rFonts w:hint="eastAsia"/>
                      <w:color w:val="auto"/>
                      <w:sz w:val="21"/>
                      <w:szCs w:val="21"/>
                      <w:lang w:val="en-US" w:eastAsia="zh-CN"/>
                    </w:rPr>
                    <w:t>m</w:t>
                  </w:r>
                  <w:r>
                    <w:rPr>
                      <w:rFonts w:hint="eastAsia"/>
                      <w:color w:val="auto"/>
                      <w:sz w:val="21"/>
                      <w:szCs w:val="21"/>
                      <w:vertAlign w:val="superscript"/>
                      <w:lang w:val="en-US" w:eastAsia="zh-CN"/>
                    </w:rPr>
                    <w:t>2</w:t>
                  </w:r>
                  <w:r>
                    <w:rPr>
                      <w:rFonts w:hint="eastAsia"/>
                      <w:color w:val="auto"/>
                      <w:szCs w:val="21"/>
                      <w:lang w:eastAsia="zh-CN"/>
                    </w:rPr>
                    <w:t>，</w:t>
                  </w:r>
                  <w:r>
                    <w:rPr>
                      <w:rFonts w:hint="eastAsia"/>
                      <w:color w:val="auto"/>
                      <w:sz w:val="18"/>
                      <w:szCs w:val="18"/>
                      <w:lang w:eastAsia="zh-CN"/>
                    </w:rPr>
                    <w:t>主要建设</w:t>
                  </w:r>
                  <w:r>
                    <w:rPr>
                      <w:rFonts w:hint="eastAsia"/>
                      <w:color w:val="auto"/>
                      <w:sz w:val="18"/>
                      <w:szCs w:val="18"/>
                      <w:lang w:val="en-US" w:eastAsia="zh-CN"/>
                    </w:rPr>
                    <w:t>降解塑料制品和塑料母粒</w:t>
                  </w:r>
                  <w:r>
                    <w:rPr>
                      <w:rFonts w:hint="eastAsia"/>
                      <w:color w:val="auto"/>
                      <w:sz w:val="18"/>
                      <w:szCs w:val="18"/>
                      <w:lang w:eastAsia="zh-CN"/>
                    </w:rPr>
                    <w:t>生产线二条</w:t>
                  </w:r>
                </w:p>
              </w:tc>
              <w:tc>
                <w:tcPr>
                  <w:tcW w:w="786" w:type="dxa"/>
                  <w:vMerge w:val="restart"/>
                  <w:vAlign w:val="center"/>
                </w:tcPr>
                <w:p>
                  <w:pPr>
                    <w:spacing w:line="240" w:lineRule="auto"/>
                    <w:jc w:val="center"/>
                    <w:rPr>
                      <w:rFonts w:hint="eastAsia" w:eastAsia="宋体"/>
                      <w:color w:val="auto"/>
                      <w:sz w:val="18"/>
                      <w:szCs w:val="18"/>
                      <w:lang w:eastAsia="zh-CN"/>
                    </w:rPr>
                  </w:pPr>
                  <w:r>
                    <w:rPr>
                      <w:rFonts w:hint="eastAsia"/>
                      <w:color w:val="auto"/>
                      <w:sz w:val="18"/>
                      <w:szCs w:val="18"/>
                      <w:lang w:eastAsia="zh-CN"/>
                    </w:rPr>
                    <w:t>依托现有厂房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Merge w:val="continue"/>
                  <w:vAlign w:val="center"/>
                </w:tcPr>
                <w:p>
                  <w:pPr>
                    <w:spacing w:line="240" w:lineRule="auto"/>
                    <w:jc w:val="center"/>
                    <w:rPr>
                      <w:rFonts w:hint="eastAsia"/>
                      <w:color w:val="auto"/>
                      <w:sz w:val="18"/>
                      <w:szCs w:val="18"/>
                    </w:rPr>
                  </w:pPr>
                </w:p>
              </w:tc>
              <w:tc>
                <w:tcPr>
                  <w:tcW w:w="1413" w:type="dxa"/>
                  <w:vAlign w:val="center"/>
                </w:tcPr>
                <w:p>
                  <w:pPr>
                    <w:spacing w:line="240" w:lineRule="auto"/>
                    <w:jc w:val="center"/>
                    <w:rPr>
                      <w:rFonts w:hint="default"/>
                      <w:color w:val="auto"/>
                      <w:sz w:val="18"/>
                      <w:szCs w:val="18"/>
                      <w:lang w:val="en-US" w:eastAsia="zh-CN"/>
                    </w:rPr>
                  </w:pPr>
                  <w:r>
                    <w:rPr>
                      <w:rFonts w:hint="eastAsia"/>
                      <w:color w:val="auto"/>
                      <w:sz w:val="18"/>
                      <w:szCs w:val="18"/>
                      <w:lang w:eastAsia="zh-CN"/>
                    </w:rPr>
                    <w:t>生产车间</w:t>
                  </w:r>
                  <w:r>
                    <w:rPr>
                      <w:rFonts w:hint="eastAsia"/>
                      <w:color w:val="auto"/>
                      <w:sz w:val="18"/>
                      <w:szCs w:val="18"/>
                      <w:lang w:val="en-US" w:eastAsia="zh-CN"/>
                    </w:rPr>
                    <w:t>2</w:t>
                  </w:r>
                </w:p>
              </w:tc>
              <w:tc>
                <w:tcPr>
                  <w:tcW w:w="4995" w:type="dxa"/>
                  <w:vAlign w:val="center"/>
                </w:tcPr>
                <w:p>
                  <w:pPr>
                    <w:spacing w:line="240" w:lineRule="auto"/>
                    <w:jc w:val="center"/>
                    <w:rPr>
                      <w:rFonts w:hint="eastAsia"/>
                      <w:color w:val="auto"/>
                      <w:sz w:val="18"/>
                      <w:szCs w:val="18"/>
                      <w:lang w:eastAsia="zh-CN"/>
                    </w:rPr>
                  </w:pPr>
                  <w:r>
                    <w:rPr>
                      <w:rFonts w:hint="eastAsia"/>
                      <w:color w:val="auto"/>
                      <w:sz w:val="18"/>
                      <w:szCs w:val="18"/>
                      <w:lang w:eastAsia="zh-CN"/>
                    </w:rPr>
                    <w:t>为二期厂房，占地面积约</w:t>
                  </w:r>
                  <w:r>
                    <w:rPr>
                      <w:rFonts w:hint="eastAsia"/>
                      <w:color w:val="auto"/>
                      <w:sz w:val="18"/>
                      <w:szCs w:val="18"/>
                      <w:lang w:val="en-US" w:eastAsia="zh-CN"/>
                    </w:rPr>
                    <w:t>1920</w:t>
                  </w:r>
                  <w:r>
                    <w:rPr>
                      <w:rFonts w:hint="eastAsia"/>
                      <w:color w:val="auto"/>
                      <w:sz w:val="21"/>
                      <w:szCs w:val="21"/>
                      <w:lang w:val="en-US" w:eastAsia="zh-CN"/>
                    </w:rPr>
                    <w:t>m</w:t>
                  </w:r>
                  <w:r>
                    <w:rPr>
                      <w:rFonts w:hint="eastAsia"/>
                      <w:color w:val="auto"/>
                      <w:sz w:val="21"/>
                      <w:szCs w:val="21"/>
                      <w:vertAlign w:val="superscript"/>
                      <w:lang w:val="en-US" w:eastAsia="zh-CN"/>
                    </w:rPr>
                    <w:t>2</w:t>
                  </w:r>
                  <w:r>
                    <w:rPr>
                      <w:rFonts w:hint="eastAsia"/>
                      <w:color w:val="auto"/>
                      <w:szCs w:val="21"/>
                      <w:lang w:eastAsia="zh-CN"/>
                    </w:rPr>
                    <w:t>，</w:t>
                  </w:r>
                  <w:r>
                    <w:rPr>
                      <w:rFonts w:hint="eastAsia"/>
                      <w:color w:val="auto"/>
                      <w:sz w:val="18"/>
                      <w:szCs w:val="18"/>
                      <w:lang w:eastAsia="zh-CN"/>
                    </w:rPr>
                    <w:t>与一期厂房连接，占用一期仓库区域，主要建设</w:t>
                  </w:r>
                  <w:r>
                    <w:rPr>
                      <w:rFonts w:hint="eastAsia"/>
                      <w:color w:val="auto"/>
                      <w:sz w:val="18"/>
                      <w:szCs w:val="18"/>
                      <w:lang w:val="en-US" w:eastAsia="zh-CN"/>
                    </w:rPr>
                    <w:t>降解塑料制品和塑料母粒</w:t>
                  </w:r>
                  <w:r>
                    <w:rPr>
                      <w:rFonts w:hint="eastAsia"/>
                      <w:color w:val="auto"/>
                      <w:sz w:val="18"/>
                      <w:szCs w:val="18"/>
                      <w:lang w:eastAsia="zh-CN"/>
                    </w:rPr>
                    <w:t>生产线二条</w:t>
                  </w:r>
                </w:p>
              </w:tc>
              <w:tc>
                <w:tcPr>
                  <w:tcW w:w="786" w:type="dxa"/>
                  <w:vMerge w:val="continue"/>
                  <w:vAlign w:val="center"/>
                </w:tcPr>
                <w:p>
                  <w:pPr>
                    <w:spacing w:line="240" w:lineRule="auto"/>
                    <w:jc w:val="center"/>
                    <w:rPr>
                      <w:rFonts w:hint="eastAsia"/>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2" w:type="dxa"/>
                  <w:vMerge w:val="restart"/>
                  <w:vAlign w:val="center"/>
                </w:tcPr>
                <w:p>
                  <w:pPr>
                    <w:spacing w:line="240" w:lineRule="auto"/>
                    <w:jc w:val="center"/>
                    <w:rPr>
                      <w:rFonts w:hint="eastAsia"/>
                      <w:color w:val="auto"/>
                      <w:sz w:val="18"/>
                      <w:szCs w:val="18"/>
                    </w:rPr>
                  </w:pPr>
                  <w:r>
                    <w:rPr>
                      <w:rFonts w:hint="eastAsia"/>
                      <w:color w:val="auto"/>
                      <w:sz w:val="18"/>
                      <w:szCs w:val="18"/>
                    </w:rPr>
                    <w:t>辅助</w:t>
                  </w:r>
                </w:p>
                <w:p>
                  <w:pPr>
                    <w:spacing w:line="240" w:lineRule="auto"/>
                    <w:jc w:val="center"/>
                    <w:rPr>
                      <w:color w:val="auto"/>
                      <w:sz w:val="18"/>
                      <w:szCs w:val="18"/>
                    </w:rPr>
                  </w:pPr>
                  <w:r>
                    <w:rPr>
                      <w:rFonts w:hint="eastAsia"/>
                      <w:color w:val="auto"/>
                      <w:sz w:val="18"/>
                      <w:szCs w:val="18"/>
                    </w:rPr>
                    <w:t>工程</w:t>
                  </w:r>
                </w:p>
              </w:tc>
              <w:tc>
                <w:tcPr>
                  <w:tcW w:w="1413" w:type="dxa"/>
                  <w:vMerge w:val="restart"/>
                  <w:vAlign w:val="center"/>
                </w:tcPr>
                <w:p>
                  <w:pPr>
                    <w:spacing w:line="240" w:lineRule="auto"/>
                    <w:jc w:val="center"/>
                    <w:rPr>
                      <w:rFonts w:hint="eastAsia" w:eastAsia="宋体"/>
                      <w:color w:val="auto"/>
                      <w:sz w:val="18"/>
                      <w:szCs w:val="18"/>
                      <w:lang w:eastAsia="zh-CN"/>
                    </w:rPr>
                  </w:pPr>
                  <w:r>
                    <w:rPr>
                      <w:rFonts w:hint="eastAsia"/>
                      <w:color w:val="auto"/>
                      <w:sz w:val="18"/>
                      <w:szCs w:val="18"/>
                      <w:lang w:eastAsia="zh-CN"/>
                    </w:rPr>
                    <w:t>设备冷却系统</w:t>
                  </w:r>
                </w:p>
              </w:tc>
              <w:tc>
                <w:tcPr>
                  <w:tcW w:w="4995" w:type="dxa"/>
                  <w:vAlign w:val="center"/>
                </w:tcPr>
                <w:p>
                  <w:pPr>
                    <w:spacing w:line="240" w:lineRule="auto"/>
                    <w:jc w:val="center"/>
                    <w:rPr>
                      <w:rFonts w:hint="default" w:eastAsia="宋体"/>
                      <w:color w:val="auto"/>
                      <w:sz w:val="18"/>
                      <w:szCs w:val="18"/>
                      <w:lang w:val="en-US" w:eastAsia="zh-CN"/>
                    </w:rPr>
                  </w:pPr>
                  <w:r>
                    <w:rPr>
                      <w:rFonts w:hint="eastAsia"/>
                      <w:color w:val="auto"/>
                      <w:sz w:val="18"/>
                      <w:szCs w:val="18"/>
                      <w:lang w:eastAsia="zh-CN"/>
                    </w:rPr>
                    <w:t>一期循环水池</w:t>
                  </w:r>
                  <w:r>
                    <w:rPr>
                      <w:rFonts w:hint="eastAsia"/>
                      <w:color w:val="auto"/>
                      <w:sz w:val="18"/>
                      <w:szCs w:val="18"/>
                      <w:lang w:val="en-US" w:eastAsia="zh-CN"/>
                    </w:rPr>
                    <w:t>1个，容积约为10m</w:t>
                  </w:r>
                  <w:r>
                    <w:rPr>
                      <w:rFonts w:hint="eastAsia"/>
                      <w:color w:val="auto"/>
                      <w:sz w:val="18"/>
                      <w:szCs w:val="18"/>
                      <w:vertAlign w:val="superscript"/>
                      <w:lang w:val="en-US" w:eastAsia="zh-CN"/>
                    </w:rPr>
                    <w:t>3</w:t>
                  </w:r>
                </w:p>
              </w:tc>
              <w:tc>
                <w:tcPr>
                  <w:tcW w:w="786" w:type="dxa"/>
                  <w:vMerge w:val="restart"/>
                  <w:vAlign w:val="center"/>
                </w:tcPr>
                <w:p>
                  <w:pPr>
                    <w:spacing w:line="240" w:lineRule="auto"/>
                    <w:jc w:val="center"/>
                    <w:rPr>
                      <w:rFonts w:hint="eastAsia" w:eastAsia="宋体"/>
                      <w:color w:val="auto"/>
                      <w:sz w:val="18"/>
                      <w:szCs w:val="18"/>
                      <w:lang w:eastAsia="zh-CN"/>
                    </w:rPr>
                  </w:pPr>
                  <w:r>
                    <w:rPr>
                      <w:rFonts w:hint="eastAsia"/>
                      <w:color w:val="auto"/>
                      <w:sz w:val="18"/>
                      <w:szCs w:val="18"/>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2" w:type="dxa"/>
                  <w:vMerge w:val="continue"/>
                  <w:vAlign w:val="center"/>
                </w:tcPr>
                <w:p>
                  <w:pPr>
                    <w:spacing w:line="240" w:lineRule="auto"/>
                    <w:jc w:val="center"/>
                    <w:rPr>
                      <w:rFonts w:hint="eastAsia"/>
                      <w:color w:val="auto"/>
                      <w:sz w:val="18"/>
                      <w:szCs w:val="18"/>
                    </w:rPr>
                  </w:pPr>
                </w:p>
              </w:tc>
              <w:tc>
                <w:tcPr>
                  <w:tcW w:w="1413" w:type="dxa"/>
                  <w:vMerge w:val="continue"/>
                  <w:vAlign w:val="center"/>
                </w:tcPr>
                <w:p>
                  <w:pPr>
                    <w:spacing w:line="240" w:lineRule="auto"/>
                    <w:jc w:val="center"/>
                    <w:rPr>
                      <w:rFonts w:hint="eastAsia"/>
                      <w:color w:val="auto"/>
                      <w:sz w:val="18"/>
                      <w:szCs w:val="18"/>
                      <w:lang w:eastAsia="zh-CN"/>
                    </w:rPr>
                  </w:pPr>
                </w:p>
              </w:tc>
              <w:tc>
                <w:tcPr>
                  <w:tcW w:w="4995" w:type="dxa"/>
                  <w:vAlign w:val="center"/>
                </w:tcPr>
                <w:p>
                  <w:pPr>
                    <w:spacing w:line="240" w:lineRule="auto"/>
                    <w:jc w:val="center"/>
                    <w:rPr>
                      <w:rFonts w:hint="default"/>
                      <w:color w:val="auto"/>
                      <w:sz w:val="18"/>
                      <w:szCs w:val="18"/>
                      <w:lang w:val="en-US" w:eastAsia="zh-CN"/>
                    </w:rPr>
                  </w:pPr>
                  <w:r>
                    <w:rPr>
                      <w:rFonts w:hint="eastAsia"/>
                      <w:color w:val="auto"/>
                      <w:sz w:val="18"/>
                      <w:szCs w:val="18"/>
                      <w:lang w:eastAsia="zh-CN"/>
                    </w:rPr>
                    <w:t>二期循环水池</w:t>
                  </w:r>
                  <w:r>
                    <w:rPr>
                      <w:rFonts w:hint="eastAsia"/>
                      <w:color w:val="auto"/>
                      <w:sz w:val="18"/>
                      <w:szCs w:val="18"/>
                      <w:lang w:val="en-US" w:eastAsia="zh-CN"/>
                    </w:rPr>
                    <w:t>3个，容积约为10m</w:t>
                  </w:r>
                  <w:r>
                    <w:rPr>
                      <w:rFonts w:hint="eastAsia"/>
                      <w:color w:val="auto"/>
                      <w:sz w:val="18"/>
                      <w:szCs w:val="18"/>
                      <w:vertAlign w:val="superscript"/>
                      <w:lang w:val="en-US" w:eastAsia="zh-CN"/>
                    </w:rPr>
                    <w:t>3</w:t>
                  </w:r>
                  <w:r>
                    <w:rPr>
                      <w:rFonts w:hint="eastAsia"/>
                      <w:color w:val="auto"/>
                      <w:sz w:val="18"/>
                      <w:szCs w:val="18"/>
                      <w:vertAlign w:val="baseline"/>
                      <w:lang w:val="en-US" w:eastAsia="zh-CN"/>
                    </w:rPr>
                    <w:t>/个</w:t>
                  </w:r>
                </w:p>
              </w:tc>
              <w:tc>
                <w:tcPr>
                  <w:tcW w:w="786" w:type="dxa"/>
                  <w:vMerge w:val="continue"/>
                  <w:vAlign w:val="center"/>
                </w:tcPr>
                <w:p>
                  <w:pPr>
                    <w:spacing w:line="240" w:lineRule="auto"/>
                    <w:jc w:val="center"/>
                    <w:rPr>
                      <w:rFonts w:hint="eastAsia"/>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Merge w:val="restart"/>
                  <w:vAlign w:val="center"/>
                </w:tcPr>
                <w:p>
                  <w:pPr>
                    <w:spacing w:line="240" w:lineRule="auto"/>
                    <w:jc w:val="center"/>
                    <w:rPr>
                      <w:rFonts w:hint="eastAsia"/>
                      <w:color w:val="auto"/>
                      <w:sz w:val="18"/>
                      <w:szCs w:val="18"/>
                    </w:rPr>
                  </w:pPr>
                  <w:r>
                    <w:rPr>
                      <w:rFonts w:hint="eastAsia"/>
                      <w:color w:val="auto"/>
                      <w:sz w:val="18"/>
                      <w:szCs w:val="18"/>
                    </w:rPr>
                    <w:t>储运</w:t>
                  </w:r>
                </w:p>
                <w:p>
                  <w:pPr>
                    <w:spacing w:line="240" w:lineRule="auto"/>
                    <w:jc w:val="center"/>
                    <w:rPr>
                      <w:color w:val="auto"/>
                      <w:sz w:val="18"/>
                      <w:szCs w:val="18"/>
                    </w:rPr>
                  </w:pPr>
                  <w:r>
                    <w:rPr>
                      <w:rFonts w:hint="eastAsia"/>
                      <w:color w:val="auto"/>
                      <w:sz w:val="18"/>
                      <w:szCs w:val="18"/>
                    </w:rPr>
                    <w:t>工程</w:t>
                  </w:r>
                </w:p>
              </w:tc>
              <w:tc>
                <w:tcPr>
                  <w:tcW w:w="1413" w:type="dxa"/>
                  <w:vAlign w:val="center"/>
                </w:tcPr>
                <w:p>
                  <w:pPr>
                    <w:spacing w:line="240" w:lineRule="auto"/>
                    <w:jc w:val="center"/>
                    <w:rPr>
                      <w:rFonts w:hint="default" w:eastAsia="宋体"/>
                      <w:color w:val="auto"/>
                      <w:sz w:val="18"/>
                      <w:szCs w:val="18"/>
                      <w:lang w:val="en-US" w:eastAsia="zh-CN"/>
                    </w:rPr>
                  </w:pPr>
                  <w:r>
                    <w:rPr>
                      <w:rFonts w:hint="eastAsia"/>
                      <w:color w:val="auto"/>
                      <w:sz w:val="18"/>
                      <w:szCs w:val="18"/>
                      <w:lang w:eastAsia="zh-CN"/>
                    </w:rPr>
                    <w:t>仓库</w:t>
                  </w:r>
                  <w:r>
                    <w:rPr>
                      <w:rFonts w:hint="eastAsia"/>
                      <w:color w:val="auto"/>
                      <w:sz w:val="18"/>
                      <w:szCs w:val="18"/>
                      <w:lang w:val="en-US" w:eastAsia="zh-CN"/>
                    </w:rPr>
                    <w:t>1</w:t>
                  </w:r>
                </w:p>
              </w:tc>
              <w:tc>
                <w:tcPr>
                  <w:tcW w:w="4995" w:type="dxa"/>
                  <w:vAlign w:val="center"/>
                </w:tcPr>
                <w:p>
                  <w:pPr>
                    <w:spacing w:line="240" w:lineRule="auto"/>
                    <w:jc w:val="center"/>
                    <w:rPr>
                      <w:rFonts w:hint="default" w:eastAsia="宋体"/>
                      <w:color w:val="auto"/>
                      <w:sz w:val="18"/>
                      <w:szCs w:val="18"/>
                      <w:lang w:val="en-US" w:eastAsia="zh-CN"/>
                    </w:rPr>
                  </w:pPr>
                  <w:r>
                    <w:rPr>
                      <w:rFonts w:hint="eastAsia"/>
                      <w:color w:val="auto"/>
                      <w:sz w:val="18"/>
                      <w:szCs w:val="18"/>
                    </w:rPr>
                    <w:t>位于</w:t>
                  </w:r>
                  <w:r>
                    <w:rPr>
                      <w:rFonts w:hint="eastAsia"/>
                      <w:color w:val="auto"/>
                      <w:sz w:val="18"/>
                      <w:szCs w:val="18"/>
                      <w:lang w:eastAsia="zh-CN"/>
                    </w:rPr>
                    <w:t>车间</w:t>
                  </w:r>
                  <w:r>
                    <w:rPr>
                      <w:rFonts w:hint="eastAsia"/>
                      <w:color w:val="auto"/>
                      <w:sz w:val="18"/>
                      <w:szCs w:val="18"/>
                      <w:lang w:val="en-US" w:eastAsia="zh-CN"/>
                    </w:rPr>
                    <w:t>1</w:t>
                  </w:r>
                  <w:r>
                    <w:rPr>
                      <w:rFonts w:hint="eastAsia"/>
                      <w:color w:val="auto"/>
                      <w:sz w:val="18"/>
                      <w:szCs w:val="18"/>
                      <w:lang w:eastAsia="zh-CN"/>
                    </w:rPr>
                    <w:t>北侧，面积约</w:t>
                  </w:r>
                  <w:r>
                    <w:rPr>
                      <w:rFonts w:hint="eastAsia"/>
                      <w:color w:val="auto"/>
                      <w:sz w:val="18"/>
                      <w:szCs w:val="18"/>
                      <w:lang w:val="en-US" w:eastAsia="zh-CN"/>
                    </w:rPr>
                    <w:t>1000</w:t>
                  </w:r>
                  <w:r>
                    <w:rPr>
                      <w:rFonts w:hint="eastAsia"/>
                      <w:color w:val="auto"/>
                      <w:sz w:val="21"/>
                      <w:szCs w:val="21"/>
                      <w:lang w:val="en-US" w:eastAsia="zh-CN"/>
                    </w:rPr>
                    <w:t>m</w:t>
                  </w:r>
                  <w:r>
                    <w:rPr>
                      <w:rFonts w:hint="eastAsia"/>
                      <w:color w:val="auto"/>
                      <w:sz w:val="21"/>
                      <w:szCs w:val="21"/>
                      <w:vertAlign w:val="superscript"/>
                      <w:lang w:val="en-US" w:eastAsia="zh-CN"/>
                    </w:rPr>
                    <w:t>2</w:t>
                  </w:r>
                  <w:r>
                    <w:rPr>
                      <w:rFonts w:hint="eastAsia"/>
                      <w:color w:val="auto"/>
                      <w:sz w:val="18"/>
                      <w:szCs w:val="18"/>
                      <w:vertAlign w:val="baseline"/>
                      <w:lang w:val="en-US" w:eastAsia="zh-CN"/>
                    </w:rPr>
                    <w:t>，用于存放一期原料及产品</w:t>
                  </w:r>
                </w:p>
              </w:tc>
              <w:tc>
                <w:tcPr>
                  <w:tcW w:w="786" w:type="dxa"/>
                  <w:vAlign w:val="center"/>
                </w:tcPr>
                <w:p>
                  <w:pPr>
                    <w:spacing w:line="240" w:lineRule="auto"/>
                    <w:jc w:val="center"/>
                    <w:rPr>
                      <w:color w:val="auto"/>
                      <w:sz w:val="18"/>
                      <w:szCs w:val="18"/>
                    </w:rPr>
                  </w:pPr>
                  <w:r>
                    <w:rPr>
                      <w:rFonts w:hint="eastAsia"/>
                      <w:color w:val="auto"/>
                      <w:sz w:val="18"/>
                      <w:szCs w:val="18"/>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Merge w:val="continue"/>
                  <w:vAlign w:val="center"/>
                </w:tcPr>
                <w:p>
                  <w:pPr>
                    <w:spacing w:line="240" w:lineRule="auto"/>
                    <w:jc w:val="center"/>
                    <w:rPr>
                      <w:rFonts w:hint="eastAsia"/>
                      <w:color w:val="auto"/>
                      <w:sz w:val="18"/>
                      <w:szCs w:val="18"/>
                    </w:rPr>
                  </w:pPr>
                </w:p>
              </w:tc>
              <w:tc>
                <w:tcPr>
                  <w:tcW w:w="1413" w:type="dxa"/>
                  <w:vAlign w:val="center"/>
                </w:tcPr>
                <w:p>
                  <w:pPr>
                    <w:spacing w:line="240" w:lineRule="auto"/>
                    <w:jc w:val="center"/>
                    <w:rPr>
                      <w:rFonts w:hint="default"/>
                      <w:color w:val="auto"/>
                      <w:sz w:val="18"/>
                      <w:szCs w:val="18"/>
                      <w:lang w:val="en-US" w:eastAsia="zh-CN"/>
                    </w:rPr>
                  </w:pPr>
                  <w:r>
                    <w:rPr>
                      <w:rFonts w:hint="eastAsia"/>
                      <w:color w:val="auto"/>
                      <w:sz w:val="18"/>
                      <w:szCs w:val="18"/>
                      <w:lang w:eastAsia="zh-CN"/>
                    </w:rPr>
                    <w:t>仓库</w:t>
                  </w:r>
                  <w:r>
                    <w:rPr>
                      <w:rFonts w:hint="eastAsia"/>
                      <w:color w:val="auto"/>
                      <w:sz w:val="18"/>
                      <w:szCs w:val="18"/>
                      <w:lang w:val="en-US" w:eastAsia="zh-CN"/>
                    </w:rPr>
                    <w:t>2</w:t>
                  </w:r>
                </w:p>
              </w:tc>
              <w:tc>
                <w:tcPr>
                  <w:tcW w:w="4995" w:type="dxa"/>
                  <w:vAlign w:val="center"/>
                </w:tcPr>
                <w:p>
                  <w:pPr>
                    <w:spacing w:line="240" w:lineRule="auto"/>
                    <w:jc w:val="center"/>
                    <w:rPr>
                      <w:rFonts w:hint="default" w:eastAsia="宋体"/>
                      <w:color w:val="auto"/>
                      <w:sz w:val="18"/>
                      <w:szCs w:val="18"/>
                      <w:lang w:val="en-US" w:eastAsia="zh-CN"/>
                    </w:rPr>
                  </w:pPr>
                  <w:r>
                    <w:rPr>
                      <w:rFonts w:hint="eastAsia"/>
                      <w:color w:val="auto"/>
                      <w:sz w:val="18"/>
                      <w:szCs w:val="18"/>
                      <w:lang w:eastAsia="zh-CN"/>
                    </w:rPr>
                    <w:t>位于厂区西侧，面积约</w:t>
                  </w:r>
                  <w:r>
                    <w:rPr>
                      <w:rFonts w:hint="eastAsia"/>
                      <w:color w:val="auto"/>
                      <w:sz w:val="18"/>
                      <w:szCs w:val="18"/>
                      <w:lang w:val="en-US" w:eastAsia="zh-CN"/>
                    </w:rPr>
                    <w:t>900m</w:t>
                  </w:r>
                  <w:r>
                    <w:rPr>
                      <w:rFonts w:hint="eastAsia"/>
                      <w:color w:val="auto"/>
                      <w:sz w:val="18"/>
                      <w:szCs w:val="18"/>
                      <w:vertAlign w:val="superscript"/>
                      <w:lang w:val="en-US" w:eastAsia="zh-CN"/>
                    </w:rPr>
                    <w:t>2</w:t>
                  </w:r>
                  <w:r>
                    <w:rPr>
                      <w:rFonts w:hint="eastAsia"/>
                      <w:color w:val="auto"/>
                      <w:sz w:val="18"/>
                      <w:szCs w:val="18"/>
                      <w:vertAlign w:val="baseline"/>
                      <w:lang w:val="en-US" w:eastAsia="zh-CN"/>
                    </w:rPr>
                    <w:t>，用于全厂原料及产品存放</w:t>
                  </w:r>
                </w:p>
              </w:tc>
              <w:tc>
                <w:tcPr>
                  <w:tcW w:w="786" w:type="dxa"/>
                  <w:vAlign w:val="center"/>
                </w:tcPr>
                <w:p>
                  <w:pPr>
                    <w:spacing w:line="240" w:lineRule="auto"/>
                    <w:jc w:val="center"/>
                    <w:rPr>
                      <w:rFonts w:hint="eastAsia"/>
                      <w:color w:val="auto"/>
                      <w:sz w:val="18"/>
                      <w:szCs w:val="18"/>
                      <w:lang w:eastAsia="zh-CN"/>
                    </w:rPr>
                  </w:pPr>
                  <w:r>
                    <w:rPr>
                      <w:rFonts w:hint="eastAsia"/>
                      <w:color w:val="auto"/>
                      <w:sz w:val="18"/>
                      <w:szCs w:val="18"/>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Merge w:val="restart"/>
                  <w:vAlign w:val="center"/>
                </w:tcPr>
                <w:p>
                  <w:pPr>
                    <w:spacing w:line="240" w:lineRule="auto"/>
                    <w:jc w:val="center"/>
                    <w:rPr>
                      <w:rFonts w:hint="eastAsia"/>
                      <w:color w:val="auto"/>
                      <w:sz w:val="18"/>
                      <w:szCs w:val="18"/>
                    </w:rPr>
                  </w:pPr>
                  <w:r>
                    <w:rPr>
                      <w:rFonts w:hint="eastAsia"/>
                      <w:color w:val="auto"/>
                      <w:sz w:val="18"/>
                      <w:szCs w:val="18"/>
                    </w:rPr>
                    <w:t>公用</w:t>
                  </w:r>
                </w:p>
                <w:p>
                  <w:pPr>
                    <w:spacing w:line="240" w:lineRule="auto"/>
                    <w:jc w:val="center"/>
                    <w:rPr>
                      <w:color w:val="auto"/>
                      <w:sz w:val="18"/>
                      <w:szCs w:val="18"/>
                    </w:rPr>
                  </w:pPr>
                  <w:r>
                    <w:rPr>
                      <w:rFonts w:hint="eastAsia"/>
                      <w:color w:val="auto"/>
                      <w:sz w:val="18"/>
                      <w:szCs w:val="18"/>
                    </w:rPr>
                    <w:t>工程</w:t>
                  </w:r>
                </w:p>
              </w:tc>
              <w:tc>
                <w:tcPr>
                  <w:tcW w:w="1413" w:type="dxa"/>
                  <w:vAlign w:val="center"/>
                </w:tcPr>
                <w:p>
                  <w:pPr>
                    <w:spacing w:line="240" w:lineRule="auto"/>
                    <w:jc w:val="center"/>
                    <w:rPr>
                      <w:color w:val="auto"/>
                      <w:sz w:val="18"/>
                      <w:szCs w:val="18"/>
                    </w:rPr>
                  </w:pPr>
                  <w:r>
                    <w:rPr>
                      <w:rFonts w:hint="eastAsia" w:ascii="宋体" w:hAnsi="宋体" w:cs="宋体"/>
                      <w:color w:val="auto"/>
                      <w:sz w:val="18"/>
                      <w:szCs w:val="18"/>
                    </w:rPr>
                    <w:t>供水</w:t>
                  </w:r>
                </w:p>
              </w:tc>
              <w:tc>
                <w:tcPr>
                  <w:tcW w:w="4995" w:type="dxa"/>
                  <w:vAlign w:val="center"/>
                </w:tcPr>
                <w:p>
                  <w:pPr>
                    <w:spacing w:line="240" w:lineRule="auto"/>
                    <w:jc w:val="center"/>
                    <w:rPr>
                      <w:color w:val="auto"/>
                      <w:sz w:val="18"/>
                      <w:szCs w:val="18"/>
                    </w:rPr>
                  </w:pPr>
                  <w:r>
                    <w:rPr>
                      <w:rFonts w:ascii="宋体" w:hAnsi="宋体" w:cs="宋体"/>
                      <w:color w:val="auto"/>
                      <w:sz w:val="18"/>
                      <w:szCs w:val="18"/>
                    </w:rPr>
                    <w:t>本项目给水采用市政自来水供水</w:t>
                  </w:r>
                </w:p>
              </w:tc>
              <w:tc>
                <w:tcPr>
                  <w:tcW w:w="786" w:type="dxa"/>
                  <w:vAlign w:val="center"/>
                </w:tcPr>
                <w:p>
                  <w:pPr>
                    <w:spacing w:line="240" w:lineRule="auto"/>
                    <w:jc w:val="center"/>
                    <w:rPr>
                      <w:rFonts w:hint="eastAsia" w:eastAsia="宋体"/>
                      <w:color w:val="auto"/>
                      <w:sz w:val="18"/>
                      <w:szCs w:val="18"/>
                      <w:lang w:val="en-US" w:eastAsia="zh-CN"/>
                    </w:rPr>
                  </w:pPr>
                  <w:r>
                    <w:rPr>
                      <w:rFonts w:hint="eastAsia"/>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atLeast"/>
                <w:jc w:val="center"/>
              </w:trPr>
              <w:tc>
                <w:tcPr>
                  <w:tcW w:w="662" w:type="dxa"/>
                  <w:vMerge w:val="continue"/>
                  <w:vAlign w:val="center"/>
                </w:tcPr>
                <w:p>
                  <w:pPr>
                    <w:spacing w:line="240" w:lineRule="auto"/>
                    <w:jc w:val="center"/>
                    <w:rPr>
                      <w:color w:val="auto"/>
                      <w:sz w:val="18"/>
                      <w:szCs w:val="18"/>
                    </w:rPr>
                  </w:pPr>
                </w:p>
              </w:tc>
              <w:tc>
                <w:tcPr>
                  <w:tcW w:w="1413" w:type="dxa"/>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供电</w:t>
                  </w:r>
                </w:p>
              </w:tc>
              <w:tc>
                <w:tcPr>
                  <w:tcW w:w="4995" w:type="dxa"/>
                  <w:vAlign w:val="center"/>
                </w:tcPr>
                <w:p>
                  <w:pPr>
                    <w:spacing w:line="240" w:lineRule="auto"/>
                    <w:jc w:val="center"/>
                    <w:rPr>
                      <w:color w:val="auto"/>
                      <w:sz w:val="18"/>
                      <w:szCs w:val="18"/>
                    </w:rPr>
                  </w:pPr>
                  <w:r>
                    <w:rPr>
                      <w:rFonts w:hint="eastAsia"/>
                      <w:color w:val="auto"/>
                      <w:sz w:val="18"/>
                      <w:szCs w:val="18"/>
                      <w:lang w:val="en-US" w:eastAsia="zh-CN"/>
                    </w:rPr>
                    <w:t>2000KVA电力变压供电系统</w:t>
                  </w:r>
                </w:p>
              </w:tc>
              <w:tc>
                <w:tcPr>
                  <w:tcW w:w="786" w:type="dxa"/>
                  <w:vAlign w:val="center"/>
                </w:tcPr>
                <w:p>
                  <w:pPr>
                    <w:spacing w:line="240" w:lineRule="auto"/>
                    <w:jc w:val="center"/>
                    <w:rPr>
                      <w:rFonts w:hint="eastAsia" w:eastAsia="宋体"/>
                      <w:color w:val="auto"/>
                      <w:sz w:val="18"/>
                      <w:szCs w:val="18"/>
                      <w:lang w:val="en-US" w:eastAsia="zh-CN"/>
                    </w:rPr>
                  </w:pPr>
                  <w:r>
                    <w:rPr>
                      <w:rFonts w:hint="eastAsia"/>
                      <w:color w:val="auto"/>
                      <w:sz w:val="18"/>
                      <w:szCs w:val="18"/>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2" w:type="dxa"/>
                  <w:vMerge w:val="restart"/>
                  <w:vAlign w:val="center"/>
                </w:tcPr>
                <w:p>
                  <w:pPr>
                    <w:spacing w:line="240" w:lineRule="auto"/>
                    <w:jc w:val="center"/>
                    <w:rPr>
                      <w:rFonts w:hint="eastAsia"/>
                      <w:color w:val="auto"/>
                      <w:sz w:val="18"/>
                      <w:szCs w:val="18"/>
                    </w:rPr>
                  </w:pPr>
                  <w:r>
                    <w:rPr>
                      <w:rFonts w:hint="eastAsia"/>
                      <w:color w:val="auto"/>
                      <w:sz w:val="18"/>
                      <w:szCs w:val="18"/>
                    </w:rPr>
                    <w:t>环保</w:t>
                  </w:r>
                </w:p>
                <w:p>
                  <w:pPr>
                    <w:spacing w:line="240" w:lineRule="auto"/>
                    <w:jc w:val="center"/>
                    <w:rPr>
                      <w:color w:val="auto"/>
                      <w:sz w:val="18"/>
                      <w:szCs w:val="18"/>
                    </w:rPr>
                  </w:pPr>
                  <w:r>
                    <w:rPr>
                      <w:rFonts w:hint="eastAsia"/>
                      <w:color w:val="auto"/>
                      <w:sz w:val="18"/>
                      <w:szCs w:val="18"/>
                    </w:rPr>
                    <w:t>工程</w:t>
                  </w:r>
                </w:p>
              </w:tc>
              <w:tc>
                <w:tcPr>
                  <w:tcW w:w="1413" w:type="dxa"/>
                  <w:vAlign w:val="center"/>
                </w:tcPr>
                <w:p>
                  <w:pPr>
                    <w:spacing w:line="240" w:lineRule="auto"/>
                    <w:jc w:val="center"/>
                    <w:rPr>
                      <w:rFonts w:hint="eastAsia" w:ascii="宋体" w:hAnsi="宋体" w:eastAsia="宋体" w:cs="宋体"/>
                      <w:color w:val="auto"/>
                      <w:sz w:val="18"/>
                      <w:szCs w:val="18"/>
                      <w:lang w:eastAsia="zh-CN"/>
                    </w:rPr>
                  </w:pPr>
                  <w:r>
                    <w:rPr>
                      <w:rFonts w:ascii="宋体" w:hAnsi="宋体" w:cs="宋体"/>
                      <w:color w:val="auto"/>
                      <w:sz w:val="18"/>
                      <w:szCs w:val="18"/>
                    </w:rPr>
                    <w:t>废</w:t>
                  </w:r>
                  <w:r>
                    <w:rPr>
                      <w:rFonts w:hint="eastAsia" w:ascii="宋体" w:hAnsi="宋体" w:cs="宋体"/>
                      <w:color w:val="auto"/>
                      <w:sz w:val="18"/>
                      <w:szCs w:val="18"/>
                      <w:lang w:eastAsia="zh-CN"/>
                    </w:rPr>
                    <w:t>水</w:t>
                  </w:r>
                </w:p>
              </w:tc>
              <w:tc>
                <w:tcPr>
                  <w:tcW w:w="4995" w:type="dxa"/>
                  <w:vAlign w:val="center"/>
                </w:tcPr>
                <w:p>
                  <w:pPr>
                    <w:spacing w:line="240" w:lineRule="auto"/>
                    <w:jc w:val="center"/>
                    <w:rPr>
                      <w:rFonts w:hint="default" w:eastAsia="宋体"/>
                      <w:color w:val="auto"/>
                      <w:sz w:val="18"/>
                      <w:szCs w:val="18"/>
                      <w:lang w:val="en-US" w:eastAsia="zh-CN"/>
                    </w:rPr>
                  </w:pPr>
                  <w:r>
                    <w:rPr>
                      <w:rFonts w:hint="eastAsia"/>
                      <w:color w:val="auto"/>
                      <w:sz w:val="18"/>
                      <w:szCs w:val="18"/>
                      <w:lang w:eastAsia="zh-CN"/>
                    </w:rPr>
                    <w:t>一期生活污水经化粪池处理后农田浇灌；二期建设完成后，生活污水经并入新澧化工一体化污水处理设施，处理达标后</w:t>
                  </w:r>
                  <w:r>
                    <w:rPr>
                      <w:rFonts w:hint="eastAsia"/>
                      <w:color w:val="auto"/>
                      <w:sz w:val="18"/>
                      <w:szCs w:val="18"/>
                      <w:lang w:val="en-US" w:eastAsia="zh-CN"/>
                    </w:rPr>
                    <w:t>排入厂区西南侧300m瑶场河</w:t>
                  </w:r>
                </w:p>
              </w:tc>
              <w:tc>
                <w:tcPr>
                  <w:tcW w:w="786" w:type="dxa"/>
                  <w:vAlign w:val="center"/>
                </w:tcPr>
                <w:p>
                  <w:pPr>
                    <w:spacing w:line="240" w:lineRule="auto"/>
                    <w:jc w:val="center"/>
                    <w:rPr>
                      <w:rFonts w:hint="eastAsia" w:eastAsia="宋体"/>
                      <w:color w:val="auto"/>
                      <w:sz w:val="18"/>
                      <w:szCs w:val="18"/>
                      <w:lang w:eastAsia="zh-CN"/>
                    </w:rPr>
                  </w:pPr>
                  <w:r>
                    <w:rPr>
                      <w:rFonts w:hint="eastAsia"/>
                      <w:color w:val="auto"/>
                      <w:sz w:val="18"/>
                      <w:szCs w:val="18"/>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Merge w:val="continue"/>
                  <w:vAlign w:val="center"/>
                </w:tcPr>
                <w:p>
                  <w:pPr>
                    <w:spacing w:line="240" w:lineRule="auto"/>
                    <w:jc w:val="center"/>
                    <w:rPr>
                      <w:color w:val="auto"/>
                      <w:sz w:val="18"/>
                      <w:szCs w:val="18"/>
                    </w:rPr>
                  </w:pPr>
                </w:p>
              </w:tc>
              <w:tc>
                <w:tcPr>
                  <w:tcW w:w="1413" w:type="dxa"/>
                  <w:vMerge w:val="restart"/>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cs="宋体"/>
                      <w:color w:val="auto"/>
                      <w:sz w:val="18"/>
                      <w:szCs w:val="18"/>
                    </w:rPr>
                    <w:t>废</w:t>
                  </w:r>
                  <w:r>
                    <w:rPr>
                      <w:rFonts w:hint="eastAsia" w:ascii="宋体" w:hAnsi="宋体" w:cs="宋体"/>
                      <w:color w:val="auto"/>
                      <w:sz w:val="18"/>
                      <w:szCs w:val="18"/>
                      <w:lang w:eastAsia="zh-CN"/>
                    </w:rPr>
                    <w:t>气</w:t>
                  </w:r>
                </w:p>
              </w:tc>
              <w:tc>
                <w:tcPr>
                  <w:tcW w:w="4995" w:type="dxa"/>
                  <w:vAlign w:val="center"/>
                </w:tcPr>
                <w:p>
                  <w:pPr>
                    <w:spacing w:line="240" w:lineRule="auto"/>
                    <w:jc w:val="center"/>
                    <w:rPr>
                      <w:rFonts w:hint="default" w:eastAsia="宋体"/>
                      <w:color w:val="auto"/>
                      <w:sz w:val="18"/>
                      <w:szCs w:val="18"/>
                      <w:lang w:val="en-US" w:eastAsia="zh-CN"/>
                    </w:rPr>
                  </w:pPr>
                  <w:r>
                    <w:rPr>
                      <w:rFonts w:hint="eastAsia"/>
                      <w:color w:val="auto"/>
                      <w:sz w:val="18"/>
                      <w:szCs w:val="18"/>
                      <w:lang w:eastAsia="zh-CN"/>
                    </w:rPr>
                    <w:t>投料和破碎粉尘通过集气罩收集</w:t>
                  </w:r>
                  <w:r>
                    <w:rPr>
                      <w:rFonts w:hint="eastAsia"/>
                      <w:color w:val="auto"/>
                      <w:sz w:val="18"/>
                      <w:szCs w:val="18"/>
                      <w:lang w:val="en-US" w:eastAsia="zh-CN"/>
                    </w:rPr>
                    <w:t>+脉冲布袋除尘器+15m排气筒高空排放</w:t>
                  </w:r>
                </w:p>
              </w:tc>
              <w:tc>
                <w:tcPr>
                  <w:tcW w:w="786" w:type="dxa"/>
                  <w:vAlign w:val="center"/>
                </w:tcPr>
                <w:p>
                  <w:pPr>
                    <w:spacing w:line="240" w:lineRule="auto"/>
                    <w:jc w:val="center"/>
                    <w:rPr>
                      <w:rFonts w:hint="eastAsia"/>
                      <w:color w:val="auto"/>
                      <w:sz w:val="18"/>
                      <w:szCs w:val="18"/>
                      <w:lang w:eastAsia="zh-CN"/>
                    </w:rPr>
                  </w:pPr>
                  <w:r>
                    <w:rPr>
                      <w:rFonts w:hint="eastAsia"/>
                      <w:color w:val="auto"/>
                      <w:sz w:val="18"/>
                      <w:szCs w:val="18"/>
                      <w:lang w:eastAsia="zh-CN"/>
                    </w:rPr>
                    <w:t>环评</w:t>
                  </w:r>
                </w:p>
                <w:p>
                  <w:pPr>
                    <w:spacing w:line="240" w:lineRule="auto"/>
                    <w:jc w:val="center"/>
                    <w:rPr>
                      <w:rFonts w:hint="eastAsia" w:eastAsia="宋体"/>
                      <w:color w:val="auto"/>
                      <w:sz w:val="18"/>
                      <w:szCs w:val="18"/>
                      <w:lang w:val="en-US" w:eastAsia="zh-CN"/>
                    </w:rPr>
                  </w:pPr>
                  <w:r>
                    <w:rPr>
                      <w:rFonts w:hint="eastAsia"/>
                      <w:color w:val="auto"/>
                      <w:sz w:val="18"/>
                      <w:szCs w:val="18"/>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Merge w:val="continue"/>
                  <w:vAlign w:val="center"/>
                </w:tcPr>
                <w:p>
                  <w:pPr>
                    <w:spacing w:line="240" w:lineRule="auto"/>
                    <w:jc w:val="center"/>
                    <w:rPr>
                      <w:color w:val="auto"/>
                      <w:sz w:val="18"/>
                      <w:szCs w:val="18"/>
                    </w:rPr>
                  </w:pPr>
                </w:p>
              </w:tc>
              <w:tc>
                <w:tcPr>
                  <w:tcW w:w="1413" w:type="dxa"/>
                  <w:vMerge w:val="continue"/>
                  <w:vAlign w:val="center"/>
                </w:tcPr>
                <w:p>
                  <w:pPr>
                    <w:spacing w:line="240" w:lineRule="auto"/>
                    <w:jc w:val="center"/>
                    <w:rPr>
                      <w:rFonts w:ascii="宋体" w:hAnsi="宋体" w:cs="宋体"/>
                      <w:color w:val="auto"/>
                      <w:sz w:val="18"/>
                      <w:szCs w:val="18"/>
                    </w:rPr>
                  </w:pPr>
                </w:p>
              </w:tc>
              <w:tc>
                <w:tcPr>
                  <w:tcW w:w="4995" w:type="dxa"/>
                  <w:vAlign w:val="center"/>
                </w:tcPr>
                <w:p>
                  <w:pPr>
                    <w:spacing w:line="240" w:lineRule="auto"/>
                    <w:jc w:val="center"/>
                    <w:rPr>
                      <w:rFonts w:hint="eastAsia" w:eastAsia="宋体"/>
                      <w:color w:val="auto"/>
                      <w:sz w:val="18"/>
                      <w:szCs w:val="18"/>
                      <w:lang w:eastAsia="zh-CN"/>
                    </w:rPr>
                  </w:pPr>
                  <w:r>
                    <w:rPr>
                      <w:rFonts w:hint="eastAsia"/>
                      <w:color w:val="auto"/>
                      <w:sz w:val="18"/>
                      <w:szCs w:val="18"/>
                      <w:lang w:eastAsia="zh-CN"/>
                    </w:rPr>
                    <w:t>混合粉尘通过集气罩收集</w:t>
                  </w:r>
                  <w:r>
                    <w:rPr>
                      <w:rFonts w:hint="eastAsia"/>
                      <w:color w:val="auto"/>
                      <w:sz w:val="18"/>
                      <w:szCs w:val="18"/>
                      <w:lang w:val="en-US" w:eastAsia="zh-CN"/>
                    </w:rPr>
                    <w:t>+脉冲布袋除尘器+15m排气筒高空排放</w:t>
                  </w:r>
                </w:p>
              </w:tc>
              <w:tc>
                <w:tcPr>
                  <w:tcW w:w="786" w:type="dxa"/>
                  <w:vAlign w:val="center"/>
                </w:tcPr>
                <w:p>
                  <w:pPr>
                    <w:spacing w:line="240" w:lineRule="auto"/>
                    <w:jc w:val="center"/>
                    <w:rPr>
                      <w:rFonts w:hint="eastAsia"/>
                      <w:color w:val="auto"/>
                      <w:sz w:val="18"/>
                      <w:szCs w:val="18"/>
                      <w:lang w:eastAsia="zh-CN"/>
                    </w:rPr>
                  </w:pPr>
                  <w:r>
                    <w:rPr>
                      <w:rFonts w:hint="eastAsia"/>
                      <w:color w:val="auto"/>
                      <w:sz w:val="18"/>
                      <w:szCs w:val="18"/>
                      <w:lang w:eastAsia="zh-CN"/>
                    </w:rPr>
                    <w:t>环评</w:t>
                  </w:r>
                </w:p>
                <w:p>
                  <w:pPr>
                    <w:spacing w:line="240" w:lineRule="auto"/>
                    <w:jc w:val="center"/>
                    <w:rPr>
                      <w:rFonts w:hint="eastAsia" w:eastAsia="宋体"/>
                      <w:color w:val="auto"/>
                      <w:sz w:val="18"/>
                      <w:szCs w:val="18"/>
                      <w:lang w:val="en-US" w:eastAsia="zh-CN"/>
                    </w:rPr>
                  </w:pPr>
                  <w:r>
                    <w:rPr>
                      <w:rFonts w:hint="eastAsia"/>
                      <w:color w:val="auto"/>
                      <w:sz w:val="18"/>
                      <w:szCs w:val="18"/>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2" w:type="dxa"/>
                  <w:vMerge w:val="continue"/>
                  <w:vAlign w:val="center"/>
                </w:tcPr>
                <w:p>
                  <w:pPr>
                    <w:spacing w:line="240" w:lineRule="auto"/>
                    <w:jc w:val="center"/>
                    <w:rPr>
                      <w:color w:val="auto"/>
                      <w:sz w:val="18"/>
                      <w:szCs w:val="18"/>
                    </w:rPr>
                  </w:pPr>
                </w:p>
              </w:tc>
              <w:tc>
                <w:tcPr>
                  <w:tcW w:w="1413" w:type="dxa"/>
                  <w:vMerge w:val="continue"/>
                  <w:vAlign w:val="center"/>
                </w:tcPr>
                <w:p>
                  <w:pPr>
                    <w:spacing w:line="240" w:lineRule="auto"/>
                    <w:jc w:val="center"/>
                    <w:rPr>
                      <w:rFonts w:ascii="宋体" w:hAnsi="宋体" w:cs="宋体"/>
                      <w:color w:val="auto"/>
                      <w:sz w:val="18"/>
                      <w:szCs w:val="18"/>
                    </w:rPr>
                  </w:pPr>
                </w:p>
              </w:tc>
              <w:tc>
                <w:tcPr>
                  <w:tcW w:w="4995" w:type="dxa"/>
                  <w:vAlign w:val="center"/>
                </w:tcPr>
                <w:p>
                  <w:pPr>
                    <w:spacing w:line="240" w:lineRule="auto"/>
                    <w:jc w:val="center"/>
                    <w:rPr>
                      <w:rFonts w:hint="eastAsia" w:eastAsia="宋体"/>
                      <w:color w:val="auto"/>
                      <w:sz w:val="18"/>
                      <w:szCs w:val="18"/>
                      <w:lang w:eastAsia="zh-CN"/>
                    </w:rPr>
                  </w:pPr>
                  <w:r>
                    <w:rPr>
                      <w:rFonts w:hint="eastAsia"/>
                      <w:color w:val="auto"/>
                      <w:sz w:val="18"/>
                      <w:szCs w:val="18"/>
                      <w:lang w:eastAsia="zh-CN"/>
                    </w:rPr>
                    <w:t>加热塑化、造粒非甲烷总烃通过集气罩收集</w:t>
                  </w:r>
                  <w:r>
                    <w:rPr>
                      <w:rFonts w:hint="eastAsia"/>
                      <w:color w:val="auto"/>
                      <w:sz w:val="18"/>
                      <w:szCs w:val="18"/>
                      <w:lang w:val="en-US" w:eastAsia="zh-CN"/>
                    </w:rPr>
                    <w:t>+脉冲布袋除尘器+15m排气筒高空排放</w:t>
                  </w:r>
                </w:p>
              </w:tc>
              <w:tc>
                <w:tcPr>
                  <w:tcW w:w="786" w:type="dxa"/>
                  <w:vAlign w:val="center"/>
                </w:tcPr>
                <w:p>
                  <w:pPr>
                    <w:spacing w:line="240" w:lineRule="auto"/>
                    <w:jc w:val="center"/>
                    <w:rPr>
                      <w:rFonts w:hint="eastAsia"/>
                      <w:color w:val="auto"/>
                      <w:sz w:val="18"/>
                      <w:szCs w:val="18"/>
                      <w:lang w:eastAsia="zh-CN"/>
                    </w:rPr>
                  </w:pPr>
                  <w:r>
                    <w:rPr>
                      <w:rFonts w:hint="eastAsia"/>
                      <w:color w:val="auto"/>
                      <w:sz w:val="18"/>
                      <w:szCs w:val="18"/>
                      <w:lang w:eastAsia="zh-CN"/>
                    </w:rPr>
                    <w:t>环评</w:t>
                  </w:r>
                </w:p>
                <w:p>
                  <w:pPr>
                    <w:spacing w:line="240" w:lineRule="auto"/>
                    <w:jc w:val="center"/>
                    <w:rPr>
                      <w:rFonts w:hint="eastAsia" w:eastAsia="宋体"/>
                      <w:color w:val="auto"/>
                      <w:sz w:val="18"/>
                      <w:szCs w:val="18"/>
                      <w:lang w:val="en-US" w:eastAsia="zh-CN"/>
                    </w:rPr>
                  </w:pPr>
                  <w:r>
                    <w:rPr>
                      <w:rFonts w:hint="eastAsia"/>
                      <w:color w:val="auto"/>
                      <w:sz w:val="18"/>
                      <w:szCs w:val="18"/>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662" w:type="dxa"/>
                  <w:vMerge w:val="continue"/>
                  <w:vAlign w:val="center"/>
                </w:tcPr>
                <w:p>
                  <w:pPr>
                    <w:spacing w:line="240" w:lineRule="auto"/>
                    <w:jc w:val="center"/>
                    <w:rPr>
                      <w:color w:val="auto"/>
                      <w:sz w:val="18"/>
                      <w:szCs w:val="18"/>
                    </w:rPr>
                  </w:pPr>
                </w:p>
              </w:tc>
              <w:tc>
                <w:tcPr>
                  <w:tcW w:w="1413" w:type="dxa"/>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固废</w:t>
                  </w:r>
                </w:p>
              </w:tc>
              <w:tc>
                <w:tcPr>
                  <w:tcW w:w="4995" w:type="dxa"/>
                  <w:vAlign w:val="center"/>
                </w:tcPr>
                <w:p>
                  <w:pPr>
                    <w:spacing w:line="240" w:lineRule="auto"/>
                    <w:jc w:val="center"/>
                    <w:rPr>
                      <w:rFonts w:hint="eastAsia" w:eastAsia="宋体"/>
                      <w:color w:val="auto"/>
                      <w:sz w:val="18"/>
                      <w:szCs w:val="18"/>
                      <w:lang w:eastAsia="zh-CN"/>
                    </w:rPr>
                  </w:pPr>
                  <w:r>
                    <w:rPr>
                      <w:rFonts w:hint="eastAsia"/>
                      <w:color w:val="auto"/>
                      <w:sz w:val="18"/>
                      <w:szCs w:val="18"/>
                      <w:lang w:eastAsia="zh-CN"/>
                    </w:rPr>
                    <w:t>设置一般工业固废暂存间（南侧，约</w:t>
                  </w:r>
                  <w:r>
                    <w:rPr>
                      <w:rFonts w:hint="eastAsia"/>
                      <w:color w:val="auto"/>
                      <w:sz w:val="18"/>
                      <w:szCs w:val="18"/>
                      <w:lang w:val="en-US" w:eastAsia="zh-CN"/>
                    </w:rPr>
                    <w:t>20m</w:t>
                  </w:r>
                  <w:r>
                    <w:rPr>
                      <w:rFonts w:hint="eastAsia"/>
                      <w:color w:val="auto"/>
                      <w:sz w:val="18"/>
                      <w:szCs w:val="18"/>
                      <w:vertAlign w:val="superscript"/>
                      <w:lang w:val="en-US" w:eastAsia="zh-CN"/>
                    </w:rPr>
                    <w:t>2</w:t>
                  </w:r>
                  <w:r>
                    <w:rPr>
                      <w:rFonts w:hint="eastAsia"/>
                      <w:color w:val="auto"/>
                      <w:sz w:val="18"/>
                      <w:szCs w:val="18"/>
                      <w:lang w:eastAsia="zh-CN"/>
                    </w:rPr>
                    <w:t>）、危险废物暂存间（南侧，约</w:t>
                  </w:r>
                  <w:r>
                    <w:rPr>
                      <w:rFonts w:hint="eastAsia"/>
                      <w:color w:val="auto"/>
                      <w:sz w:val="18"/>
                      <w:szCs w:val="18"/>
                      <w:lang w:val="en-US" w:eastAsia="zh-CN"/>
                    </w:rPr>
                    <w:t>20m</w:t>
                  </w:r>
                  <w:r>
                    <w:rPr>
                      <w:rFonts w:hint="eastAsia"/>
                      <w:color w:val="auto"/>
                      <w:sz w:val="18"/>
                      <w:szCs w:val="18"/>
                      <w:vertAlign w:val="superscript"/>
                      <w:lang w:val="en-US" w:eastAsia="zh-CN"/>
                    </w:rPr>
                    <w:t>2</w:t>
                  </w:r>
                  <w:r>
                    <w:rPr>
                      <w:rFonts w:hint="eastAsia"/>
                      <w:color w:val="auto"/>
                      <w:sz w:val="18"/>
                      <w:szCs w:val="18"/>
                      <w:lang w:eastAsia="zh-CN"/>
                    </w:rPr>
                    <w:t>）；生活垃圾委托环卫部门处置</w:t>
                  </w:r>
                </w:p>
              </w:tc>
              <w:tc>
                <w:tcPr>
                  <w:tcW w:w="786" w:type="dxa"/>
                  <w:vAlign w:val="center"/>
                </w:tcPr>
                <w:p>
                  <w:pPr>
                    <w:spacing w:line="240" w:lineRule="auto"/>
                    <w:jc w:val="center"/>
                    <w:rPr>
                      <w:rFonts w:hint="eastAsia"/>
                      <w:color w:val="auto"/>
                      <w:sz w:val="18"/>
                      <w:szCs w:val="18"/>
                      <w:lang w:eastAsia="zh-CN"/>
                    </w:rPr>
                  </w:pPr>
                  <w:r>
                    <w:rPr>
                      <w:rFonts w:hint="eastAsia"/>
                      <w:color w:val="auto"/>
                      <w:sz w:val="18"/>
                      <w:szCs w:val="18"/>
                      <w:lang w:eastAsia="zh-CN"/>
                    </w:rPr>
                    <w:t>环评</w:t>
                  </w:r>
                </w:p>
                <w:p>
                  <w:pPr>
                    <w:spacing w:line="240" w:lineRule="auto"/>
                    <w:jc w:val="center"/>
                    <w:rPr>
                      <w:rFonts w:hint="eastAsia" w:eastAsia="宋体"/>
                      <w:color w:val="auto"/>
                      <w:sz w:val="18"/>
                      <w:szCs w:val="18"/>
                      <w:lang w:val="en-US" w:eastAsia="zh-CN"/>
                    </w:rPr>
                  </w:pPr>
                  <w:r>
                    <w:rPr>
                      <w:rFonts w:hint="eastAsia"/>
                      <w:color w:val="auto"/>
                      <w:sz w:val="18"/>
                      <w:szCs w:val="18"/>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2" w:type="dxa"/>
                  <w:vMerge w:val="continue"/>
                  <w:vAlign w:val="center"/>
                </w:tcPr>
                <w:p>
                  <w:pPr>
                    <w:spacing w:line="240" w:lineRule="auto"/>
                    <w:jc w:val="center"/>
                    <w:rPr>
                      <w:color w:val="auto"/>
                      <w:sz w:val="18"/>
                      <w:szCs w:val="18"/>
                    </w:rPr>
                  </w:pPr>
                </w:p>
              </w:tc>
              <w:tc>
                <w:tcPr>
                  <w:tcW w:w="1413"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噪声</w:t>
                  </w:r>
                </w:p>
              </w:tc>
              <w:tc>
                <w:tcPr>
                  <w:tcW w:w="4995" w:type="dxa"/>
                  <w:vAlign w:val="center"/>
                </w:tcPr>
                <w:p>
                  <w:pPr>
                    <w:spacing w:line="240" w:lineRule="auto"/>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基础减震、室内隔声</w:t>
                  </w:r>
                </w:p>
              </w:tc>
              <w:tc>
                <w:tcPr>
                  <w:tcW w:w="786" w:type="dxa"/>
                  <w:vAlign w:val="center"/>
                </w:tcPr>
                <w:p>
                  <w:pPr>
                    <w:spacing w:line="240" w:lineRule="auto"/>
                    <w:jc w:val="center"/>
                    <w:rPr>
                      <w:rFonts w:hint="eastAsia"/>
                      <w:color w:val="auto"/>
                      <w:sz w:val="18"/>
                      <w:szCs w:val="18"/>
                      <w:lang w:eastAsia="zh-CN"/>
                    </w:rPr>
                  </w:pPr>
                  <w:r>
                    <w:rPr>
                      <w:rFonts w:hint="eastAsia"/>
                      <w:color w:val="auto"/>
                      <w:sz w:val="18"/>
                      <w:szCs w:val="18"/>
                      <w:lang w:eastAsia="zh-CN"/>
                    </w:rPr>
                    <w:t>环评</w:t>
                  </w:r>
                </w:p>
                <w:p>
                  <w:pPr>
                    <w:spacing w:line="240" w:lineRule="auto"/>
                    <w:jc w:val="center"/>
                    <w:rPr>
                      <w:rFonts w:hint="eastAsia" w:eastAsia="宋体"/>
                      <w:color w:val="auto"/>
                      <w:sz w:val="18"/>
                      <w:szCs w:val="18"/>
                      <w:lang w:val="en-US" w:eastAsia="zh-CN"/>
                    </w:rPr>
                  </w:pPr>
                  <w:r>
                    <w:rPr>
                      <w:rFonts w:hint="eastAsia"/>
                      <w:color w:val="auto"/>
                      <w:sz w:val="18"/>
                      <w:szCs w:val="18"/>
                      <w:lang w:eastAsia="zh-CN"/>
                    </w:rPr>
                    <w:t>要求</w:t>
                  </w:r>
                </w:p>
              </w:tc>
            </w:tr>
          </w:tbl>
          <w:p>
            <w:pPr>
              <w:pStyle w:val="25"/>
              <w:spacing w:before="120" w:beforeLines="50" w:after="0" w:line="360" w:lineRule="auto"/>
              <w:ind w:firstLine="422" w:firstLineChars="200"/>
              <w:rPr>
                <w:rFonts w:hint="eastAsia"/>
                <w:b/>
                <w:bCs/>
                <w:sz w:val="21"/>
                <w:szCs w:val="21"/>
                <w:lang w:val="en-US" w:eastAsia="zh-CN"/>
              </w:rPr>
            </w:pPr>
          </w:p>
          <w:p>
            <w:pPr>
              <w:pStyle w:val="25"/>
              <w:spacing w:before="120" w:beforeLines="50" w:after="0" w:line="360" w:lineRule="auto"/>
              <w:ind w:firstLine="422" w:firstLineChars="200"/>
              <w:rPr>
                <w:b/>
                <w:bCs/>
                <w:sz w:val="21"/>
                <w:szCs w:val="21"/>
              </w:rPr>
            </w:pPr>
            <w:r>
              <w:rPr>
                <w:rFonts w:hint="eastAsia"/>
                <w:b/>
                <w:bCs/>
                <w:sz w:val="21"/>
                <w:szCs w:val="21"/>
                <w:lang w:val="en-US" w:eastAsia="zh-CN"/>
              </w:rPr>
              <w:t>3</w:t>
            </w:r>
            <w:r>
              <w:rPr>
                <w:b/>
                <w:bCs/>
                <w:sz w:val="21"/>
                <w:szCs w:val="21"/>
              </w:rPr>
              <w:t>、项目主要设备</w:t>
            </w:r>
          </w:p>
          <w:p>
            <w:pPr>
              <w:spacing w:line="360" w:lineRule="auto"/>
              <w:ind w:firstLine="420" w:firstLineChars="200"/>
              <w:rPr>
                <w:sz w:val="21"/>
                <w:szCs w:val="21"/>
              </w:rPr>
            </w:pPr>
            <w:r>
              <w:rPr>
                <w:rFonts w:hint="eastAsia"/>
                <w:sz w:val="21"/>
                <w:szCs w:val="21"/>
              </w:rPr>
              <w:t>本项目设施设备详见</w:t>
            </w:r>
            <w:r>
              <w:rPr>
                <w:sz w:val="21"/>
                <w:szCs w:val="21"/>
              </w:rPr>
              <w:t>表</w:t>
            </w:r>
            <w:r>
              <w:rPr>
                <w:rFonts w:hint="eastAsia"/>
                <w:sz w:val="21"/>
                <w:szCs w:val="21"/>
              </w:rPr>
              <w:t>2</w:t>
            </w:r>
            <w:r>
              <w:rPr>
                <w:sz w:val="21"/>
                <w:szCs w:val="21"/>
              </w:rPr>
              <w:t>-</w:t>
            </w:r>
            <w:r>
              <w:rPr>
                <w:rFonts w:hint="eastAsia"/>
                <w:sz w:val="21"/>
                <w:szCs w:val="21"/>
                <w:lang w:val="en-US" w:eastAsia="zh-CN"/>
              </w:rPr>
              <w:t>2</w:t>
            </w:r>
            <w:r>
              <w:rPr>
                <w:sz w:val="21"/>
                <w:szCs w:val="21"/>
              </w:rPr>
              <w:t>。</w:t>
            </w:r>
          </w:p>
          <w:p>
            <w:pPr>
              <w:pStyle w:val="25"/>
              <w:spacing w:after="0" w:line="360" w:lineRule="auto"/>
              <w:ind w:firstLine="0" w:firstLineChars="0"/>
              <w:jc w:val="center"/>
              <w:rPr>
                <w:rFonts w:hint="eastAsia"/>
                <w:b/>
                <w:sz w:val="18"/>
                <w:szCs w:val="18"/>
              </w:rPr>
            </w:pPr>
            <w:r>
              <w:rPr>
                <w:rFonts w:hint="eastAsia"/>
                <w:b/>
                <w:sz w:val="18"/>
                <w:szCs w:val="18"/>
              </w:rPr>
              <w:t>表2-</w:t>
            </w:r>
            <w:r>
              <w:rPr>
                <w:rFonts w:hint="eastAsia"/>
                <w:b/>
                <w:sz w:val="18"/>
                <w:szCs w:val="18"/>
                <w:lang w:val="en-US" w:eastAsia="zh-CN"/>
              </w:rPr>
              <w:t>2</w:t>
            </w:r>
            <w:r>
              <w:rPr>
                <w:rFonts w:hint="eastAsia"/>
                <w:b/>
                <w:sz w:val="18"/>
                <w:szCs w:val="18"/>
              </w:rPr>
              <w:t xml:space="preserve"> 主要设备一览表</w:t>
            </w:r>
          </w:p>
          <w:tbl>
            <w:tblPr>
              <w:tblStyle w:val="27"/>
              <w:tblpPr w:leftFromText="180" w:rightFromText="180" w:vertAnchor="text" w:horzAnchor="page" w:tblpX="97" w:tblpY="172"/>
              <w:tblOverlap w:val="never"/>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951"/>
              <w:gridCol w:w="1369"/>
              <w:gridCol w:w="816"/>
              <w:gridCol w:w="1004"/>
              <w:gridCol w:w="100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9" w:hRule="atLeast"/>
              </w:trPr>
              <w:tc>
                <w:tcPr>
                  <w:tcW w:w="631" w:type="dxa"/>
                  <w:vAlign w:val="center"/>
                </w:tcPr>
                <w:p>
                  <w:pPr>
                    <w:spacing w:line="240" w:lineRule="auto"/>
                    <w:jc w:val="center"/>
                    <w:rPr>
                      <w:rFonts w:hint="default"/>
                      <w:b/>
                      <w:bCs/>
                      <w:sz w:val="18"/>
                      <w:szCs w:val="18"/>
                    </w:rPr>
                  </w:pPr>
                  <w:bookmarkStart w:id="13" w:name="_Hlk62137000"/>
                  <w:r>
                    <w:rPr>
                      <w:rFonts w:hint="default"/>
                      <w:b/>
                      <w:bCs/>
                      <w:sz w:val="18"/>
                      <w:szCs w:val="18"/>
                    </w:rPr>
                    <w:t>序号</w:t>
                  </w:r>
                </w:p>
              </w:tc>
              <w:tc>
                <w:tcPr>
                  <w:tcW w:w="1951" w:type="dxa"/>
                  <w:vAlign w:val="center"/>
                </w:tcPr>
                <w:p>
                  <w:pPr>
                    <w:spacing w:line="240" w:lineRule="auto"/>
                    <w:jc w:val="center"/>
                    <w:rPr>
                      <w:rFonts w:hint="default"/>
                      <w:b/>
                      <w:bCs/>
                      <w:sz w:val="18"/>
                      <w:szCs w:val="18"/>
                    </w:rPr>
                  </w:pPr>
                  <w:r>
                    <w:rPr>
                      <w:rFonts w:hint="default"/>
                      <w:b/>
                      <w:bCs/>
                      <w:sz w:val="18"/>
                      <w:szCs w:val="18"/>
                    </w:rPr>
                    <w:t>设备名称</w:t>
                  </w:r>
                </w:p>
              </w:tc>
              <w:tc>
                <w:tcPr>
                  <w:tcW w:w="1369" w:type="dxa"/>
                  <w:vAlign w:val="center"/>
                </w:tcPr>
                <w:p>
                  <w:pPr>
                    <w:spacing w:line="240" w:lineRule="auto"/>
                    <w:jc w:val="center"/>
                    <w:rPr>
                      <w:rFonts w:hint="default"/>
                      <w:b/>
                      <w:bCs/>
                      <w:sz w:val="18"/>
                      <w:szCs w:val="18"/>
                    </w:rPr>
                  </w:pPr>
                  <w:r>
                    <w:rPr>
                      <w:rFonts w:hint="default"/>
                      <w:b/>
                      <w:bCs/>
                      <w:sz w:val="18"/>
                      <w:szCs w:val="18"/>
                    </w:rPr>
                    <w:t>规格及型号</w:t>
                  </w:r>
                </w:p>
              </w:tc>
              <w:tc>
                <w:tcPr>
                  <w:tcW w:w="816" w:type="dxa"/>
                  <w:vAlign w:val="center"/>
                </w:tcPr>
                <w:p>
                  <w:pPr>
                    <w:spacing w:line="240" w:lineRule="auto"/>
                    <w:jc w:val="center"/>
                    <w:rPr>
                      <w:rFonts w:hint="default"/>
                      <w:b/>
                      <w:bCs/>
                      <w:sz w:val="18"/>
                      <w:szCs w:val="18"/>
                    </w:rPr>
                  </w:pPr>
                  <w:r>
                    <w:rPr>
                      <w:rFonts w:hint="default"/>
                      <w:b/>
                      <w:bCs/>
                      <w:sz w:val="18"/>
                      <w:szCs w:val="18"/>
                    </w:rPr>
                    <w:t>单位</w:t>
                  </w:r>
                </w:p>
              </w:tc>
              <w:tc>
                <w:tcPr>
                  <w:tcW w:w="1004" w:type="dxa"/>
                  <w:vAlign w:val="center"/>
                </w:tcPr>
                <w:p>
                  <w:pPr>
                    <w:spacing w:line="240" w:lineRule="auto"/>
                    <w:jc w:val="center"/>
                    <w:rPr>
                      <w:rFonts w:hint="default"/>
                      <w:b/>
                      <w:bCs/>
                      <w:sz w:val="18"/>
                      <w:szCs w:val="18"/>
                    </w:rPr>
                  </w:pPr>
                  <w:r>
                    <w:rPr>
                      <w:rFonts w:hint="eastAsia"/>
                      <w:b/>
                      <w:bCs/>
                      <w:sz w:val="18"/>
                      <w:szCs w:val="18"/>
                      <w:lang w:eastAsia="zh-CN"/>
                    </w:rPr>
                    <w:t>一期</w:t>
                  </w:r>
                  <w:r>
                    <w:rPr>
                      <w:rFonts w:hint="default"/>
                      <w:b/>
                      <w:bCs/>
                      <w:sz w:val="18"/>
                      <w:szCs w:val="18"/>
                    </w:rPr>
                    <w:t>数量</w:t>
                  </w:r>
                </w:p>
              </w:tc>
              <w:tc>
                <w:tcPr>
                  <w:tcW w:w="1005" w:type="dxa"/>
                  <w:vAlign w:val="center"/>
                </w:tcPr>
                <w:p>
                  <w:pPr>
                    <w:spacing w:line="240" w:lineRule="auto"/>
                    <w:jc w:val="center"/>
                    <w:rPr>
                      <w:rFonts w:hint="eastAsia" w:ascii="Times New Roman" w:hAnsi="Times New Roman" w:eastAsia="宋体" w:cs="Times New Roman"/>
                      <w:b/>
                      <w:bCs/>
                      <w:kern w:val="2"/>
                      <w:sz w:val="18"/>
                      <w:szCs w:val="18"/>
                      <w:lang w:val="en-US" w:eastAsia="zh-CN" w:bidi="ar-SA"/>
                    </w:rPr>
                  </w:pPr>
                  <w:r>
                    <w:rPr>
                      <w:rFonts w:hint="eastAsia" w:cs="Times New Roman"/>
                      <w:b/>
                      <w:bCs/>
                      <w:kern w:val="2"/>
                      <w:sz w:val="18"/>
                      <w:szCs w:val="18"/>
                      <w:lang w:val="en-US" w:eastAsia="zh-CN" w:bidi="ar-SA"/>
                    </w:rPr>
                    <w:t>二期新增</w:t>
                  </w:r>
                </w:p>
              </w:tc>
              <w:tc>
                <w:tcPr>
                  <w:tcW w:w="1161" w:type="dxa"/>
                  <w:vAlign w:val="center"/>
                </w:tcPr>
                <w:p>
                  <w:pPr>
                    <w:spacing w:line="240" w:lineRule="auto"/>
                    <w:jc w:val="center"/>
                    <w:rPr>
                      <w:rFonts w:hint="eastAsia"/>
                      <w:b/>
                      <w:bCs/>
                      <w:sz w:val="18"/>
                      <w:szCs w:val="18"/>
                      <w:lang w:eastAsia="zh-CN"/>
                    </w:rPr>
                  </w:pPr>
                  <w:r>
                    <w:rPr>
                      <w:rFonts w:hint="eastAsia"/>
                      <w:b/>
                      <w:bCs/>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31" w:type="dxa"/>
                  <w:vAlign w:val="center"/>
                </w:tcPr>
                <w:p>
                  <w:pPr>
                    <w:spacing w:line="240" w:lineRule="auto"/>
                    <w:jc w:val="center"/>
                    <w:rPr>
                      <w:rFonts w:hint="default"/>
                      <w:sz w:val="18"/>
                      <w:szCs w:val="18"/>
                    </w:rPr>
                  </w:pPr>
                  <w:r>
                    <w:rPr>
                      <w:rFonts w:hint="default"/>
                      <w:sz w:val="18"/>
                      <w:szCs w:val="18"/>
                    </w:rPr>
                    <w:t>1</w:t>
                  </w:r>
                </w:p>
              </w:tc>
              <w:tc>
                <w:tcPr>
                  <w:tcW w:w="1951" w:type="dxa"/>
                  <w:vAlign w:val="center"/>
                </w:tcPr>
                <w:p>
                  <w:pPr>
                    <w:spacing w:line="240" w:lineRule="auto"/>
                    <w:jc w:val="center"/>
                    <w:rPr>
                      <w:rFonts w:hint="default"/>
                      <w:sz w:val="18"/>
                      <w:szCs w:val="18"/>
                      <w:lang w:eastAsia="zh-CN"/>
                    </w:rPr>
                  </w:pPr>
                  <w:r>
                    <w:rPr>
                      <w:rFonts w:hint="eastAsia"/>
                      <w:sz w:val="18"/>
                      <w:szCs w:val="18"/>
                      <w:lang w:eastAsia="zh-CN"/>
                    </w:rPr>
                    <w:t>磨粉机组</w:t>
                  </w:r>
                </w:p>
              </w:tc>
              <w:tc>
                <w:tcPr>
                  <w:tcW w:w="1369" w:type="dxa"/>
                  <w:vAlign w:val="center"/>
                </w:tcPr>
                <w:p>
                  <w:pPr>
                    <w:spacing w:line="240" w:lineRule="auto"/>
                    <w:jc w:val="center"/>
                    <w:rPr>
                      <w:rFonts w:hint="default"/>
                      <w:sz w:val="18"/>
                      <w:szCs w:val="18"/>
                      <w:lang w:val="en-US" w:eastAsia="zh-CN"/>
                    </w:rPr>
                  </w:pPr>
                  <w:r>
                    <w:rPr>
                      <w:rFonts w:hint="eastAsia"/>
                      <w:sz w:val="18"/>
                      <w:szCs w:val="18"/>
                      <w:lang w:val="en-US" w:eastAsia="zh-CN"/>
                    </w:rPr>
                    <w:t>SHM-219</w:t>
                  </w:r>
                </w:p>
              </w:tc>
              <w:tc>
                <w:tcPr>
                  <w:tcW w:w="816" w:type="dxa"/>
                  <w:vAlign w:val="center"/>
                </w:tcPr>
                <w:p>
                  <w:pPr>
                    <w:spacing w:line="240" w:lineRule="auto"/>
                    <w:jc w:val="center"/>
                    <w:rPr>
                      <w:rFonts w:hint="eastAsia"/>
                      <w:sz w:val="18"/>
                      <w:szCs w:val="18"/>
                      <w:lang w:eastAsia="zh-CN"/>
                    </w:rPr>
                  </w:pPr>
                  <w:r>
                    <w:rPr>
                      <w:rFonts w:hint="eastAsia"/>
                      <w:sz w:val="18"/>
                      <w:szCs w:val="18"/>
                      <w:lang w:eastAsia="zh-CN"/>
                    </w:rPr>
                    <w:t>台（套）</w:t>
                  </w:r>
                </w:p>
              </w:tc>
              <w:tc>
                <w:tcPr>
                  <w:tcW w:w="1004" w:type="dxa"/>
                  <w:vAlign w:val="center"/>
                </w:tcPr>
                <w:p>
                  <w:pPr>
                    <w:spacing w:line="240" w:lineRule="auto"/>
                    <w:jc w:val="center"/>
                    <w:rPr>
                      <w:rFonts w:hint="default"/>
                      <w:sz w:val="18"/>
                      <w:szCs w:val="18"/>
                      <w:lang w:val="en-US" w:eastAsia="zh-CN"/>
                    </w:rPr>
                  </w:pPr>
                  <w:r>
                    <w:rPr>
                      <w:rFonts w:hint="eastAsia"/>
                      <w:sz w:val="18"/>
                      <w:szCs w:val="18"/>
                      <w:lang w:val="en-US" w:eastAsia="zh-CN"/>
                    </w:rPr>
                    <w:t>2</w:t>
                  </w:r>
                </w:p>
              </w:tc>
              <w:tc>
                <w:tcPr>
                  <w:tcW w:w="1005"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4</w:t>
                  </w:r>
                </w:p>
              </w:tc>
              <w:tc>
                <w:tcPr>
                  <w:tcW w:w="1161"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631" w:type="dxa"/>
                  <w:vAlign w:val="center"/>
                </w:tcPr>
                <w:p>
                  <w:pPr>
                    <w:spacing w:line="240" w:lineRule="auto"/>
                    <w:jc w:val="center"/>
                    <w:rPr>
                      <w:rFonts w:hint="default"/>
                      <w:sz w:val="18"/>
                      <w:szCs w:val="18"/>
                    </w:rPr>
                  </w:pPr>
                  <w:r>
                    <w:rPr>
                      <w:rFonts w:hint="default"/>
                      <w:sz w:val="18"/>
                      <w:szCs w:val="18"/>
                    </w:rPr>
                    <w:t>2</w:t>
                  </w:r>
                </w:p>
              </w:tc>
              <w:tc>
                <w:tcPr>
                  <w:tcW w:w="1951"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eastAsia="zh-CN"/>
                    </w:rPr>
                    <w:t>高速混料机</w:t>
                  </w:r>
                </w:p>
              </w:tc>
              <w:tc>
                <w:tcPr>
                  <w:tcW w:w="1369"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800L~1000L</w:t>
                  </w:r>
                </w:p>
              </w:tc>
              <w:tc>
                <w:tcPr>
                  <w:tcW w:w="816"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eastAsia="zh-CN"/>
                    </w:rPr>
                    <w:t>台</w:t>
                  </w:r>
                </w:p>
              </w:tc>
              <w:tc>
                <w:tcPr>
                  <w:tcW w:w="1004"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w:t>
                  </w:r>
                </w:p>
              </w:tc>
              <w:tc>
                <w:tcPr>
                  <w:tcW w:w="1005"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9</w:t>
                  </w:r>
                </w:p>
              </w:tc>
              <w:tc>
                <w:tcPr>
                  <w:tcW w:w="1161"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631" w:type="dxa"/>
                  <w:vAlign w:val="center"/>
                </w:tcPr>
                <w:p>
                  <w:pPr>
                    <w:spacing w:line="240" w:lineRule="auto"/>
                    <w:jc w:val="center"/>
                    <w:rPr>
                      <w:rFonts w:hint="default"/>
                      <w:sz w:val="18"/>
                      <w:szCs w:val="18"/>
                    </w:rPr>
                  </w:pPr>
                  <w:r>
                    <w:rPr>
                      <w:rFonts w:hint="default"/>
                      <w:sz w:val="18"/>
                      <w:szCs w:val="18"/>
                    </w:rPr>
                    <w:t>3</w:t>
                  </w:r>
                </w:p>
              </w:tc>
              <w:tc>
                <w:tcPr>
                  <w:tcW w:w="1951" w:type="dxa"/>
                  <w:vAlign w:val="center"/>
                </w:tcPr>
                <w:p>
                  <w:pPr>
                    <w:spacing w:line="240" w:lineRule="auto"/>
                    <w:jc w:val="center"/>
                    <w:rPr>
                      <w:rFonts w:hint="eastAsia"/>
                      <w:sz w:val="18"/>
                      <w:szCs w:val="18"/>
                      <w:lang w:eastAsia="zh-CN"/>
                    </w:rPr>
                  </w:pPr>
                  <w:r>
                    <w:rPr>
                      <w:rFonts w:hint="eastAsia"/>
                      <w:sz w:val="18"/>
                      <w:szCs w:val="18"/>
                      <w:lang w:eastAsia="zh-CN"/>
                    </w:rPr>
                    <w:t>双螺杆挤出造粒机组</w:t>
                  </w:r>
                </w:p>
              </w:tc>
              <w:tc>
                <w:tcPr>
                  <w:tcW w:w="1369" w:type="dxa"/>
                  <w:vAlign w:val="center"/>
                </w:tcPr>
                <w:p>
                  <w:pPr>
                    <w:spacing w:line="240" w:lineRule="auto"/>
                    <w:jc w:val="center"/>
                    <w:rPr>
                      <w:rFonts w:hint="default"/>
                      <w:sz w:val="18"/>
                      <w:szCs w:val="18"/>
                      <w:lang w:val="en-US" w:eastAsia="zh-CN"/>
                    </w:rPr>
                  </w:pPr>
                  <w:r>
                    <w:rPr>
                      <w:rFonts w:hint="eastAsia"/>
                      <w:sz w:val="18"/>
                      <w:szCs w:val="18"/>
                      <w:lang w:val="en-US" w:eastAsia="zh-CN"/>
                    </w:rPr>
                    <w:t>B75</w:t>
                  </w:r>
                </w:p>
              </w:tc>
              <w:tc>
                <w:tcPr>
                  <w:tcW w:w="816" w:type="dxa"/>
                  <w:vAlign w:val="center"/>
                </w:tcPr>
                <w:p>
                  <w:pPr>
                    <w:spacing w:line="240" w:lineRule="auto"/>
                    <w:jc w:val="center"/>
                    <w:rPr>
                      <w:rFonts w:hint="eastAsia"/>
                      <w:sz w:val="18"/>
                      <w:szCs w:val="18"/>
                      <w:lang w:eastAsia="zh-CN"/>
                    </w:rPr>
                  </w:pPr>
                  <w:r>
                    <w:rPr>
                      <w:rFonts w:hint="eastAsia"/>
                      <w:sz w:val="18"/>
                      <w:szCs w:val="18"/>
                      <w:lang w:eastAsia="zh-CN"/>
                    </w:rPr>
                    <w:t>套</w:t>
                  </w:r>
                </w:p>
              </w:tc>
              <w:tc>
                <w:tcPr>
                  <w:tcW w:w="1004" w:type="dxa"/>
                  <w:vAlign w:val="center"/>
                </w:tcPr>
                <w:p>
                  <w:pPr>
                    <w:spacing w:line="240" w:lineRule="auto"/>
                    <w:jc w:val="center"/>
                    <w:rPr>
                      <w:rFonts w:hint="default"/>
                      <w:sz w:val="18"/>
                      <w:szCs w:val="18"/>
                      <w:lang w:val="en-US" w:eastAsia="zh-CN"/>
                    </w:rPr>
                  </w:pPr>
                  <w:r>
                    <w:rPr>
                      <w:rFonts w:hint="eastAsia"/>
                      <w:sz w:val="18"/>
                      <w:szCs w:val="18"/>
                      <w:lang w:val="en-US" w:eastAsia="zh-CN"/>
                    </w:rPr>
                    <w:t>3</w:t>
                  </w:r>
                </w:p>
              </w:tc>
              <w:tc>
                <w:tcPr>
                  <w:tcW w:w="1005"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9</w:t>
                  </w:r>
                </w:p>
              </w:tc>
              <w:tc>
                <w:tcPr>
                  <w:tcW w:w="1161"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631" w:type="dxa"/>
                  <w:vAlign w:val="center"/>
                </w:tcPr>
                <w:p>
                  <w:pPr>
                    <w:spacing w:line="240" w:lineRule="auto"/>
                    <w:jc w:val="center"/>
                    <w:rPr>
                      <w:rFonts w:hint="default"/>
                      <w:sz w:val="18"/>
                      <w:szCs w:val="18"/>
                    </w:rPr>
                  </w:pPr>
                  <w:r>
                    <w:rPr>
                      <w:rFonts w:hint="default"/>
                      <w:sz w:val="18"/>
                      <w:szCs w:val="18"/>
                    </w:rPr>
                    <w:t>4</w:t>
                  </w:r>
                </w:p>
              </w:tc>
              <w:tc>
                <w:tcPr>
                  <w:tcW w:w="1951" w:type="dxa"/>
                  <w:vAlign w:val="center"/>
                </w:tcPr>
                <w:p>
                  <w:pPr>
                    <w:spacing w:line="240" w:lineRule="auto"/>
                    <w:jc w:val="center"/>
                    <w:rPr>
                      <w:rFonts w:hint="eastAsia"/>
                      <w:sz w:val="18"/>
                      <w:szCs w:val="18"/>
                      <w:lang w:eastAsia="zh-CN"/>
                    </w:rPr>
                  </w:pPr>
                  <w:r>
                    <w:rPr>
                      <w:rFonts w:hint="eastAsia"/>
                      <w:sz w:val="18"/>
                      <w:szCs w:val="18"/>
                      <w:lang w:eastAsia="zh-CN"/>
                    </w:rPr>
                    <w:t>空压机</w:t>
                  </w:r>
                </w:p>
              </w:tc>
              <w:tc>
                <w:tcPr>
                  <w:tcW w:w="1369" w:type="dxa"/>
                  <w:vAlign w:val="center"/>
                </w:tcPr>
                <w:p>
                  <w:pPr>
                    <w:spacing w:line="240" w:lineRule="auto"/>
                    <w:jc w:val="center"/>
                    <w:rPr>
                      <w:rFonts w:hint="default"/>
                      <w:sz w:val="18"/>
                      <w:szCs w:val="18"/>
                      <w:lang w:val="en-US" w:eastAsia="zh-CN"/>
                    </w:rPr>
                  </w:pPr>
                  <w:r>
                    <w:rPr>
                      <w:rFonts w:hint="eastAsia"/>
                      <w:sz w:val="18"/>
                      <w:szCs w:val="18"/>
                      <w:lang w:val="en-US" w:eastAsia="zh-CN"/>
                    </w:rPr>
                    <w:t>37KW</w:t>
                  </w:r>
                </w:p>
              </w:tc>
              <w:tc>
                <w:tcPr>
                  <w:tcW w:w="816"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套</w:t>
                  </w:r>
                </w:p>
              </w:tc>
              <w:tc>
                <w:tcPr>
                  <w:tcW w:w="1004" w:type="dxa"/>
                  <w:vAlign w:val="center"/>
                </w:tcPr>
                <w:p>
                  <w:pPr>
                    <w:spacing w:line="240" w:lineRule="auto"/>
                    <w:jc w:val="center"/>
                    <w:rPr>
                      <w:rFonts w:hint="default"/>
                      <w:sz w:val="18"/>
                      <w:szCs w:val="18"/>
                      <w:lang w:val="en-US" w:eastAsia="zh-CN"/>
                    </w:rPr>
                  </w:pPr>
                  <w:r>
                    <w:rPr>
                      <w:rFonts w:hint="eastAsia"/>
                      <w:sz w:val="18"/>
                      <w:szCs w:val="18"/>
                      <w:lang w:val="en-US" w:eastAsia="zh-CN"/>
                    </w:rPr>
                    <w:t>2</w:t>
                  </w:r>
                </w:p>
              </w:tc>
              <w:tc>
                <w:tcPr>
                  <w:tcW w:w="1005"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4</w:t>
                  </w:r>
                </w:p>
              </w:tc>
              <w:tc>
                <w:tcPr>
                  <w:tcW w:w="1161"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6" w:hRule="atLeast"/>
              </w:trPr>
              <w:tc>
                <w:tcPr>
                  <w:tcW w:w="631" w:type="dxa"/>
                  <w:vAlign w:val="center"/>
                </w:tcPr>
                <w:p>
                  <w:pPr>
                    <w:spacing w:line="240" w:lineRule="auto"/>
                    <w:jc w:val="center"/>
                    <w:rPr>
                      <w:rFonts w:hint="default"/>
                      <w:sz w:val="18"/>
                      <w:szCs w:val="18"/>
                    </w:rPr>
                  </w:pPr>
                  <w:r>
                    <w:rPr>
                      <w:rFonts w:hint="default"/>
                      <w:sz w:val="18"/>
                      <w:szCs w:val="18"/>
                    </w:rPr>
                    <w:t>5</w:t>
                  </w:r>
                </w:p>
              </w:tc>
              <w:tc>
                <w:tcPr>
                  <w:tcW w:w="1951"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自动计量灌包机</w:t>
                  </w:r>
                </w:p>
              </w:tc>
              <w:tc>
                <w:tcPr>
                  <w:tcW w:w="1369"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w:t>
                  </w:r>
                </w:p>
              </w:tc>
              <w:tc>
                <w:tcPr>
                  <w:tcW w:w="816"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default"/>
                      <w:sz w:val="18"/>
                      <w:szCs w:val="18"/>
                    </w:rPr>
                    <w:t>台</w:t>
                  </w:r>
                </w:p>
              </w:tc>
              <w:tc>
                <w:tcPr>
                  <w:tcW w:w="1004"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w:t>
                  </w:r>
                </w:p>
              </w:tc>
              <w:tc>
                <w:tcPr>
                  <w:tcW w:w="1005"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4</w:t>
                  </w:r>
                </w:p>
              </w:tc>
              <w:tc>
                <w:tcPr>
                  <w:tcW w:w="1161"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6" w:hRule="atLeast"/>
              </w:trPr>
              <w:tc>
                <w:tcPr>
                  <w:tcW w:w="631" w:type="dxa"/>
                  <w:vAlign w:val="center"/>
                </w:tcPr>
                <w:p>
                  <w:pPr>
                    <w:spacing w:line="240" w:lineRule="auto"/>
                    <w:jc w:val="center"/>
                    <w:rPr>
                      <w:rFonts w:hint="default"/>
                      <w:sz w:val="18"/>
                      <w:szCs w:val="18"/>
                    </w:rPr>
                  </w:pPr>
                  <w:r>
                    <w:rPr>
                      <w:rFonts w:hint="default"/>
                      <w:sz w:val="18"/>
                      <w:szCs w:val="18"/>
                    </w:rPr>
                    <w:t>6</w:t>
                  </w:r>
                </w:p>
              </w:tc>
              <w:tc>
                <w:tcPr>
                  <w:tcW w:w="1951"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叉车</w:t>
                  </w:r>
                </w:p>
              </w:tc>
              <w:tc>
                <w:tcPr>
                  <w:tcW w:w="1369"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3t</w:t>
                  </w:r>
                </w:p>
              </w:tc>
              <w:tc>
                <w:tcPr>
                  <w:tcW w:w="816"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default"/>
                      <w:sz w:val="18"/>
                      <w:szCs w:val="18"/>
                    </w:rPr>
                    <w:t>台</w:t>
                  </w:r>
                </w:p>
              </w:tc>
              <w:tc>
                <w:tcPr>
                  <w:tcW w:w="1004"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w:t>
                  </w:r>
                </w:p>
              </w:tc>
              <w:tc>
                <w:tcPr>
                  <w:tcW w:w="1005"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7</w:t>
                  </w:r>
                </w:p>
              </w:tc>
              <w:tc>
                <w:tcPr>
                  <w:tcW w:w="1161"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 w:hRule="atLeast"/>
              </w:trPr>
              <w:tc>
                <w:tcPr>
                  <w:tcW w:w="631" w:type="dxa"/>
                  <w:vAlign w:val="center"/>
                </w:tcPr>
                <w:p>
                  <w:pPr>
                    <w:spacing w:line="240" w:lineRule="auto"/>
                    <w:jc w:val="center"/>
                    <w:rPr>
                      <w:rFonts w:hint="default"/>
                      <w:sz w:val="18"/>
                      <w:szCs w:val="18"/>
                    </w:rPr>
                  </w:pPr>
                  <w:r>
                    <w:rPr>
                      <w:rFonts w:hint="default"/>
                      <w:sz w:val="18"/>
                      <w:szCs w:val="18"/>
                    </w:rPr>
                    <w:t>7</w:t>
                  </w:r>
                </w:p>
              </w:tc>
              <w:tc>
                <w:tcPr>
                  <w:tcW w:w="1951"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脉冲布袋除尘器</w:t>
                  </w:r>
                </w:p>
              </w:tc>
              <w:tc>
                <w:tcPr>
                  <w:tcW w:w="1369"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w:t>
                  </w:r>
                </w:p>
              </w:tc>
              <w:tc>
                <w:tcPr>
                  <w:tcW w:w="816"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default"/>
                      <w:sz w:val="18"/>
                      <w:szCs w:val="18"/>
                    </w:rPr>
                    <w:t>台</w:t>
                  </w:r>
                </w:p>
              </w:tc>
              <w:tc>
                <w:tcPr>
                  <w:tcW w:w="1004"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w:t>
                  </w:r>
                </w:p>
              </w:tc>
              <w:tc>
                <w:tcPr>
                  <w:tcW w:w="1005"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6</w:t>
                  </w:r>
                </w:p>
              </w:tc>
              <w:tc>
                <w:tcPr>
                  <w:tcW w:w="1161"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 w:hRule="atLeast"/>
              </w:trPr>
              <w:tc>
                <w:tcPr>
                  <w:tcW w:w="631" w:type="dxa"/>
                  <w:vAlign w:val="center"/>
                </w:tcPr>
                <w:p>
                  <w:pPr>
                    <w:spacing w:line="240" w:lineRule="auto"/>
                    <w:jc w:val="center"/>
                    <w:rPr>
                      <w:rFonts w:hint="default"/>
                      <w:sz w:val="18"/>
                      <w:szCs w:val="18"/>
                    </w:rPr>
                  </w:pPr>
                  <w:r>
                    <w:rPr>
                      <w:rFonts w:hint="default"/>
                      <w:sz w:val="18"/>
                      <w:szCs w:val="18"/>
                    </w:rPr>
                    <w:t>8</w:t>
                  </w:r>
                </w:p>
              </w:tc>
              <w:tc>
                <w:tcPr>
                  <w:tcW w:w="1951"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二级活性炭废气处理装置</w:t>
                  </w:r>
                </w:p>
              </w:tc>
              <w:tc>
                <w:tcPr>
                  <w:tcW w:w="1369" w:type="dxa"/>
                  <w:vAlign w:val="center"/>
                </w:tcPr>
                <w:p>
                  <w:pPr>
                    <w:spacing w:line="24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w:t>
                  </w:r>
                </w:p>
              </w:tc>
              <w:tc>
                <w:tcPr>
                  <w:tcW w:w="816"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default"/>
                      <w:sz w:val="18"/>
                      <w:szCs w:val="18"/>
                    </w:rPr>
                    <w:t>套</w:t>
                  </w:r>
                </w:p>
              </w:tc>
              <w:tc>
                <w:tcPr>
                  <w:tcW w:w="1004"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w:t>
                  </w:r>
                </w:p>
              </w:tc>
              <w:tc>
                <w:tcPr>
                  <w:tcW w:w="1005"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3</w:t>
                  </w:r>
                </w:p>
              </w:tc>
              <w:tc>
                <w:tcPr>
                  <w:tcW w:w="1161"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 w:hRule="atLeast"/>
              </w:trPr>
              <w:tc>
                <w:tcPr>
                  <w:tcW w:w="631" w:type="dxa"/>
                  <w:vAlign w:val="center"/>
                </w:tcPr>
                <w:p>
                  <w:pPr>
                    <w:spacing w:line="240" w:lineRule="auto"/>
                    <w:jc w:val="center"/>
                    <w:rPr>
                      <w:rFonts w:hint="eastAsia" w:eastAsia="宋体"/>
                      <w:sz w:val="18"/>
                      <w:szCs w:val="18"/>
                      <w:lang w:val="en-US" w:eastAsia="zh-CN"/>
                    </w:rPr>
                  </w:pPr>
                  <w:r>
                    <w:rPr>
                      <w:rFonts w:hint="eastAsia"/>
                      <w:sz w:val="18"/>
                      <w:szCs w:val="18"/>
                      <w:lang w:val="en-US" w:eastAsia="zh-CN"/>
                    </w:rPr>
                    <w:t>9</w:t>
                  </w:r>
                </w:p>
              </w:tc>
              <w:tc>
                <w:tcPr>
                  <w:tcW w:w="1951" w:type="dxa"/>
                  <w:vAlign w:val="center"/>
                </w:tcPr>
                <w:p>
                  <w:pPr>
                    <w:spacing w:line="240" w:lineRule="auto"/>
                    <w:jc w:val="center"/>
                    <w:rPr>
                      <w:rFonts w:hint="eastAsia"/>
                      <w:sz w:val="18"/>
                      <w:szCs w:val="18"/>
                      <w:lang w:val="en-US" w:eastAsia="zh-CN"/>
                    </w:rPr>
                  </w:pPr>
                  <w:r>
                    <w:rPr>
                      <w:rFonts w:hint="eastAsia"/>
                      <w:sz w:val="18"/>
                      <w:szCs w:val="18"/>
                      <w:lang w:val="en-US" w:eastAsia="zh-CN"/>
                    </w:rPr>
                    <w:t>配电设备</w:t>
                  </w:r>
                </w:p>
              </w:tc>
              <w:tc>
                <w:tcPr>
                  <w:tcW w:w="1369" w:type="dxa"/>
                  <w:vAlign w:val="center"/>
                </w:tcPr>
                <w:p>
                  <w:pPr>
                    <w:spacing w:line="240" w:lineRule="auto"/>
                    <w:jc w:val="center"/>
                    <w:rPr>
                      <w:rFonts w:hint="default"/>
                      <w:sz w:val="18"/>
                      <w:szCs w:val="18"/>
                      <w:lang w:val="en-US" w:eastAsia="zh-CN"/>
                    </w:rPr>
                  </w:pPr>
                  <w:r>
                    <w:rPr>
                      <w:rFonts w:hint="eastAsia"/>
                      <w:sz w:val="18"/>
                      <w:szCs w:val="18"/>
                      <w:lang w:val="en-US" w:eastAsia="zh-CN"/>
                    </w:rPr>
                    <w:t>2000KVA</w:t>
                  </w:r>
                </w:p>
              </w:tc>
              <w:tc>
                <w:tcPr>
                  <w:tcW w:w="816"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台</w:t>
                  </w:r>
                </w:p>
              </w:tc>
              <w:tc>
                <w:tcPr>
                  <w:tcW w:w="1004" w:type="dxa"/>
                  <w:vAlign w:val="center"/>
                </w:tcPr>
                <w:p>
                  <w:pPr>
                    <w:spacing w:line="240" w:lineRule="auto"/>
                    <w:jc w:val="center"/>
                    <w:rPr>
                      <w:rFonts w:hint="default"/>
                      <w:sz w:val="18"/>
                      <w:szCs w:val="18"/>
                      <w:lang w:val="en-US" w:eastAsia="zh-CN"/>
                    </w:rPr>
                  </w:pPr>
                  <w:r>
                    <w:rPr>
                      <w:rFonts w:hint="eastAsia"/>
                      <w:sz w:val="18"/>
                      <w:szCs w:val="18"/>
                      <w:lang w:val="en-US" w:eastAsia="zh-CN"/>
                    </w:rPr>
                    <w:t>1</w:t>
                  </w:r>
                </w:p>
              </w:tc>
              <w:tc>
                <w:tcPr>
                  <w:tcW w:w="1005" w:type="dxa"/>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w:t>
                  </w:r>
                </w:p>
              </w:tc>
              <w:tc>
                <w:tcPr>
                  <w:tcW w:w="1161" w:type="dxa"/>
                  <w:vAlign w:val="center"/>
                </w:tcPr>
                <w:p>
                  <w:pPr>
                    <w:spacing w:line="240" w:lineRule="auto"/>
                    <w:jc w:val="center"/>
                    <w:rPr>
                      <w:rFonts w:hint="eastAsia"/>
                      <w:sz w:val="18"/>
                      <w:szCs w:val="18"/>
                      <w:lang w:val="en-US" w:eastAsia="zh-CN"/>
                    </w:rPr>
                  </w:pPr>
                  <w:r>
                    <w:rPr>
                      <w:rFonts w:hint="eastAsia"/>
                      <w:sz w:val="18"/>
                      <w:szCs w:val="18"/>
                      <w:lang w:val="en-US" w:eastAsia="zh-CN"/>
                    </w:rPr>
                    <w:t>厂区西南角</w:t>
                  </w:r>
                </w:p>
              </w:tc>
            </w:tr>
            <w:bookmarkEnd w:id="13"/>
          </w:tbl>
          <w:p>
            <w:pPr>
              <w:pStyle w:val="25"/>
              <w:spacing w:before="120" w:beforeLines="50" w:after="0" w:line="360" w:lineRule="auto"/>
              <w:ind w:firstLine="422" w:firstLineChars="200"/>
              <w:rPr>
                <w:rFonts w:hint="eastAsia" w:eastAsia="宋体"/>
                <w:b/>
                <w:bCs/>
                <w:sz w:val="21"/>
                <w:szCs w:val="21"/>
                <w:lang w:eastAsia="zh-CN"/>
              </w:rPr>
            </w:pPr>
            <w:r>
              <w:rPr>
                <w:rFonts w:hint="eastAsia"/>
                <w:b/>
                <w:bCs/>
                <w:sz w:val="21"/>
                <w:szCs w:val="21"/>
                <w:lang w:val="en-US" w:eastAsia="zh-CN"/>
              </w:rPr>
              <w:t>4</w:t>
            </w:r>
            <w:r>
              <w:rPr>
                <w:b/>
                <w:bCs/>
                <w:sz w:val="21"/>
                <w:szCs w:val="21"/>
              </w:rPr>
              <w:t>、</w:t>
            </w:r>
            <w:r>
              <w:rPr>
                <w:rFonts w:hint="eastAsia"/>
                <w:b/>
                <w:bCs/>
                <w:sz w:val="21"/>
                <w:szCs w:val="21"/>
                <w:lang w:eastAsia="zh-CN"/>
              </w:rPr>
              <w:t>主要原辅材料用量</w:t>
            </w:r>
          </w:p>
          <w:p>
            <w:pPr>
              <w:pStyle w:val="25"/>
              <w:spacing w:after="0" w:line="360" w:lineRule="auto"/>
              <w:ind w:firstLine="0" w:firstLineChars="0"/>
              <w:jc w:val="center"/>
              <w:rPr>
                <w:rFonts w:hint="eastAsia" w:eastAsia="宋体"/>
                <w:b/>
                <w:sz w:val="18"/>
                <w:szCs w:val="18"/>
                <w:lang w:eastAsia="zh-CN"/>
              </w:rPr>
            </w:pPr>
            <w:r>
              <w:rPr>
                <w:b/>
                <w:sz w:val="18"/>
                <w:szCs w:val="18"/>
              </w:rPr>
              <w:t>表</w:t>
            </w:r>
            <w:r>
              <w:rPr>
                <w:rFonts w:hint="eastAsia"/>
                <w:b/>
                <w:sz w:val="18"/>
                <w:szCs w:val="18"/>
              </w:rPr>
              <w:t>2</w:t>
            </w:r>
            <w:r>
              <w:rPr>
                <w:b/>
                <w:sz w:val="18"/>
                <w:szCs w:val="18"/>
              </w:rPr>
              <w:t>-</w:t>
            </w:r>
            <w:r>
              <w:rPr>
                <w:rFonts w:hint="eastAsia"/>
                <w:b/>
                <w:sz w:val="18"/>
                <w:szCs w:val="18"/>
                <w:lang w:val="en-US" w:eastAsia="zh-CN"/>
              </w:rPr>
              <w:t>3</w:t>
            </w:r>
            <w:r>
              <w:rPr>
                <w:b/>
                <w:sz w:val="18"/>
                <w:szCs w:val="18"/>
              </w:rPr>
              <w:t xml:space="preserve"> </w:t>
            </w:r>
            <w:r>
              <w:rPr>
                <w:rFonts w:hint="eastAsia"/>
                <w:b/>
                <w:sz w:val="18"/>
                <w:szCs w:val="18"/>
                <w:lang w:eastAsia="zh-CN"/>
              </w:rPr>
              <w:t>主要原辅材料用量一览表</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1802"/>
              <w:gridCol w:w="1141"/>
              <w:gridCol w:w="1198"/>
              <w:gridCol w:w="1471"/>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1" w:hRule="atLeast"/>
                <w:jc w:val="center"/>
              </w:trPr>
              <w:tc>
                <w:tcPr>
                  <w:tcW w:w="778" w:type="dxa"/>
                  <w:tcBorders>
                    <w:tl2br w:val="nil"/>
                    <w:tr2bl w:val="nil"/>
                  </w:tcBorders>
                  <w:vAlign w:val="center"/>
                </w:tcPr>
                <w:p>
                  <w:pPr>
                    <w:jc w:val="center"/>
                    <w:rPr>
                      <w:rFonts w:hint="eastAsia" w:eastAsia="宋体"/>
                      <w:b/>
                      <w:bCs/>
                      <w:sz w:val="18"/>
                      <w:szCs w:val="18"/>
                      <w:lang w:eastAsia="zh-CN"/>
                    </w:rPr>
                  </w:pPr>
                  <w:r>
                    <w:rPr>
                      <w:rFonts w:hint="eastAsia"/>
                      <w:b/>
                      <w:bCs/>
                      <w:sz w:val="18"/>
                      <w:szCs w:val="18"/>
                      <w:lang w:eastAsia="zh-CN"/>
                    </w:rPr>
                    <w:t>产品</w:t>
                  </w:r>
                </w:p>
              </w:tc>
              <w:tc>
                <w:tcPr>
                  <w:tcW w:w="1802" w:type="dxa"/>
                  <w:tcBorders>
                    <w:tl2br w:val="nil"/>
                    <w:tr2bl w:val="nil"/>
                  </w:tcBorders>
                  <w:vAlign w:val="center"/>
                </w:tcPr>
                <w:p>
                  <w:pPr>
                    <w:jc w:val="center"/>
                    <w:rPr>
                      <w:rFonts w:hint="eastAsia" w:eastAsia="宋体"/>
                      <w:b/>
                      <w:bCs/>
                      <w:sz w:val="18"/>
                      <w:szCs w:val="18"/>
                      <w:lang w:eastAsia="zh-CN"/>
                    </w:rPr>
                  </w:pPr>
                  <w:r>
                    <w:rPr>
                      <w:rFonts w:hint="eastAsia"/>
                      <w:b/>
                      <w:bCs/>
                      <w:sz w:val="18"/>
                      <w:szCs w:val="18"/>
                      <w:lang w:eastAsia="zh-CN"/>
                    </w:rPr>
                    <w:t>名称</w:t>
                  </w:r>
                </w:p>
              </w:tc>
              <w:tc>
                <w:tcPr>
                  <w:tcW w:w="1141" w:type="dxa"/>
                  <w:tcBorders>
                    <w:right w:val="single" w:color="auto" w:sz="4" w:space="0"/>
                    <w:tl2br w:val="nil"/>
                    <w:tr2bl w:val="nil"/>
                  </w:tcBorders>
                  <w:vAlign w:val="center"/>
                </w:tcPr>
                <w:p>
                  <w:pPr>
                    <w:jc w:val="center"/>
                    <w:rPr>
                      <w:rFonts w:hint="default" w:eastAsia="宋体"/>
                      <w:b/>
                      <w:bCs/>
                      <w:sz w:val="18"/>
                      <w:szCs w:val="18"/>
                      <w:lang w:val="en-US" w:eastAsia="zh-CN"/>
                    </w:rPr>
                  </w:pPr>
                  <w:r>
                    <w:rPr>
                      <w:rFonts w:hint="eastAsia"/>
                      <w:b/>
                      <w:bCs/>
                      <w:sz w:val="18"/>
                      <w:szCs w:val="18"/>
                      <w:lang w:eastAsia="zh-CN"/>
                    </w:rPr>
                    <w:t>一期用量</w:t>
                  </w:r>
                  <w:r>
                    <w:rPr>
                      <w:rFonts w:hint="eastAsia"/>
                      <w:b/>
                      <w:bCs/>
                      <w:sz w:val="18"/>
                      <w:szCs w:val="18"/>
                      <w:lang w:val="en-US" w:eastAsia="zh-CN"/>
                    </w:rPr>
                    <w:t>t/a</w:t>
                  </w:r>
                </w:p>
              </w:tc>
              <w:tc>
                <w:tcPr>
                  <w:tcW w:w="1198" w:type="dxa"/>
                  <w:tcBorders>
                    <w:left w:val="single" w:color="auto" w:sz="4" w:space="0"/>
                    <w:tl2br w:val="nil"/>
                    <w:tr2bl w:val="nil"/>
                  </w:tcBorders>
                  <w:vAlign w:val="center"/>
                </w:tcPr>
                <w:p>
                  <w:pPr>
                    <w:jc w:val="center"/>
                    <w:rPr>
                      <w:rFonts w:hint="default"/>
                      <w:b/>
                      <w:bCs/>
                      <w:sz w:val="18"/>
                      <w:szCs w:val="18"/>
                      <w:lang w:val="en-US" w:eastAsia="zh-CN"/>
                    </w:rPr>
                  </w:pPr>
                  <w:r>
                    <w:rPr>
                      <w:rFonts w:hint="eastAsia"/>
                      <w:b/>
                      <w:bCs/>
                      <w:sz w:val="18"/>
                      <w:szCs w:val="18"/>
                      <w:lang w:eastAsia="zh-CN"/>
                    </w:rPr>
                    <w:t>一、二期总用量</w:t>
                  </w:r>
                  <w:r>
                    <w:rPr>
                      <w:rFonts w:hint="eastAsia"/>
                      <w:b/>
                      <w:bCs/>
                      <w:sz w:val="18"/>
                      <w:szCs w:val="18"/>
                      <w:lang w:val="en-US" w:eastAsia="zh-CN"/>
                    </w:rPr>
                    <w:t>t/a</w:t>
                  </w:r>
                </w:p>
              </w:tc>
              <w:tc>
                <w:tcPr>
                  <w:tcW w:w="1471" w:type="dxa"/>
                  <w:tcBorders>
                    <w:tl2br w:val="nil"/>
                    <w:tr2bl w:val="nil"/>
                  </w:tcBorders>
                  <w:vAlign w:val="center"/>
                </w:tcPr>
                <w:p>
                  <w:pPr>
                    <w:jc w:val="center"/>
                    <w:rPr>
                      <w:rFonts w:hint="eastAsia" w:eastAsia="宋体"/>
                      <w:b/>
                      <w:bCs/>
                      <w:sz w:val="18"/>
                      <w:szCs w:val="18"/>
                      <w:lang w:eastAsia="zh-CN"/>
                    </w:rPr>
                  </w:pPr>
                  <w:r>
                    <w:rPr>
                      <w:rFonts w:hint="eastAsia"/>
                      <w:b/>
                      <w:bCs/>
                      <w:sz w:val="18"/>
                      <w:szCs w:val="18"/>
                      <w:lang w:eastAsia="zh-CN"/>
                    </w:rPr>
                    <w:t>运输方式</w:t>
                  </w:r>
                </w:p>
              </w:tc>
              <w:tc>
                <w:tcPr>
                  <w:tcW w:w="1545" w:type="dxa"/>
                  <w:tcBorders>
                    <w:tl2br w:val="nil"/>
                    <w:tr2bl w:val="nil"/>
                  </w:tcBorders>
                  <w:vAlign w:val="center"/>
                </w:tcPr>
                <w:p>
                  <w:pPr>
                    <w:jc w:val="center"/>
                    <w:rPr>
                      <w:rFonts w:hint="eastAsia" w:eastAsia="宋体"/>
                      <w:b/>
                      <w:bCs/>
                      <w:sz w:val="18"/>
                      <w:szCs w:val="18"/>
                      <w:lang w:eastAsia="zh-CN"/>
                    </w:rPr>
                  </w:pPr>
                  <w:r>
                    <w:rPr>
                      <w:rFonts w:hint="eastAsia"/>
                      <w:b/>
                      <w:bCs/>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restart"/>
                  <w:tcBorders>
                    <w:tl2br w:val="nil"/>
                    <w:tr2bl w:val="nil"/>
                  </w:tcBorders>
                  <w:vAlign w:val="center"/>
                </w:tcPr>
                <w:p>
                  <w:pPr>
                    <w:jc w:val="center"/>
                    <w:rPr>
                      <w:rFonts w:hint="eastAsia" w:eastAsia="宋体"/>
                      <w:sz w:val="18"/>
                      <w:szCs w:val="18"/>
                      <w:lang w:eastAsia="zh-CN"/>
                    </w:rPr>
                  </w:pPr>
                  <w:r>
                    <w:rPr>
                      <w:rFonts w:hint="eastAsia"/>
                      <w:sz w:val="18"/>
                      <w:szCs w:val="18"/>
                      <w:lang w:eastAsia="zh-CN"/>
                    </w:rPr>
                    <w:t>填充母粒</w:t>
                  </w:r>
                </w:p>
              </w:tc>
              <w:tc>
                <w:tcPr>
                  <w:tcW w:w="1802" w:type="dxa"/>
                  <w:tcBorders>
                    <w:tl2br w:val="nil"/>
                    <w:tr2bl w:val="nil"/>
                  </w:tcBorders>
                  <w:vAlign w:val="center"/>
                </w:tcPr>
                <w:p>
                  <w:pPr>
                    <w:jc w:val="center"/>
                    <w:rPr>
                      <w:rFonts w:hint="eastAsia"/>
                      <w:sz w:val="18"/>
                      <w:szCs w:val="18"/>
                      <w:lang w:eastAsia="zh-CN"/>
                    </w:rPr>
                  </w:pPr>
                  <w:r>
                    <w:rPr>
                      <w:rFonts w:hint="eastAsia"/>
                      <w:sz w:val="18"/>
                      <w:szCs w:val="18"/>
                      <w:lang w:eastAsia="zh-CN"/>
                    </w:rPr>
                    <w:t>硫酸钠（元明粉）</w:t>
                  </w:r>
                </w:p>
              </w:tc>
              <w:tc>
                <w:tcPr>
                  <w:tcW w:w="1141" w:type="dxa"/>
                  <w:tcBorders>
                    <w:righ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12006.55</w:t>
                  </w:r>
                </w:p>
              </w:tc>
              <w:tc>
                <w:tcPr>
                  <w:tcW w:w="1198" w:type="dxa"/>
                  <w:tcBorders>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40011.554</w:t>
                  </w:r>
                </w:p>
              </w:tc>
              <w:tc>
                <w:tcPr>
                  <w:tcW w:w="1471" w:type="dxa"/>
                  <w:tcBorders>
                    <w:top w:val="single" w:color="auto" w:sz="4" w:space="0"/>
                    <w:bottom w:val="single" w:color="auto" w:sz="4" w:space="0"/>
                    <w:tl2br w:val="nil"/>
                    <w:tr2bl w:val="nil"/>
                  </w:tcBorders>
                  <w:vAlign w:val="center"/>
                </w:tcPr>
                <w:p>
                  <w:pPr>
                    <w:jc w:val="center"/>
                    <w:rPr>
                      <w:rFonts w:hint="eastAsia" w:eastAsia="宋体"/>
                      <w:sz w:val="18"/>
                      <w:szCs w:val="18"/>
                      <w:lang w:eastAsia="zh-CN"/>
                    </w:rPr>
                  </w:pPr>
                  <w:r>
                    <w:rPr>
                      <w:rFonts w:hint="eastAsia"/>
                      <w:sz w:val="18"/>
                      <w:szCs w:val="18"/>
                      <w:lang w:eastAsia="zh-CN"/>
                    </w:rPr>
                    <w:t>厂内运输</w:t>
                  </w:r>
                </w:p>
              </w:tc>
              <w:tc>
                <w:tcPr>
                  <w:tcW w:w="1545" w:type="dxa"/>
                  <w:tcBorders>
                    <w:tl2br w:val="nil"/>
                    <w:tr2bl w:val="nil"/>
                  </w:tcBorders>
                  <w:vAlign w:val="center"/>
                </w:tcPr>
                <w:p>
                  <w:pPr>
                    <w:jc w:val="center"/>
                    <w:rPr>
                      <w:rFonts w:hint="eastAsia"/>
                      <w:sz w:val="18"/>
                      <w:szCs w:val="18"/>
                      <w:lang w:eastAsia="zh-CN"/>
                    </w:rPr>
                  </w:pPr>
                  <w:r>
                    <w:rPr>
                      <w:rFonts w:hint="eastAsia"/>
                      <w:sz w:val="18"/>
                      <w:szCs w:val="18"/>
                      <w:lang w:eastAsia="zh-CN"/>
                    </w:rPr>
                    <w:t>结晶粒状、袋装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default" w:eastAsia="宋体"/>
                      <w:sz w:val="18"/>
                      <w:szCs w:val="18"/>
                      <w:lang w:val="en-US" w:eastAsia="zh-CN"/>
                    </w:rPr>
                  </w:pPr>
                  <w:r>
                    <w:rPr>
                      <w:rFonts w:hint="eastAsia"/>
                      <w:sz w:val="18"/>
                      <w:szCs w:val="18"/>
                      <w:lang w:eastAsia="zh-CN"/>
                    </w:rPr>
                    <w:t>聚乙烯</w:t>
                  </w:r>
                  <w:r>
                    <w:rPr>
                      <w:rFonts w:hint="eastAsia"/>
                      <w:sz w:val="18"/>
                      <w:szCs w:val="18"/>
                      <w:lang w:val="en-US" w:eastAsia="zh-CN"/>
                    </w:rPr>
                    <w:t>PE塑料</w:t>
                  </w:r>
                </w:p>
              </w:tc>
              <w:tc>
                <w:tcPr>
                  <w:tcW w:w="1141" w:type="dxa"/>
                  <w:tcBorders>
                    <w:right w:val="single" w:color="auto" w:sz="4" w:space="0"/>
                    <w:tl2br w:val="nil"/>
                    <w:tr2bl w:val="nil"/>
                  </w:tcBorders>
                  <w:vAlign w:val="center"/>
                </w:tcPr>
                <w:p>
                  <w:pPr>
                    <w:jc w:val="center"/>
                    <w:rPr>
                      <w:rFonts w:hint="default" w:eastAsia="宋体"/>
                      <w:sz w:val="18"/>
                      <w:szCs w:val="18"/>
                      <w:lang w:val="en-US" w:eastAsia="zh-CN"/>
                    </w:rPr>
                  </w:pPr>
                  <w:r>
                    <w:rPr>
                      <w:rFonts w:hint="eastAsia"/>
                      <w:sz w:val="18"/>
                      <w:szCs w:val="18"/>
                      <w:lang w:val="en-US" w:eastAsia="zh-CN"/>
                    </w:rPr>
                    <w:t>2250</w:t>
                  </w:r>
                </w:p>
              </w:tc>
              <w:tc>
                <w:tcPr>
                  <w:tcW w:w="1198" w:type="dxa"/>
                  <w:tcBorders>
                    <w:left w:val="single" w:color="auto" w:sz="4" w:space="0"/>
                    <w:tl2br w:val="nil"/>
                    <w:tr2bl w:val="nil"/>
                  </w:tcBorders>
                  <w:vAlign w:val="center"/>
                </w:tcPr>
                <w:p>
                  <w:pPr>
                    <w:jc w:val="center"/>
                    <w:rPr>
                      <w:rFonts w:hint="default" w:eastAsia="宋体"/>
                      <w:sz w:val="18"/>
                      <w:szCs w:val="18"/>
                      <w:lang w:val="en-US" w:eastAsia="zh-CN"/>
                    </w:rPr>
                  </w:pPr>
                  <w:r>
                    <w:rPr>
                      <w:rFonts w:hint="eastAsia"/>
                      <w:sz w:val="18"/>
                      <w:szCs w:val="18"/>
                      <w:lang w:val="en-US" w:eastAsia="zh-CN"/>
                    </w:rPr>
                    <w:t>7500</w:t>
                  </w:r>
                </w:p>
              </w:tc>
              <w:tc>
                <w:tcPr>
                  <w:tcW w:w="1471" w:type="dxa"/>
                  <w:vMerge w:val="restart"/>
                  <w:tcBorders>
                    <w:top w:val="single" w:color="auto" w:sz="4" w:space="0"/>
                    <w:tl2br w:val="nil"/>
                    <w:tr2bl w:val="nil"/>
                  </w:tcBorders>
                  <w:vAlign w:val="center"/>
                </w:tcPr>
                <w:p>
                  <w:pPr>
                    <w:jc w:val="center"/>
                    <w:rPr>
                      <w:sz w:val="18"/>
                      <w:szCs w:val="18"/>
                    </w:rPr>
                  </w:pPr>
                  <w:r>
                    <w:rPr>
                      <w:rFonts w:hint="eastAsia"/>
                      <w:sz w:val="18"/>
                      <w:szCs w:val="18"/>
                      <w:lang w:eastAsia="zh-CN"/>
                    </w:rPr>
                    <w:t>外购、汽运</w:t>
                  </w:r>
                </w:p>
              </w:tc>
              <w:tc>
                <w:tcPr>
                  <w:tcW w:w="1545" w:type="dxa"/>
                  <w:tcBorders>
                    <w:tl2br w:val="nil"/>
                    <w:tr2bl w:val="nil"/>
                  </w:tcBorders>
                  <w:vAlign w:val="center"/>
                </w:tcPr>
                <w:p>
                  <w:pPr>
                    <w:jc w:val="center"/>
                    <w:rPr>
                      <w:sz w:val="18"/>
                      <w:szCs w:val="18"/>
                    </w:rPr>
                  </w:pPr>
                  <w:r>
                    <w:rPr>
                      <w:rFonts w:hint="eastAsia"/>
                      <w:sz w:val="18"/>
                      <w:szCs w:val="18"/>
                      <w:lang w:eastAsia="zh-CN"/>
                    </w:rPr>
                    <w:t>片状、袋装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eastAsia" w:eastAsia="宋体"/>
                      <w:sz w:val="18"/>
                      <w:szCs w:val="18"/>
                      <w:lang w:eastAsia="zh-CN"/>
                    </w:rPr>
                  </w:pPr>
                  <w:r>
                    <w:rPr>
                      <w:rFonts w:hint="eastAsia"/>
                      <w:sz w:val="18"/>
                      <w:szCs w:val="18"/>
                      <w:lang w:eastAsia="zh-CN"/>
                    </w:rPr>
                    <w:t>聚乙烯蜡</w:t>
                  </w:r>
                </w:p>
              </w:tc>
              <w:tc>
                <w:tcPr>
                  <w:tcW w:w="1141" w:type="dxa"/>
                  <w:tcBorders>
                    <w:right w:val="single" w:color="auto" w:sz="4" w:space="0"/>
                    <w:tl2br w:val="nil"/>
                    <w:tr2bl w:val="nil"/>
                  </w:tcBorders>
                  <w:vAlign w:val="center"/>
                </w:tcPr>
                <w:p>
                  <w:pPr>
                    <w:jc w:val="center"/>
                    <w:rPr>
                      <w:rFonts w:hint="default" w:eastAsia="宋体"/>
                      <w:sz w:val="18"/>
                      <w:szCs w:val="18"/>
                      <w:lang w:val="en-US" w:eastAsia="zh-CN"/>
                    </w:rPr>
                  </w:pPr>
                  <w:r>
                    <w:rPr>
                      <w:rFonts w:hint="eastAsia"/>
                      <w:sz w:val="18"/>
                      <w:szCs w:val="18"/>
                      <w:lang w:val="en-US" w:eastAsia="zh-CN"/>
                    </w:rPr>
                    <w:t>450</w:t>
                  </w:r>
                </w:p>
              </w:tc>
              <w:tc>
                <w:tcPr>
                  <w:tcW w:w="1198" w:type="dxa"/>
                  <w:tcBorders>
                    <w:left w:val="single" w:color="auto" w:sz="4" w:space="0"/>
                    <w:tl2br w:val="nil"/>
                    <w:tr2bl w:val="nil"/>
                  </w:tcBorders>
                  <w:vAlign w:val="center"/>
                </w:tcPr>
                <w:p>
                  <w:pPr>
                    <w:jc w:val="center"/>
                    <w:rPr>
                      <w:rFonts w:hint="default" w:eastAsia="宋体"/>
                      <w:sz w:val="18"/>
                      <w:szCs w:val="18"/>
                      <w:lang w:val="en-US" w:eastAsia="zh-CN"/>
                    </w:rPr>
                  </w:pPr>
                  <w:r>
                    <w:rPr>
                      <w:rFonts w:hint="eastAsia"/>
                      <w:sz w:val="18"/>
                      <w:szCs w:val="18"/>
                      <w:lang w:val="en-US" w:eastAsia="zh-CN"/>
                    </w:rPr>
                    <w:t>1500</w:t>
                  </w:r>
                </w:p>
              </w:tc>
              <w:tc>
                <w:tcPr>
                  <w:tcW w:w="1471" w:type="dxa"/>
                  <w:vMerge w:val="continue"/>
                  <w:tcBorders>
                    <w:tl2br w:val="nil"/>
                    <w:tr2bl w:val="nil"/>
                  </w:tcBorders>
                  <w:vAlign w:val="center"/>
                </w:tcPr>
                <w:p>
                  <w:pPr>
                    <w:jc w:val="center"/>
                    <w:rPr>
                      <w:sz w:val="18"/>
                      <w:szCs w:val="18"/>
                    </w:rPr>
                  </w:pPr>
                </w:p>
              </w:tc>
              <w:tc>
                <w:tcPr>
                  <w:tcW w:w="1545" w:type="dxa"/>
                  <w:tcBorders>
                    <w:tl2br w:val="nil"/>
                    <w:tr2bl w:val="nil"/>
                  </w:tcBorders>
                  <w:vAlign w:val="center"/>
                </w:tcPr>
                <w:p>
                  <w:pPr>
                    <w:jc w:val="center"/>
                    <w:rPr>
                      <w:sz w:val="18"/>
                      <w:szCs w:val="18"/>
                    </w:rPr>
                  </w:pPr>
                  <w:r>
                    <w:rPr>
                      <w:rFonts w:hint="eastAsia"/>
                      <w:sz w:val="18"/>
                      <w:szCs w:val="18"/>
                      <w:lang w:eastAsia="zh-CN"/>
                    </w:rPr>
                    <w:t>粉状、袋装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eastAsia" w:eastAsia="宋体"/>
                      <w:sz w:val="18"/>
                      <w:szCs w:val="18"/>
                      <w:lang w:eastAsia="zh-CN"/>
                    </w:rPr>
                  </w:pPr>
                  <w:r>
                    <w:rPr>
                      <w:rFonts w:hint="eastAsia"/>
                      <w:sz w:val="18"/>
                      <w:szCs w:val="18"/>
                      <w:lang w:eastAsia="zh-CN"/>
                    </w:rPr>
                    <w:t>硬脂酸锌</w:t>
                  </w:r>
                </w:p>
              </w:tc>
              <w:tc>
                <w:tcPr>
                  <w:tcW w:w="1141" w:type="dxa"/>
                  <w:tcBorders>
                    <w:right w:val="single" w:color="auto" w:sz="4" w:space="0"/>
                    <w:tl2br w:val="nil"/>
                    <w:tr2bl w:val="nil"/>
                  </w:tcBorders>
                  <w:vAlign w:val="center"/>
                </w:tcPr>
                <w:p>
                  <w:pPr>
                    <w:jc w:val="center"/>
                    <w:rPr>
                      <w:rFonts w:hint="default" w:eastAsia="宋体"/>
                      <w:sz w:val="18"/>
                      <w:szCs w:val="18"/>
                      <w:lang w:val="en-US" w:eastAsia="zh-CN"/>
                    </w:rPr>
                  </w:pPr>
                  <w:r>
                    <w:rPr>
                      <w:rFonts w:hint="eastAsia"/>
                      <w:sz w:val="18"/>
                      <w:szCs w:val="18"/>
                      <w:lang w:val="en-US" w:eastAsia="zh-CN"/>
                    </w:rPr>
                    <w:t>150</w:t>
                  </w:r>
                </w:p>
              </w:tc>
              <w:tc>
                <w:tcPr>
                  <w:tcW w:w="1198" w:type="dxa"/>
                  <w:tcBorders>
                    <w:left w:val="single" w:color="auto" w:sz="4" w:space="0"/>
                    <w:tl2br w:val="nil"/>
                    <w:tr2bl w:val="nil"/>
                  </w:tcBorders>
                  <w:vAlign w:val="center"/>
                </w:tcPr>
                <w:p>
                  <w:pPr>
                    <w:jc w:val="center"/>
                    <w:rPr>
                      <w:rFonts w:hint="default" w:eastAsia="宋体"/>
                      <w:sz w:val="18"/>
                      <w:szCs w:val="18"/>
                      <w:lang w:val="en-US" w:eastAsia="zh-CN"/>
                    </w:rPr>
                  </w:pPr>
                  <w:r>
                    <w:rPr>
                      <w:rFonts w:hint="eastAsia"/>
                      <w:sz w:val="18"/>
                      <w:szCs w:val="18"/>
                      <w:lang w:val="en-US" w:eastAsia="zh-CN"/>
                    </w:rPr>
                    <w:t>500</w:t>
                  </w:r>
                </w:p>
              </w:tc>
              <w:tc>
                <w:tcPr>
                  <w:tcW w:w="1471" w:type="dxa"/>
                  <w:vMerge w:val="continue"/>
                  <w:tcBorders>
                    <w:tl2br w:val="nil"/>
                    <w:tr2bl w:val="nil"/>
                  </w:tcBorders>
                  <w:vAlign w:val="center"/>
                </w:tcPr>
                <w:p>
                  <w:pPr>
                    <w:jc w:val="center"/>
                    <w:rPr>
                      <w:sz w:val="18"/>
                      <w:szCs w:val="18"/>
                    </w:rPr>
                  </w:pPr>
                </w:p>
              </w:tc>
              <w:tc>
                <w:tcPr>
                  <w:tcW w:w="1545" w:type="dxa"/>
                  <w:tcBorders>
                    <w:tl2br w:val="nil"/>
                    <w:tr2bl w:val="nil"/>
                  </w:tcBorders>
                  <w:vAlign w:val="center"/>
                </w:tcPr>
                <w:p>
                  <w:pPr>
                    <w:jc w:val="center"/>
                    <w:rPr>
                      <w:sz w:val="18"/>
                      <w:szCs w:val="18"/>
                    </w:rPr>
                  </w:pPr>
                  <w:r>
                    <w:rPr>
                      <w:rFonts w:hint="eastAsia"/>
                      <w:sz w:val="18"/>
                      <w:szCs w:val="18"/>
                      <w:lang w:eastAsia="zh-CN"/>
                    </w:rPr>
                    <w:t>粉状、袋装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bottom w:val="single" w:color="auto" w:sz="4" w:space="0"/>
                    <w:tl2br w:val="nil"/>
                    <w:tr2bl w:val="nil"/>
                  </w:tcBorders>
                  <w:vAlign w:val="center"/>
                </w:tcPr>
                <w:p>
                  <w:pPr>
                    <w:jc w:val="center"/>
                    <w:rPr>
                      <w:sz w:val="18"/>
                      <w:szCs w:val="18"/>
                    </w:rPr>
                  </w:pPr>
                </w:p>
              </w:tc>
              <w:tc>
                <w:tcPr>
                  <w:tcW w:w="1802" w:type="dxa"/>
                  <w:tcBorders>
                    <w:bottom w:val="single" w:color="auto" w:sz="4" w:space="0"/>
                    <w:tl2br w:val="nil"/>
                    <w:tr2bl w:val="nil"/>
                  </w:tcBorders>
                  <w:vAlign w:val="center"/>
                </w:tcPr>
                <w:p>
                  <w:pPr>
                    <w:jc w:val="center"/>
                    <w:rPr>
                      <w:rFonts w:hint="eastAsia"/>
                      <w:sz w:val="18"/>
                      <w:szCs w:val="18"/>
                      <w:lang w:eastAsia="zh-CN"/>
                    </w:rPr>
                  </w:pPr>
                  <w:r>
                    <w:rPr>
                      <w:rFonts w:hint="eastAsia"/>
                      <w:sz w:val="18"/>
                      <w:szCs w:val="18"/>
                      <w:lang w:eastAsia="zh-CN"/>
                    </w:rPr>
                    <w:t>铝酸脂偶联剂</w:t>
                  </w:r>
                </w:p>
              </w:tc>
              <w:tc>
                <w:tcPr>
                  <w:tcW w:w="1141" w:type="dxa"/>
                  <w:tcBorders>
                    <w:right w:val="single" w:color="auto" w:sz="4" w:space="0"/>
                    <w:tl2br w:val="nil"/>
                    <w:tr2bl w:val="nil"/>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150</w:t>
                  </w:r>
                </w:p>
              </w:tc>
              <w:tc>
                <w:tcPr>
                  <w:tcW w:w="1198" w:type="dxa"/>
                  <w:tcBorders>
                    <w:left w:val="single" w:color="auto" w:sz="4" w:space="0"/>
                    <w:tl2br w:val="nil"/>
                    <w:tr2bl w:val="nil"/>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500</w:t>
                  </w:r>
                </w:p>
              </w:tc>
              <w:tc>
                <w:tcPr>
                  <w:tcW w:w="1471" w:type="dxa"/>
                  <w:vMerge w:val="continue"/>
                  <w:tcBorders>
                    <w:bottom w:val="single" w:color="auto" w:sz="4" w:space="0"/>
                    <w:tl2br w:val="nil"/>
                    <w:tr2bl w:val="nil"/>
                  </w:tcBorders>
                  <w:vAlign w:val="center"/>
                </w:tcPr>
                <w:p>
                  <w:pPr>
                    <w:jc w:val="center"/>
                    <w:rPr>
                      <w:sz w:val="18"/>
                      <w:szCs w:val="18"/>
                    </w:rPr>
                  </w:pPr>
                </w:p>
              </w:tc>
              <w:tc>
                <w:tcPr>
                  <w:tcW w:w="1545" w:type="dxa"/>
                  <w:tcBorders>
                    <w:tl2br w:val="nil"/>
                    <w:tr2bl w:val="nil"/>
                  </w:tcBorders>
                  <w:vAlign w:val="center"/>
                </w:tcPr>
                <w:p>
                  <w:pPr>
                    <w:jc w:val="center"/>
                    <w:rPr>
                      <w:sz w:val="18"/>
                      <w:szCs w:val="18"/>
                    </w:rPr>
                  </w:pPr>
                  <w:r>
                    <w:rPr>
                      <w:rFonts w:hint="eastAsia"/>
                      <w:sz w:val="18"/>
                      <w:szCs w:val="18"/>
                      <w:lang w:eastAsia="zh-CN"/>
                    </w:rPr>
                    <w:t>胶状、袋装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restart"/>
                  <w:tcBorders>
                    <w:top w:val="single" w:color="auto" w:sz="4" w:space="0"/>
                    <w:tl2br w:val="nil"/>
                    <w:tr2bl w:val="nil"/>
                  </w:tcBorders>
                  <w:vAlign w:val="center"/>
                </w:tcPr>
                <w:p>
                  <w:pPr>
                    <w:jc w:val="center"/>
                    <w:rPr>
                      <w:rFonts w:hint="eastAsia" w:eastAsia="宋体"/>
                      <w:sz w:val="18"/>
                      <w:szCs w:val="18"/>
                      <w:lang w:eastAsia="zh-CN"/>
                    </w:rPr>
                  </w:pPr>
                  <w:r>
                    <w:rPr>
                      <w:rFonts w:hint="eastAsia"/>
                      <w:sz w:val="18"/>
                      <w:szCs w:val="18"/>
                      <w:lang w:eastAsia="zh-CN"/>
                    </w:rPr>
                    <w:t>可降解填充母粒</w:t>
                  </w:r>
                </w:p>
              </w:tc>
              <w:tc>
                <w:tcPr>
                  <w:tcW w:w="1802" w:type="dxa"/>
                  <w:tcBorders>
                    <w:top w:val="single" w:color="auto" w:sz="4" w:space="0"/>
                    <w:tl2br w:val="nil"/>
                    <w:tr2bl w:val="nil"/>
                  </w:tcBorders>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硫酸钠（元明粉）</w:t>
                  </w:r>
                </w:p>
              </w:tc>
              <w:tc>
                <w:tcPr>
                  <w:tcW w:w="1141" w:type="dxa"/>
                  <w:tcBorders>
                    <w:righ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2101.845</w:t>
                  </w:r>
                </w:p>
              </w:tc>
              <w:tc>
                <w:tcPr>
                  <w:tcW w:w="1198" w:type="dxa"/>
                  <w:tcBorders>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4200.312</w:t>
                  </w:r>
                </w:p>
              </w:tc>
              <w:tc>
                <w:tcPr>
                  <w:tcW w:w="1471" w:type="dxa"/>
                  <w:tcBorders>
                    <w:top w:val="single" w:color="auto" w:sz="4" w:space="0"/>
                    <w:bottom w:val="single" w:color="auto" w:sz="4" w:space="0"/>
                    <w:tl2br w:val="nil"/>
                    <w:tr2bl w:val="nil"/>
                  </w:tcBorders>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厂内运输</w:t>
                  </w:r>
                </w:p>
              </w:tc>
              <w:tc>
                <w:tcPr>
                  <w:tcW w:w="1545" w:type="dxa"/>
                  <w:tcBorders>
                    <w:tl2br w:val="nil"/>
                    <w:tr2bl w:val="nil"/>
                  </w:tcBorders>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结晶粒状、袋装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PBAT或PLA</w:t>
                  </w:r>
                </w:p>
              </w:tc>
              <w:tc>
                <w:tcPr>
                  <w:tcW w:w="1141" w:type="dxa"/>
                  <w:tcBorders>
                    <w:righ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750</w:t>
                  </w:r>
                </w:p>
              </w:tc>
              <w:tc>
                <w:tcPr>
                  <w:tcW w:w="1198" w:type="dxa"/>
                  <w:tcBorders>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1500</w:t>
                  </w:r>
                </w:p>
              </w:tc>
              <w:tc>
                <w:tcPr>
                  <w:tcW w:w="1471" w:type="dxa"/>
                  <w:vMerge w:val="restart"/>
                  <w:tcBorders>
                    <w:top w:val="single" w:color="auto" w:sz="4" w:space="0"/>
                    <w:tl2br w:val="nil"/>
                    <w:tr2bl w:val="nil"/>
                  </w:tcBorders>
                  <w:vAlign w:val="center"/>
                </w:tcPr>
                <w:p>
                  <w:pPr>
                    <w:jc w:val="center"/>
                    <w:rPr>
                      <w:rFonts w:ascii="Times New Roman" w:hAnsi="Times New Roman" w:eastAsia="宋体" w:cs="Times New Roman"/>
                      <w:kern w:val="2"/>
                      <w:sz w:val="18"/>
                      <w:szCs w:val="18"/>
                      <w:lang w:val="en-US" w:eastAsia="zh-CN" w:bidi="ar-SA"/>
                    </w:rPr>
                  </w:pPr>
                  <w:r>
                    <w:rPr>
                      <w:rFonts w:hint="eastAsia"/>
                      <w:sz w:val="18"/>
                      <w:szCs w:val="18"/>
                      <w:lang w:eastAsia="zh-CN"/>
                    </w:rPr>
                    <w:t>外购、汽运</w:t>
                  </w:r>
                </w:p>
              </w:tc>
              <w:tc>
                <w:tcPr>
                  <w:tcW w:w="1545" w:type="dxa"/>
                  <w:tcBorders>
                    <w:tl2br w:val="nil"/>
                    <w:tr2bl w:val="nil"/>
                  </w:tcBorders>
                  <w:vAlign w:val="center"/>
                </w:tcPr>
                <w:p>
                  <w:pPr>
                    <w:jc w:val="center"/>
                    <w:rPr>
                      <w:rFonts w:hint="eastAsia"/>
                      <w:sz w:val="18"/>
                      <w:szCs w:val="18"/>
                      <w:lang w:eastAsia="zh-CN"/>
                    </w:rPr>
                  </w:pPr>
                  <w:r>
                    <w:rPr>
                      <w:rFonts w:hint="eastAsia"/>
                      <w:sz w:val="18"/>
                      <w:szCs w:val="18"/>
                      <w:lang w:eastAsia="zh-CN"/>
                    </w:rPr>
                    <w:t>颗粒、袋装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聚乙烯蜡</w:t>
                  </w:r>
                </w:p>
              </w:tc>
              <w:tc>
                <w:tcPr>
                  <w:tcW w:w="1141" w:type="dxa"/>
                  <w:tcBorders>
                    <w:righ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90</w:t>
                  </w:r>
                </w:p>
              </w:tc>
              <w:tc>
                <w:tcPr>
                  <w:tcW w:w="1198" w:type="dxa"/>
                  <w:tcBorders>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180</w:t>
                  </w:r>
                </w:p>
              </w:tc>
              <w:tc>
                <w:tcPr>
                  <w:tcW w:w="1471" w:type="dxa"/>
                  <w:vMerge w:val="continue"/>
                  <w:tcBorders>
                    <w:top w:val="single" w:color="auto" w:sz="4" w:space="0"/>
                    <w:bottom w:val="single" w:color="auto" w:sz="4" w:space="0"/>
                    <w:tl2br w:val="nil"/>
                    <w:tr2bl w:val="nil"/>
                  </w:tcBorders>
                  <w:vAlign w:val="center"/>
                </w:tcPr>
                <w:p>
                  <w:pPr>
                    <w:jc w:val="center"/>
                    <w:rPr>
                      <w:sz w:val="18"/>
                      <w:szCs w:val="18"/>
                    </w:rPr>
                  </w:pPr>
                </w:p>
              </w:tc>
              <w:tc>
                <w:tcPr>
                  <w:tcW w:w="1545" w:type="dxa"/>
                  <w:tcBorders>
                    <w:tl2br w:val="nil"/>
                    <w:tr2bl w:val="nil"/>
                  </w:tcBorders>
                  <w:vAlign w:val="center"/>
                </w:tcPr>
                <w:p>
                  <w:pPr>
                    <w:jc w:val="center"/>
                    <w:rPr>
                      <w:rFonts w:hint="eastAsia"/>
                      <w:sz w:val="18"/>
                      <w:szCs w:val="18"/>
                      <w:lang w:eastAsia="zh-CN"/>
                    </w:rPr>
                  </w:pPr>
                  <w:r>
                    <w:rPr>
                      <w:rFonts w:hint="eastAsia"/>
                      <w:sz w:val="18"/>
                      <w:szCs w:val="18"/>
                      <w:lang w:eastAsia="zh-CN"/>
                    </w:rPr>
                    <w:t>粉状、袋装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default"/>
                      <w:sz w:val="18"/>
                      <w:szCs w:val="18"/>
                      <w:lang w:val="en-US" w:eastAsia="zh-CN"/>
                    </w:rPr>
                  </w:pPr>
                  <w:r>
                    <w:rPr>
                      <w:rFonts w:hint="eastAsia"/>
                      <w:sz w:val="18"/>
                      <w:szCs w:val="18"/>
                      <w:lang w:eastAsia="zh-CN"/>
                    </w:rPr>
                    <w:t>硬脂酸锌</w:t>
                  </w:r>
                </w:p>
              </w:tc>
              <w:tc>
                <w:tcPr>
                  <w:tcW w:w="1141" w:type="dxa"/>
                  <w:tcBorders>
                    <w:righ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30</w:t>
                  </w:r>
                </w:p>
              </w:tc>
              <w:tc>
                <w:tcPr>
                  <w:tcW w:w="1198" w:type="dxa"/>
                  <w:tcBorders>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60</w:t>
                  </w:r>
                </w:p>
              </w:tc>
              <w:tc>
                <w:tcPr>
                  <w:tcW w:w="1471" w:type="dxa"/>
                  <w:vMerge w:val="continue"/>
                  <w:tcBorders>
                    <w:top w:val="single" w:color="auto" w:sz="4" w:space="0"/>
                    <w:bottom w:val="single" w:color="auto" w:sz="4" w:space="0"/>
                    <w:tl2br w:val="nil"/>
                    <w:tr2bl w:val="nil"/>
                  </w:tcBorders>
                  <w:vAlign w:val="center"/>
                </w:tcPr>
                <w:p>
                  <w:pPr>
                    <w:jc w:val="center"/>
                    <w:rPr>
                      <w:sz w:val="18"/>
                      <w:szCs w:val="18"/>
                    </w:rPr>
                  </w:pPr>
                </w:p>
              </w:tc>
              <w:tc>
                <w:tcPr>
                  <w:tcW w:w="1545" w:type="dxa"/>
                  <w:tcBorders>
                    <w:tl2br w:val="nil"/>
                    <w:tr2bl w:val="nil"/>
                  </w:tcBorders>
                  <w:vAlign w:val="center"/>
                </w:tcPr>
                <w:p>
                  <w:pPr>
                    <w:jc w:val="center"/>
                    <w:rPr>
                      <w:rFonts w:hint="eastAsia"/>
                      <w:sz w:val="18"/>
                      <w:szCs w:val="18"/>
                      <w:lang w:eastAsia="zh-CN"/>
                    </w:rPr>
                  </w:pPr>
                  <w:r>
                    <w:rPr>
                      <w:rFonts w:hint="eastAsia"/>
                      <w:sz w:val="18"/>
                      <w:szCs w:val="18"/>
                      <w:lang w:eastAsia="zh-CN"/>
                    </w:rPr>
                    <w:t>粉状、袋装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bottom w:val="single" w:color="auto" w:sz="4" w:space="0"/>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eastAsia"/>
                      <w:sz w:val="18"/>
                      <w:szCs w:val="18"/>
                      <w:lang w:eastAsia="zh-CN"/>
                    </w:rPr>
                  </w:pPr>
                  <w:r>
                    <w:rPr>
                      <w:rFonts w:hint="eastAsia"/>
                      <w:sz w:val="18"/>
                      <w:szCs w:val="18"/>
                      <w:lang w:eastAsia="zh-CN"/>
                    </w:rPr>
                    <w:t>铝酸脂偶联剂</w:t>
                  </w:r>
                </w:p>
              </w:tc>
              <w:tc>
                <w:tcPr>
                  <w:tcW w:w="1141" w:type="dxa"/>
                  <w:tcBorders>
                    <w:righ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30</w:t>
                  </w:r>
                </w:p>
              </w:tc>
              <w:tc>
                <w:tcPr>
                  <w:tcW w:w="1198" w:type="dxa"/>
                  <w:tcBorders>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60</w:t>
                  </w:r>
                </w:p>
              </w:tc>
              <w:tc>
                <w:tcPr>
                  <w:tcW w:w="1471" w:type="dxa"/>
                  <w:vMerge w:val="continue"/>
                  <w:tcBorders>
                    <w:top w:val="single" w:color="auto" w:sz="4" w:space="0"/>
                    <w:bottom w:val="single" w:color="auto" w:sz="4" w:space="0"/>
                    <w:tl2br w:val="nil"/>
                    <w:tr2bl w:val="nil"/>
                  </w:tcBorders>
                  <w:vAlign w:val="center"/>
                </w:tcPr>
                <w:p>
                  <w:pPr>
                    <w:jc w:val="center"/>
                    <w:rPr>
                      <w:sz w:val="18"/>
                      <w:szCs w:val="18"/>
                    </w:rPr>
                  </w:pPr>
                </w:p>
              </w:tc>
              <w:tc>
                <w:tcPr>
                  <w:tcW w:w="1545" w:type="dxa"/>
                  <w:tcBorders>
                    <w:tl2br w:val="nil"/>
                    <w:tr2bl w:val="nil"/>
                  </w:tcBorders>
                  <w:vAlign w:val="center"/>
                </w:tcPr>
                <w:p>
                  <w:pPr>
                    <w:jc w:val="center"/>
                    <w:rPr>
                      <w:rFonts w:hint="eastAsia"/>
                      <w:sz w:val="18"/>
                      <w:szCs w:val="18"/>
                      <w:lang w:eastAsia="zh-CN"/>
                    </w:rPr>
                  </w:pPr>
                  <w:r>
                    <w:rPr>
                      <w:rFonts w:hint="eastAsia"/>
                      <w:sz w:val="18"/>
                      <w:szCs w:val="18"/>
                      <w:lang w:eastAsia="zh-CN"/>
                    </w:rPr>
                    <w:t>片状、袋装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restart"/>
                  <w:tcBorders>
                    <w:top w:val="single" w:color="auto" w:sz="4" w:space="0"/>
                    <w:tl2br w:val="nil"/>
                    <w:tr2bl w:val="nil"/>
                  </w:tcBorders>
                  <w:vAlign w:val="center"/>
                </w:tcPr>
                <w:p>
                  <w:pPr>
                    <w:jc w:val="center"/>
                    <w:rPr>
                      <w:rFonts w:hint="eastAsia" w:eastAsia="宋体"/>
                      <w:sz w:val="18"/>
                      <w:szCs w:val="18"/>
                      <w:lang w:eastAsia="zh-CN"/>
                    </w:rPr>
                  </w:pPr>
                  <w:r>
                    <w:rPr>
                      <w:rFonts w:hint="eastAsia"/>
                      <w:sz w:val="18"/>
                      <w:szCs w:val="18"/>
                      <w:lang w:eastAsia="zh-CN"/>
                    </w:rPr>
                    <w:t>功能母粒</w:t>
                  </w:r>
                </w:p>
              </w:tc>
              <w:tc>
                <w:tcPr>
                  <w:tcW w:w="1802" w:type="dxa"/>
                  <w:tcBorders>
                    <w:tl2br w:val="nil"/>
                    <w:tr2bl w:val="nil"/>
                  </w:tcBorders>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硫酸钠（元明粉）</w:t>
                  </w:r>
                </w:p>
              </w:tc>
              <w:tc>
                <w:tcPr>
                  <w:tcW w:w="1141" w:type="dxa"/>
                  <w:tcBorders>
                    <w:bottom w:val="single" w:color="auto" w:sz="4" w:space="0"/>
                    <w:righ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1464.531</w:t>
                  </w:r>
                </w:p>
              </w:tc>
              <w:tc>
                <w:tcPr>
                  <w:tcW w:w="1198" w:type="dxa"/>
                  <w:tcBorders>
                    <w:left w:val="single" w:color="auto" w:sz="4" w:space="0"/>
                    <w:bottom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2928.14</w:t>
                  </w:r>
                </w:p>
              </w:tc>
              <w:tc>
                <w:tcPr>
                  <w:tcW w:w="1471" w:type="dxa"/>
                  <w:tcBorders>
                    <w:top w:val="single" w:color="auto" w:sz="4" w:space="0"/>
                    <w:bottom w:val="single" w:color="auto" w:sz="4" w:space="0"/>
                    <w:tl2br w:val="nil"/>
                    <w:tr2bl w:val="nil"/>
                  </w:tcBorders>
                  <w:vAlign w:val="center"/>
                </w:tcPr>
                <w:p>
                  <w:pPr>
                    <w:jc w:val="center"/>
                    <w:rPr>
                      <w:sz w:val="18"/>
                      <w:szCs w:val="18"/>
                    </w:rPr>
                  </w:pPr>
                  <w:r>
                    <w:rPr>
                      <w:rFonts w:hint="eastAsia"/>
                      <w:sz w:val="18"/>
                      <w:szCs w:val="18"/>
                      <w:lang w:eastAsia="zh-CN"/>
                    </w:rPr>
                    <w:t>厂内运输</w:t>
                  </w:r>
                </w:p>
              </w:tc>
              <w:tc>
                <w:tcPr>
                  <w:tcW w:w="1545" w:type="dxa"/>
                  <w:tcBorders>
                    <w:tl2br w:val="nil"/>
                    <w:tr2bl w:val="nil"/>
                  </w:tcBorders>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结晶粒状、袋装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聚乙烯</w:t>
                  </w:r>
                  <w:r>
                    <w:rPr>
                      <w:rFonts w:hint="eastAsia"/>
                      <w:sz w:val="18"/>
                      <w:szCs w:val="18"/>
                      <w:lang w:val="en-US" w:eastAsia="zh-CN"/>
                    </w:rPr>
                    <w:t>PE塑料</w:t>
                  </w:r>
                </w:p>
              </w:tc>
              <w:tc>
                <w:tcPr>
                  <w:tcW w:w="1141" w:type="dxa"/>
                  <w:tcBorders>
                    <w:top w:val="single" w:color="auto" w:sz="4" w:space="0"/>
                    <w:righ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160</w:t>
                  </w:r>
                </w:p>
              </w:tc>
              <w:tc>
                <w:tcPr>
                  <w:tcW w:w="1198" w:type="dxa"/>
                  <w:tcBorders>
                    <w:top w:val="single" w:color="auto" w:sz="4" w:space="0"/>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320</w:t>
                  </w:r>
                </w:p>
              </w:tc>
              <w:tc>
                <w:tcPr>
                  <w:tcW w:w="1471" w:type="dxa"/>
                  <w:vMerge w:val="restart"/>
                  <w:tcBorders>
                    <w:top w:val="single" w:color="auto" w:sz="4" w:space="0"/>
                    <w:tl2br w:val="nil"/>
                    <w:tr2bl w:val="nil"/>
                  </w:tcBorders>
                  <w:vAlign w:val="center"/>
                </w:tcPr>
                <w:p>
                  <w:pPr>
                    <w:jc w:val="center"/>
                    <w:rPr>
                      <w:sz w:val="18"/>
                      <w:szCs w:val="18"/>
                    </w:rPr>
                  </w:pPr>
                  <w:r>
                    <w:rPr>
                      <w:rFonts w:hint="eastAsia"/>
                      <w:sz w:val="18"/>
                      <w:szCs w:val="18"/>
                      <w:lang w:eastAsia="zh-CN"/>
                    </w:rPr>
                    <w:t>外购、汽运</w:t>
                  </w:r>
                </w:p>
              </w:tc>
              <w:tc>
                <w:tcPr>
                  <w:tcW w:w="1545" w:type="dxa"/>
                  <w:tcBorders>
                    <w:tl2br w:val="nil"/>
                    <w:tr2bl w:val="nil"/>
                  </w:tcBorders>
                  <w:vAlign w:val="center"/>
                </w:tcPr>
                <w:p>
                  <w:pPr>
                    <w:jc w:val="center"/>
                    <w:rPr>
                      <w:rFonts w:hint="eastAsia"/>
                      <w:sz w:val="18"/>
                      <w:szCs w:val="18"/>
                      <w:lang w:eastAsia="zh-CN"/>
                    </w:rPr>
                  </w:pPr>
                  <w:r>
                    <w:rPr>
                      <w:rFonts w:hint="eastAsia"/>
                      <w:sz w:val="18"/>
                      <w:szCs w:val="18"/>
                      <w:lang w:eastAsia="zh-CN"/>
                    </w:rPr>
                    <w:t>粉状、袋装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聚乙烯蜡</w:t>
                  </w:r>
                </w:p>
              </w:tc>
              <w:tc>
                <w:tcPr>
                  <w:tcW w:w="1141" w:type="dxa"/>
                  <w:tcBorders>
                    <w:righ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40</w:t>
                  </w:r>
                </w:p>
              </w:tc>
              <w:tc>
                <w:tcPr>
                  <w:tcW w:w="1198" w:type="dxa"/>
                  <w:tcBorders>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80</w:t>
                  </w:r>
                </w:p>
              </w:tc>
              <w:tc>
                <w:tcPr>
                  <w:tcW w:w="1471" w:type="dxa"/>
                  <w:vMerge w:val="continue"/>
                  <w:tcBorders>
                    <w:tl2br w:val="nil"/>
                    <w:tr2bl w:val="nil"/>
                  </w:tcBorders>
                  <w:vAlign w:val="center"/>
                </w:tcPr>
                <w:p>
                  <w:pPr>
                    <w:jc w:val="center"/>
                    <w:rPr>
                      <w:sz w:val="18"/>
                      <w:szCs w:val="18"/>
                    </w:rPr>
                  </w:pPr>
                </w:p>
              </w:tc>
              <w:tc>
                <w:tcPr>
                  <w:tcW w:w="1545" w:type="dxa"/>
                  <w:tcBorders>
                    <w:tl2br w:val="nil"/>
                    <w:tr2bl w:val="nil"/>
                  </w:tcBorders>
                  <w:vAlign w:val="center"/>
                </w:tcPr>
                <w:p>
                  <w:pPr>
                    <w:jc w:val="center"/>
                    <w:rPr>
                      <w:rFonts w:hint="eastAsia"/>
                      <w:sz w:val="18"/>
                      <w:szCs w:val="18"/>
                      <w:lang w:eastAsia="zh-CN"/>
                    </w:rPr>
                  </w:pPr>
                  <w:r>
                    <w:rPr>
                      <w:rFonts w:hint="eastAsia"/>
                      <w:sz w:val="18"/>
                      <w:szCs w:val="18"/>
                      <w:lang w:eastAsia="zh-CN"/>
                    </w:rPr>
                    <w:t>粉状、袋装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硬脂酸锌</w:t>
                  </w:r>
                </w:p>
              </w:tc>
              <w:tc>
                <w:tcPr>
                  <w:tcW w:w="1141" w:type="dxa"/>
                  <w:tcBorders>
                    <w:righ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24</w:t>
                  </w:r>
                </w:p>
              </w:tc>
              <w:tc>
                <w:tcPr>
                  <w:tcW w:w="1198" w:type="dxa"/>
                  <w:tcBorders>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48</w:t>
                  </w:r>
                </w:p>
              </w:tc>
              <w:tc>
                <w:tcPr>
                  <w:tcW w:w="1471" w:type="dxa"/>
                  <w:vMerge w:val="continue"/>
                  <w:tcBorders>
                    <w:tl2br w:val="nil"/>
                    <w:tr2bl w:val="nil"/>
                  </w:tcBorders>
                  <w:vAlign w:val="center"/>
                </w:tcPr>
                <w:p>
                  <w:pPr>
                    <w:jc w:val="center"/>
                    <w:rPr>
                      <w:sz w:val="18"/>
                      <w:szCs w:val="18"/>
                    </w:rPr>
                  </w:pPr>
                </w:p>
              </w:tc>
              <w:tc>
                <w:tcPr>
                  <w:tcW w:w="1545" w:type="dxa"/>
                  <w:tcBorders>
                    <w:tl2br w:val="nil"/>
                    <w:tr2bl w:val="nil"/>
                  </w:tcBorders>
                  <w:vAlign w:val="center"/>
                </w:tcPr>
                <w:p>
                  <w:pPr>
                    <w:jc w:val="center"/>
                    <w:rPr>
                      <w:rFonts w:hint="eastAsia"/>
                      <w:sz w:val="18"/>
                      <w:szCs w:val="18"/>
                      <w:lang w:eastAsia="zh-CN"/>
                    </w:rPr>
                  </w:pPr>
                  <w:r>
                    <w:rPr>
                      <w:rFonts w:hint="eastAsia"/>
                      <w:sz w:val="18"/>
                      <w:szCs w:val="18"/>
                      <w:lang w:eastAsia="zh-CN"/>
                    </w:rPr>
                    <w:t>粉状、袋装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eastAsia"/>
                      <w:sz w:val="18"/>
                      <w:szCs w:val="18"/>
                      <w:lang w:val="en-US" w:eastAsia="zh-CN"/>
                    </w:rPr>
                  </w:pPr>
                  <w:r>
                    <w:rPr>
                      <w:rFonts w:hint="eastAsia"/>
                      <w:sz w:val="18"/>
                      <w:szCs w:val="18"/>
                      <w:lang w:eastAsia="zh-CN"/>
                    </w:rPr>
                    <w:t>铝酸脂偶联剂</w:t>
                  </w:r>
                </w:p>
              </w:tc>
              <w:tc>
                <w:tcPr>
                  <w:tcW w:w="1141" w:type="dxa"/>
                  <w:tcBorders>
                    <w:right w:val="single" w:color="auto" w:sz="4" w:space="0"/>
                    <w:tl2br w:val="nil"/>
                    <w:tr2bl w:val="nil"/>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12</w:t>
                  </w:r>
                </w:p>
              </w:tc>
              <w:tc>
                <w:tcPr>
                  <w:tcW w:w="1198" w:type="dxa"/>
                  <w:tcBorders>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24</w:t>
                  </w:r>
                </w:p>
              </w:tc>
              <w:tc>
                <w:tcPr>
                  <w:tcW w:w="1471" w:type="dxa"/>
                  <w:vMerge w:val="continue"/>
                  <w:tcBorders>
                    <w:tl2br w:val="nil"/>
                    <w:tr2bl w:val="nil"/>
                  </w:tcBorders>
                  <w:vAlign w:val="center"/>
                </w:tcPr>
                <w:p>
                  <w:pPr>
                    <w:jc w:val="center"/>
                    <w:rPr>
                      <w:sz w:val="18"/>
                      <w:szCs w:val="18"/>
                    </w:rPr>
                  </w:pPr>
                </w:p>
              </w:tc>
              <w:tc>
                <w:tcPr>
                  <w:tcW w:w="1545" w:type="dxa"/>
                  <w:tcBorders>
                    <w:tl2br w:val="nil"/>
                    <w:tr2bl w:val="nil"/>
                  </w:tcBorders>
                  <w:vAlign w:val="center"/>
                </w:tcPr>
                <w:p>
                  <w:pPr>
                    <w:jc w:val="center"/>
                    <w:rPr>
                      <w:rFonts w:hint="eastAsia"/>
                      <w:sz w:val="18"/>
                      <w:szCs w:val="18"/>
                      <w:lang w:eastAsia="zh-CN"/>
                    </w:rPr>
                  </w:pPr>
                  <w:r>
                    <w:rPr>
                      <w:rFonts w:hint="eastAsia"/>
                      <w:sz w:val="18"/>
                      <w:szCs w:val="18"/>
                      <w:lang w:eastAsia="zh-CN"/>
                    </w:rPr>
                    <w:t>胶状、袋装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78" w:type="dxa"/>
                  <w:vMerge w:val="continue"/>
                  <w:tcBorders>
                    <w:tl2br w:val="nil"/>
                    <w:tr2bl w:val="nil"/>
                  </w:tcBorders>
                  <w:vAlign w:val="center"/>
                </w:tcPr>
                <w:p>
                  <w:pPr>
                    <w:jc w:val="center"/>
                    <w:rPr>
                      <w:sz w:val="18"/>
                      <w:szCs w:val="18"/>
                    </w:rPr>
                  </w:pPr>
                </w:p>
              </w:tc>
              <w:tc>
                <w:tcPr>
                  <w:tcW w:w="1802" w:type="dxa"/>
                  <w:tcBorders>
                    <w:tl2br w:val="nil"/>
                    <w:tr2bl w:val="nil"/>
                  </w:tcBorders>
                  <w:vAlign w:val="center"/>
                </w:tcPr>
                <w:p>
                  <w:pPr>
                    <w:jc w:val="center"/>
                    <w:rPr>
                      <w:rFonts w:hint="eastAsia"/>
                      <w:sz w:val="18"/>
                      <w:szCs w:val="18"/>
                      <w:lang w:val="en-US" w:eastAsia="zh-CN"/>
                    </w:rPr>
                  </w:pPr>
                  <w:r>
                    <w:rPr>
                      <w:rFonts w:hint="eastAsia"/>
                      <w:sz w:val="18"/>
                      <w:szCs w:val="18"/>
                      <w:lang w:val="en-US" w:eastAsia="zh-CN"/>
                    </w:rPr>
                    <w:t>PBAT或PLA</w:t>
                  </w:r>
                </w:p>
              </w:tc>
              <w:tc>
                <w:tcPr>
                  <w:tcW w:w="1141" w:type="dxa"/>
                  <w:tcBorders>
                    <w:right w:val="single" w:color="auto" w:sz="4" w:space="0"/>
                    <w:tl2br w:val="nil"/>
                    <w:tr2bl w:val="nil"/>
                  </w:tcBorders>
                  <w:vAlign w:val="center"/>
                </w:tcPr>
                <w:p>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300</w:t>
                  </w:r>
                </w:p>
              </w:tc>
              <w:tc>
                <w:tcPr>
                  <w:tcW w:w="1198" w:type="dxa"/>
                  <w:tcBorders>
                    <w:left w:val="single" w:color="auto" w:sz="4" w:space="0"/>
                    <w:tl2br w:val="nil"/>
                    <w:tr2bl w:val="nil"/>
                  </w:tcBorders>
                  <w:vAlign w:val="center"/>
                </w:tcPr>
                <w:p>
                  <w:pPr>
                    <w:jc w:val="center"/>
                    <w:rPr>
                      <w:rFonts w:hint="default"/>
                      <w:sz w:val="18"/>
                      <w:szCs w:val="18"/>
                      <w:lang w:val="en-US" w:eastAsia="zh-CN"/>
                    </w:rPr>
                  </w:pPr>
                  <w:r>
                    <w:rPr>
                      <w:rFonts w:hint="eastAsia"/>
                      <w:sz w:val="18"/>
                      <w:szCs w:val="18"/>
                      <w:lang w:val="en-US" w:eastAsia="zh-CN"/>
                    </w:rPr>
                    <w:t>600</w:t>
                  </w:r>
                </w:p>
              </w:tc>
              <w:tc>
                <w:tcPr>
                  <w:tcW w:w="1471" w:type="dxa"/>
                  <w:vMerge w:val="continue"/>
                  <w:tcBorders>
                    <w:bottom w:val="single" w:color="auto" w:sz="4" w:space="0"/>
                    <w:tl2br w:val="nil"/>
                    <w:tr2bl w:val="nil"/>
                  </w:tcBorders>
                  <w:vAlign w:val="center"/>
                </w:tcPr>
                <w:p>
                  <w:pPr>
                    <w:jc w:val="center"/>
                    <w:rPr>
                      <w:sz w:val="18"/>
                      <w:szCs w:val="18"/>
                    </w:rPr>
                  </w:pPr>
                </w:p>
              </w:tc>
              <w:tc>
                <w:tcPr>
                  <w:tcW w:w="1545" w:type="dxa"/>
                  <w:tcBorders>
                    <w:tl2br w:val="nil"/>
                    <w:tr2bl w:val="nil"/>
                  </w:tcBorders>
                  <w:vAlign w:val="center"/>
                </w:tcPr>
                <w:p>
                  <w:pPr>
                    <w:jc w:val="center"/>
                    <w:rPr>
                      <w:rFonts w:hint="eastAsia"/>
                      <w:sz w:val="18"/>
                      <w:szCs w:val="18"/>
                      <w:lang w:eastAsia="zh-CN"/>
                    </w:rPr>
                  </w:pPr>
                  <w:r>
                    <w:rPr>
                      <w:rFonts w:hint="eastAsia"/>
                      <w:sz w:val="18"/>
                      <w:szCs w:val="18"/>
                      <w:lang w:eastAsia="zh-CN"/>
                    </w:rPr>
                    <w:t>颗粒、袋装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 w:hRule="atLeast"/>
                <w:jc w:val="center"/>
              </w:trPr>
              <w:tc>
                <w:tcPr>
                  <w:tcW w:w="7935" w:type="dxa"/>
                  <w:gridSpan w:val="6"/>
                  <w:tcBorders>
                    <w:tl2br w:val="nil"/>
                    <w:tr2bl w:val="nil"/>
                  </w:tcBorders>
                  <w:vAlign w:val="center"/>
                </w:tcPr>
                <w:p>
                  <w:pPr>
                    <w:jc w:val="left"/>
                    <w:rPr>
                      <w:rFonts w:hint="eastAsia"/>
                      <w:sz w:val="18"/>
                      <w:szCs w:val="18"/>
                      <w:lang w:eastAsia="zh-CN"/>
                    </w:rPr>
                  </w:pPr>
                  <w:r>
                    <w:rPr>
                      <w:rFonts w:hint="eastAsia"/>
                      <w:sz w:val="18"/>
                      <w:szCs w:val="18"/>
                      <w:lang w:eastAsia="zh-CN"/>
                    </w:rPr>
                    <w:t>注：原料根据顾客需求进行调整</w:t>
                  </w:r>
                </w:p>
              </w:tc>
            </w:tr>
          </w:tbl>
          <w:p>
            <w:pPr>
              <w:pStyle w:val="25"/>
              <w:spacing w:after="0" w:line="360" w:lineRule="auto"/>
              <w:ind w:firstLine="0" w:firstLineChars="0"/>
              <w:jc w:val="center"/>
              <w:rPr>
                <w:rFonts w:hint="eastAsia" w:eastAsia="宋体"/>
                <w:b/>
                <w:sz w:val="18"/>
                <w:szCs w:val="18"/>
                <w:lang w:eastAsia="zh-CN"/>
              </w:rPr>
            </w:pPr>
            <w:r>
              <w:rPr>
                <w:b/>
                <w:sz w:val="18"/>
                <w:szCs w:val="18"/>
              </w:rPr>
              <w:t>表</w:t>
            </w:r>
            <w:r>
              <w:rPr>
                <w:rFonts w:hint="eastAsia"/>
                <w:b/>
                <w:sz w:val="18"/>
                <w:szCs w:val="18"/>
              </w:rPr>
              <w:t>2</w:t>
            </w:r>
            <w:r>
              <w:rPr>
                <w:b/>
                <w:sz w:val="18"/>
                <w:szCs w:val="18"/>
              </w:rPr>
              <w:t>-</w:t>
            </w:r>
            <w:r>
              <w:rPr>
                <w:rFonts w:hint="eastAsia"/>
                <w:b/>
                <w:sz w:val="18"/>
                <w:szCs w:val="18"/>
                <w:lang w:val="en-US" w:eastAsia="zh-CN"/>
              </w:rPr>
              <w:t>4</w:t>
            </w:r>
            <w:r>
              <w:rPr>
                <w:b/>
                <w:sz w:val="18"/>
                <w:szCs w:val="18"/>
              </w:rPr>
              <w:t xml:space="preserve"> </w:t>
            </w:r>
            <w:r>
              <w:rPr>
                <w:rFonts w:hint="eastAsia"/>
                <w:b/>
                <w:sz w:val="18"/>
                <w:szCs w:val="18"/>
                <w:lang w:eastAsia="zh-CN"/>
              </w:rPr>
              <w:t>主要原辅材料性质</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836"/>
              <w:gridCol w:w="6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 w:hRule="atLeast"/>
                <w:jc w:val="center"/>
              </w:trPr>
              <w:tc>
                <w:tcPr>
                  <w:tcW w:w="629" w:type="dxa"/>
                  <w:tcBorders>
                    <w:tl2br w:val="nil"/>
                    <w:tr2bl w:val="nil"/>
                  </w:tcBorders>
                  <w:vAlign w:val="center"/>
                </w:tcPr>
                <w:p>
                  <w:pPr>
                    <w:jc w:val="center"/>
                    <w:rPr>
                      <w:rFonts w:hint="default" w:eastAsia="宋体"/>
                      <w:b/>
                      <w:bCs/>
                      <w:sz w:val="18"/>
                      <w:szCs w:val="18"/>
                      <w:lang w:val="en-US" w:eastAsia="zh-CN"/>
                    </w:rPr>
                  </w:pPr>
                  <w:r>
                    <w:rPr>
                      <w:rFonts w:hint="eastAsia" w:eastAsia="宋体"/>
                      <w:b/>
                      <w:bCs/>
                      <w:sz w:val="18"/>
                      <w:szCs w:val="18"/>
                      <w:lang w:val="en-US" w:eastAsia="zh-CN"/>
                    </w:rPr>
                    <w:t>序号</w:t>
                  </w:r>
                </w:p>
              </w:tc>
              <w:tc>
                <w:tcPr>
                  <w:tcW w:w="836" w:type="dxa"/>
                  <w:tcBorders>
                    <w:tl2br w:val="nil"/>
                    <w:tr2bl w:val="nil"/>
                  </w:tcBorders>
                  <w:vAlign w:val="center"/>
                </w:tcPr>
                <w:p>
                  <w:pPr>
                    <w:jc w:val="center"/>
                    <w:rPr>
                      <w:rFonts w:hint="eastAsia" w:eastAsia="宋体"/>
                      <w:b/>
                      <w:bCs/>
                      <w:sz w:val="18"/>
                      <w:szCs w:val="18"/>
                      <w:lang w:eastAsia="zh-CN"/>
                    </w:rPr>
                  </w:pPr>
                  <w:r>
                    <w:rPr>
                      <w:rFonts w:hint="eastAsia" w:eastAsia="宋体"/>
                      <w:b/>
                      <w:bCs/>
                      <w:sz w:val="18"/>
                      <w:szCs w:val="18"/>
                      <w:lang w:eastAsia="zh-CN"/>
                    </w:rPr>
                    <w:t>原料名称</w:t>
                  </w:r>
                </w:p>
              </w:tc>
              <w:tc>
                <w:tcPr>
                  <w:tcW w:w="6470" w:type="dxa"/>
                  <w:tcBorders>
                    <w:tl2br w:val="nil"/>
                    <w:tr2bl w:val="nil"/>
                  </w:tcBorders>
                  <w:vAlign w:val="center"/>
                </w:tcPr>
                <w:p>
                  <w:pPr>
                    <w:jc w:val="center"/>
                    <w:rPr>
                      <w:rFonts w:hint="eastAsia" w:eastAsia="宋体"/>
                      <w:b/>
                      <w:bCs/>
                      <w:sz w:val="18"/>
                      <w:szCs w:val="18"/>
                      <w:lang w:eastAsia="zh-CN"/>
                    </w:rPr>
                  </w:pPr>
                  <w:r>
                    <w:rPr>
                      <w:rFonts w:hint="eastAsia" w:eastAsia="宋体"/>
                      <w:b/>
                      <w:bCs/>
                      <w:sz w:val="18"/>
                      <w:szCs w:val="18"/>
                      <w:lang w:eastAsia="zh-CN"/>
                    </w:rPr>
                    <w:t>理化性质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 w:hRule="atLeast"/>
                <w:jc w:val="center"/>
              </w:trPr>
              <w:tc>
                <w:tcPr>
                  <w:tcW w:w="629" w:type="dxa"/>
                  <w:tcBorders>
                    <w:tl2br w:val="nil"/>
                    <w:tr2bl w:val="nil"/>
                  </w:tcBorders>
                  <w:vAlign w:val="center"/>
                </w:tcPr>
                <w:p>
                  <w:pPr>
                    <w:jc w:val="center"/>
                    <w:rPr>
                      <w:rFonts w:hint="default" w:eastAsia="宋体"/>
                      <w:b w:val="0"/>
                      <w:bCs w:val="0"/>
                      <w:sz w:val="18"/>
                      <w:szCs w:val="18"/>
                      <w:lang w:val="en-US" w:eastAsia="zh-CN"/>
                    </w:rPr>
                  </w:pPr>
                  <w:r>
                    <w:rPr>
                      <w:rFonts w:hint="eastAsia" w:eastAsia="宋体"/>
                      <w:b w:val="0"/>
                      <w:bCs w:val="0"/>
                      <w:sz w:val="18"/>
                      <w:szCs w:val="18"/>
                      <w:lang w:val="en-US" w:eastAsia="zh-CN"/>
                    </w:rPr>
                    <w:t>1</w:t>
                  </w:r>
                </w:p>
              </w:tc>
              <w:tc>
                <w:tcPr>
                  <w:tcW w:w="836" w:type="dxa"/>
                  <w:tcBorders>
                    <w:tl2br w:val="nil"/>
                    <w:tr2bl w:val="nil"/>
                  </w:tcBorders>
                  <w:vAlign w:val="center"/>
                </w:tcPr>
                <w:p>
                  <w:pPr>
                    <w:jc w:val="center"/>
                    <w:rPr>
                      <w:rFonts w:hint="eastAsia" w:eastAsia="宋体"/>
                      <w:b w:val="0"/>
                      <w:bCs w:val="0"/>
                      <w:sz w:val="18"/>
                      <w:szCs w:val="18"/>
                      <w:lang w:eastAsia="zh-CN"/>
                    </w:rPr>
                  </w:pPr>
                  <w:r>
                    <w:rPr>
                      <w:rFonts w:hint="eastAsia" w:eastAsia="宋体"/>
                      <w:b w:val="0"/>
                      <w:bCs w:val="0"/>
                      <w:sz w:val="18"/>
                      <w:szCs w:val="18"/>
                      <w:lang w:eastAsia="zh-CN"/>
                    </w:rPr>
                    <w:t>硫酸钠</w:t>
                  </w:r>
                </w:p>
              </w:tc>
              <w:tc>
                <w:tcPr>
                  <w:tcW w:w="6470" w:type="dxa"/>
                  <w:tcBorders>
                    <w:tl2br w:val="nil"/>
                    <w:tr2bl w:val="nil"/>
                  </w:tcBorders>
                  <w:vAlign w:val="center"/>
                </w:tcPr>
                <w:p>
                  <w:pPr>
                    <w:ind w:firstLine="360" w:firstLineChars="200"/>
                    <w:jc w:val="both"/>
                    <w:rPr>
                      <w:rFonts w:hint="eastAsia" w:eastAsia="宋体"/>
                      <w:b w:val="0"/>
                      <w:bCs w:val="0"/>
                      <w:sz w:val="18"/>
                      <w:szCs w:val="18"/>
                      <w:lang w:eastAsia="zh-CN"/>
                    </w:rPr>
                  </w:pPr>
                  <w:r>
                    <w:rPr>
                      <w:rFonts w:hint="eastAsia" w:eastAsia="宋体"/>
                      <w:b w:val="0"/>
                      <w:bCs w:val="0"/>
                      <w:sz w:val="18"/>
                      <w:szCs w:val="18"/>
                      <w:lang w:eastAsia="zh-CN"/>
                    </w:rPr>
                    <w:t>硫酸钠无色透明，有时带浅黄或绿色，易溶于水，有吸湿性，纯度高且颗粒细的无水硫酸钠被称为元明粉，白色、无臭、有苦味的结晶或粉末，有吸湿性。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 w:hRule="atLeast"/>
                <w:jc w:val="center"/>
              </w:trPr>
              <w:tc>
                <w:tcPr>
                  <w:tcW w:w="629" w:type="dxa"/>
                  <w:tcBorders>
                    <w:tl2br w:val="nil"/>
                    <w:tr2bl w:val="nil"/>
                  </w:tcBorders>
                  <w:vAlign w:val="center"/>
                </w:tcPr>
                <w:p>
                  <w:pPr>
                    <w:jc w:val="center"/>
                    <w:rPr>
                      <w:rFonts w:hint="default" w:eastAsia="宋体"/>
                      <w:b w:val="0"/>
                      <w:bCs w:val="0"/>
                      <w:sz w:val="18"/>
                      <w:szCs w:val="18"/>
                      <w:lang w:val="en-US" w:eastAsia="zh-CN"/>
                    </w:rPr>
                  </w:pPr>
                  <w:r>
                    <w:rPr>
                      <w:rFonts w:hint="eastAsia" w:eastAsia="宋体"/>
                      <w:b w:val="0"/>
                      <w:bCs w:val="0"/>
                      <w:sz w:val="18"/>
                      <w:szCs w:val="18"/>
                      <w:lang w:val="en-US" w:eastAsia="zh-CN"/>
                    </w:rPr>
                    <w:t>2</w:t>
                  </w:r>
                </w:p>
              </w:tc>
              <w:tc>
                <w:tcPr>
                  <w:tcW w:w="836" w:type="dxa"/>
                  <w:tcBorders>
                    <w:tl2br w:val="nil"/>
                    <w:tr2bl w:val="nil"/>
                  </w:tcBorders>
                  <w:vAlign w:val="center"/>
                </w:tcPr>
                <w:p>
                  <w:pPr>
                    <w:jc w:val="center"/>
                    <w:rPr>
                      <w:rFonts w:hint="eastAsia" w:eastAsia="宋体"/>
                      <w:b w:val="0"/>
                      <w:bCs w:val="0"/>
                      <w:sz w:val="18"/>
                      <w:szCs w:val="18"/>
                      <w:lang w:eastAsia="zh-CN"/>
                    </w:rPr>
                  </w:pPr>
                  <w:r>
                    <w:rPr>
                      <w:rFonts w:hint="eastAsia" w:eastAsia="宋体"/>
                      <w:b w:val="0"/>
                      <w:bCs w:val="0"/>
                      <w:sz w:val="18"/>
                      <w:szCs w:val="18"/>
                      <w:lang w:eastAsia="zh-CN"/>
                    </w:rPr>
                    <w:t>聚乙烯蜡</w:t>
                  </w:r>
                </w:p>
              </w:tc>
              <w:tc>
                <w:tcPr>
                  <w:tcW w:w="6470" w:type="dxa"/>
                  <w:tcBorders>
                    <w:tl2br w:val="nil"/>
                    <w:tr2bl w:val="nil"/>
                  </w:tcBorders>
                  <w:vAlign w:val="center"/>
                </w:tcPr>
                <w:p>
                  <w:pPr>
                    <w:jc w:val="left"/>
                    <w:rPr>
                      <w:rFonts w:hint="eastAsia" w:eastAsia="宋体"/>
                      <w:b w:val="0"/>
                      <w:bCs w:val="0"/>
                      <w:sz w:val="18"/>
                      <w:szCs w:val="18"/>
                      <w:lang w:eastAsia="zh-CN"/>
                    </w:rPr>
                  </w:pPr>
                  <w:r>
                    <w:rPr>
                      <w:rFonts w:hint="eastAsia" w:eastAsia="宋体"/>
                      <w:b w:val="0"/>
                      <w:bCs w:val="0"/>
                      <w:sz w:val="18"/>
                      <w:szCs w:val="18"/>
                      <w:lang w:val="en-US" w:eastAsia="zh-CN"/>
                    </w:rPr>
                    <w:t xml:space="preserve">    </w:t>
                  </w:r>
                  <w:r>
                    <w:rPr>
                      <w:rFonts w:hint="eastAsia" w:eastAsia="宋体"/>
                      <w:b w:val="0"/>
                      <w:bCs w:val="0"/>
                      <w:sz w:val="18"/>
                      <w:szCs w:val="18"/>
                      <w:lang w:eastAsia="zh-CN"/>
                    </w:rPr>
                    <w:t>聚乙烯蜡(PE蜡)，又称高分子蜡简称聚乙烯蜡。因其优良的耐寒性、耐热性、耐化学性和耐磨性而得到广泛的应用。正常生产中，这部分蜡作为一种添加剂可直接加到聚烯烃加工中，它可以增加产品的光泽和加工性能。作为润滑剂，其化学性质稳定、电性能良好。聚乙烯蜡与聚乙烯、聚丙烯、聚蜡酸乙烯、乙丙橡胶、丁基橡胶相溶性好。能改善聚乙烯、聚丙烯、ABS的流动性和聚甲基丙烯酸甲酯、聚碳酸酯的脱模性。熔点90-120℃，具有粘度低，软化点高，硬度好等性能，无毒，热稳定性好，高温挥发性低，对颜料的分散性，既有极优的外部润滑性，又有较强的内部润滑作用，可提高塑料加工的生产效率，在常温下抗湿性好，耐化学品能力强，电性能优良，可改善成品的外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 w:hRule="atLeast"/>
                <w:jc w:val="center"/>
              </w:trPr>
              <w:tc>
                <w:tcPr>
                  <w:tcW w:w="629" w:type="dxa"/>
                  <w:tcBorders>
                    <w:tl2br w:val="nil"/>
                    <w:tr2bl w:val="nil"/>
                  </w:tcBorders>
                  <w:vAlign w:val="center"/>
                </w:tcPr>
                <w:p>
                  <w:pPr>
                    <w:jc w:val="center"/>
                    <w:rPr>
                      <w:rFonts w:hint="default" w:eastAsia="宋体"/>
                      <w:b w:val="0"/>
                      <w:bCs w:val="0"/>
                      <w:sz w:val="18"/>
                      <w:szCs w:val="18"/>
                      <w:lang w:val="en-US" w:eastAsia="zh-CN"/>
                    </w:rPr>
                  </w:pPr>
                  <w:r>
                    <w:rPr>
                      <w:rFonts w:hint="eastAsia" w:eastAsia="宋体"/>
                      <w:b w:val="0"/>
                      <w:bCs w:val="0"/>
                      <w:sz w:val="18"/>
                      <w:szCs w:val="18"/>
                      <w:lang w:val="en-US" w:eastAsia="zh-CN"/>
                    </w:rPr>
                    <w:t>3</w:t>
                  </w:r>
                </w:p>
              </w:tc>
              <w:tc>
                <w:tcPr>
                  <w:tcW w:w="836" w:type="dxa"/>
                  <w:tcBorders>
                    <w:tl2br w:val="nil"/>
                    <w:tr2bl w:val="nil"/>
                  </w:tcBorders>
                  <w:vAlign w:val="center"/>
                </w:tcPr>
                <w:p>
                  <w:pPr>
                    <w:jc w:val="center"/>
                    <w:rPr>
                      <w:rFonts w:hint="eastAsia" w:eastAsia="宋体"/>
                      <w:b w:val="0"/>
                      <w:bCs w:val="0"/>
                      <w:sz w:val="18"/>
                      <w:szCs w:val="18"/>
                      <w:lang w:eastAsia="zh-CN"/>
                    </w:rPr>
                  </w:pPr>
                  <w:r>
                    <w:rPr>
                      <w:rFonts w:hint="eastAsia" w:eastAsia="宋体"/>
                      <w:b w:val="0"/>
                      <w:bCs w:val="0"/>
                      <w:sz w:val="18"/>
                      <w:szCs w:val="18"/>
                      <w:lang w:eastAsia="zh-CN"/>
                    </w:rPr>
                    <w:t>硬脂酸锌</w:t>
                  </w:r>
                </w:p>
              </w:tc>
              <w:tc>
                <w:tcPr>
                  <w:tcW w:w="6470" w:type="dxa"/>
                  <w:tcBorders>
                    <w:tl2br w:val="nil"/>
                    <w:tr2bl w:val="nil"/>
                  </w:tcBorders>
                  <w:vAlign w:val="center"/>
                </w:tcPr>
                <w:p>
                  <w:pPr>
                    <w:jc w:val="left"/>
                    <w:rPr>
                      <w:rFonts w:hint="eastAsia" w:eastAsia="宋体"/>
                      <w:b w:val="0"/>
                      <w:bCs w:val="0"/>
                      <w:sz w:val="18"/>
                      <w:szCs w:val="18"/>
                      <w:lang w:eastAsia="zh-CN"/>
                    </w:rPr>
                  </w:pPr>
                  <w:r>
                    <w:rPr>
                      <w:rFonts w:hint="eastAsia" w:eastAsia="宋体"/>
                      <w:b w:val="0"/>
                      <w:bCs w:val="0"/>
                      <w:sz w:val="18"/>
                      <w:szCs w:val="18"/>
                      <w:lang w:val="en-US" w:eastAsia="zh-CN"/>
                    </w:rPr>
                    <w:t xml:space="preserve">    </w:t>
                  </w:r>
                  <w:r>
                    <w:rPr>
                      <w:rFonts w:hint="eastAsia" w:eastAsia="宋体"/>
                      <w:b w:val="0"/>
                      <w:bCs w:val="0"/>
                      <w:sz w:val="18"/>
                      <w:szCs w:val="18"/>
                      <w:lang w:eastAsia="zh-CN"/>
                    </w:rPr>
                    <w:t>硬脂酸锌：熔点118-128℃，沸点359℃at760mmHg，闪点162.4℃，蒸汽压8.58E-06 mmHg at25℃外观为细白色粉末，手感滑腻，无沙感，有脂肪气味，易吸湿，无毒，有滑腻感，可燃，不溶于水，溶于热乙醇、松节油、苯等其他有机溶剂。遇强酸分解为硬脂酸和相应的锌盐。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 w:hRule="atLeast"/>
                <w:jc w:val="center"/>
              </w:trPr>
              <w:tc>
                <w:tcPr>
                  <w:tcW w:w="629" w:type="dxa"/>
                  <w:tcBorders>
                    <w:tl2br w:val="nil"/>
                    <w:tr2bl w:val="nil"/>
                  </w:tcBorders>
                  <w:vAlign w:val="center"/>
                </w:tcPr>
                <w:p>
                  <w:pPr>
                    <w:jc w:val="center"/>
                    <w:rPr>
                      <w:rFonts w:hint="default" w:eastAsia="宋体"/>
                      <w:b w:val="0"/>
                      <w:bCs w:val="0"/>
                      <w:sz w:val="18"/>
                      <w:szCs w:val="18"/>
                      <w:lang w:val="en-US" w:eastAsia="zh-CN"/>
                    </w:rPr>
                  </w:pPr>
                  <w:r>
                    <w:rPr>
                      <w:rFonts w:hint="eastAsia" w:eastAsia="宋体"/>
                      <w:b w:val="0"/>
                      <w:bCs w:val="0"/>
                      <w:sz w:val="18"/>
                      <w:szCs w:val="18"/>
                      <w:lang w:val="en-US" w:eastAsia="zh-CN"/>
                    </w:rPr>
                    <w:t>4</w:t>
                  </w:r>
                </w:p>
              </w:tc>
              <w:tc>
                <w:tcPr>
                  <w:tcW w:w="836" w:type="dxa"/>
                  <w:tcBorders>
                    <w:tl2br w:val="nil"/>
                    <w:tr2bl w:val="nil"/>
                  </w:tcBorders>
                  <w:vAlign w:val="center"/>
                </w:tcPr>
                <w:p>
                  <w:pPr>
                    <w:jc w:val="center"/>
                    <w:rPr>
                      <w:rFonts w:hint="default" w:eastAsia="宋体"/>
                      <w:b w:val="0"/>
                      <w:bCs w:val="0"/>
                      <w:sz w:val="18"/>
                      <w:szCs w:val="18"/>
                      <w:lang w:val="en-US" w:eastAsia="zh-CN"/>
                    </w:rPr>
                  </w:pPr>
                  <w:r>
                    <w:rPr>
                      <w:rFonts w:hint="eastAsia" w:eastAsia="宋体"/>
                      <w:b w:val="0"/>
                      <w:bCs w:val="0"/>
                      <w:sz w:val="18"/>
                      <w:szCs w:val="18"/>
                      <w:lang w:val="en-US" w:eastAsia="zh-CN"/>
                    </w:rPr>
                    <w:t>PBAT（聚己二酸对苯二酸甲丁二酯）</w:t>
                  </w:r>
                </w:p>
              </w:tc>
              <w:tc>
                <w:tcPr>
                  <w:tcW w:w="6470" w:type="dxa"/>
                  <w:tcBorders>
                    <w:tl2br w:val="nil"/>
                    <w:tr2bl w:val="nil"/>
                  </w:tcBorders>
                  <w:vAlign w:val="center"/>
                </w:tcPr>
                <w:p>
                  <w:pPr>
                    <w:jc w:val="center"/>
                    <w:rPr>
                      <w:rFonts w:hint="eastAsia" w:eastAsia="宋体"/>
                      <w:b w:val="0"/>
                      <w:bCs w:val="0"/>
                      <w:sz w:val="18"/>
                      <w:szCs w:val="18"/>
                      <w:lang w:eastAsia="zh-CN"/>
                    </w:rPr>
                  </w:pPr>
                  <w:r>
                    <w:rPr>
                      <w:rFonts w:hint="eastAsia" w:eastAsia="宋体"/>
                      <w:b w:val="0"/>
                      <w:bCs w:val="0"/>
                      <w:sz w:val="18"/>
                      <w:szCs w:val="18"/>
                      <w:lang w:val="en-US" w:eastAsia="zh-CN"/>
                    </w:rPr>
                    <w:t xml:space="preserve">    </w:t>
                  </w:r>
                  <w:r>
                    <w:rPr>
                      <w:rFonts w:hint="eastAsia" w:eastAsia="宋体"/>
                      <w:b w:val="0"/>
                      <w:bCs w:val="0"/>
                      <w:sz w:val="18"/>
                      <w:szCs w:val="18"/>
                      <w:lang w:eastAsia="zh-CN"/>
                    </w:rPr>
                    <w:t>PBAT属于热塑性生物降解塑料，是己二酸丁二醇酯和对苯二甲酸丁二醇酯的共聚物，兼具PBA和PBT的特性，既有较好的延展性和断裂伸长率，也有较好的耐热性和冲击性能：此外，还具有优良的生物降解性，是生物降解塑料研究中非常活跃和市场应用最好降解材料之PBAT是一种半结晶型聚合物，通常结晶温度在110℃附近，而熔点在130℃左右，密度在1.18g</w:t>
                  </w:r>
                  <w:r>
                    <w:rPr>
                      <w:rFonts w:hint="eastAsia" w:eastAsia="宋体"/>
                      <w:b w:val="0"/>
                      <w:bCs w:val="0"/>
                      <w:sz w:val="18"/>
                      <w:szCs w:val="18"/>
                      <w:lang w:val="en-US" w:eastAsia="zh-CN"/>
                    </w:rPr>
                    <w:t>/</w:t>
                  </w:r>
                  <w:r>
                    <w:rPr>
                      <w:rFonts w:hint="eastAsia" w:eastAsia="宋体"/>
                      <w:b w:val="0"/>
                      <w:bCs w:val="0"/>
                      <w:sz w:val="18"/>
                      <w:szCs w:val="18"/>
                      <w:lang w:eastAsia="zh-CN"/>
                    </w:rPr>
                    <w:t>m</w:t>
                  </w:r>
                  <w:r>
                    <w:rPr>
                      <w:rFonts w:hint="eastAsia" w:eastAsia="宋体"/>
                      <w:b w:val="0"/>
                      <w:bCs w:val="0"/>
                      <w:sz w:val="18"/>
                      <w:szCs w:val="18"/>
                      <w:lang w:val="en-US" w:eastAsia="zh-CN"/>
                    </w:rPr>
                    <w:t>L</w:t>
                  </w:r>
                  <w:r>
                    <w:rPr>
                      <w:rFonts w:hint="eastAsia" w:eastAsia="宋体"/>
                      <w:b w:val="0"/>
                      <w:bCs w:val="0"/>
                      <w:sz w:val="18"/>
                      <w:szCs w:val="18"/>
                      <w:lang w:eastAsia="zh-CN"/>
                    </w:rPr>
                    <w:t>-1.3g</w:t>
                  </w:r>
                  <w:r>
                    <w:rPr>
                      <w:rFonts w:hint="eastAsia" w:eastAsia="宋体"/>
                      <w:b w:val="0"/>
                      <w:bCs w:val="0"/>
                      <w:sz w:val="18"/>
                      <w:szCs w:val="18"/>
                      <w:lang w:val="en-US" w:eastAsia="zh-CN"/>
                    </w:rPr>
                    <w:t>/</w:t>
                  </w:r>
                  <w:r>
                    <w:rPr>
                      <w:rFonts w:hint="eastAsia" w:eastAsia="宋体"/>
                      <w:b w:val="0"/>
                      <w:bCs w:val="0"/>
                      <w:sz w:val="18"/>
                      <w:szCs w:val="18"/>
                      <w:lang w:eastAsia="zh-CN"/>
                    </w:rPr>
                    <w:t>m</w:t>
                  </w:r>
                  <w:r>
                    <w:rPr>
                      <w:rFonts w:hint="eastAsia" w:eastAsia="宋体"/>
                      <w:b w:val="0"/>
                      <w:bCs w:val="0"/>
                      <w:sz w:val="18"/>
                      <w:szCs w:val="18"/>
                      <w:lang w:val="en-US" w:eastAsia="zh-CN"/>
                    </w:rPr>
                    <w:t>L</w:t>
                  </w:r>
                  <w:r>
                    <w:rPr>
                      <w:rFonts w:hint="eastAsia" w:eastAsia="宋体"/>
                      <w:b w:val="0"/>
                      <w:bCs w:val="0"/>
                      <w:sz w:val="18"/>
                      <w:szCs w:val="18"/>
                      <w:lang w:eastAsia="zh-CN"/>
                    </w:rPr>
                    <w:t>之间，PBAT的结晶度大概在30％左右，且邵氏硬度在85以上。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 w:hRule="atLeast"/>
                <w:jc w:val="center"/>
              </w:trPr>
              <w:tc>
                <w:tcPr>
                  <w:tcW w:w="629" w:type="dxa"/>
                  <w:tcBorders>
                    <w:tl2br w:val="nil"/>
                    <w:tr2bl w:val="nil"/>
                  </w:tcBorders>
                  <w:vAlign w:val="center"/>
                </w:tcPr>
                <w:p>
                  <w:pPr>
                    <w:jc w:val="center"/>
                    <w:rPr>
                      <w:rFonts w:hint="default" w:eastAsia="宋体"/>
                      <w:b w:val="0"/>
                      <w:bCs w:val="0"/>
                      <w:sz w:val="18"/>
                      <w:szCs w:val="18"/>
                      <w:lang w:val="en-US" w:eastAsia="zh-CN"/>
                    </w:rPr>
                  </w:pPr>
                  <w:r>
                    <w:rPr>
                      <w:rFonts w:hint="eastAsia" w:eastAsia="宋体"/>
                      <w:b w:val="0"/>
                      <w:bCs w:val="0"/>
                      <w:sz w:val="18"/>
                      <w:szCs w:val="18"/>
                      <w:lang w:val="en-US" w:eastAsia="zh-CN"/>
                    </w:rPr>
                    <w:t>5</w:t>
                  </w:r>
                </w:p>
              </w:tc>
              <w:tc>
                <w:tcPr>
                  <w:tcW w:w="836" w:type="dxa"/>
                  <w:tcBorders>
                    <w:tl2br w:val="nil"/>
                    <w:tr2bl w:val="nil"/>
                  </w:tcBorders>
                  <w:vAlign w:val="center"/>
                </w:tcPr>
                <w:p>
                  <w:pPr>
                    <w:jc w:val="center"/>
                    <w:rPr>
                      <w:rFonts w:hint="default" w:eastAsia="宋体"/>
                      <w:b w:val="0"/>
                      <w:bCs w:val="0"/>
                      <w:sz w:val="18"/>
                      <w:szCs w:val="18"/>
                      <w:lang w:val="en-US" w:eastAsia="zh-CN"/>
                    </w:rPr>
                  </w:pPr>
                  <w:r>
                    <w:rPr>
                      <w:rFonts w:hint="eastAsia" w:eastAsia="宋体"/>
                      <w:b w:val="0"/>
                      <w:bCs w:val="0"/>
                      <w:sz w:val="18"/>
                      <w:szCs w:val="18"/>
                      <w:lang w:val="en-US" w:eastAsia="zh-CN"/>
                    </w:rPr>
                    <w:t>PLA（聚乳酸）</w:t>
                  </w:r>
                </w:p>
              </w:tc>
              <w:tc>
                <w:tcPr>
                  <w:tcW w:w="6470" w:type="dxa"/>
                  <w:tcBorders>
                    <w:tl2br w:val="nil"/>
                    <w:tr2bl w:val="nil"/>
                  </w:tcBorders>
                  <w:vAlign w:val="center"/>
                </w:tcPr>
                <w:p>
                  <w:pPr>
                    <w:jc w:val="center"/>
                    <w:rPr>
                      <w:rFonts w:hint="eastAsia" w:eastAsia="宋体"/>
                      <w:b w:val="0"/>
                      <w:bCs w:val="0"/>
                      <w:sz w:val="18"/>
                      <w:szCs w:val="18"/>
                      <w:lang w:eastAsia="zh-CN"/>
                    </w:rPr>
                  </w:pPr>
                  <w:r>
                    <w:rPr>
                      <w:rFonts w:hint="eastAsia" w:eastAsia="宋体"/>
                      <w:b w:val="0"/>
                      <w:bCs w:val="0"/>
                      <w:sz w:val="18"/>
                      <w:szCs w:val="18"/>
                      <w:lang w:val="en-US" w:eastAsia="zh-CN"/>
                    </w:rPr>
                    <w:t xml:space="preserve">    </w:t>
                  </w:r>
                  <w:r>
                    <w:rPr>
                      <w:rFonts w:hint="eastAsia" w:eastAsia="宋体"/>
                      <w:b w:val="0"/>
                      <w:bCs w:val="0"/>
                      <w:sz w:val="18"/>
                      <w:szCs w:val="18"/>
                      <w:lang w:eastAsia="zh-CN"/>
                    </w:rPr>
                    <w:t>聚乳酸也称为聚丙交酯，属于聚酯家族。聚乳酸是以乳酸为主要原料聚合得到的聚合物，原料来源充分而且可以再生。聚乳酸的生产过程无污染，而且产品可以生物降解，实现在自然界中的循环，因此是理想的绿色高分子材料。聚乳酸的热稳定性好，加工温度170-230℃，有好的抗溶剂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 w:hRule="atLeast"/>
                <w:jc w:val="center"/>
              </w:trPr>
              <w:tc>
                <w:tcPr>
                  <w:tcW w:w="629" w:type="dxa"/>
                  <w:tcBorders>
                    <w:tl2br w:val="nil"/>
                    <w:tr2bl w:val="nil"/>
                  </w:tcBorders>
                  <w:vAlign w:val="center"/>
                </w:tcPr>
                <w:p>
                  <w:pPr>
                    <w:jc w:val="center"/>
                    <w:rPr>
                      <w:rFonts w:hint="default" w:eastAsia="宋体"/>
                      <w:b w:val="0"/>
                      <w:bCs w:val="0"/>
                      <w:sz w:val="18"/>
                      <w:szCs w:val="18"/>
                      <w:lang w:val="en-US" w:eastAsia="zh-CN"/>
                    </w:rPr>
                  </w:pPr>
                  <w:r>
                    <w:rPr>
                      <w:rFonts w:hint="eastAsia" w:eastAsia="宋体"/>
                      <w:b w:val="0"/>
                      <w:bCs w:val="0"/>
                      <w:sz w:val="18"/>
                      <w:szCs w:val="18"/>
                      <w:lang w:val="en-US" w:eastAsia="zh-CN"/>
                    </w:rPr>
                    <w:t>6</w:t>
                  </w:r>
                </w:p>
              </w:tc>
              <w:tc>
                <w:tcPr>
                  <w:tcW w:w="836" w:type="dxa"/>
                  <w:tcBorders>
                    <w:tl2br w:val="nil"/>
                    <w:tr2bl w:val="nil"/>
                  </w:tcBorders>
                  <w:vAlign w:val="center"/>
                </w:tcPr>
                <w:p>
                  <w:pPr>
                    <w:jc w:val="center"/>
                    <w:rPr>
                      <w:rFonts w:hint="default" w:eastAsia="宋体"/>
                      <w:b w:val="0"/>
                      <w:bCs w:val="0"/>
                      <w:sz w:val="18"/>
                      <w:szCs w:val="18"/>
                      <w:lang w:val="en-US" w:eastAsia="zh-CN"/>
                    </w:rPr>
                  </w:pPr>
                  <w:r>
                    <w:rPr>
                      <w:rFonts w:hint="eastAsia" w:eastAsia="宋体"/>
                      <w:b w:val="0"/>
                      <w:bCs w:val="0"/>
                      <w:sz w:val="18"/>
                      <w:szCs w:val="18"/>
                      <w:lang w:eastAsia="zh-CN"/>
                    </w:rPr>
                    <w:t>聚乙烯</w:t>
                  </w:r>
                  <w:r>
                    <w:rPr>
                      <w:rFonts w:hint="eastAsia" w:eastAsia="宋体"/>
                      <w:b w:val="0"/>
                      <w:bCs w:val="0"/>
                      <w:sz w:val="18"/>
                      <w:szCs w:val="18"/>
                      <w:lang w:val="en-US" w:eastAsia="zh-CN"/>
                    </w:rPr>
                    <w:t>PE塑料</w:t>
                  </w:r>
                </w:p>
              </w:tc>
              <w:tc>
                <w:tcPr>
                  <w:tcW w:w="6470" w:type="dxa"/>
                  <w:tcBorders>
                    <w:tl2br w:val="nil"/>
                    <w:tr2bl w:val="nil"/>
                  </w:tcBorders>
                  <w:vAlign w:val="center"/>
                </w:tcPr>
                <w:p>
                  <w:pPr>
                    <w:jc w:val="center"/>
                    <w:rPr>
                      <w:rFonts w:hint="eastAsia" w:eastAsia="宋体"/>
                      <w:b w:val="0"/>
                      <w:bCs w:val="0"/>
                      <w:sz w:val="18"/>
                      <w:szCs w:val="18"/>
                      <w:lang w:eastAsia="zh-CN"/>
                    </w:rPr>
                  </w:pPr>
                  <w:r>
                    <w:rPr>
                      <w:rFonts w:hint="eastAsia" w:eastAsia="宋体"/>
                      <w:b w:val="0"/>
                      <w:bCs w:val="0"/>
                      <w:sz w:val="18"/>
                      <w:szCs w:val="18"/>
                      <w:lang w:val="en-US" w:eastAsia="zh-CN"/>
                    </w:rPr>
                    <w:t xml:space="preserve">    </w:t>
                  </w:r>
                  <w:r>
                    <w:rPr>
                      <w:rFonts w:hint="eastAsia" w:eastAsia="宋体"/>
                      <w:b w:val="0"/>
                      <w:bCs w:val="0"/>
                      <w:sz w:val="18"/>
                      <w:szCs w:val="18"/>
                      <w:lang w:eastAsia="zh-CN"/>
                    </w:rPr>
                    <w:t>聚乙烯是乙烯经聚合制得的一种热塑性树脂。在工业上，也包括乙烯与少量-烯烃的共聚物。聚乙烯无臭，无毒，手感似蜡，具有优良的耐低温性能（最低使用温度可达-100</w:t>
                  </w:r>
                  <w:r>
                    <w:rPr>
                      <w:rFonts w:hint="eastAsia" w:eastAsia="宋体"/>
                      <w:b w:val="0"/>
                      <w:bCs w:val="0"/>
                      <w:sz w:val="18"/>
                      <w:szCs w:val="18"/>
                      <w:lang w:val="en-US" w:eastAsia="zh-CN"/>
                    </w:rPr>
                    <w:t>~</w:t>
                  </w:r>
                  <w:r>
                    <w:rPr>
                      <w:rFonts w:hint="eastAsia" w:eastAsia="宋体"/>
                      <w:b w:val="0"/>
                      <w:bCs w:val="0"/>
                      <w:sz w:val="18"/>
                      <w:szCs w:val="18"/>
                      <w:lang w:eastAsia="zh-CN"/>
                    </w:rPr>
                    <w:t>70C)，化学稳定性好，能耐大多数酸碱的侵蚀（不耐具有氧化性质的酸）。常温下不溶于一般溶剂，吸水性小，电绝缘性优良。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 w:hRule="atLeast"/>
                <w:jc w:val="center"/>
              </w:trPr>
              <w:tc>
                <w:tcPr>
                  <w:tcW w:w="629" w:type="dxa"/>
                  <w:tcBorders>
                    <w:tl2br w:val="nil"/>
                    <w:tr2bl w:val="nil"/>
                  </w:tcBorders>
                  <w:vAlign w:val="center"/>
                </w:tcPr>
                <w:p>
                  <w:pPr>
                    <w:jc w:val="center"/>
                    <w:rPr>
                      <w:rFonts w:hint="default" w:eastAsia="宋体"/>
                      <w:b w:val="0"/>
                      <w:bCs w:val="0"/>
                      <w:sz w:val="18"/>
                      <w:szCs w:val="18"/>
                      <w:lang w:val="en-US" w:eastAsia="zh-CN"/>
                    </w:rPr>
                  </w:pPr>
                  <w:r>
                    <w:rPr>
                      <w:rFonts w:hint="eastAsia" w:eastAsia="宋体"/>
                      <w:b w:val="0"/>
                      <w:bCs w:val="0"/>
                      <w:sz w:val="18"/>
                      <w:szCs w:val="18"/>
                      <w:lang w:val="en-US" w:eastAsia="zh-CN"/>
                    </w:rPr>
                    <w:t>7</w:t>
                  </w:r>
                </w:p>
              </w:tc>
              <w:tc>
                <w:tcPr>
                  <w:tcW w:w="836" w:type="dxa"/>
                  <w:tcBorders>
                    <w:tl2br w:val="nil"/>
                    <w:tr2bl w:val="nil"/>
                  </w:tcBorders>
                  <w:vAlign w:val="center"/>
                </w:tcPr>
                <w:p>
                  <w:pPr>
                    <w:jc w:val="center"/>
                    <w:rPr>
                      <w:rFonts w:hint="eastAsia" w:eastAsia="宋体"/>
                      <w:b w:val="0"/>
                      <w:bCs w:val="0"/>
                      <w:sz w:val="18"/>
                      <w:szCs w:val="18"/>
                      <w:lang w:eastAsia="zh-CN"/>
                    </w:rPr>
                  </w:pPr>
                  <w:r>
                    <w:rPr>
                      <w:rFonts w:hint="eastAsia" w:eastAsia="宋体"/>
                      <w:b w:val="0"/>
                      <w:bCs w:val="0"/>
                      <w:sz w:val="18"/>
                      <w:szCs w:val="18"/>
                      <w:lang w:eastAsia="zh-CN"/>
                    </w:rPr>
                    <w:t>铝酸脂偶联剂</w:t>
                  </w:r>
                </w:p>
              </w:tc>
              <w:tc>
                <w:tcPr>
                  <w:tcW w:w="6470" w:type="dxa"/>
                  <w:tcBorders>
                    <w:tl2br w:val="nil"/>
                    <w:tr2bl w:val="nil"/>
                  </w:tcBorders>
                  <w:vAlign w:val="center"/>
                </w:tcPr>
                <w:p>
                  <w:pPr>
                    <w:jc w:val="center"/>
                    <w:rPr>
                      <w:rFonts w:hint="eastAsia" w:eastAsia="宋体"/>
                      <w:b w:val="0"/>
                      <w:bCs w:val="0"/>
                      <w:sz w:val="18"/>
                      <w:szCs w:val="18"/>
                      <w:lang w:eastAsia="zh-CN"/>
                    </w:rPr>
                  </w:pPr>
                  <w:r>
                    <w:rPr>
                      <w:rFonts w:hint="eastAsia" w:eastAsia="宋体"/>
                      <w:b w:val="0"/>
                      <w:bCs w:val="0"/>
                      <w:sz w:val="18"/>
                      <w:szCs w:val="18"/>
                      <w:lang w:val="en-US" w:eastAsia="zh-CN"/>
                    </w:rPr>
                    <w:t xml:space="preserve">    </w:t>
                  </w:r>
                  <w:r>
                    <w:rPr>
                      <w:rFonts w:hint="eastAsia" w:eastAsia="宋体"/>
                      <w:b w:val="0"/>
                      <w:bCs w:val="0"/>
                      <w:sz w:val="18"/>
                      <w:szCs w:val="18"/>
                      <w:lang w:eastAsia="zh-CN"/>
                    </w:rPr>
                    <w:t>铝酸酯偶联剂的外观为白色或淡黄色蜡状固体，熔融温度70一80℃，降黏幅度≥98.0％，热分解温度270℃。与其他偶联剂（如钛酸酯、硼酸酯等)相比，经铝酸酯偶联剂活化改性处理后的无机粉体，除质量稳定外，还具有Chemicalbook色浅、无毒、味小及对PVC的协同热稳定性和润滑性好等特点，适用范围广，无需稀释剂，使用方便，价格低廉</w:t>
                  </w:r>
                </w:p>
              </w:tc>
            </w:tr>
          </w:tbl>
          <w:p>
            <w:pPr>
              <w:spacing w:line="360" w:lineRule="auto"/>
              <w:ind w:firstLine="360" w:firstLineChars="200"/>
              <w:rPr>
                <w:sz w:val="18"/>
                <w:szCs w:val="18"/>
              </w:rPr>
            </w:pPr>
            <w:r>
              <w:rPr>
                <w:rFonts w:hint="eastAsia"/>
                <w:sz w:val="18"/>
                <w:szCs w:val="18"/>
                <w:lang w:eastAsia="zh-CN"/>
              </w:rPr>
              <w:t>注：聚乙烯蜡由乙烯聚合橡胶加工剂而形成的，具有良好的耐热性，其化学性质稳定，不会与本项目其他原辅料发生反应；硬脂酸锌遇强酸分解为硬脂酸和相应的锌盐，项目原辅料无强酸，不会发现化学反应；PBAT 是一种半结晶型聚合物，具有良好的耐热性，结构稳定，不会与项目其他原辅料发生反应；PLA 作为热塑性的高分子材料，可塑性和物理加工性能好，在高温下不会与项目其他原辅料发生反应；聚乙烯 PE 塑料乙烯经聚合制得的一种热塑性树脂，化学稳定性好，不耐具有氧化性质的酸，本项目不含氧化性质酸，不会与项目其他原辅料发生反应；铝酸脂偶联剂主要用于无机粉体表面活性改造，不会与本项目其他原辅料发生反应，项目填充母料采用的填料为惰性材料，不会发生反应</w:t>
            </w:r>
            <w:r>
              <w:rPr>
                <w:rFonts w:hint="eastAsia"/>
                <w:sz w:val="18"/>
                <w:szCs w:val="18"/>
              </w:rPr>
              <w:t>。</w:t>
            </w:r>
          </w:p>
          <w:p>
            <w:pPr>
              <w:numPr>
                <w:ilvl w:val="0"/>
                <w:numId w:val="0"/>
              </w:numPr>
              <w:spacing w:line="360" w:lineRule="auto"/>
              <w:ind w:left="420" w:leftChars="0"/>
              <w:rPr>
                <w:rFonts w:hint="eastAsia"/>
                <w:b/>
                <w:bCs/>
                <w:szCs w:val="21"/>
                <w:lang w:val="en-US" w:eastAsia="zh-CN"/>
              </w:rPr>
            </w:pPr>
            <w:r>
              <w:rPr>
                <w:rFonts w:hint="eastAsia"/>
                <w:b/>
                <w:bCs/>
                <w:szCs w:val="21"/>
                <w:lang w:val="en-US" w:eastAsia="zh-CN"/>
              </w:rPr>
              <w:t xml:space="preserve">5、产品方案 </w:t>
            </w:r>
          </w:p>
          <w:p>
            <w:pPr>
              <w:numPr>
                <w:ilvl w:val="0"/>
                <w:numId w:val="0"/>
              </w:numPr>
              <w:spacing w:line="360" w:lineRule="auto"/>
              <w:ind w:firstLine="420" w:firstLineChars="200"/>
              <w:rPr>
                <w:rFonts w:hint="default"/>
                <w:b w:val="0"/>
                <w:bCs w:val="0"/>
                <w:szCs w:val="21"/>
                <w:u w:val="single"/>
                <w:lang w:val="en-US" w:eastAsia="zh-CN"/>
              </w:rPr>
            </w:pPr>
            <w:r>
              <w:rPr>
                <w:rFonts w:hint="eastAsia"/>
                <w:b w:val="0"/>
                <w:bCs w:val="0"/>
                <w:szCs w:val="21"/>
                <w:u w:val="single"/>
                <w:lang w:val="en-US" w:eastAsia="zh-CN"/>
              </w:rPr>
              <w:t xml:space="preserve">本项目主要产品见下表。 </w:t>
            </w:r>
          </w:p>
          <w:p>
            <w:pPr>
              <w:numPr>
                <w:ilvl w:val="0"/>
                <w:numId w:val="0"/>
              </w:numPr>
              <w:spacing w:line="360" w:lineRule="auto"/>
              <w:jc w:val="center"/>
              <w:rPr>
                <w:rFonts w:hint="default"/>
                <w:b/>
                <w:bCs/>
                <w:sz w:val="18"/>
                <w:szCs w:val="18"/>
                <w:u w:val="single"/>
                <w:lang w:val="en-US" w:eastAsia="zh-CN"/>
              </w:rPr>
            </w:pPr>
            <w:r>
              <w:rPr>
                <w:rFonts w:hint="eastAsia"/>
                <w:b/>
                <w:bCs/>
                <w:sz w:val="18"/>
                <w:szCs w:val="18"/>
                <w:u w:val="single"/>
                <w:lang w:val="en-US" w:eastAsia="zh-CN"/>
              </w:rPr>
              <w:t>表2-5 产品方案一览表 单位：t/a</w:t>
            </w:r>
          </w:p>
          <w:tbl>
            <w:tblPr>
              <w:tblStyle w:val="28"/>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049"/>
              <w:gridCol w:w="1151"/>
              <w:gridCol w:w="1092"/>
              <w:gridCol w:w="1077"/>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8" w:type="dxa"/>
                </w:tcPr>
                <w:p>
                  <w:pPr>
                    <w:jc w:val="center"/>
                    <w:rPr>
                      <w:rFonts w:hint="eastAsia" w:eastAsia="宋体"/>
                      <w:b/>
                      <w:bCs/>
                      <w:sz w:val="18"/>
                      <w:szCs w:val="18"/>
                      <w:u w:val="single"/>
                      <w:lang w:val="en-US" w:eastAsia="zh-CN"/>
                    </w:rPr>
                  </w:pPr>
                  <w:r>
                    <w:rPr>
                      <w:rFonts w:hint="eastAsia"/>
                      <w:b/>
                      <w:bCs/>
                      <w:sz w:val="18"/>
                      <w:szCs w:val="18"/>
                      <w:u w:val="single"/>
                      <w:lang w:val="en-US" w:eastAsia="zh-CN"/>
                    </w:rPr>
                    <w:t>序号</w:t>
                  </w:r>
                </w:p>
              </w:tc>
              <w:tc>
                <w:tcPr>
                  <w:tcW w:w="1049" w:type="dxa"/>
                </w:tcPr>
                <w:p>
                  <w:pPr>
                    <w:jc w:val="center"/>
                    <w:rPr>
                      <w:rFonts w:hint="eastAsia" w:eastAsia="宋体"/>
                      <w:b/>
                      <w:bCs/>
                      <w:sz w:val="18"/>
                      <w:szCs w:val="18"/>
                      <w:u w:val="single"/>
                      <w:lang w:val="en-US" w:eastAsia="zh-CN"/>
                    </w:rPr>
                  </w:pPr>
                  <w:r>
                    <w:rPr>
                      <w:rFonts w:hint="eastAsia"/>
                      <w:b/>
                      <w:bCs/>
                      <w:sz w:val="18"/>
                      <w:szCs w:val="18"/>
                      <w:u w:val="single"/>
                      <w:lang w:val="en-US" w:eastAsia="zh-CN"/>
                    </w:rPr>
                    <w:t>名称</w:t>
                  </w:r>
                </w:p>
              </w:tc>
              <w:tc>
                <w:tcPr>
                  <w:tcW w:w="1151" w:type="dxa"/>
                </w:tcPr>
                <w:p>
                  <w:pPr>
                    <w:jc w:val="center"/>
                    <w:rPr>
                      <w:rFonts w:hint="eastAsia" w:eastAsia="宋体"/>
                      <w:b/>
                      <w:bCs/>
                      <w:sz w:val="18"/>
                      <w:szCs w:val="18"/>
                      <w:u w:val="single"/>
                      <w:lang w:val="en-US" w:eastAsia="zh-CN"/>
                    </w:rPr>
                  </w:pPr>
                  <w:r>
                    <w:rPr>
                      <w:rFonts w:hint="eastAsia"/>
                      <w:b/>
                      <w:bCs/>
                      <w:sz w:val="18"/>
                      <w:szCs w:val="18"/>
                      <w:u w:val="single"/>
                      <w:lang w:val="en-US" w:eastAsia="zh-CN"/>
                    </w:rPr>
                    <w:t>一期产量</w:t>
                  </w:r>
                </w:p>
              </w:tc>
              <w:tc>
                <w:tcPr>
                  <w:tcW w:w="1092" w:type="dxa"/>
                </w:tcPr>
                <w:p>
                  <w:pPr>
                    <w:jc w:val="center"/>
                    <w:rPr>
                      <w:rFonts w:hint="eastAsia" w:eastAsia="宋体"/>
                      <w:b/>
                      <w:bCs/>
                      <w:sz w:val="18"/>
                      <w:szCs w:val="18"/>
                      <w:u w:val="single"/>
                      <w:lang w:val="en-US" w:eastAsia="zh-CN"/>
                    </w:rPr>
                  </w:pPr>
                  <w:r>
                    <w:rPr>
                      <w:rFonts w:hint="eastAsia"/>
                      <w:b/>
                      <w:bCs/>
                      <w:sz w:val="18"/>
                      <w:szCs w:val="18"/>
                      <w:u w:val="single"/>
                      <w:lang w:val="en-US" w:eastAsia="zh-CN"/>
                    </w:rPr>
                    <w:t>二期产量</w:t>
                  </w:r>
                </w:p>
              </w:tc>
              <w:tc>
                <w:tcPr>
                  <w:tcW w:w="1077" w:type="dxa"/>
                </w:tcPr>
                <w:p>
                  <w:pPr>
                    <w:jc w:val="center"/>
                    <w:rPr>
                      <w:rFonts w:hint="eastAsia" w:eastAsia="宋体"/>
                      <w:b/>
                      <w:bCs/>
                      <w:sz w:val="18"/>
                      <w:szCs w:val="18"/>
                      <w:u w:val="single"/>
                      <w:lang w:val="en-US" w:eastAsia="zh-CN"/>
                    </w:rPr>
                  </w:pPr>
                  <w:r>
                    <w:rPr>
                      <w:rFonts w:hint="eastAsia"/>
                      <w:b/>
                      <w:bCs/>
                      <w:sz w:val="18"/>
                      <w:szCs w:val="18"/>
                      <w:u w:val="single"/>
                      <w:lang w:val="en-US" w:eastAsia="zh-CN"/>
                    </w:rPr>
                    <w:t>包装形式</w:t>
                  </w:r>
                </w:p>
              </w:tc>
              <w:tc>
                <w:tcPr>
                  <w:tcW w:w="2948" w:type="dxa"/>
                </w:tcPr>
                <w:p>
                  <w:pPr>
                    <w:jc w:val="center"/>
                    <w:rPr>
                      <w:rFonts w:hint="eastAsia" w:eastAsia="宋体"/>
                      <w:b/>
                      <w:bCs/>
                      <w:sz w:val="18"/>
                      <w:szCs w:val="18"/>
                      <w:u w:val="single"/>
                      <w:lang w:val="en-US" w:eastAsia="zh-CN"/>
                    </w:rPr>
                  </w:pPr>
                  <w:r>
                    <w:rPr>
                      <w:rFonts w:hint="eastAsia"/>
                      <w:b/>
                      <w:bCs/>
                      <w:sz w:val="18"/>
                      <w:szCs w:val="18"/>
                      <w:u w:val="singl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rFonts w:hint="default"/>
                      <w:b w:val="0"/>
                      <w:bCs w:val="0"/>
                      <w:sz w:val="18"/>
                      <w:szCs w:val="18"/>
                      <w:u w:val="single"/>
                      <w:lang w:val="en-US" w:eastAsia="zh-CN"/>
                    </w:rPr>
                  </w:pPr>
                  <w:r>
                    <w:rPr>
                      <w:rFonts w:hint="eastAsia"/>
                      <w:b w:val="0"/>
                      <w:bCs w:val="0"/>
                      <w:sz w:val="18"/>
                      <w:szCs w:val="18"/>
                      <w:u w:val="single"/>
                      <w:lang w:val="en-US" w:eastAsia="zh-CN"/>
                    </w:rPr>
                    <w:t>1</w:t>
                  </w:r>
                </w:p>
              </w:tc>
              <w:tc>
                <w:tcPr>
                  <w:tcW w:w="1049" w:type="dxa"/>
                  <w:vAlign w:val="center"/>
                </w:tcPr>
                <w:p>
                  <w:pPr>
                    <w:jc w:val="center"/>
                    <w:rPr>
                      <w:rFonts w:hint="eastAsia"/>
                      <w:b w:val="0"/>
                      <w:bCs w:val="0"/>
                      <w:sz w:val="18"/>
                      <w:szCs w:val="18"/>
                      <w:u w:val="single"/>
                      <w:lang w:val="en-US" w:eastAsia="zh-CN"/>
                    </w:rPr>
                  </w:pPr>
                  <w:r>
                    <w:rPr>
                      <w:rFonts w:hint="eastAsia"/>
                      <w:b w:val="0"/>
                      <w:bCs w:val="0"/>
                      <w:sz w:val="18"/>
                      <w:szCs w:val="18"/>
                      <w:u w:val="single"/>
                      <w:lang w:val="en-US" w:eastAsia="zh-CN"/>
                    </w:rPr>
                    <w:t>填充母粒</w:t>
                  </w:r>
                </w:p>
              </w:tc>
              <w:tc>
                <w:tcPr>
                  <w:tcW w:w="1151" w:type="dxa"/>
                  <w:vAlign w:val="center"/>
                </w:tcPr>
                <w:p>
                  <w:pPr>
                    <w:jc w:val="center"/>
                    <w:rPr>
                      <w:rFonts w:hint="default"/>
                      <w:b w:val="0"/>
                      <w:bCs w:val="0"/>
                      <w:sz w:val="18"/>
                      <w:szCs w:val="18"/>
                      <w:u w:val="single"/>
                      <w:lang w:val="en-US" w:eastAsia="zh-CN"/>
                    </w:rPr>
                  </w:pPr>
                  <w:r>
                    <w:rPr>
                      <w:rFonts w:hint="eastAsia"/>
                      <w:b w:val="0"/>
                      <w:bCs w:val="0"/>
                      <w:sz w:val="18"/>
                      <w:szCs w:val="18"/>
                      <w:u w:val="single"/>
                      <w:lang w:val="en-US" w:eastAsia="zh-CN"/>
                    </w:rPr>
                    <w:t>15000</w:t>
                  </w:r>
                </w:p>
              </w:tc>
              <w:tc>
                <w:tcPr>
                  <w:tcW w:w="1092" w:type="dxa"/>
                  <w:vAlign w:val="center"/>
                </w:tcPr>
                <w:p>
                  <w:pPr>
                    <w:jc w:val="center"/>
                    <w:rPr>
                      <w:rFonts w:hint="eastAsia"/>
                      <w:b w:val="0"/>
                      <w:bCs w:val="0"/>
                      <w:sz w:val="18"/>
                      <w:szCs w:val="18"/>
                      <w:u w:val="single"/>
                      <w:lang w:val="en-US" w:eastAsia="zh-CN"/>
                    </w:rPr>
                  </w:pPr>
                  <w:r>
                    <w:rPr>
                      <w:rFonts w:hint="eastAsia"/>
                      <w:b w:val="0"/>
                      <w:bCs w:val="0"/>
                      <w:sz w:val="18"/>
                      <w:szCs w:val="18"/>
                      <w:u w:val="single"/>
                      <w:lang w:val="en-US" w:eastAsia="zh-CN"/>
                    </w:rPr>
                    <w:t>35000</w:t>
                  </w:r>
                </w:p>
              </w:tc>
              <w:tc>
                <w:tcPr>
                  <w:tcW w:w="1077" w:type="dxa"/>
                  <w:vAlign w:val="center"/>
                </w:tcPr>
                <w:p>
                  <w:pPr>
                    <w:jc w:val="center"/>
                    <w:rPr>
                      <w:rFonts w:hint="eastAsia"/>
                      <w:b w:val="0"/>
                      <w:bCs w:val="0"/>
                      <w:sz w:val="18"/>
                      <w:szCs w:val="18"/>
                      <w:u w:val="single"/>
                      <w:lang w:val="en-US" w:eastAsia="zh-CN"/>
                    </w:rPr>
                  </w:pPr>
                  <w:r>
                    <w:rPr>
                      <w:rFonts w:hint="eastAsia"/>
                      <w:b w:val="0"/>
                      <w:bCs w:val="0"/>
                      <w:sz w:val="18"/>
                      <w:szCs w:val="18"/>
                      <w:u w:val="single"/>
                      <w:lang w:val="en-US" w:eastAsia="zh-CN"/>
                    </w:rPr>
                    <w:t>编织袋</w:t>
                  </w:r>
                </w:p>
              </w:tc>
              <w:tc>
                <w:tcPr>
                  <w:tcW w:w="2948" w:type="dxa"/>
                </w:tcPr>
                <w:p>
                  <w:pPr>
                    <w:jc w:val="center"/>
                    <w:rPr>
                      <w:rFonts w:hint="eastAsia" w:eastAsia="宋体"/>
                      <w:b w:val="0"/>
                      <w:bCs w:val="0"/>
                      <w:sz w:val="18"/>
                      <w:szCs w:val="18"/>
                      <w:u w:val="single"/>
                      <w:lang w:val="en-US" w:eastAsia="zh-CN"/>
                    </w:rPr>
                  </w:pPr>
                  <w:r>
                    <w:rPr>
                      <w:rFonts w:hint="eastAsia"/>
                      <w:b w:val="0"/>
                      <w:bCs w:val="0"/>
                      <w:sz w:val="18"/>
                      <w:szCs w:val="18"/>
                      <w:u w:val="single"/>
                      <w:lang w:val="en-US" w:eastAsia="zh-CN"/>
                    </w:rPr>
                    <w:t>塑料制品填充，降低塑料制品的成本，增加强度、光泽度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rFonts w:hint="default"/>
                      <w:b w:val="0"/>
                      <w:bCs w:val="0"/>
                      <w:sz w:val="18"/>
                      <w:szCs w:val="18"/>
                      <w:u w:val="single"/>
                      <w:lang w:val="en-US" w:eastAsia="zh-CN"/>
                    </w:rPr>
                  </w:pPr>
                  <w:r>
                    <w:rPr>
                      <w:rFonts w:hint="eastAsia"/>
                      <w:b w:val="0"/>
                      <w:bCs w:val="0"/>
                      <w:sz w:val="18"/>
                      <w:szCs w:val="18"/>
                      <w:u w:val="single"/>
                      <w:lang w:val="en-US" w:eastAsia="zh-CN"/>
                    </w:rPr>
                    <w:t>2</w:t>
                  </w:r>
                </w:p>
              </w:tc>
              <w:tc>
                <w:tcPr>
                  <w:tcW w:w="1049" w:type="dxa"/>
                  <w:vAlign w:val="center"/>
                </w:tcPr>
                <w:p>
                  <w:pPr>
                    <w:jc w:val="center"/>
                    <w:rPr>
                      <w:rFonts w:hint="eastAsia"/>
                      <w:b w:val="0"/>
                      <w:bCs w:val="0"/>
                      <w:sz w:val="18"/>
                      <w:szCs w:val="18"/>
                      <w:u w:val="single"/>
                      <w:lang w:val="en-US" w:eastAsia="zh-CN"/>
                    </w:rPr>
                  </w:pPr>
                  <w:r>
                    <w:rPr>
                      <w:rFonts w:hint="eastAsia"/>
                      <w:b w:val="0"/>
                      <w:bCs w:val="0"/>
                      <w:sz w:val="18"/>
                      <w:szCs w:val="18"/>
                      <w:u w:val="single"/>
                      <w:lang w:val="en-US" w:eastAsia="zh-CN"/>
                    </w:rPr>
                    <w:t>可降解</w:t>
                  </w:r>
                </w:p>
                <w:p>
                  <w:pPr>
                    <w:jc w:val="center"/>
                    <w:rPr>
                      <w:rFonts w:hint="eastAsia"/>
                      <w:b w:val="0"/>
                      <w:bCs w:val="0"/>
                      <w:sz w:val="18"/>
                      <w:szCs w:val="18"/>
                      <w:u w:val="single"/>
                      <w:lang w:val="en-US" w:eastAsia="zh-CN"/>
                    </w:rPr>
                  </w:pPr>
                  <w:r>
                    <w:rPr>
                      <w:rFonts w:hint="eastAsia"/>
                      <w:b w:val="0"/>
                      <w:bCs w:val="0"/>
                      <w:sz w:val="18"/>
                      <w:szCs w:val="18"/>
                      <w:u w:val="single"/>
                      <w:lang w:val="en-US" w:eastAsia="zh-CN"/>
                    </w:rPr>
                    <w:t>填充母粒</w:t>
                  </w:r>
                </w:p>
              </w:tc>
              <w:tc>
                <w:tcPr>
                  <w:tcW w:w="1151" w:type="dxa"/>
                  <w:vAlign w:val="center"/>
                </w:tcPr>
                <w:p>
                  <w:pPr>
                    <w:jc w:val="center"/>
                    <w:rPr>
                      <w:rFonts w:hint="default"/>
                      <w:b w:val="0"/>
                      <w:bCs w:val="0"/>
                      <w:sz w:val="18"/>
                      <w:szCs w:val="18"/>
                      <w:u w:val="single"/>
                      <w:lang w:val="en-US" w:eastAsia="zh-CN"/>
                    </w:rPr>
                  </w:pPr>
                  <w:r>
                    <w:rPr>
                      <w:rFonts w:hint="eastAsia"/>
                      <w:b w:val="0"/>
                      <w:bCs w:val="0"/>
                      <w:sz w:val="18"/>
                      <w:szCs w:val="18"/>
                      <w:u w:val="single"/>
                      <w:lang w:val="en-US" w:eastAsia="zh-CN"/>
                    </w:rPr>
                    <w:t>3000</w:t>
                  </w:r>
                </w:p>
              </w:tc>
              <w:tc>
                <w:tcPr>
                  <w:tcW w:w="1092" w:type="dxa"/>
                  <w:vAlign w:val="center"/>
                </w:tcPr>
                <w:p>
                  <w:pPr>
                    <w:jc w:val="center"/>
                    <w:rPr>
                      <w:rFonts w:hint="eastAsia"/>
                      <w:b w:val="0"/>
                      <w:bCs w:val="0"/>
                      <w:sz w:val="18"/>
                      <w:szCs w:val="18"/>
                      <w:u w:val="single"/>
                      <w:lang w:val="en-US" w:eastAsia="zh-CN"/>
                    </w:rPr>
                  </w:pPr>
                  <w:r>
                    <w:rPr>
                      <w:rFonts w:hint="eastAsia"/>
                      <w:b w:val="0"/>
                      <w:bCs w:val="0"/>
                      <w:sz w:val="18"/>
                      <w:szCs w:val="18"/>
                      <w:u w:val="single"/>
                      <w:lang w:val="en-US" w:eastAsia="zh-CN"/>
                    </w:rPr>
                    <w:t>3000</w:t>
                  </w:r>
                </w:p>
              </w:tc>
              <w:tc>
                <w:tcPr>
                  <w:tcW w:w="1077" w:type="dxa"/>
                  <w:vAlign w:val="center"/>
                </w:tcPr>
                <w:p>
                  <w:pPr>
                    <w:jc w:val="center"/>
                    <w:rPr>
                      <w:rFonts w:hint="eastAsia"/>
                      <w:b w:val="0"/>
                      <w:bCs w:val="0"/>
                      <w:sz w:val="18"/>
                      <w:szCs w:val="18"/>
                      <w:u w:val="single"/>
                      <w:lang w:val="en-US" w:eastAsia="zh-CN"/>
                    </w:rPr>
                  </w:pPr>
                  <w:r>
                    <w:rPr>
                      <w:rFonts w:hint="eastAsia"/>
                      <w:b w:val="0"/>
                      <w:bCs w:val="0"/>
                      <w:sz w:val="18"/>
                      <w:szCs w:val="18"/>
                      <w:u w:val="single"/>
                      <w:lang w:val="en-US" w:eastAsia="zh-CN"/>
                    </w:rPr>
                    <w:t>编织袋</w:t>
                  </w:r>
                </w:p>
              </w:tc>
              <w:tc>
                <w:tcPr>
                  <w:tcW w:w="2948" w:type="dxa"/>
                </w:tcPr>
                <w:p>
                  <w:pPr>
                    <w:jc w:val="center"/>
                    <w:rPr>
                      <w:rFonts w:hint="eastAsia" w:eastAsia="宋体"/>
                      <w:b w:val="0"/>
                      <w:bCs w:val="0"/>
                      <w:sz w:val="18"/>
                      <w:szCs w:val="18"/>
                      <w:u w:val="single"/>
                      <w:lang w:val="en-US" w:eastAsia="zh-CN"/>
                    </w:rPr>
                  </w:pPr>
                  <w:r>
                    <w:rPr>
                      <w:rFonts w:hint="eastAsia"/>
                      <w:b w:val="0"/>
                      <w:bCs w:val="0"/>
                      <w:sz w:val="18"/>
                      <w:szCs w:val="18"/>
                      <w:u w:val="single"/>
                      <w:lang w:val="en-US" w:eastAsia="zh-CN"/>
                    </w:rPr>
                    <w:t>可降解塑料制品填充，降低塑料制品的成本，增加强度、光泽度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rFonts w:hint="default"/>
                      <w:b w:val="0"/>
                      <w:bCs w:val="0"/>
                      <w:sz w:val="18"/>
                      <w:szCs w:val="18"/>
                      <w:u w:val="single"/>
                      <w:lang w:val="en-US" w:eastAsia="zh-CN"/>
                    </w:rPr>
                  </w:pPr>
                  <w:r>
                    <w:rPr>
                      <w:rFonts w:hint="eastAsia"/>
                      <w:b w:val="0"/>
                      <w:bCs w:val="0"/>
                      <w:sz w:val="18"/>
                      <w:szCs w:val="18"/>
                      <w:u w:val="single"/>
                      <w:lang w:val="en-US" w:eastAsia="zh-CN"/>
                    </w:rPr>
                    <w:t>3</w:t>
                  </w:r>
                </w:p>
              </w:tc>
              <w:tc>
                <w:tcPr>
                  <w:tcW w:w="1049" w:type="dxa"/>
                  <w:vAlign w:val="center"/>
                </w:tcPr>
                <w:p>
                  <w:pPr>
                    <w:jc w:val="center"/>
                    <w:rPr>
                      <w:rFonts w:hint="eastAsia"/>
                      <w:b w:val="0"/>
                      <w:bCs w:val="0"/>
                      <w:sz w:val="18"/>
                      <w:szCs w:val="18"/>
                      <w:u w:val="single"/>
                      <w:lang w:val="en-US" w:eastAsia="zh-CN"/>
                    </w:rPr>
                  </w:pPr>
                  <w:r>
                    <w:rPr>
                      <w:rFonts w:hint="eastAsia"/>
                      <w:b w:val="0"/>
                      <w:bCs w:val="0"/>
                      <w:sz w:val="18"/>
                      <w:szCs w:val="18"/>
                      <w:u w:val="single"/>
                      <w:lang w:val="en-US" w:eastAsia="zh-CN"/>
                    </w:rPr>
                    <w:t>功能母粒</w:t>
                  </w:r>
                </w:p>
              </w:tc>
              <w:tc>
                <w:tcPr>
                  <w:tcW w:w="1151" w:type="dxa"/>
                  <w:vAlign w:val="center"/>
                </w:tcPr>
                <w:p>
                  <w:pPr>
                    <w:jc w:val="center"/>
                    <w:rPr>
                      <w:rFonts w:hint="default"/>
                      <w:b w:val="0"/>
                      <w:bCs w:val="0"/>
                      <w:sz w:val="18"/>
                      <w:szCs w:val="18"/>
                      <w:u w:val="single"/>
                      <w:lang w:val="en-US" w:eastAsia="zh-CN"/>
                    </w:rPr>
                  </w:pPr>
                  <w:r>
                    <w:rPr>
                      <w:rFonts w:hint="eastAsia"/>
                      <w:b w:val="0"/>
                      <w:bCs w:val="0"/>
                      <w:sz w:val="18"/>
                      <w:szCs w:val="18"/>
                      <w:u w:val="single"/>
                      <w:lang w:val="en-US" w:eastAsia="zh-CN"/>
                    </w:rPr>
                    <w:t>2000</w:t>
                  </w:r>
                </w:p>
              </w:tc>
              <w:tc>
                <w:tcPr>
                  <w:tcW w:w="1092" w:type="dxa"/>
                  <w:vAlign w:val="center"/>
                </w:tcPr>
                <w:p>
                  <w:pPr>
                    <w:jc w:val="center"/>
                    <w:rPr>
                      <w:rFonts w:hint="eastAsia"/>
                      <w:b w:val="0"/>
                      <w:bCs w:val="0"/>
                      <w:sz w:val="18"/>
                      <w:szCs w:val="18"/>
                      <w:u w:val="single"/>
                      <w:lang w:val="en-US" w:eastAsia="zh-CN"/>
                    </w:rPr>
                  </w:pPr>
                  <w:r>
                    <w:rPr>
                      <w:rFonts w:hint="eastAsia"/>
                      <w:b w:val="0"/>
                      <w:bCs w:val="0"/>
                      <w:sz w:val="18"/>
                      <w:szCs w:val="18"/>
                      <w:u w:val="single"/>
                      <w:lang w:val="en-US" w:eastAsia="zh-CN"/>
                    </w:rPr>
                    <w:t>2000</w:t>
                  </w:r>
                </w:p>
              </w:tc>
              <w:tc>
                <w:tcPr>
                  <w:tcW w:w="1077" w:type="dxa"/>
                  <w:vAlign w:val="center"/>
                </w:tcPr>
                <w:p>
                  <w:pPr>
                    <w:jc w:val="center"/>
                    <w:rPr>
                      <w:rFonts w:hint="eastAsia"/>
                      <w:b w:val="0"/>
                      <w:bCs w:val="0"/>
                      <w:sz w:val="18"/>
                      <w:szCs w:val="18"/>
                      <w:u w:val="single"/>
                      <w:lang w:val="en-US" w:eastAsia="zh-CN"/>
                    </w:rPr>
                  </w:pPr>
                  <w:r>
                    <w:rPr>
                      <w:rFonts w:hint="eastAsia"/>
                      <w:b w:val="0"/>
                      <w:bCs w:val="0"/>
                      <w:sz w:val="18"/>
                      <w:szCs w:val="18"/>
                      <w:u w:val="single"/>
                      <w:lang w:val="en-US" w:eastAsia="zh-CN"/>
                    </w:rPr>
                    <w:t>编织袋</w:t>
                  </w:r>
                </w:p>
              </w:tc>
              <w:tc>
                <w:tcPr>
                  <w:tcW w:w="2948" w:type="dxa"/>
                </w:tcPr>
                <w:p>
                  <w:pPr>
                    <w:jc w:val="center"/>
                    <w:rPr>
                      <w:rFonts w:hint="eastAsia" w:eastAsia="宋体"/>
                      <w:b w:val="0"/>
                      <w:bCs w:val="0"/>
                      <w:sz w:val="18"/>
                      <w:szCs w:val="18"/>
                      <w:u w:val="single"/>
                      <w:lang w:val="en-US" w:eastAsia="zh-CN"/>
                    </w:rPr>
                  </w:pPr>
                  <w:r>
                    <w:rPr>
                      <w:rFonts w:hint="eastAsia"/>
                      <w:b w:val="0"/>
                      <w:bCs w:val="0"/>
                      <w:sz w:val="18"/>
                      <w:szCs w:val="18"/>
                      <w:u w:val="single"/>
                      <w:lang w:val="en-US" w:eastAsia="zh-CN"/>
                    </w:rPr>
                    <w:t>满足塑料制品的特殊功能要求，提高塑料制品的抗老化性、耐候性</w:t>
                  </w:r>
                </w:p>
              </w:tc>
            </w:tr>
          </w:tbl>
          <w:p>
            <w:pPr>
              <w:numPr>
                <w:ilvl w:val="0"/>
                <w:numId w:val="1"/>
              </w:numPr>
              <w:spacing w:line="360" w:lineRule="auto"/>
              <w:ind w:firstLine="422" w:firstLineChars="200"/>
              <w:rPr>
                <w:rFonts w:hint="eastAsia"/>
                <w:b/>
                <w:bCs/>
                <w:szCs w:val="21"/>
                <w:lang w:eastAsia="zh-CN"/>
              </w:rPr>
            </w:pPr>
            <w:r>
              <w:rPr>
                <w:rFonts w:hint="eastAsia"/>
                <w:b/>
                <w:bCs/>
                <w:szCs w:val="21"/>
                <w:lang w:eastAsia="zh-CN"/>
              </w:rPr>
              <w:t>能源消耗</w:t>
            </w:r>
          </w:p>
          <w:p>
            <w:pPr>
              <w:numPr>
                <w:ilvl w:val="0"/>
                <w:numId w:val="0"/>
              </w:numPr>
              <w:spacing w:line="360" w:lineRule="auto"/>
              <w:jc w:val="center"/>
              <w:rPr>
                <w:rFonts w:hint="eastAsia"/>
                <w:b/>
                <w:bCs/>
                <w:color w:val="auto"/>
                <w:sz w:val="18"/>
                <w:szCs w:val="18"/>
                <w:lang w:val="en-US" w:eastAsia="zh-CN"/>
              </w:rPr>
            </w:pPr>
            <w:r>
              <w:rPr>
                <w:rFonts w:hint="eastAsia"/>
                <w:b/>
                <w:bCs/>
                <w:color w:val="auto"/>
                <w:sz w:val="18"/>
                <w:szCs w:val="18"/>
                <w:lang w:val="en-US" w:eastAsia="zh-CN"/>
              </w:rPr>
              <w:t>表2-6 一期能源消耗一览表</w:t>
            </w:r>
          </w:p>
          <w:tbl>
            <w:tblPr>
              <w:tblStyle w:val="28"/>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402"/>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jc w:val="center"/>
                    <w:rPr>
                      <w:rFonts w:hint="eastAsia"/>
                      <w:b/>
                      <w:bCs/>
                      <w:color w:val="auto"/>
                      <w:sz w:val="18"/>
                      <w:szCs w:val="18"/>
                      <w:lang w:val="en-US" w:eastAsia="zh-CN"/>
                    </w:rPr>
                  </w:pPr>
                  <w:r>
                    <w:rPr>
                      <w:rFonts w:hint="eastAsia"/>
                      <w:b/>
                      <w:bCs/>
                      <w:color w:val="auto"/>
                      <w:sz w:val="18"/>
                      <w:szCs w:val="18"/>
                      <w:lang w:val="en-US" w:eastAsia="zh-CN"/>
                    </w:rPr>
                    <w:t>单位</w:t>
                  </w:r>
                </w:p>
              </w:tc>
              <w:tc>
                <w:tcPr>
                  <w:tcW w:w="2402" w:type="dxa"/>
                </w:tcPr>
                <w:p>
                  <w:pPr>
                    <w:jc w:val="center"/>
                    <w:rPr>
                      <w:rFonts w:hint="eastAsia"/>
                      <w:b/>
                      <w:bCs/>
                      <w:color w:val="auto"/>
                      <w:sz w:val="18"/>
                      <w:szCs w:val="18"/>
                      <w:lang w:val="en-US" w:eastAsia="zh-CN"/>
                    </w:rPr>
                  </w:pPr>
                  <w:r>
                    <w:rPr>
                      <w:rFonts w:hint="eastAsia"/>
                      <w:b/>
                      <w:bCs/>
                      <w:color w:val="auto"/>
                      <w:sz w:val="18"/>
                      <w:szCs w:val="18"/>
                      <w:lang w:val="en-US" w:eastAsia="zh-CN"/>
                    </w:rPr>
                    <w:t>消耗量</w:t>
                  </w:r>
                </w:p>
              </w:tc>
              <w:tc>
                <w:tcPr>
                  <w:tcW w:w="4317" w:type="dxa"/>
                </w:tcPr>
                <w:p>
                  <w:pPr>
                    <w:jc w:val="center"/>
                    <w:rPr>
                      <w:rFonts w:hint="eastAsia"/>
                      <w:b/>
                      <w:bCs/>
                      <w:color w:val="auto"/>
                      <w:sz w:val="18"/>
                      <w:szCs w:val="18"/>
                      <w:lang w:val="en-US" w:eastAsia="zh-CN"/>
                    </w:rPr>
                  </w:pPr>
                  <w:r>
                    <w:rPr>
                      <w:rFonts w:hint="eastAsia"/>
                      <w:b/>
                      <w:bCs/>
                      <w:color w:val="auto"/>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jc w:val="center"/>
                    <w:rPr>
                      <w:rFonts w:hint="eastAsia"/>
                      <w:b w:val="0"/>
                      <w:bCs w:val="0"/>
                      <w:color w:val="auto"/>
                      <w:sz w:val="18"/>
                      <w:szCs w:val="18"/>
                      <w:lang w:val="en-US" w:eastAsia="zh-CN"/>
                    </w:rPr>
                  </w:pPr>
                  <w:r>
                    <w:rPr>
                      <w:rFonts w:hint="eastAsia"/>
                      <w:b w:val="0"/>
                      <w:bCs w:val="0"/>
                      <w:color w:val="auto"/>
                      <w:sz w:val="18"/>
                      <w:szCs w:val="18"/>
                      <w:lang w:val="en-US" w:eastAsia="zh-CN"/>
                    </w:rPr>
                    <w:t>水</w:t>
                  </w:r>
                </w:p>
              </w:tc>
              <w:tc>
                <w:tcPr>
                  <w:tcW w:w="2402" w:type="dxa"/>
                </w:tcPr>
                <w:p>
                  <w:pPr>
                    <w:jc w:val="center"/>
                    <w:rPr>
                      <w:rFonts w:hint="default"/>
                      <w:b w:val="0"/>
                      <w:bCs w:val="0"/>
                      <w:color w:val="auto"/>
                      <w:sz w:val="18"/>
                      <w:szCs w:val="18"/>
                      <w:lang w:val="en-US" w:eastAsia="zh-CN"/>
                    </w:rPr>
                  </w:pPr>
                  <w:r>
                    <w:rPr>
                      <w:rFonts w:hint="eastAsia"/>
                      <w:b w:val="0"/>
                      <w:bCs w:val="0"/>
                      <w:color w:val="auto"/>
                      <w:sz w:val="18"/>
                      <w:szCs w:val="18"/>
                      <w:lang w:val="en-US" w:eastAsia="zh-CN"/>
                    </w:rPr>
                    <w:t>3825m</w:t>
                  </w:r>
                  <w:r>
                    <w:rPr>
                      <w:rFonts w:hint="eastAsia"/>
                      <w:b w:val="0"/>
                      <w:bCs w:val="0"/>
                      <w:color w:val="auto"/>
                      <w:sz w:val="18"/>
                      <w:szCs w:val="18"/>
                      <w:vertAlign w:val="superscript"/>
                      <w:lang w:val="en-US" w:eastAsia="zh-CN"/>
                    </w:rPr>
                    <w:t>3</w:t>
                  </w:r>
                  <w:r>
                    <w:rPr>
                      <w:rFonts w:hint="eastAsia"/>
                      <w:b w:val="0"/>
                      <w:bCs w:val="0"/>
                      <w:color w:val="auto"/>
                      <w:sz w:val="18"/>
                      <w:szCs w:val="18"/>
                      <w:lang w:val="en-US" w:eastAsia="zh-CN"/>
                    </w:rPr>
                    <w:t>/a</w:t>
                  </w:r>
                </w:p>
              </w:tc>
              <w:tc>
                <w:tcPr>
                  <w:tcW w:w="4317" w:type="dxa"/>
                </w:tcPr>
                <w:p>
                  <w:pPr>
                    <w:jc w:val="center"/>
                    <w:rPr>
                      <w:rFonts w:hint="eastAsia"/>
                      <w:b w:val="0"/>
                      <w:bCs w:val="0"/>
                      <w:color w:val="auto"/>
                      <w:sz w:val="18"/>
                      <w:szCs w:val="18"/>
                      <w:lang w:val="en-US" w:eastAsia="zh-CN"/>
                    </w:rPr>
                  </w:pPr>
                  <w:r>
                    <w:rPr>
                      <w:rFonts w:hint="eastAsia"/>
                      <w:b w:val="0"/>
                      <w:bCs w:val="0"/>
                      <w:color w:val="auto"/>
                      <w:sz w:val="18"/>
                      <w:szCs w:val="18"/>
                      <w:lang w:val="en-US" w:eastAsia="zh-CN"/>
                    </w:rPr>
                    <w:t>当地供水管网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jc w:val="center"/>
                    <w:rPr>
                      <w:rFonts w:hint="eastAsia"/>
                      <w:b w:val="0"/>
                      <w:bCs w:val="0"/>
                      <w:color w:val="auto"/>
                      <w:sz w:val="18"/>
                      <w:szCs w:val="18"/>
                      <w:lang w:val="en-US" w:eastAsia="zh-CN"/>
                    </w:rPr>
                  </w:pPr>
                  <w:r>
                    <w:rPr>
                      <w:rFonts w:hint="eastAsia"/>
                      <w:b w:val="0"/>
                      <w:bCs w:val="0"/>
                      <w:color w:val="auto"/>
                      <w:sz w:val="18"/>
                      <w:szCs w:val="18"/>
                      <w:lang w:val="en-US" w:eastAsia="zh-CN"/>
                    </w:rPr>
                    <w:t>电</w:t>
                  </w:r>
                </w:p>
              </w:tc>
              <w:tc>
                <w:tcPr>
                  <w:tcW w:w="2402" w:type="dxa"/>
                </w:tcPr>
                <w:p>
                  <w:pPr>
                    <w:jc w:val="center"/>
                    <w:rPr>
                      <w:rFonts w:hint="default"/>
                      <w:b w:val="0"/>
                      <w:bCs w:val="0"/>
                      <w:color w:val="auto"/>
                      <w:sz w:val="18"/>
                      <w:szCs w:val="18"/>
                      <w:lang w:val="en-US" w:eastAsia="zh-CN"/>
                    </w:rPr>
                  </w:pPr>
                  <w:r>
                    <w:rPr>
                      <w:rFonts w:hint="eastAsia"/>
                      <w:b w:val="0"/>
                      <w:bCs w:val="0"/>
                      <w:color w:val="auto"/>
                      <w:sz w:val="18"/>
                      <w:szCs w:val="18"/>
                      <w:lang w:val="en-US" w:eastAsia="zh-CN"/>
                    </w:rPr>
                    <w:t>280万kWh/a</w:t>
                  </w:r>
                </w:p>
              </w:tc>
              <w:tc>
                <w:tcPr>
                  <w:tcW w:w="4317" w:type="dxa"/>
                </w:tcPr>
                <w:p>
                  <w:pPr>
                    <w:jc w:val="center"/>
                    <w:rPr>
                      <w:rFonts w:hint="eastAsia"/>
                      <w:b w:val="0"/>
                      <w:bCs w:val="0"/>
                      <w:color w:val="auto"/>
                      <w:sz w:val="18"/>
                      <w:szCs w:val="18"/>
                      <w:lang w:val="en-US" w:eastAsia="zh-CN"/>
                    </w:rPr>
                  </w:pPr>
                  <w:r>
                    <w:rPr>
                      <w:rFonts w:hint="eastAsia"/>
                      <w:color w:val="auto"/>
                      <w:sz w:val="18"/>
                      <w:szCs w:val="18"/>
                      <w:lang w:val="en-US" w:eastAsia="zh-CN"/>
                    </w:rPr>
                    <w:t>新建2000KVA电力变压供电系统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jc w:val="center"/>
                    <w:rPr>
                      <w:rFonts w:hint="eastAsia"/>
                      <w:b w:val="0"/>
                      <w:bCs w:val="0"/>
                      <w:color w:val="auto"/>
                      <w:sz w:val="18"/>
                      <w:szCs w:val="18"/>
                      <w:lang w:val="en-US" w:eastAsia="zh-CN"/>
                    </w:rPr>
                  </w:pPr>
                  <w:r>
                    <w:rPr>
                      <w:rFonts w:hint="eastAsia"/>
                      <w:b w:val="0"/>
                      <w:bCs w:val="0"/>
                      <w:color w:val="auto"/>
                      <w:sz w:val="18"/>
                      <w:szCs w:val="18"/>
                      <w:lang w:val="en-US" w:eastAsia="zh-CN"/>
                    </w:rPr>
                    <w:t>柴油</w:t>
                  </w:r>
                </w:p>
              </w:tc>
              <w:tc>
                <w:tcPr>
                  <w:tcW w:w="2402" w:type="dxa"/>
                </w:tcPr>
                <w:p>
                  <w:pPr>
                    <w:jc w:val="center"/>
                    <w:rPr>
                      <w:rFonts w:hint="default"/>
                      <w:b w:val="0"/>
                      <w:bCs w:val="0"/>
                      <w:color w:val="auto"/>
                      <w:sz w:val="18"/>
                      <w:szCs w:val="18"/>
                      <w:lang w:val="en-US" w:eastAsia="zh-CN"/>
                    </w:rPr>
                  </w:pPr>
                  <w:r>
                    <w:rPr>
                      <w:rFonts w:hint="eastAsia"/>
                      <w:b w:val="0"/>
                      <w:bCs w:val="0"/>
                      <w:color w:val="auto"/>
                      <w:sz w:val="18"/>
                      <w:szCs w:val="18"/>
                      <w:lang w:val="en-US" w:eastAsia="zh-CN"/>
                    </w:rPr>
                    <w:t>4t</w:t>
                  </w:r>
                </w:p>
              </w:tc>
              <w:tc>
                <w:tcPr>
                  <w:tcW w:w="4317" w:type="dxa"/>
                </w:tcPr>
                <w:p>
                  <w:pPr>
                    <w:jc w:val="center"/>
                    <w:rPr>
                      <w:rFonts w:hint="eastAsia"/>
                      <w:b w:val="0"/>
                      <w:bCs w:val="0"/>
                      <w:color w:val="auto"/>
                      <w:sz w:val="18"/>
                      <w:szCs w:val="18"/>
                      <w:lang w:val="en-US" w:eastAsia="zh-CN"/>
                    </w:rPr>
                  </w:pPr>
                  <w:r>
                    <w:rPr>
                      <w:rFonts w:hint="eastAsia"/>
                      <w:b w:val="0"/>
                      <w:bCs w:val="0"/>
                      <w:color w:val="auto"/>
                      <w:sz w:val="18"/>
                      <w:szCs w:val="18"/>
                      <w:lang w:val="en-US" w:eastAsia="zh-CN"/>
                    </w:rPr>
                    <w:t>油罐车进厂加油，或到加油站加油，不存放在厂内</w:t>
                  </w:r>
                </w:p>
              </w:tc>
            </w:tr>
          </w:tbl>
          <w:p>
            <w:pPr>
              <w:numPr>
                <w:ilvl w:val="0"/>
                <w:numId w:val="0"/>
              </w:numPr>
              <w:spacing w:line="360" w:lineRule="auto"/>
              <w:jc w:val="center"/>
              <w:rPr>
                <w:rFonts w:hint="eastAsia"/>
                <w:b/>
                <w:bCs/>
                <w:color w:val="auto"/>
                <w:sz w:val="18"/>
                <w:szCs w:val="18"/>
                <w:lang w:val="en-US" w:eastAsia="zh-CN"/>
              </w:rPr>
            </w:pPr>
          </w:p>
          <w:p>
            <w:pPr>
              <w:numPr>
                <w:ilvl w:val="0"/>
                <w:numId w:val="0"/>
              </w:numPr>
              <w:spacing w:line="360" w:lineRule="auto"/>
              <w:jc w:val="center"/>
              <w:rPr>
                <w:rFonts w:hint="eastAsia"/>
                <w:b/>
                <w:bCs/>
                <w:color w:val="auto"/>
                <w:sz w:val="18"/>
                <w:szCs w:val="18"/>
                <w:lang w:val="en-US" w:eastAsia="zh-CN"/>
              </w:rPr>
            </w:pPr>
            <w:r>
              <w:rPr>
                <w:rFonts w:hint="eastAsia"/>
                <w:b/>
                <w:bCs/>
                <w:color w:val="auto"/>
                <w:sz w:val="18"/>
                <w:szCs w:val="18"/>
                <w:lang w:val="en-US" w:eastAsia="zh-CN"/>
              </w:rPr>
              <w:t>表2-7 一期、二期能源消耗一览表</w:t>
            </w:r>
          </w:p>
          <w:tbl>
            <w:tblPr>
              <w:tblStyle w:val="28"/>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402"/>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jc w:val="center"/>
                    <w:rPr>
                      <w:rFonts w:hint="eastAsia"/>
                      <w:b/>
                      <w:bCs/>
                      <w:color w:val="auto"/>
                      <w:sz w:val="18"/>
                      <w:szCs w:val="18"/>
                      <w:lang w:val="en-US" w:eastAsia="zh-CN"/>
                    </w:rPr>
                  </w:pPr>
                  <w:r>
                    <w:rPr>
                      <w:rFonts w:hint="eastAsia"/>
                      <w:b/>
                      <w:bCs/>
                      <w:color w:val="auto"/>
                      <w:sz w:val="18"/>
                      <w:szCs w:val="18"/>
                      <w:lang w:val="en-US" w:eastAsia="zh-CN"/>
                    </w:rPr>
                    <w:t>单位</w:t>
                  </w:r>
                </w:p>
              </w:tc>
              <w:tc>
                <w:tcPr>
                  <w:tcW w:w="2402" w:type="dxa"/>
                </w:tcPr>
                <w:p>
                  <w:pPr>
                    <w:jc w:val="center"/>
                    <w:rPr>
                      <w:rFonts w:hint="eastAsia"/>
                      <w:b/>
                      <w:bCs/>
                      <w:color w:val="auto"/>
                      <w:sz w:val="18"/>
                      <w:szCs w:val="18"/>
                      <w:lang w:val="en-US" w:eastAsia="zh-CN"/>
                    </w:rPr>
                  </w:pPr>
                  <w:r>
                    <w:rPr>
                      <w:rFonts w:hint="eastAsia"/>
                      <w:b/>
                      <w:bCs/>
                      <w:color w:val="auto"/>
                      <w:sz w:val="18"/>
                      <w:szCs w:val="18"/>
                      <w:lang w:val="en-US" w:eastAsia="zh-CN"/>
                    </w:rPr>
                    <w:t>消耗量</w:t>
                  </w:r>
                </w:p>
              </w:tc>
              <w:tc>
                <w:tcPr>
                  <w:tcW w:w="4317" w:type="dxa"/>
                </w:tcPr>
                <w:p>
                  <w:pPr>
                    <w:jc w:val="center"/>
                    <w:rPr>
                      <w:rFonts w:hint="eastAsia"/>
                      <w:b/>
                      <w:bCs/>
                      <w:color w:val="auto"/>
                      <w:sz w:val="18"/>
                      <w:szCs w:val="18"/>
                      <w:lang w:val="en-US" w:eastAsia="zh-CN"/>
                    </w:rPr>
                  </w:pPr>
                  <w:r>
                    <w:rPr>
                      <w:rFonts w:hint="eastAsia"/>
                      <w:b/>
                      <w:bCs/>
                      <w:color w:val="auto"/>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jc w:val="center"/>
                    <w:rPr>
                      <w:rFonts w:hint="eastAsia"/>
                      <w:b w:val="0"/>
                      <w:bCs w:val="0"/>
                      <w:color w:val="auto"/>
                      <w:sz w:val="18"/>
                      <w:szCs w:val="18"/>
                      <w:lang w:val="en-US" w:eastAsia="zh-CN"/>
                    </w:rPr>
                  </w:pPr>
                  <w:r>
                    <w:rPr>
                      <w:rFonts w:hint="eastAsia"/>
                      <w:b w:val="0"/>
                      <w:bCs w:val="0"/>
                      <w:color w:val="auto"/>
                      <w:sz w:val="18"/>
                      <w:szCs w:val="18"/>
                      <w:lang w:val="en-US" w:eastAsia="zh-CN"/>
                    </w:rPr>
                    <w:t>水</w:t>
                  </w:r>
                </w:p>
              </w:tc>
              <w:tc>
                <w:tcPr>
                  <w:tcW w:w="2402" w:type="dxa"/>
                </w:tcPr>
                <w:p>
                  <w:pPr>
                    <w:jc w:val="center"/>
                    <w:rPr>
                      <w:rFonts w:hint="default"/>
                      <w:b w:val="0"/>
                      <w:bCs w:val="0"/>
                      <w:color w:val="auto"/>
                      <w:sz w:val="18"/>
                      <w:szCs w:val="18"/>
                      <w:lang w:val="en-US" w:eastAsia="zh-CN"/>
                    </w:rPr>
                  </w:pPr>
                  <w:r>
                    <w:rPr>
                      <w:rFonts w:hint="eastAsia"/>
                      <w:b w:val="0"/>
                      <w:bCs w:val="0"/>
                      <w:color w:val="auto"/>
                      <w:sz w:val="18"/>
                      <w:szCs w:val="18"/>
                      <w:lang w:val="en-US" w:eastAsia="zh-CN"/>
                    </w:rPr>
                    <w:t>15150m</w:t>
                  </w:r>
                  <w:r>
                    <w:rPr>
                      <w:rFonts w:hint="eastAsia"/>
                      <w:b w:val="0"/>
                      <w:bCs w:val="0"/>
                      <w:color w:val="auto"/>
                      <w:sz w:val="18"/>
                      <w:szCs w:val="18"/>
                      <w:vertAlign w:val="superscript"/>
                      <w:lang w:val="en-US" w:eastAsia="zh-CN"/>
                    </w:rPr>
                    <w:t>3</w:t>
                  </w:r>
                  <w:r>
                    <w:rPr>
                      <w:rFonts w:hint="eastAsia"/>
                      <w:b w:val="0"/>
                      <w:bCs w:val="0"/>
                      <w:color w:val="auto"/>
                      <w:sz w:val="18"/>
                      <w:szCs w:val="18"/>
                      <w:lang w:val="en-US" w:eastAsia="zh-CN"/>
                    </w:rPr>
                    <w:t>/a</w:t>
                  </w:r>
                </w:p>
              </w:tc>
              <w:tc>
                <w:tcPr>
                  <w:tcW w:w="4317" w:type="dxa"/>
                </w:tcPr>
                <w:p>
                  <w:pPr>
                    <w:jc w:val="center"/>
                    <w:rPr>
                      <w:rFonts w:hint="eastAsia"/>
                      <w:b w:val="0"/>
                      <w:bCs w:val="0"/>
                      <w:color w:val="auto"/>
                      <w:sz w:val="18"/>
                      <w:szCs w:val="18"/>
                      <w:lang w:val="en-US" w:eastAsia="zh-CN"/>
                    </w:rPr>
                  </w:pPr>
                  <w:r>
                    <w:rPr>
                      <w:rFonts w:hint="eastAsia"/>
                      <w:b w:val="0"/>
                      <w:bCs w:val="0"/>
                      <w:color w:val="auto"/>
                      <w:sz w:val="18"/>
                      <w:szCs w:val="18"/>
                      <w:lang w:val="en-US" w:eastAsia="zh-CN"/>
                    </w:rPr>
                    <w:t>当地供水管网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jc w:val="center"/>
                    <w:rPr>
                      <w:rFonts w:hint="eastAsia"/>
                      <w:b w:val="0"/>
                      <w:bCs w:val="0"/>
                      <w:color w:val="auto"/>
                      <w:sz w:val="18"/>
                      <w:szCs w:val="18"/>
                      <w:lang w:val="en-US" w:eastAsia="zh-CN"/>
                    </w:rPr>
                  </w:pPr>
                  <w:r>
                    <w:rPr>
                      <w:rFonts w:hint="eastAsia"/>
                      <w:b w:val="0"/>
                      <w:bCs w:val="0"/>
                      <w:color w:val="auto"/>
                      <w:sz w:val="18"/>
                      <w:szCs w:val="18"/>
                      <w:lang w:val="en-US" w:eastAsia="zh-CN"/>
                    </w:rPr>
                    <w:t>电</w:t>
                  </w:r>
                </w:p>
              </w:tc>
              <w:tc>
                <w:tcPr>
                  <w:tcW w:w="2402" w:type="dxa"/>
                </w:tcPr>
                <w:p>
                  <w:pPr>
                    <w:jc w:val="center"/>
                    <w:rPr>
                      <w:rFonts w:hint="default"/>
                      <w:b w:val="0"/>
                      <w:bCs w:val="0"/>
                      <w:color w:val="auto"/>
                      <w:sz w:val="18"/>
                      <w:szCs w:val="18"/>
                      <w:lang w:val="en-US" w:eastAsia="zh-CN"/>
                    </w:rPr>
                  </w:pPr>
                  <w:r>
                    <w:rPr>
                      <w:rFonts w:hint="eastAsia"/>
                      <w:b w:val="0"/>
                      <w:bCs w:val="0"/>
                      <w:color w:val="auto"/>
                      <w:sz w:val="18"/>
                      <w:szCs w:val="18"/>
                      <w:lang w:val="en-US" w:eastAsia="zh-CN"/>
                    </w:rPr>
                    <w:t>280万kWh/a</w:t>
                  </w:r>
                </w:p>
              </w:tc>
              <w:tc>
                <w:tcPr>
                  <w:tcW w:w="4317" w:type="dxa"/>
                </w:tcPr>
                <w:p>
                  <w:pPr>
                    <w:jc w:val="center"/>
                    <w:rPr>
                      <w:rFonts w:hint="eastAsia"/>
                      <w:b w:val="0"/>
                      <w:bCs w:val="0"/>
                      <w:color w:val="auto"/>
                      <w:sz w:val="18"/>
                      <w:szCs w:val="18"/>
                      <w:lang w:val="en-US" w:eastAsia="zh-CN"/>
                    </w:rPr>
                  </w:pPr>
                  <w:r>
                    <w:rPr>
                      <w:rFonts w:hint="eastAsia"/>
                      <w:color w:val="auto"/>
                      <w:sz w:val="18"/>
                      <w:szCs w:val="18"/>
                      <w:lang w:val="en-US" w:eastAsia="zh-CN"/>
                    </w:rPr>
                    <w:t>2000KVA电力变压供电系统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tcPr>
                <w:p>
                  <w:pPr>
                    <w:jc w:val="center"/>
                    <w:rPr>
                      <w:rFonts w:hint="eastAsia"/>
                      <w:b w:val="0"/>
                      <w:bCs w:val="0"/>
                      <w:color w:val="auto"/>
                      <w:sz w:val="18"/>
                      <w:szCs w:val="18"/>
                      <w:lang w:val="en-US" w:eastAsia="zh-CN"/>
                    </w:rPr>
                  </w:pPr>
                  <w:r>
                    <w:rPr>
                      <w:rFonts w:hint="eastAsia"/>
                      <w:b w:val="0"/>
                      <w:bCs w:val="0"/>
                      <w:color w:val="auto"/>
                      <w:sz w:val="18"/>
                      <w:szCs w:val="18"/>
                      <w:lang w:val="en-US" w:eastAsia="zh-CN"/>
                    </w:rPr>
                    <w:t>柴油</w:t>
                  </w:r>
                </w:p>
              </w:tc>
              <w:tc>
                <w:tcPr>
                  <w:tcW w:w="2402" w:type="dxa"/>
                </w:tcPr>
                <w:p>
                  <w:pPr>
                    <w:jc w:val="center"/>
                    <w:rPr>
                      <w:rFonts w:hint="default"/>
                      <w:b w:val="0"/>
                      <w:bCs w:val="0"/>
                      <w:color w:val="auto"/>
                      <w:sz w:val="18"/>
                      <w:szCs w:val="18"/>
                      <w:lang w:val="en-US" w:eastAsia="zh-CN"/>
                    </w:rPr>
                  </w:pPr>
                  <w:r>
                    <w:rPr>
                      <w:rFonts w:hint="eastAsia"/>
                      <w:b w:val="0"/>
                      <w:bCs w:val="0"/>
                      <w:color w:val="auto"/>
                      <w:sz w:val="18"/>
                      <w:szCs w:val="18"/>
                      <w:lang w:val="en-US" w:eastAsia="zh-CN"/>
                    </w:rPr>
                    <w:t>4t</w:t>
                  </w:r>
                </w:p>
              </w:tc>
              <w:tc>
                <w:tcPr>
                  <w:tcW w:w="4317" w:type="dxa"/>
                </w:tcPr>
                <w:p>
                  <w:pPr>
                    <w:jc w:val="center"/>
                    <w:rPr>
                      <w:rFonts w:hint="eastAsia"/>
                      <w:b w:val="0"/>
                      <w:bCs w:val="0"/>
                      <w:color w:val="auto"/>
                      <w:sz w:val="18"/>
                      <w:szCs w:val="18"/>
                      <w:lang w:val="en-US" w:eastAsia="zh-CN"/>
                    </w:rPr>
                  </w:pPr>
                  <w:r>
                    <w:rPr>
                      <w:rFonts w:hint="eastAsia"/>
                      <w:b w:val="0"/>
                      <w:bCs w:val="0"/>
                      <w:color w:val="auto"/>
                      <w:sz w:val="18"/>
                      <w:szCs w:val="18"/>
                      <w:lang w:val="en-US" w:eastAsia="zh-CN"/>
                    </w:rPr>
                    <w:t>油罐车进厂加油，或到加油站加油，不存放在厂内</w:t>
                  </w:r>
                </w:p>
              </w:tc>
            </w:tr>
          </w:tbl>
          <w:p>
            <w:pPr>
              <w:numPr>
                <w:ilvl w:val="0"/>
                <w:numId w:val="0"/>
              </w:numPr>
              <w:spacing w:line="360" w:lineRule="auto"/>
              <w:ind w:firstLine="422" w:firstLineChars="200"/>
              <w:jc w:val="both"/>
              <w:rPr>
                <w:rFonts w:hint="default"/>
                <w:b/>
                <w:bCs/>
                <w:sz w:val="21"/>
                <w:szCs w:val="21"/>
                <w:lang w:val="en-US" w:eastAsia="zh-CN"/>
              </w:rPr>
            </w:pPr>
            <w:r>
              <w:rPr>
                <w:rFonts w:hint="eastAsia"/>
                <w:b/>
                <w:bCs/>
                <w:sz w:val="21"/>
                <w:szCs w:val="21"/>
                <w:lang w:val="en-US" w:eastAsia="zh-CN"/>
              </w:rPr>
              <w:t>7、公共工程</w:t>
            </w:r>
          </w:p>
          <w:p>
            <w:pPr>
              <w:spacing w:line="360" w:lineRule="auto"/>
              <w:ind w:firstLine="420" w:firstLineChars="200"/>
              <w:rPr>
                <w:szCs w:val="21"/>
              </w:rPr>
            </w:pPr>
            <w:r>
              <w:rPr>
                <w:rFonts w:hint="eastAsia"/>
                <w:szCs w:val="21"/>
              </w:rPr>
              <w:t>（1）给水</w:t>
            </w:r>
            <w:r>
              <w:rPr>
                <w:rFonts w:hint="eastAsia"/>
                <w:szCs w:val="21"/>
                <w:lang w:eastAsia="zh-CN"/>
              </w:rPr>
              <w:t>：</w:t>
            </w:r>
            <w:r>
              <w:rPr>
                <w:szCs w:val="21"/>
              </w:rPr>
              <w:t>本</w:t>
            </w:r>
            <w:r>
              <w:rPr>
                <w:rFonts w:hint="eastAsia"/>
                <w:szCs w:val="21"/>
              </w:rPr>
              <w:t>项目给水</w:t>
            </w:r>
            <w:r>
              <w:rPr>
                <w:szCs w:val="21"/>
              </w:rPr>
              <w:t>由</w:t>
            </w:r>
            <w:r>
              <w:rPr>
                <w:rFonts w:hint="eastAsia"/>
                <w:szCs w:val="21"/>
                <w:lang w:eastAsia="zh-CN"/>
              </w:rPr>
              <w:t>当地</w:t>
            </w:r>
            <w:r>
              <w:rPr>
                <w:szCs w:val="21"/>
              </w:rPr>
              <w:t>供水管</w:t>
            </w:r>
            <w:r>
              <w:rPr>
                <w:rFonts w:hint="eastAsia"/>
                <w:szCs w:val="21"/>
              </w:rPr>
              <w:t>网</w:t>
            </w:r>
            <w:r>
              <w:rPr>
                <w:szCs w:val="21"/>
              </w:rPr>
              <w:t>供给。</w:t>
            </w:r>
          </w:p>
          <w:p>
            <w:pPr>
              <w:spacing w:line="360" w:lineRule="auto"/>
              <w:ind w:firstLine="436" w:firstLineChars="200"/>
              <w:rPr>
                <w:rFonts w:hint="eastAsia"/>
                <w:spacing w:val="4"/>
                <w:szCs w:val="21"/>
                <w:lang w:val="en-US" w:eastAsia="zh-CN"/>
              </w:rPr>
            </w:pPr>
            <w:bookmarkStart w:id="14" w:name="_Hlk97651851"/>
            <w:bookmarkStart w:id="15" w:name="_Hlk69981686"/>
            <w:r>
              <w:rPr>
                <w:rFonts w:hint="default" w:ascii="Times New Roman" w:hAnsi="Times New Roman" w:cs="Times New Roman"/>
                <w:spacing w:val="4"/>
                <w:szCs w:val="21"/>
                <w:lang w:eastAsia="zh-CN"/>
              </w:rPr>
              <w:t>（</w:t>
            </w:r>
            <w:r>
              <w:rPr>
                <w:rFonts w:hint="default" w:ascii="Times New Roman" w:hAnsi="Times New Roman" w:cs="Times New Roman"/>
                <w:spacing w:val="4"/>
                <w:szCs w:val="21"/>
                <w:lang w:val="en-US" w:eastAsia="zh-CN"/>
              </w:rPr>
              <w:t>2</w:t>
            </w:r>
            <w:r>
              <w:rPr>
                <w:rFonts w:hint="default" w:ascii="Times New Roman" w:hAnsi="Times New Roman" w:cs="Times New Roman"/>
                <w:spacing w:val="4"/>
                <w:szCs w:val="21"/>
                <w:lang w:eastAsia="zh-CN"/>
              </w:rPr>
              <w:t>）</w:t>
            </w:r>
            <w:r>
              <w:rPr>
                <w:rFonts w:hint="eastAsia" w:ascii="宋体" w:hAnsi="宋体"/>
                <w:spacing w:val="4"/>
                <w:szCs w:val="21"/>
                <w:lang w:eastAsia="zh-CN"/>
              </w:rPr>
              <w:t>排水：本项目采用雨污分流制，雨水直接排入雨水管沟</w:t>
            </w:r>
            <w:r>
              <w:rPr>
                <w:rFonts w:hint="eastAsia"/>
                <w:spacing w:val="4"/>
                <w:szCs w:val="21"/>
              </w:rPr>
              <w:t>。</w:t>
            </w:r>
            <w:bookmarkEnd w:id="14"/>
            <w:bookmarkEnd w:id="15"/>
            <w:r>
              <w:rPr>
                <w:rFonts w:hint="eastAsia"/>
                <w:spacing w:val="4"/>
                <w:szCs w:val="21"/>
                <w:lang w:eastAsia="zh-CN"/>
              </w:rPr>
              <w:t>一期生活污水经化粪池处理后农田浇灌；二期建设完成后，全厂生活污水经并入新澧化工一体化污水处理设施，处理达标后</w:t>
            </w:r>
            <w:r>
              <w:rPr>
                <w:rFonts w:hint="eastAsia"/>
                <w:spacing w:val="4"/>
                <w:szCs w:val="21"/>
                <w:lang w:val="en-US" w:eastAsia="zh-CN"/>
              </w:rPr>
              <w:t>排入厂区西南侧300m瑶场河。</w:t>
            </w:r>
          </w:p>
          <w:p>
            <w:pPr>
              <w:spacing w:line="360" w:lineRule="auto"/>
              <w:ind w:firstLine="420" w:firstLineChars="200"/>
              <w:rPr>
                <w:rFonts w:hint="eastAsia" w:eastAsia="宋体"/>
                <w:szCs w:val="21"/>
                <w:lang w:eastAsia="zh-CN"/>
              </w:rPr>
            </w:pPr>
            <w:r>
              <w:rPr>
                <w:szCs w:val="21"/>
              </w:rPr>
              <w:t>（</w:t>
            </w:r>
            <w:r>
              <w:rPr>
                <w:rFonts w:hint="eastAsia"/>
                <w:szCs w:val="21"/>
                <w:lang w:val="en-US" w:eastAsia="zh-CN"/>
              </w:rPr>
              <w:t>3</w:t>
            </w:r>
            <w:r>
              <w:rPr>
                <w:szCs w:val="21"/>
              </w:rPr>
              <w:t>）</w:t>
            </w:r>
            <w:r>
              <w:rPr>
                <w:rFonts w:hint="eastAsia"/>
                <w:szCs w:val="21"/>
                <w:lang w:eastAsia="zh-CN"/>
              </w:rPr>
              <w:t>供电：本项目用电由当地供电管网供给。</w:t>
            </w:r>
          </w:p>
          <w:p>
            <w:pPr>
              <w:spacing w:line="360" w:lineRule="auto"/>
              <w:ind w:firstLine="438" w:firstLineChars="200"/>
              <w:rPr>
                <w:rFonts w:hint="eastAsia"/>
                <w:b/>
                <w:bCs/>
                <w:color w:val="000000"/>
                <w:spacing w:val="4"/>
                <w:szCs w:val="21"/>
                <w:lang w:val="en-US" w:eastAsia="zh-CN"/>
              </w:rPr>
            </w:pPr>
            <w:r>
              <w:rPr>
                <w:rFonts w:hint="eastAsia"/>
                <w:b/>
                <w:bCs/>
                <w:color w:val="000000"/>
                <w:spacing w:val="4"/>
                <w:szCs w:val="21"/>
                <w:lang w:val="en-US" w:eastAsia="zh-CN"/>
              </w:rPr>
              <w:t>8、劳动定员及工作制度</w:t>
            </w:r>
          </w:p>
          <w:p>
            <w:pPr>
              <w:spacing w:line="360" w:lineRule="auto"/>
              <w:ind w:firstLine="436" w:firstLineChars="200"/>
              <w:rPr>
                <w:rFonts w:hint="eastAsia"/>
                <w:b w:val="0"/>
                <w:bCs w:val="0"/>
                <w:color w:val="000000"/>
                <w:spacing w:val="4"/>
                <w:szCs w:val="21"/>
                <w:lang w:val="en-US" w:eastAsia="zh-CN"/>
              </w:rPr>
            </w:pPr>
            <w:r>
              <w:rPr>
                <w:rFonts w:hint="eastAsia"/>
                <w:b w:val="0"/>
                <w:bCs w:val="0"/>
                <w:color w:val="000000"/>
                <w:spacing w:val="4"/>
                <w:szCs w:val="21"/>
                <w:lang w:eastAsia="zh-CN"/>
              </w:rPr>
              <w:t>本项目一期劳动定员</w:t>
            </w:r>
            <w:r>
              <w:rPr>
                <w:rFonts w:hint="eastAsia"/>
                <w:b w:val="0"/>
                <w:bCs w:val="0"/>
                <w:color w:val="000000"/>
                <w:spacing w:val="4"/>
                <w:szCs w:val="21"/>
                <w:lang w:val="en-US" w:eastAsia="zh-CN"/>
              </w:rPr>
              <w:t>15人，二期新增劳动定员35人。工作制度为8小时/班，三班制，年工作300天。项目员工为附近居民，不在厂内住宿，食堂依托新澧化工已建食堂。</w:t>
            </w:r>
          </w:p>
          <w:p>
            <w:pPr>
              <w:numPr>
                <w:ilvl w:val="0"/>
                <w:numId w:val="2"/>
              </w:numPr>
              <w:spacing w:line="360" w:lineRule="auto"/>
              <w:ind w:firstLine="438" w:firstLineChars="200"/>
              <w:rPr>
                <w:rFonts w:hint="eastAsia"/>
                <w:b/>
                <w:bCs/>
                <w:color w:val="000000"/>
                <w:spacing w:val="4"/>
                <w:szCs w:val="21"/>
                <w:lang w:val="en-US" w:eastAsia="zh-CN"/>
              </w:rPr>
            </w:pPr>
            <w:r>
              <w:rPr>
                <w:rFonts w:hint="eastAsia"/>
                <w:b/>
                <w:bCs/>
                <w:color w:val="000000"/>
                <w:spacing w:val="4"/>
                <w:szCs w:val="21"/>
                <w:lang w:val="en-US" w:eastAsia="zh-CN"/>
              </w:rPr>
              <w:t>总平面布置</w:t>
            </w:r>
          </w:p>
          <w:p>
            <w:pPr>
              <w:numPr>
                <w:ilvl w:val="0"/>
                <w:numId w:val="0"/>
              </w:numPr>
              <w:spacing w:line="360" w:lineRule="auto"/>
              <w:ind w:firstLine="436" w:firstLineChars="200"/>
              <w:rPr>
                <w:rFonts w:hint="default" w:eastAsia="宋体"/>
                <w:b w:val="0"/>
                <w:bCs w:val="0"/>
                <w:color w:val="000000"/>
                <w:spacing w:val="4"/>
                <w:szCs w:val="21"/>
                <w:lang w:val="en-US" w:eastAsia="zh-CN"/>
              </w:rPr>
            </w:pPr>
            <w:r>
              <w:rPr>
                <w:rFonts w:hint="eastAsia"/>
                <w:b w:val="0"/>
                <w:bCs w:val="0"/>
                <w:color w:val="000000"/>
                <w:spacing w:val="4"/>
                <w:szCs w:val="21"/>
                <w:lang w:val="en-US" w:eastAsia="zh-CN"/>
              </w:rPr>
              <w:t>本项目在满足生产工艺流程的前提下，考虑运输、安全、卫生等要求，结合项目情况，按各种设施不同功能进行分区和组合，力求平面布置紧凑合理，节省用地，有利生产，方便管理。具体内容如下：车间1位于厂区西南侧，主要生产工序为混料工序、塑化造粒工序、筛分工序、包装工序。一般固废间和危废间位于厂区南侧。项目二期新增设备均放置在生产车间2中（包含一期临时仓库），位于厂区西北侧，主要生产工序为混料工序、塑化造粒工序、筛分工序、包装工序。本项目厂区布局合理、物流顺畅，卫生条件和交通、安全、消防均满足企业需要及行业要求。综上所述，本项目总平面布置合理，详见附图。</w:t>
            </w:r>
          </w:p>
          <w:p>
            <w:pPr>
              <w:spacing w:line="360" w:lineRule="auto"/>
              <w:ind w:firstLine="438" w:firstLineChars="200"/>
              <w:rPr>
                <w:rFonts w:hint="eastAsia"/>
                <w:color w:val="000000"/>
                <w:spacing w:val="4"/>
                <w:szCs w:val="21"/>
                <w:lang w:val="en-US" w:eastAsia="zh-CN"/>
              </w:rPr>
            </w:pPr>
            <w:r>
              <w:rPr>
                <w:rFonts w:hint="eastAsia"/>
                <w:b/>
                <w:bCs/>
                <w:color w:val="000000"/>
                <w:spacing w:val="4"/>
                <w:szCs w:val="21"/>
                <w:lang w:val="en-US" w:eastAsia="zh-CN"/>
              </w:rPr>
              <w:t>10、选址可行性符合性分析</w:t>
            </w:r>
          </w:p>
          <w:p>
            <w:pPr>
              <w:spacing w:line="360" w:lineRule="auto"/>
              <w:ind w:firstLine="436" w:firstLineChars="200"/>
              <w:rPr>
                <w:rFonts w:hint="eastAsia"/>
                <w:color w:val="000000"/>
                <w:spacing w:val="4"/>
                <w:szCs w:val="21"/>
                <w:lang w:val="en-US" w:eastAsia="zh-CN"/>
              </w:rPr>
            </w:pPr>
            <w:r>
              <w:rPr>
                <w:rFonts w:hint="eastAsia"/>
                <w:color w:val="000000"/>
                <w:spacing w:val="4"/>
                <w:szCs w:val="21"/>
                <w:lang w:val="en-US" w:eastAsia="zh-CN"/>
              </w:rPr>
              <w:t>本项目位于湖南省澧县澧西街道澄坪村境内（新澧化工厂内），中心地理坐标东经111.731505，北纬29.700456，地理位置优越，交通便利，项目所需原材料购买于新澧化工产品，为两厂共同研发，提高产品附加值，延伸产业链，亦能最大程度上降低物料运输风险。项目所在地不涉及自然保护区、风景名胜区等敏感区域，不占用基本农田，不在湖南省生态红线保护范围内，符合环境功能区域要求，项目采取相应治理措施后，污染物实现达标排放，对外界环境影响较小，项目的选址是可行的。</w:t>
            </w:r>
          </w:p>
          <w:p>
            <w:pPr>
              <w:spacing w:line="360" w:lineRule="auto"/>
              <w:ind w:firstLine="436" w:firstLineChars="200"/>
              <w:rPr>
                <w:rFonts w:hint="eastAsia"/>
                <w:color w:val="000000"/>
                <w:spacing w:val="4"/>
                <w:szCs w:val="21"/>
                <w:lang w:val="en-US" w:eastAsia="zh-CN"/>
              </w:rPr>
            </w:pPr>
          </w:p>
          <w:p>
            <w:pPr>
              <w:spacing w:line="360" w:lineRule="auto"/>
              <w:ind w:firstLine="436" w:firstLineChars="200"/>
              <w:rPr>
                <w:color w:val="000000"/>
                <w:sz w:val="24"/>
                <w:szCs w:val="32"/>
              </w:rPr>
            </w:pPr>
            <w:r>
              <w:rPr>
                <w:rFonts w:hint="eastAsia"/>
                <w:color w:val="000000"/>
                <w:spacing w:val="4"/>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21"/>
              <w:adjustRightInd w:val="0"/>
              <w:snapToGrid w:val="0"/>
              <w:spacing w:before="0" w:beforeAutospacing="0" w:after="0" w:afterAutospacing="0"/>
              <w:jc w:val="center"/>
              <w:rPr>
                <w:rFonts w:cs="宋体"/>
                <w:sz w:val="21"/>
                <w:szCs w:val="21"/>
              </w:rPr>
            </w:pPr>
            <w:r>
              <w:rPr>
                <w:rFonts w:hint="eastAsia" w:cs="宋体"/>
                <w:b/>
                <w:bCs/>
                <w:szCs w:val="24"/>
              </w:rPr>
              <w:t>工艺流程和产排污环节</w:t>
            </w:r>
          </w:p>
        </w:tc>
        <w:tc>
          <w:tcPr>
            <w:tcW w:w="8161" w:type="dxa"/>
          </w:tcPr>
          <w:p>
            <w:pPr>
              <w:numPr>
                <w:ilvl w:val="0"/>
                <w:numId w:val="3"/>
              </w:numPr>
              <w:adjustRightInd w:val="0"/>
              <w:snapToGrid w:val="0"/>
              <w:spacing w:line="360" w:lineRule="auto"/>
              <w:ind w:firstLine="420" w:firstLineChars="200"/>
            </w:pPr>
            <w:r>
              <w:rPr>
                <w:rFonts w:hint="eastAsia"/>
              </w:rPr>
              <w:t>工艺流程及简述</w:t>
            </w:r>
          </w:p>
          <w:p>
            <w:pPr>
              <w:numPr>
                <w:ilvl w:val="0"/>
                <w:numId w:val="0"/>
              </w:numPr>
              <w:adjustRightInd w:val="0"/>
              <w:snapToGrid w:val="0"/>
              <w:spacing w:line="360" w:lineRule="auto"/>
              <w:ind w:firstLine="420" w:firstLineChars="200"/>
              <w:rPr>
                <w:rFonts w:hint="default"/>
                <w:lang w:val="en-US" w:eastAsia="zh-CN"/>
              </w:rPr>
            </w:pPr>
            <w:r>
              <w:rPr>
                <w:rFonts w:hint="eastAsia"/>
                <w:lang w:eastAsia="zh-CN"/>
              </w:rPr>
              <w:t>项目运营期</w:t>
            </w:r>
            <w:r>
              <w:rPr>
                <w:rFonts w:hint="eastAsia"/>
                <w:lang w:val="en-US" w:eastAsia="zh-CN"/>
              </w:rPr>
              <w:t>3个产品工艺流程及污染工序基本相同，如下图所示:</w:t>
            </w:r>
          </w:p>
          <w:p>
            <w:pPr>
              <w:adjustRightInd w:val="0"/>
              <w:snapToGrid w:val="0"/>
              <w:spacing w:line="360" w:lineRule="auto"/>
            </w:pPr>
            <w:r>
              <mc:AlternateContent>
                <mc:Choice Requires="wpc">
                  <w:drawing>
                    <wp:inline distT="0" distB="0" distL="114300" distR="114300">
                      <wp:extent cx="5066030" cy="1834515"/>
                      <wp:effectExtent l="0" t="0" r="0" b="0"/>
                      <wp:docPr id="27" name="画布 27"/>
                      <wp:cNvGraphicFramePr/>
                      <a:graphic xmlns:a="http://schemas.openxmlformats.org/drawingml/2006/main">
                        <a:graphicData uri="http://schemas.microsoft.com/office/word/2010/wordprocessingCanvas">
                          <wpc:wpc>
                            <wpc:bg/>
                            <wpc:whole/>
                            <wps:wsp>
                              <wps:cNvPr id="48" name="直接箭头连接符 5"/>
                              <wps:cNvCnPr>
                                <a:stCxn id="85" idx="1"/>
                                <a:endCxn id="83" idx="3"/>
                              </wps:cNvCnPr>
                              <wps:spPr>
                                <a:xfrm flipH="1">
                                  <a:off x="2365375" y="1173480"/>
                                  <a:ext cx="34734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矩形 6"/>
                              <wps:cNvSpPr/>
                              <wps:spPr>
                                <a:xfrm>
                                  <a:off x="1320800" y="383540"/>
                                  <a:ext cx="775970" cy="36068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eastAsia" w:eastAsia="宋体"/>
                                        <w:sz w:val="21"/>
                                        <w:szCs w:val="21"/>
                                        <w:lang w:eastAsia="zh-CN"/>
                                      </w:rPr>
                                    </w:pPr>
                                    <w:r>
                                      <w:rPr>
                                        <w:rFonts w:hint="eastAsia"/>
                                        <w:sz w:val="21"/>
                                        <w:szCs w:val="21"/>
                                        <w:lang w:eastAsia="zh-CN"/>
                                      </w:rPr>
                                      <w:t>解包投料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矩形 4"/>
                              <wps:cNvSpPr/>
                              <wps:spPr>
                                <a:xfrm>
                                  <a:off x="3248025" y="335915"/>
                                  <a:ext cx="829310" cy="434340"/>
                                </a:xfrm>
                                <a:prstGeom prst="rect">
                                  <a:avLst/>
                                </a:prstGeom>
                                <a:noFill/>
                                <a:ln w="12700" cmpd="sng">
                                  <a:noFill/>
                                  <a:prstDash val="dashDot"/>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eastAsia"/>
                                        <w:sz w:val="18"/>
                                        <w:szCs w:val="18"/>
                                        <w:lang w:eastAsia="zh-CN"/>
                                      </w:rPr>
                                    </w:pPr>
                                    <w:r>
                                      <w:rPr>
                                        <w:rFonts w:hint="eastAsia"/>
                                        <w:sz w:val="18"/>
                                        <w:szCs w:val="18"/>
                                        <w:lang w:eastAsia="zh-CN"/>
                                      </w:rPr>
                                      <w:t>聚乙烯蜡</w:t>
                                    </w:r>
                                  </w:p>
                                  <w:p>
                                    <w:pPr>
                                      <w:spacing w:line="240" w:lineRule="auto"/>
                                      <w:ind w:firstLine="0" w:firstLineChars="0"/>
                                      <w:rPr>
                                        <w:rFonts w:hint="eastAsia" w:eastAsia="宋体"/>
                                        <w:sz w:val="18"/>
                                        <w:szCs w:val="18"/>
                                        <w:lang w:eastAsia="zh-CN"/>
                                      </w:rPr>
                                    </w:pPr>
                                    <w:r>
                                      <w:rPr>
                                        <w:rFonts w:hint="eastAsia"/>
                                        <w:sz w:val="18"/>
                                        <w:szCs w:val="18"/>
                                        <w:lang w:eastAsia="zh-CN"/>
                                      </w:rPr>
                                      <w:t>硬脂酸锌等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直接箭头连接符 5"/>
                              <wps:cNvCnPr/>
                              <wps:spPr>
                                <a:xfrm flipV="1">
                                  <a:off x="920115" y="518795"/>
                                  <a:ext cx="41592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矩形 6"/>
                              <wps:cNvSpPr/>
                              <wps:spPr>
                                <a:xfrm>
                                  <a:off x="170815" y="364490"/>
                                  <a:ext cx="747395" cy="36957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eastAsia" w:eastAsia="宋体"/>
                                        <w:sz w:val="21"/>
                                        <w:szCs w:val="21"/>
                                        <w:lang w:val="en-US" w:eastAsia="zh-CN"/>
                                      </w:rPr>
                                    </w:pPr>
                                    <w:r>
                                      <w:rPr>
                                        <w:rFonts w:hint="eastAsia"/>
                                        <w:sz w:val="21"/>
                                        <w:szCs w:val="21"/>
                                        <w:lang w:val="en-US" w:eastAsia="zh-CN"/>
                                      </w:rPr>
                                      <w:t>无机粉体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3" name="矩形 6"/>
                              <wps:cNvSpPr/>
                              <wps:spPr>
                                <a:xfrm>
                                  <a:off x="1589405" y="997585"/>
                                  <a:ext cx="775970" cy="36068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210" w:firstLineChars="100"/>
                                      <w:rPr>
                                        <w:rFonts w:hint="eastAsia" w:eastAsia="宋体"/>
                                        <w:sz w:val="21"/>
                                        <w:szCs w:val="21"/>
                                        <w:lang w:eastAsia="zh-CN"/>
                                      </w:rPr>
                                    </w:pPr>
                                    <w:r>
                                      <w:rPr>
                                        <w:rFonts w:hint="eastAsia" w:eastAsia="宋体"/>
                                        <w:sz w:val="21"/>
                                        <w:szCs w:val="21"/>
                                        <w:lang w:eastAsia="zh-CN"/>
                                      </w:rPr>
                                      <w:t>筛</w:t>
                                    </w:r>
                                    <w:r>
                                      <w:rPr>
                                        <w:rFonts w:hint="eastAsia" w:eastAsia="宋体"/>
                                        <w:sz w:val="21"/>
                                        <w:szCs w:val="21"/>
                                        <w:lang w:val="en-US" w:eastAsia="zh-CN"/>
                                      </w:rPr>
                                      <w:t xml:space="preserve"> </w:t>
                                    </w:r>
                                    <w:r>
                                      <w:rPr>
                                        <w:rFonts w:hint="eastAsia" w:eastAsia="宋体"/>
                                        <w:sz w:val="21"/>
                                        <w:szCs w:val="21"/>
                                        <w:lang w:eastAsia="zh-CN"/>
                                      </w:rPr>
                                      <w:t>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矩形 6"/>
                              <wps:cNvSpPr/>
                              <wps:spPr>
                                <a:xfrm>
                                  <a:off x="2712720" y="993140"/>
                                  <a:ext cx="775970" cy="36068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210" w:firstLineChars="100"/>
                                      <w:rPr>
                                        <w:rFonts w:hint="eastAsia" w:eastAsia="宋体"/>
                                        <w:sz w:val="21"/>
                                        <w:szCs w:val="21"/>
                                        <w:lang w:eastAsia="zh-CN"/>
                                      </w:rPr>
                                    </w:pPr>
                                    <w:r>
                                      <w:rPr>
                                        <w:rFonts w:hint="eastAsia"/>
                                        <w:sz w:val="21"/>
                                        <w:szCs w:val="21"/>
                                        <w:lang w:eastAsia="zh-CN"/>
                                      </w:rPr>
                                      <w:t>造</w:t>
                                    </w:r>
                                    <w:r>
                                      <w:rPr>
                                        <w:rFonts w:hint="eastAsia"/>
                                        <w:sz w:val="21"/>
                                        <w:szCs w:val="21"/>
                                        <w:lang w:val="en-US" w:eastAsia="zh-CN"/>
                                      </w:rPr>
                                      <w:t xml:space="preserve"> </w:t>
                                    </w:r>
                                    <w:r>
                                      <w:rPr>
                                        <w:rFonts w:hint="eastAsia"/>
                                        <w:sz w:val="21"/>
                                        <w:szCs w:val="21"/>
                                        <w:lang w:eastAsia="zh-CN"/>
                                      </w:rPr>
                                      <w:t>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6" name="直接箭头连接符 5"/>
                              <wps:cNvCnPr>
                                <a:stCxn id="91" idx="2"/>
                                <a:endCxn id="95" idx="0"/>
                              </wps:cNvCnPr>
                              <wps:spPr>
                                <a:xfrm flipH="1">
                                  <a:off x="4378325" y="734060"/>
                                  <a:ext cx="7620" cy="241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直接箭头连接符 5"/>
                              <wps:cNvCnPr/>
                              <wps:spPr>
                                <a:xfrm flipV="1">
                                  <a:off x="1722120" y="223520"/>
                                  <a:ext cx="2540" cy="15557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89" name="矩形 6"/>
                              <wps:cNvSpPr/>
                              <wps:spPr>
                                <a:xfrm>
                                  <a:off x="2519045" y="374015"/>
                                  <a:ext cx="775970" cy="36068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eastAsia" w:eastAsia="宋体"/>
                                        <w:sz w:val="21"/>
                                        <w:szCs w:val="21"/>
                                        <w:lang w:eastAsia="zh-CN"/>
                                      </w:rPr>
                                    </w:pPr>
                                    <w:r>
                                      <w:rPr>
                                        <w:rFonts w:hint="eastAsia"/>
                                        <w:sz w:val="21"/>
                                        <w:szCs w:val="21"/>
                                        <w:lang w:eastAsia="zh-CN"/>
                                      </w:rPr>
                                      <w:t>二级粉碎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 name="直接箭头连接符 5"/>
                              <wps:cNvCnPr/>
                              <wps:spPr>
                                <a:xfrm>
                                  <a:off x="2103755" y="537845"/>
                                  <a:ext cx="421640" cy="8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矩形 6"/>
                              <wps:cNvSpPr/>
                              <wps:spPr>
                                <a:xfrm>
                                  <a:off x="3997960" y="373380"/>
                                  <a:ext cx="775970" cy="36068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210" w:firstLineChars="100"/>
                                      <w:rPr>
                                        <w:rFonts w:hint="eastAsia" w:eastAsia="宋体"/>
                                        <w:sz w:val="21"/>
                                        <w:szCs w:val="21"/>
                                        <w:lang w:eastAsia="zh-CN"/>
                                      </w:rPr>
                                    </w:pPr>
                                    <w:r>
                                      <w:rPr>
                                        <w:rFonts w:hint="eastAsia"/>
                                        <w:sz w:val="21"/>
                                        <w:szCs w:val="21"/>
                                        <w:lang w:eastAsia="zh-CN"/>
                                      </w:rPr>
                                      <w:t>混</w:t>
                                    </w:r>
                                    <w:r>
                                      <w:rPr>
                                        <w:rFonts w:hint="eastAsia"/>
                                        <w:sz w:val="21"/>
                                        <w:szCs w:val="21"/>
                                        <w:lang w:val="en-US" w:eastAsia="zh-CN"/>
                                      </w:rPr>
                                      <w:t xml:space="preserve"> </w:t>
                                    </w:r>
                                    <w:r>
                                      <w:rPr>
                                        <w:rFonts w:hint="eastAsia"/>
                                        <w:sz w:val="21"/>
                                        <w:szCs w:val="21"/>
                                        <w:lang w:eastAsia="zh-CN"/>
                                      </w:rPr>
                                      <w:t>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直接箭头连接符 5"/>
                              <wps:cNvCnPr>
                                <a:stCxn id="89" idx="3"/>
                                <a:endCxn id="91" idx="1"/>
                              </wps:cNvCnPr>
                              <wps:spPr>
                                <a:xfrm flipV="1">
                                  <a:off x="3295015" y="553720"/>
                                  <a:ext cx="70294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5" name="矩形 6"/>
                              <wps:cNvSpPr/>
                              <wps:spPr>
                                <a:xfrm>
                                  <a:off x="3990340" y="975360"/>
                                  <a:ext cx="775970" cy="36068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eastAsia" w:eastAsia="宋体"/>
                                        <w:sz w:val="21"/>
                                        <w:szCs w:val="21"/>
                                        <w:lang w:eastAsia="zh-CN"/>
                                      </w:rPr>
                                    </w:pPr>
                                    <w:r>
                                      <w:rPr>
                                        <w:rFonts w:hint="eastAsia"/>
                                        <w:sz w:val="21"/>
                                        <w:szCs w:val="21"/>
                                        <w:lang w:eastAsia="zh-CN"/>
                                      </w:rPr>
                                      <w:t>加热塑化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 name="直接箭头连接符 5"/>
                              <wps:cNvCnPr>
                                <a:stCxn id="83" idx="1"/>
                                <a:endCxn id="98" idx="3"/>
                              </wps:cNvCnPr>
                              <wps:spPr>
                                <a:xfrm flipH="1">
                                  <a:off x="1206500" y="1177925"/>
                                  <a:ext cx="38290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8" name="矩形 6"/>
                              <wps:cNvSpPr/>
                              <wps:spPr>
                                <a:xfrm>
                                  <a:off x="430530" y="1002665"/>
                                  <a:ext cx="775970" cy="36068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210" w:firstLineChars="100"/>
                                      <w:rPr>
                                        <w:rFonts w:hint="eastAsia" w:eastAsia="宋体"/>
                                        <w:sz w:val="21"/>
                                        <w:szCs w:val="21"/>
                                        <w:lang w:eastAsia="zh-CN"/>
                                      </w:rPr>
                                    </w:pPr>
                                    <w:r>
                                      <w:rPr>
                                        <w:rFonts w:hint="eastAsia" w:eastAsia="宋体"/>
                                        <w:sz w:val="21"/>
                                        <w:szCs w:val="21"/>
                                        <w:lang w:eastAsia="zh-CN"/>
                                      </w:rPr>
                                      <w:t>包</w:t>
                                    </w:r>
                                    <w:r>
                                      <w:rPr>
                                        <w:rFonts w:hint="eastAsia" w:eastAsia="宋体"/>
                                        <w:sz w:val="21"/>
                                        <w:szCs w:val="21"/>
                                        <w:lang w:val="en-US" w:eastAsia="zh-CN"/>
                                      </w:rPr>
                                      <w:t xml:space="preserve"> </w:t>
                                    </w:r>
                                    <w:r>
                                      <w:rPr>
                                        <w:rFonts w:hint="eastAsia" w:eastAsia="宋体"/>
                                        <w:sz w:val="21"/>
                                        <w:szCs w:val="21"/>
                                        <w:lang w:eastAsia="zh-CN"/>
                                      </w:rPr>
                                      <w:t>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直接箭头连接符 5"/>
                              <wps:cNvCnPr>
                                <a:stCxn id="95" idx="1"/>
                              </wps:cNvCnPr>
                              <wps:spPr>
                                <a:xfrm flipH="1">
                                  <a:off x="3500120" y="1155700"/>
                                  <a:ext cx="490220" cy="10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1" name="矩形 4"/>
                              <wps:cNvSpPr/>
                              <wps:spPr>
                                <a:xfrm>
                                  <a:off x="1437640" y="47625"/>
                                  <a:ext cx="589280" cy="240665"/>
                                </a:xfrm>
                                <a:prstGeom prst="rect">
                                  <a:avLst/>
                                </a:prstGeom>
                                <a:noFill/>
                                <a:ln w="12700" cmpd="sng">
                                  <a:noFill/>
                                  <a:prstDash val="dashDot"/>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G1、S1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 name="直接箭头连接符 5"/>
                              <wps:cNvCnPr/>
                              <wps:spPr>
                                <a:xfrm flipV="1">
                                  <a:off x="2887345" y="216535"/>
                                  <a:ext cx="2540" cy="15557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03" name="矩形 4"/>
                              <wps:cNvSpPr/>
                              <wps:spPr>
                                <a:xfrm>
                                  <a:off x="2454910" y="40640"/>
                                  <a:ext cx="894080" cy="240665"/>
                                </a:xfrm>
                                <a:prstGeom prst="rect">
                                  <a:avLst/>
                                </a:prstGeom>
                                <a:noFill/>
                                <a:ln w="12700" cmpd="sng">
                                  <a:noFill/>
                                  <a:prstDash val="dashDot"/>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G1、S1、N1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 name="直接箭头连接符 5"/>
                              <wps:cNvCnPr/>
                              <wps:spPr>
                                <a:xfrm flipV="1">
                                  <a:off x="4394835" y="226060"/>
                                  <a:ext cx="2540" cy="15557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05" name="矩形 4"/>
                              <wps:cNvSpPr/>
                              <wps:spPr>
                                <a:xfrm>
                                  <a:off x="4110355" y="50165"/>
                                  <a:ext cx="589280" cy="240665"/>
                                </a:xfrm>
                                <a:prstGeom prst="rect">
                                  <a:avLst/>
                                </a:prstGeom>
                                <a:noFill/>
                                <a:ln w="12700" cmpd="sng">
                                  <a:noFill/>
                                  <a:prstDash val="dashDot"/>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G2、N2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直接箭头连接符 5"/>
                              <wps:cNvCnPr/>
                              <wps:spPr>
                                <a:xfrm>
                                  <a:off x="4385310" y="1343025"/>
                                  <a:ext cx="2540" cy="17462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07" name="矩形 4"/>
                              <wps:cNvSpPr/>
                              <wps:spPr>
                                <a:xfrm>
                                  <a:off x="3962400" y="1520190"/>
                                  <a:ext cx="930275" cy="240665"/>
                                </a:xfrm>
                                <a:prstGeom prst="rect">
                                  <a:avLst/>
                                </a:prstGeom>
                                <a:noFill/>
                                <a:ln w="12700" cmpd="sng">
                                  <a:noFill/>
                                  <a:prstDash val="dashDot"/>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G3、N3、W1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直接箭头连接符 5"/>
                              <wps:cNvCnPr/>
                              <wps:spPr>
                                <a:xfrm>
                                  <a:off x="3119120" y="1372870"/>
                                  <a:ext cx="2540" cy="17462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09" name="矩形 4"/>
                              <wps:cNvSpPr/>
                              <wps:spPr>
                                <a:xfrm>
                                  <a:off x="2677160" y="1550035"/>
                                  <a:ext cx="847090" cy="240665"/>
                                </a:xfrm>
                                <a:prstGeom prst="rect">
                                  <a:avLst/>
                                </a:prstGeom>
                                <a:noFill/>
                                <a:ln w="12700" cmpd="sng">
                                  <a:noFill/>
                                  <a:prstDash val="dashDot"/>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G4、N4、W2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 name="直接箭头连接符 5"/>
                              <wps:cNvCnPr/>
                              <wps:spPr>
                                <a:xfrm>
                                  <a:off x="1990725" y="1381760"/>
                                  <a:ext cx="2540" cy="174625"/>
                                </a:xfrm>
                                <a:prstGeom prst="straightConnector1">
                                  <a:avLst/>
                                </a:prstGeom>
                                <a:ln w="12700" cmpd="sng">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111" name="矩形 4"/>
                              <wps:cNvSpPr/>
                              <wps:spPr>
                                <a:xfrm>
                                  <a:off x="1687195" y="1558925"/>
                                  <a:ext cx="589280" cy="240665"/>
                                </a:xfrm>
                                <a:prstGeom prst="rect">
                                  <a:avLst/>
                                </a:prstGeom>
                                <a:noFill/>
                                <a:ln w="12700" cmpd="sng">
                                  <a:noFill/>
                                  <a:prstDash val="dashDot"/>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N5、S2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矩形 4"/>
                              <wps:cNvSpPr/>
                              <wps:spPr>
                                <a:xfrm>
                                  <a:off x="0" y="1428115"/>
                                  <a:ext cx="1219200" cy="408305"/>
                                </a:xfrm>
                                <a:prstGeom prst="rect">
                                  <a:avLst/>
                                </a:prstGeom>
                                <a:noFill/>
                                <a:ln w="12700" cmpd="sng">
                                  <a:noFill/>
                                  <a:prstDash val="dashDot"/>
                                </a:ln>
                              </wps:spPr>
                              <wps:style>
                                <a:lnRef idx="2">
                                  <a:schemeClr val="accent6"/>
                                </a:lnRef>
                                <a:fillRef idx="1">
                                  <a:schemeClr val="lt1"/>
                                </a:fillRef>
                                <a:effectRef idx="0">
                                  <a:schemeClr val="accent6"/>
                                </a:effectRef>
                                <a:fontRef idx="minor">
                                  <a:schemeClr val="dk1"/>
                                </a:fontRef>
                              </wps:style>
                              <wps:txbx>
                                <w:txbxContent>
                                  <w:p>
                                    <w:pPr>
                                      <w:numPr>
                                        <w:ilvl w:val="0"/>
                                        <w:numId w:val="4"/>
                                      </w:numPr>
                                      <w:spacing w:line="240" w:lineRule="auto"/>
                                      <w:ind w:firstLine="0" w:firstLineChars="0"/>
                                      <w:rPr>
                                        <w:rFonts w:hint="eastAsia"/>
                                        <w:sz w:val="18"/>
                                        <w:szCs w:val="18"/>
                                        <w:lang w:val="en-US" w:eastAsia="zh-CN"/>
                                      </w:rPr>
                                    </w:pPr>
                                    <w:r>
                                      <w:rPr>
                                        <w:rFonts w:hint="eastAsia"/>
                                        <w:sz w:val="18"/>
                                        <w:szCs w:val="18"/>
                                        <w:lang w:val="en-US" w:eastAsia="zh-CN"/>
                                      </w:rPr>
                                      <w:t>-废气、N--噪声、</w:t>
                                    </w:r>
                                  </w:p>
                                  <w:p>
                                    <w:pPr>
                                      <w:numPr>
                                        <w:ilvl w:val="0"/>
                                        <w:numId w:val="0"/>
                                      </w:numPr>
                                      <w:spacing w:line="240" w:lineRule="auto"/>
                                      <w:rPr>
                                        <w:rFonts w:hint="default" w:eastAsia="宋体"/>
                                        <w:sz w:val="18"/>
                                        <w:szCs w:val="18"/>
                                        <w:lang w:val="en-US" w:eastAsia="zh-CN"/>
                                      </w:rPr>
                                    </w:pPr>
                                    <w:r>
                                      <w:rPr>
                                        <w:rFonts w:hint="eastAsia"/>
                                        <w:sz w:val="18"/>
                                        <w:szCs w:val="18"/>
                                        <w:lang w:val="en-US" w:eastAsia="zh-CN"/>
                                      </w:rPr>
                                      <w:t>W--废水、S--固废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144.45pt;width:398.9pt;" coordsize="5066030,1834515" editas="canvas" o:gfxdata="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">
                      <o:lock v:ext="edit" aspectratio="f"/>
                      <v:shape id="_x0000_s1026" o:spid="_x0000_s1026" style="position:absolute;left:0;top:0;height:1834515;width:5066030;" filled="f" stroked="f" coordsize="21600,21600" o:gfxdata="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">
                        <v:fill on="f" focussize="0,0"/>
                        <v:stroke on="f"/>
                        <v:imagedata o:title=""/>
                        <o:lock v:ext="edit" aspectratio="f"/>
                      </v:shape>
                      <v:shape id="直接箭头连接符 5" o:spid="_x0000_s1026" o:spt="32" type="#_x0000_t32" style="position:absolute;left:2365375;top:1173480;flip:x;height:4445;width:347345;" filled="f" stroked="t" coordsize="21600,21600" o:gfxdata="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3K1EdUAAAAFAQAADwAAAAAAAAABACAAAAAiAAAAZHJzL2Rvd25yZXYueG1sUEsB&#10;AhQAFAAAAAgAh07iQO8iQvIxAgAAOQQAAA4AAAAAAAAAAQAgAAAAJAEAAGRycy9lMm9Eb2MueG1s&#10;UEsFBgAAAAAGAAYAWQEAAMcFAAAAAA==&#10;">
                        <v:fill on="f" focussize="0,0"/>
                        <v:stroke weight="0.5pt" color="#000000 [3213]" miterlimit="8" joinstyle="miter" endarrow="open"/>
                        <v:imagedata o:title=""/>
                        <o:lock v:ext="edit" aspectratio="f"/>
                      </v:shape>
                      <v:rect id="矩形 6" o:spid="_x0000_s1026" o:spt="1" style="position:absolute;left:1320800;top:383540;height:360680;width:775970;v-text-anchor:middle;" filled="f" stroked="t" coordsize="21600,21600" o:gfxdata="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BgP5TVAAAABQEAAA8AAAAAAAAAAQAgAAAAIgAAAGRy&#10;cy9kb3ducmV2LnhtbFBLAQIUABQAAAAIAIdO4kBSIchcegIAAOEEAAAOAAAAAAAAAAEAIAAAACQB&#10;AABkcnMvZTJvRG9jLnhtbFBLBQYAAAAABgAGAFkBAAAQBgAAAAA=&#10;">
                        <v:fill on="f" focussize="0,0"/>
                        <v:stroke weight="1pt" color="#000000 [3213]" miterlimit="8" joinstyle="miter"/>
                        <v:imagedata o:title=""/>
                        <o:lock v:ext="edit" aspectratio="f"/>
                        <v:textbox>
                          <w:txbxContent>
                            <w:p>
                              <w:pPr>
                                <w:spacing w:line="240" w:lineRule="auto"/>
                                <w:ind w:firstLine="0" w:firstLineChars="0"/>
                                <w:rPr>
                                  <w:rFonts w:hint="eastAsia" w:eastAsia="宋体"/>
                                  <w:sz w:val="21"/>
                                  <w:szCs w:val="21"/>
                                  <w:lang w:eastAsia="zh-CN"/>
                                </w:rPr>
                              </w:pPr>
                              <w:r>
                                <w:rPr>
                                  <w:rFonts w:hint="eastAsia"/>
                                  <w:sz w:val="21"/>
                                  <w:szCs w:val="21"/>
                                  <w:lang w:eastAsia="zh-CN"/>
                                </w:rPr>
                                <w:t>解包投料</w:t>
                              </w:r>
                            </w:p>
                          </w:txbxContent>
                        </v:textbox>
                      </v:rect>
                      <v:rect id="矩形 4" o:spid="_x0000_s1026" o:spt="1" style="position:absolute;left:3248025;top:335915;height:434340;width:829310;v-text-anchor:middle;" filled="f" stroked="f" coordsize="21600,21600" o:gfxdata="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pxDodQAAAAFAQAADwAAAAAAAAABACAAAAAiAAAAZHJzL2Rvd25yZXYueG1sUEsB&#10;AhQAFAAAAAgAh07iQKoqCMhrAgAAugQAAA4AAAAAAAAAAQAgAAAAIwEAAGRycy9lMm9Eb2MueG1s&#10;UEsFBgAAAAAGAAYAWQEAAAAGAAAAAA==&#10;">
                        <v:fill on="f" focussize="0,0"/>
                        <v:stroke on="f" weight="1pt" miterlimit="8" joinstyle="miter" dashstyle="dashDot"/>
                        <v:imagedata o:title=""/>
                        <o:lock v:ext="edit" aspectratio="f"/>
                        <v:textbox>
                          <w:txbxContent>
                            <w:p>
                              <w:pPr>
                                <w:spacing w:line="240" w:lineRule="auto"/>
                                <w:ind w:firstLine="0" w:firstLineChars="0"/>
                                <w:rPr>
                                  <w:rFonts w:hint="eastAsia"/>
                                  <w:sz w:val="18"/>
                                  <w:szCs w:val="18"/>
                                  <w:lang w:eastAsia="zh-CN"/>
                                </w:rPr>
                              </w:pPr>
                              <w:r>
                                <w:rPr>
                                  <w:rFonts w:hint="eastAsia"/>
                                  <w:sz w:val="18"/>
                                  <w:szCs w:val="18"/>
                                  <w:lang w:eastAsia="zh-CN"/>
                                </w:rPr>
                                <w:t>聚乙烯蜡</w:t>
                              </w:r>
                            </w:p>
                            <w:p>
                              <w:pPr>
                                <w:spacing w:line="240" w:lineRule="auto"/>
                                <w:ind w:firstLine="0" w:firstLineChars="0"/>
                                <w:rPr>
                                  <w:rFonts w:hint="eastAsia" w:eastAsia="宋体"/>
                                  <w:sz w:val="18"/>
                                  <w:szCs w:val="18"/>
                                  <w:lang w:eastAsia="zh-CN"/>
                                </w:rPr>
                              </w:pPr>
                              <w:r>
                                <w:rPr>
                                  <w:rFonts w:hint="eastAsia"/>
                                  <w:sz w:val="18"/>
                                  <w:szCs w:val="18"/>
                                  <w:lang w:eastAsia="zh-CN"/>
                                </w:rPr>
                                <w:t>硬脂酸锌等</w:t>
                              </w:r>
                            </w:p>
                          </w:txbxContent>
                        </v:textbox>
                      </v:rect>
                      <v:shape id="直接箭头连接符 5" o:spid="_x0000_s1026" o:spt="32" type="#_x0000_t32" style="position:absolute;left:920115;top:518795;flip:y;height:635;width:415925;" filled="f" stroked="t" coordsize="21600,21600" o:gfxdata="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3K1EdUAAAAFAQAADwAAAAAA&#10;AAABACAAAAAiAAAAZHJzL2Rvd25yZXYueG1sUEsBAhQAFAAAAAgAh07iQAUR2WsWAgAA9AMAAA4A&#10;AAAAAAAAAQAgAAAAJAEAAGRycy9lMm9Eb2MueG1sUEsFBgAAAAAGAAYAWQEAAKwFAAAAAA==&#10;">
                        <v:fill on="f" focussize="0,0"/>
                        <v:stroke weight="0.5pt" color="#000000 [3213]" miterlimit="8" joinstyle="miter" endarrow="open"/>
                        <v:imagedata o:title=""/>
                        <o:lock v:ext="edit" aspectratio="f"/>
                      </v:shape>
                      <v:rect id="矩形 6" o:spid="_x0000_s1026" o:spt="1" style="position:absolute;left:170815;top:364490;height:369570;width:747395;v-text-anchor:middle;" filled="f" stroked="t" coordsize="21600,21600" o:gfxdata="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YD+U1QAAAAUBAAAPAAAAAAAAAAEAIAAAACIAAABkcnMv&#10;ZG93bnJldi54bWxQSwECFAAUAAAACACHTuJA9GWuSHgCAADgBAAADgAAAAAAAAABACAAAAAkAQAA&#10;ZHJzL2Uyb0RvYy54bWxQSwUGAAAAAAYABgBZAQAADgYAAAAA&#10;">
                        <v:fill on="f" focussize="0,0"/>
                        <v:stroke weight="1pt" color="#000000 [3213]" miterlimit="8" joinstyle="miter"/>
                        <v:imagedata o:title=""/>
                        <o:lock v:ext="edit" aspectratio="f"/>
                        <v:textbox>
                          <w:txbxContent>
                            <w:p>
                              <w:pPr>
                                <w:spacing w:line="240" w:lineRule="auto"/>
                                <w:ind w:firstLine="0" w:firstLineChars="0"/>
                                <w:rPr>
                                  <w:rFonts w:hint="eastAsia" w:eastAsia="宋体"/>
                                  <w:sz w:val="21"/>
                                  <w:szCs w:val="21"/>
                                  <w:lang w:val="en-US" w:eastAsia="zh-CN"/>
                                </w:rPr>
                              </w:pPr>
                              <w:r>
                                <w:rPr>
                                  <w:rFonts w:hint="eastAsia"/>
                                  <w:sz w:val="21"/>
                                  <w:szCs w:val="21"/>
                                  <w:lang w:val="en-US" w:eastAsia="zh-CN"/>
                                </w:rPr>
                                <w:t>无机粉体</w:t>
                              </w:r>
                            </w:p>
                          </w:txbxContent>
                        </v:textbox>
                      </v:rect>
                      <v:rect id="矩形 6" o:spid="_x0000_s1026" o:spt="1" style="position:absolute;left:1589405;top:997585;height:360680;width:775970;v-text-anchor:middle;" filled="f" stroked="t" coordsize="21600,21600" o:gfxdata="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BgP5TVAAAABQEAAA8AAAAAAAAAAQAgAAAAIgAAAGRy&#10;cy9kb3ducmV2LnhtbFBLAQIUABQAAAAIAIdO4kDXZiqhegIAAOEEAAAOAAAAAAAAAAEAIAAAACQB&#10;AABkcnMvZTJvRG9jLnhtbFBLBQYAAAAABgAGAFkBAAAQBgAAAAA=&#10;">
                        <v:fill on="f" focussize="0,0"/>
                        <v:stroke weight="1pt" color="#000000 [3213]" miterlimit="8" joinstyle="miter"/>
                        <v:imagedata o:title=""/>
                        <o:lock v:ext="edit" aspectratio="f"/>
                        <v:textbox>
                          <w:txbxContent>
                            <w:p>
                              <w:pPr>
                                <w:spacing w:line="240" w:lineRule="auto"/>
                                <w:ind w:firstLine="210" w:firstLineChars="100"/>
                                <w:rPr>
                                  <w:rFonts w:hint="eastAsia" w:eastAsia="宋体"/>
                                  <w:sz w:val="21"/>
                                  <w:szCs w:val="21"/>
                                  <w:lang w:eastAsia="zh-CN"/>
                                </w:rPr>
                              </w:pPr>
                              <w:r>
                                <w:rPr>
                                  <w:rFonts w:hint="eastAsia" w:eastAsia="宋体"/>
                                  <w:sz w:val="21"/>
                                  <w:szCs w:val="21"/>
                                  <w:lang w:eastAsia="zh-CN"/>
                                </w:rPr>
                                <w:t>筛</w:t>
                              </w:r>
                              <w:r>
                                <w:rPr>
                                  <w:rFonts w:hint="eastAsia" w:eastAsia="宋体"/>
                                  <w:sz w:val="21"/>
                                  <w:szCs w:val="21"/>
                                  <w:lang w:val="en-US" w:eastAsia="zh-CN"/>
                                </w:rPr>
                                <w:t xml:space="preserve"> </w:t>
                              </w:r>
                              <w:r>
                                <w:rPr>
                                  <w:rFonts w:hint="eastAsia" w:eastAsia="宋体"/>
                                  <w:sz w:val="21"/>
                                  <w:szCs w:val="21"/>
                                  <w:lang w:eastAsia="zh-CN"/>
                                </w:rPr>
                                <w:t>选</w:t>
                              </w:r>
                            </w:p>
                          </w:txbxContent>
                        </v:textbox>
                      </v:rect>
                      <v:rect id="矩形 6" o:spid="_x0000_s1026" o:spt="1" style="position:absolute;left:2712720;top:993140;height:360680;width:775970;v-text-anchor:middle;" filled="f" stroked="t" coordsize="21600,21600" o:gfxdata="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QGA/lNUAAAAFAQAADwAAAAAAAAABACAAAAAiAAAAZHJz&#10;L2Rvd25yZXYueG1sUEsBAhQAFAAAAAgAh07iQMV/kcR5AgAA4QQAAA4AAAAAAAAAAQAgAAAAJAEA&#10;AGRycy9lMm9Eb2MueG1sUEsFBgAAAAAGAAYAWQEAAA8GAAAAAA==&#10;">
                        <v:fill on="f" focussize="0,0"/>
                        <v:stroke weight="1pt" color="#000000 [3213]" miterlimit="8" joinstyle="miter"/>
                        <v:imagedata o:title=""/>
                        <o:lock v:ext="edit" aspectratio="f"/>
                        <v:textbox>
                          <w:txbxContent>
                            <w:p>
                              <w:pPr>
                                <w:spacing w:line="240" w:lineRule="auto"/>
                                <w:ind w:firstLine="210" w:firstLineChars="100"/>
                                <w:rPr>
                                  <w:rFonts w:hint="eastAsia" w:eastAsia="宋体"/>
                                  <w:sz w:val="21"/>
                                  <w:szCs w:val="21"/>
                                  <w:lang w:eastAsia="zh-CN"/>
                                </w:rPr>
                              </w:pPr>
                              <w:r>
                                <w:rPr>
                                  <w:rFonts w:hint="eastAsia"/>
                                  <w:sz w:val="21"/>
                                  <w:szCs w:val="21"/>
                                  <w:lang w:eastAsia="zh-CN"/>
                                </w:rPr>
                                <w:t>造</w:t>
                              </w:r>
                              <w:r>
                                <w:rPr>
                                  <w:rFonts w:hint="eastAsia"/>
                                  <w:sz w:val="21"/>
                                  <w:szCs w:val="21"/>
                                  <w:lang w:val="en-US" w:eastAsia="zh-CN"/>
                                </w:rPr>
                                <w:t xml:space="preserve"> </w:t>
                              </w:r>
                              <w:r>
                                <w:rPr>
                                  <w:rFonts w:hint="eastAsia"/>
                                  <w:sz w:val="21"/>
                                  <w:szCs w:val="21"/>
                                  <w:lang w:eastAsia="zh-CN"/>
                                </w:rPr>
                                <w:t>粒</w:t>
                              </w:r>
                            </w:p>
                          </w:txbxContent>
                        </v:textbox>
                      </v:rect>
                      <v:shape id="直接箭头连接符 5" o:spid="_x0000_s1026" o:spt="32" type="#_x0000_t32" style="position:absolute;left:4378325;top:734060;flip:x;height:241300;width:7620;" filled="f" stroked="t" coordsize="21600,21600" o:gfxdata="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dytRHVAAAABQEAAA8AAAAAAAAAAQAgAAAAIgAAAGRycy9kb3ducmV2LnhtbFBL&#10;AQIUABQAAAAIAIdO4kAiq+SmMgIAADgEAAAOAAAAAAAAAAEAIAAAACQBAABkcnMvZTJvRG9jLnht&#10;bFBLBQYAAAAABgAGAFkBAADIBQAAAAA=&#10;">
                        <v:fill on="f" focussize="0,0"/>
                        <v:stroke weight="0.5pt" color="#000000 [3213]" miterlimit="8" joinstyle="miter" endarrow="open"/>
                        <v:imagedata o:title=""/>
                        <o:lock v:ext="edit" aspectratio="f"/>
                      </v:shape>
                      <v:shape id="直接箭头连接符 5" o:spid="_x0000_s1026" o:spt="32" type="#_x0000_t32" style="position:absolute;left:1722120;top:223520;flip:y;height:155575;width:2540;" filled="f" stroked="t" coordsize="21600,21600" o:gfxdata="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8eJa1QAAAAUBAAAPAAAA&#10;AAAAAAEAIAAAACIAAABkcnMvZG93bnJldi54bWxQSwECFAAUAAAACACHTuJAYhaZHhgCAAD4AwAA&#10;DgAAAAAAAAABACAAAAAkAQAAZHJzL2Uyb0RvYy54bWxQSwUGAAAAAAYABgBZAQAArgUAAAAA&#10;">
                        <v:fill on="f" focussize="0,0"/>
                        <v:stroke weight="1pt" color="#000000 [3213]" miterlimit="8" joinstyle="miter" dashstyle="1 1" endarrow="open"/>
                        <v:imagedata o:title=""/>
                        <o:lock v:ext="edit" aspectratio="f"/>
                      </v:shape>
                      <v:rect id="矩形 6" o:spid="_x0000_s1026" o:spt="1" style="position:absolute;left:2519045;top:374015;height:360680;width:775970;v-text-anchor:middle;" filled="f" stroked="t" coordsize="21600,21600" o:gfxdata="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BgP5TVAAAABQEAAA8AAAAAAAAAAQAgAAAAIgAAAGRy&#10;cy9kb3ducmV2LnhtbFBLAQIUABQAAAAIAIdO4kBBp2LregIAAOEEAAAOAAAAAAAAAAEAIAAAACQB&#10;AABkcnMvZTJvRG9jLnhtbFBLBQYAAAAABgAGAFkBAAAQBgAAAAA=&#10;">
                        <v:fill on="f" focussize="0,0"/>
                        <v:stroke weight="1pt" color="#000000 [3213]" miterlimit="8" joinstyle="miter"/>
                        <v:imagedata o:title=""/>
                        <o:lock v:ext="edit" aspectratio="f"/>
                        <v:textbox>
                          <w:txbxContent>
                            <w:p>
                              <w:pPr>
                                <w:spacing w:line="240" w:lineRule="auto"/>
                                <w:ind w:firstLine="0" w:firstLineChars="0"/>
                                <w:rPr>
                                  <w:rFonts w:hint="eastAsia" w:eastAsia="宋体"/>
                                  <w:sz w:val="21"/>
                                  <w:szCs w:val="21"/>
                                  <w:lang w:eastAsia="zh-CN"/>
                                </w:rPr>
                              </w:pPr>
                              <w:r>
                                <w:rPr>
                                  <w:rFonts w:hint="eastAsia"/>
                                  <w:sz w:val="21"/>
                                  <w:szCs w:val="21"/>
                                  <w:lang w:eastAsia="zh-CN"/>
                                </w:rPr>
                                <w:t>二级粉碎</w:t>
                              </w:r>
                            </w:p>
                          </w:txbxContent>
                        </v:textbox>
                      </v:rect>
                      <v:shape id="直接箭头连接符 5" o:spid="_x0000_s1026" o:spt="32" type="#_x0000_t32" style="position:absolute;left:2103755;top:537845;height:8255;width:421640;" filled="f" stroked="t" coordsize="21600,21600" o:gfxdata="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N56fbWAAAABQEAAA8AAAAAAAAA&#10;AQAgAAAAIgAAAGRycy9kb3ducmV2LnhtbFBLAQIUABQAAAAIAIdO4kBVV2xvEwIAAOwDAAAOAAAA&#10;AAAAAAEAIAAAACUBAABkcnMvZTJvRG9jLnhtbFBLBQYAAAAABgAGAFkBAACqBQAAAAA=&#10;">
                        <v:fill on="f" focussize="0,0"/>
                        <v:stroke weight="0.5pt" color="#000000 [3213]" miterlimit="8" joinstyle="miter" endarrow="open"/>
                        <v:imagedata o:title=""/>
                        <o:lock v:ext="edit" aspectratio="f"/>
                      </v:shape>
                      <v:rect id="矩形 6" o:spid="_x0000_s1026" o:spt="1" style="position:absolute;left:3997960;top:373380;height:360680;width:775970;v-text-anchor:middle;" filled="f" stroked="t" coordsize="21600,21600" o:gfxdata="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BgP5TVAAAABQEAAA8AAAAAAAAAAQAgAAAAIgAAAGRycy9k&#10;b3ducmV2LnhtbFBLAQIUABQAAAAIAIdO4kAmT9xJdwIAAOEEAAAOAAAAAAAAAAEAIAAAACQBAABk&#10;cnMvZTJvRG9jLnhtbFBLBQYAAAAABgAGAFkBAAANBgAAAAA=&#10;">
                        <v:fill on="f" focussize="0,0"/>
                        <v:stroke weight="1pt" color="#000000 [3213]" miterlimit="8" joinstyle="miter"/>
                        <v:imagedata o:title=""/>
                        <o:lock v:ext="edit" aspectratio="f"/>
                        <v:textbox>
                          <w:txbxContent>
                            <w:p>
                              <w:pPr>
                                <w:spacing w:line="240" w:lineRule="auto"/>
                                <w:ind w:firstLine="210" w:firstLineChars="100"/>
                                <w:rPr>
                                  <w:rFonts w:hint="eastAsia" w:eastAsia="宋体"/>
                                  <w:sz w:val="21"/>
                                  <w:szCs w:val="21"/>
                                  <w:lang w:eastAsia="zh-CN"/>
                                </w:rPr>
                              </w:pPr>
                              <w:r>
                                <w:rPr>
                                  <w:rFonts w:hint="eastAsia"/>
                                  <w:sz w:val="21"/>
                                  <w:szCs w:val="21"/>
                                  <w:lang w:eastAsia="zh-CN"/>
                                </w:rPr>
                                <w:t>混</w:t>
                              </w:r>
                              <w:r>
                                <w:rPr>
                                  <w:rFonts w:hint="eastAsia"/>
                                  <w:sz w:val="21"/>
                                  <w:szCs w:val="21"/>
                                  <w:lang w:val="en-US" w:eastAsia="zh-CN"/>
                                </w:rPr>
                                <w:t xml:space="preserve"> </w:t>
                              </w:r>
                              <w:r>
                                <w:rPr>
                                  <w:rFonts w:hint="eastAsia"/>
                                  <w:sz w:val="21"/>
                                  <w:szCs w:val="21"/>
                                  <w:lang w:eastAsia="zh-CN"/>
                                </w:rPr>
                                <w:t>料</w:t>
                              </w:r>
                            </w:p>
                          </w:txbxContent>
                        </v:textbox>
                      </v:rect>
                      <v:shape id="直接箭头连接符 5" o:spid="_x0000_s1026" o:spt="32" type="#_x0000_t32" style="position:absolute;left:3295015;top:553720;flip:y;height:635;width:702945;" filled="f" stroked="t" coordsize="21600,21600" o:gfxdata="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dytRHVAAAABQEAAA8AAAAAAAAAAQAgAAAAIgAAAGRycy9kb3ducmV2LnhtbFBL&#10;AQIUABQAAAAIAIdO4kBbgKRRMgIAADcEAAAOAAAAAAAAAAEAIAAAACQBAABkcnMvZTJvRG9jLnht&#10;bFBLBQYAAAAABgAGAFkBAADIBQAAAAA=&#10;">
                        <v:fill on="f" focussize="0,0"/>
                        <v:stroke weight="0.5pt" color="#000000 [3213]" miterlimit="8" joinstyle="miter" endarrow="open"/>
                        <v:imagedata o:title=""/>
                        <o:lock v:ext="edit" aspectratio="f"/>
                      </v:shape>
                      <v:rect id="矩形 6" o:spid="_x0000_s1026" o:spt="1" style="position:absolute;left:3990340;top:975360;height:360680;width:775970;v-text-anchor:middle;" filled="f" stroked="t" coordsize="21600,21600" o:gfxdata="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AYD+U1QAAAAUBAAAPAAAAAAAAAAEAIAAAACIAAABkcnMv&#10;ZG93bnJldi54bWxQSwECFAAUAAAACACHTuJApd/QYXgCAADhBAAADgAAAAAAAAABACAAAAAkAQAA&#10;ZHJzL2Uyb0RvYy54bWxQSwUGAAAAAAYABgBZAQAADgYAAAAA&#10;">
                        <v:fill on="f" focussize="0,0"/>
                        <v:stroke weight="1pt" color="#000000 [3213]" miterlimit="8" joinstyle="miter"/>
                        <v:imagedata o:title=""/>
                        <o:lock v:ext="edit" aspectratio="f"/>
                        <v:textbox>
                          <w:txbxContent>
                            <w:p>
                              <w:pPr>
                                <w:spacing w:line="240" w:lineRule="auto"/>
                                <w:ind w:firstLine="0" w:firstLineChars="0"/>
                                <w:rPr>
                                  <w:rFonts w:hint="eastAsia" w:eastAsia="宋体"/>
                                  <w:sz w:val="21"/>
                                  <w:szCs w:val="21"/>
                                  <w:lang w:eastAsia="zh-CN"/>
                                </w:rPr>
                              </w:pPr>
                              <w:r>
                                <w:rPr>
                                  <w:rFonts w:hint="eastAsia"/>
                                  <w:sz w:val="21"/>
                                  <w:szCs w:val="21"/>
                                  <w:lang w:eastAsia="zh-CN"/>
                                </w:rPr>
                                <w:t>加热塑化</w:t>
                              </w:r>
                            </w:p>
                          </w:txbxContent>
                        </v:textbox>
                      </v:rect>
                      <v:shape id="直接箭头连接符 5" o:spid="_x0000_s1026" o:spt="32" type="#_x0000_t32" style="position:absolute;left:1206500;top:1177925;flip:x;height:5080;width:382905;" filled="f" stroked="t" coordsize="21600,21600" o:gfxdata="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rUR1QAAAAUBAAAPAAAAAAAAAAEAIAAAACIAAABkcnMvZG93bnJldi54&#10;bWxQSwECFAAUAAAACACHTuJAFrw1CTYCAAA5BAAADgAAAAAAAAABACAAAAAkAQAAZHJzL2Uyb0Rv&#10;Yy54bWxQSwUGAAAAAAYABgBZAQAAzAUAAAAA&#10;">
                        <v:fill on="f" focussize="0,0"/>
                        <v:stroke weight="0.5pt" color="#000000 [3213]" miterlimit="8" joinstyle="miter" endarrow="open"/>
                        <v:imagedata o:title=""/>
                        <o:lock v:ext="edit" aspectratio="f"/>
                      </v:shape>
                      <v:rect id="矩形 6" o:spid="_x0000_s1026" o:spt="1" style="position:absolute;left:430530;top:1002665;height:360680;width:775970;v-text-anchor:middle;" filled="f" stroked="t" coordsize="21600,21600" o:gfxdata="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BgP5TVAAAABQEAAA8AAAAAAAAAAQAgAAAAIgAAAGRy&#10;cy9kb3ducmV2LnhtbFBLAQIUABQAAAAIAIdO4kBEMVItegIAAOEEAAAOAAAAAAAAAAEAIAAAACQB&#10;AABkcnMvZTJvRG9jLnhtbFBLBQYAAAAABgAGAFkBAAAQBgAAAAA=&#10;">
                        <v:fill on="f" focussize="0,0"/>
                        <v:stroke weight="1pt" color="#000000 [3213]" miterlimit="8" joinstyle="miter"/>
                        <v:imagedata o:title=""/>
                        <o:lock v:ext="edit" aspectratio="f"/>
                        <v:textbox>
                          <w:txbxContent>
                            <w:p>
                              <w:pPr>
                                <w:spacing w:line="240" w:lineRule="auto"/>
                                <w:ind w:firstLine="210" w:firstLineChars="100"/>
                                <w:rPr>
                                  <w:rFonts w:hint="eastAsia" w:eastAsia="宋体"/>
                                  <w:sz w:val="21"/>
                                  <w:szCs w:val="21"/>
                                  <w:lang w:eastAsia="zh-CN"/>
                                </w:rPr>
                              </w:pPr>
                              <w:r>
                                <w:rPr>
                                  <w:rFonts w:hint="eastAsia" w:eastAsia="宋体"/>
                                  <w:sz w:val="21"/>
                                  <w:szCs w:val="21"/>
                                  <w:lang w:eastAsia="zh-CN"/>
                                </w:rPr>
                                <w:t>包</w:t>
                              </w:r>
                              <w:r>
                                <w:rPr>
                                  <w:rFonts w:hint="eastAsia" w:eastAsia="宋体"/>
                                  <w:sz w:val="21"/>
                                  <w:szCs w:val="21"/>
                                  <w:lang w:val="en-US" w:eastAsia="zh-CN"/>
                                </w:rPr>
                                <w:t xml:space="preserve"> </w:t>
                              </w:r>
                              <w:r>
                                <w:rPr>
                                  <w:rFonts w:hint="eastAsia" w:eastAsia="宋体"/>
                                  <w:sz w:val="21"/>
                                  <w:szCs w:val="21"/>
                                  <w:lang w:eastAsia="zh-CN"/>
                                </w:rPr>
                                <w:t>装</w:t>
                              </w:r>
                            </w:p>
                          </w:txbxContent>
                        </v:textbox>
                      </v:rect>
                      <v:shape id="直接箭头连接符 5" o:spid="_x0000_s1026" o:spt="32" type="#_x0000_t32" style="position:absolute;left:3500120;top:1155700;flip:x;height:10795;width:490220;" filled="f" stroked="t" coordsize="21600,21600" o:gfxdata="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3K1EdUAAAAFAQAADwAAAAAAAAABACAAAAAiAAAAZHJzL2Rvd25yZXYueG1sUEsBAhQAFAAAAAgA&#10;h07iQB8qkIcoAgAAHwQAAA4AAAAAAAAAAQAgAAAAJAEAAGRycy9lMm9Eb2MueG1sUEsFBgAAAAAG&#10;AAYAWQEAAL4FAAAAAA==&#10;">
                        <v:fill on="f" focussize="0,0"/>
                        <v:stroke weight="0.5pt" color="#000000 [3213]" miterlimit="8" joinstyle="miter" endarrow="open"/>
                        <v:imagedata o:title=""/>
                        <o:lock v:ext="edit" aspectratio="f"/>
                      </v:shape>
                      <v:rect id="矩形 4" o:spid="_x0000_s1026" o:spt="1" style="position:absolute;left:1437640;top:47625;height:240665;width:589280;v-text-anchor:middle;" filled="f" stroked="f" coordsize="21600,21600" o:gfxdata="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6nEOh1AAAAAUBAAAPAAAAAAAAAAEAIAAAACIAAABkcnMvZG93bnJldi54bWxQSwEC&#10;FAAUAAAACACHTuJAKAf2UGoCAAC6BAAADgAAAAAAAAABACAAAAAjAQAAZHJzL2Uyb0RvYy54bWxQ&#10;SwUGAAAAAAYABgBZAQAA/wUAAAAA&#10;">
                        <v:fill on="f" focussize="0,0"/>
                        <v:stroke on="f" weight="1pt" miterlimit="8" joinstyle="miter" dashstyle="dashDot"/>
                        <v:imagedata o:title=""/>
                        <o:lock v:ext="edit" aspectratio="f"/>
                        <v:textbo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G1、S1</w:t>
                              </w:r>
                            </w:p>
                          </w:txbxContent>
                        </v:textbox>
                      </v:rect>
                      <v:shape id="直接箭头连接符 5" o:spid="_x0000_s1026" o:spt="32" type="#_x0000_t32" style="position:absolute;left:2887345;top:216535;flip:y;height:155575;width:2540;" filled="f" stroked="t" coordsize="21600,21600" o:gfxdata="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Lx4lrVAAAABQEA&#10;AA8AAAAAAAAAAQAgAAAAIgAAAGRycy9kb3ducmV2LnhtbFBLAQIUABQAAAAIAIdO4kDHXTikHQIA&#10;APkDAAAOAAAAAAAAAAEAIAAAACQBAABkcnMvZTJvRG9jLnhtbFBLBQYAAAAABgAGAFkBAACzBQAA&#10;AAA=&#10;">
                        <v:fill on="f" focussize="0,0"/>
                        <v:stroke weight="1pt" color="#000000 [3213]" miterlimit="8" joinstyle="miter" dashstyle="1 1" endarrow="open"/>
                        <v:imagedata o:title=""/>
                        <o:lock v:ext="edit" aspectratio="f"/>
                      </v:shape>
                      <v:rect id="矩形 4" o:spid="_x0000_s1026" o:spt="1" style="position:absolute;left:2454910;top:40640;height:240665;width:894080;v-text-anchor:middle;" filled="f" stroked="f" coordsize="21600,21600" o:gfxdata="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pxDodQAAAAFAQAADwAAAAAAAAABACAAAAAiAAAAZHJzL2Rvd25yZXYueG1sUEsBAhQA&#10;FAAAAAgAh07iQPN+TP9oAgAAugQAAA4AAAAAAAAAAQAgAAAAIwEAAGRycy9lMm9Eb2MueG1sUEsF&#10;BgAAAAAGAAYAWQEAAP0FAAAAAA==&#10;">
                        <v:fill on="f" focussize="0,0"/>
                        <v:stroke on="f" weight="1pt" miterlimit="8" joinstyle="miter" dashstyle="dashDot"/>
                        <v:imagedata o:title=""/>
                        <o:lock v:ext="edit" aspectratio="f"/>
                        <v:textbo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G1、S1、N1</w:t>
                              </w:r>
                            </w:p>
                          </w:txbxContent>
                        </v:textbox>
                      </v:rect>
                      <v:shape id="直接箭头连接符 5" o:spid="_x0000_s1026" o:spt="32" type="#_x0000_t32" style="position:absolute;left:4394835;top:226060;flip:y;height:155575;width:2540;" filled="f" stroked="t" coordsize="21600,21600" o:gfxdata="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8eJa1QAAAAUB&#10;AAAPAAAAAAAAAAEAIAAAACIAAABkcnMvZG93bnJldi54bWxQSwECFAAUAAAACACHTuJAO/MsMh4C&#10;AAD5AwAADgAAAAAAAAABACAAAAAkAQAAZHJzL2Uyb0RvYy54bWxQSwUGAAAAAAYABgBZAQAAtAUA&#10;AAAA&#10;">
                        <v:fill on="f" focussize="0,0"/>
                        <v:stroke weight="1pt" color="#000000 [3213]" miterlimit="8" joinstyle="miter" dashstyle="1 1" endarrow="open"/>
                        <v:imagedata o:title=""/>
                        <o:lock v:ext="edit" aspectratio="f"/>
                      </v:shape>
                      <v:rect id="矩形 4" o:spid="_x0000_s1026" o:spt="1" style="position:absolute;left:4110355;top:50165;height:240665;width:589280;v-text-anchor:middle;" filled="f" stroked="f" coordsize="21600,21600" o:gfxdata="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pxDodQAAAAFAQAADwAAAAAAAAABACAAAAAiAAAAZHJzL2Rvd25yZXYueG1sUEsB&#10;AhQAFAAAAAgAh07iQFuK+6drAgAAugQAAA4AAAAAAAAAAQAgAAAAIwEAAGRycy9lMm9Eb2MueG1s&#10;UEsFBgAAAAAGAAYAWQEAAAAGAAAAAA==&#10;">
                        <v:fill on="f" focussize="0,0"/>
                        <v:stroke on="f" weight="1pt" miterlimit="8" joinstyle="miter" dashstyle="dashDot"/>
                        <v:imagedata o:title=""/>
                        <o:lock v:ext="edit" aspectratio="f"/>
                        <v:textbo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G2、N2</w:t>
                              </w:r>
                            </w:p>
                          </w:txbxContent>
                        </v:textbox>
                      </v:rect>
                      <v:shape id="直接箭头连接符 5" o:spid="_x0000_s1026" o:spt="32" type="#_x0000_t32" style="position:absolute;left:4385310;top:1343025;height:174625;width:2540;" filled="f" stroked="t" coordsize="21600,21600" o:gfxdata="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jdfydUAAAAFAQAADwAAAAAA&#10;AAABACAAAAAiAAAAZHJzL2Rvd25yZXYueG1sUEsBAhQAFAAAAAgAh07iQIqbHO0WAgAA8AMAAA4A&#10;AAAAAAAAAQAgAAAAJAEAAGRycy9lMm9Eb2MueG1sUEsFBgAAAAAGAAYAWQEAAKwFAAAAAA==&#10;">
                        <v:fill on="f" focussize="0,0"/>
                        <v:stroke weight="1pt" color="#000000 [3213]" miterlimit="8" joinstyle="miter" dashstyle="1 1" endarrow="open"/>
                        <v:imagedata o:title=""/>
                        <o:lock v:ext="edit" aspectratio="f"/>
                      </v:shape>
                      <v:rect id="矩形 4" o:spid="_x0000_s1026" o:spt="1" style="position:absolute;left:3962400;top:1520190;height:240665;width:930275;v-text-anchor:middle;" filled="f" stroked="f" coordsize="21600,21600" o:gfxdata="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6nEOh1AAAAAUBAAAPAAAAAAAAAAEAIAAAACIAAABkcnMvZG93bnJldi54bWxQSwEC&#10;FAAUAAAACACHTuJAPy91WWoCAAC8BAAADgAAAAAAAAABACAAAAAjAQAAZHJzL2Uyb0RvYy54bWxQ&#10;SwUGAAAAAAYABgBZAQAA/wUAAAAA&#10;">
                        <v:fill on="f" focussize="0,0"/>
                        <v:stroke on="f" weight="1pt" miterlimit="8" joinstyle="miter" dashstyle="dashDot"/>
                        <v:imagedata o:title=""/>
                        <o:lock v:ext="edit" aspectratio="f"/>
                        <v:textbo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G3、N3、W1</w:t>
                              </w:r>
                            </w:p>
                          </w:txbxContent>
                        </v:textbox>
                      </v:rect>
                      <v:shape id="直接箭头连接符 5" o:spid="_x0000_s1026" o:spt="32" type="#_x0000_t32" style="position:absolute;left:3119120;top:1372870;height:174625;width:2540;" filled="f" stroked="t" coordsize="21600,21600" o:gfxdata="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N1/J1QAAAAUBAAAPAAAAAAAA&#10;AAEAIAAAACIAAABkcnMvZG93bnJldi54bWxQSwECFAAUAAAACACHTuJAt6chFhUCAADwAwAADgAA&#10;AAAAAAABACAAAAAkAQAAZHJzL2Uyb0RvYy54bWxQSwUGAAAAAAYABgBZAQAAqwUAAAAA&#10;">
                        <v:fill on="f" focussize="0,0"/>
                        <v:stroke weight="1pt" color="#000000 [3213]" miterlimit="8" joinstyle="miter" dashstyle="1 1" endarrow="open"/>
                        <v:imagedata o:title=""/>
                        <o:lock v:ext="edit" aspectratio="f"/>
                      </v:shape>
                      <v:rect id="矩形 4" o:spid="_x0000_s1026" o:spt="1" style="position:absolute;left:2677160;top:1550035;height:240665;width:847090;v-text-anchor:middle;" filled="f" stroked="f" coordsize="21600,21600" o:gfxdata="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qcQ6HUAAAABQEAAA8AAAAAAAAAAQAgAAAAIgAAAGRycy9kb3ducmV2LnhtbFBL&#10;AQIUABQAAAAIAIdO4kC0Awy2bAIAALwEAAAOAAAAAAAAAAEAIAAAACMBAABkcnMvZTJvRG9jLnht&#10;bFBLBQYAAAAABgAGAFkBAAABBgAAAAA=&#10;">
                        <v:fill on="f" focussize="0,0"/>
                        <v:stroke on="f" weight="1pt" miterlimit="8" joinstyle="miter" dashstyle="dashDot"/>
                        <v:imagedata o:title=""/>
                        <o:lock v:ext="edit" aspectratio="f"/>
                        <v:textbo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G4、N4、W2</w:t>
                              </w:r>
                            </w:p>
                          </w:txbxContent>
                        </v:textbox>
                      </v:rect>
                      <v:shape id="直接箭头连接符 5" o:spid="_x0000_s1026" o:spt="32" type="#_x0000_t32" style="position:absolute;left:1990725;top:1381760;height:174625;width:2540;" filled="f" stroked="t" coordsize="21600,21600" o:gfxdata="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N1/J1QAAAAUBAAAPAAAAAAAA&#10;AAEAIAAAACIAAABkcnMvZG93bnJldi54bWxQSwECFAAUAAAACACHTuJA6GINRBUCAADwAwAADgAA&#10;AAAAAAABACAAAAAkAQAAZHJzL2Uyb0RvYy54bWxQSwUGAAAAAAYABgBZAQAAqwUAAAAA&#10;">
                        <v:fill on="f" focussize="0,0"/>
                        <v:stroke weight="1pt" color="#000000 [3213]" miterlimit="8" joinstyle="miter" dashstyle="1 1" endarrow="open"/>
                        <v:imagedata o:title=""/>
                        <o:lock v:ext="edit" aspectratio="f"/>
                      </v:shape>
                      <v:rect id="矩形 4" o:spid="_x0000_s1026" o:spt="1" style="position:absolute;left:1687195;top:1558925;height:240665;width:589280;v-text-anchor:middle;" filled="f" stroked="f" coordsize="21600,21600" o:gfxdata="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6nEOh1AAAAAUBAAAPAAAAAAAAAAEAIAAAACIAAABkcnMvZG93bnJldi54bWxQSwEC&#10;FAAUAAAACACHTuJAo/xUrGoCAAC8BAAADgAAAAAAAAABACAAAAAjAQAAZHJzL2Uyb0RvYy54bWxQ&#10;SwUGAAAAAAYABgBZAQAA/wUAAAAA&#10;">
                        <v:fill on="f" focussize="0,0"/>
                        <v:stroke on="f" weight="1pt" miterlimit="8" joinstyle="miter" dashstyle="dashDot"/>
                        <v:imagedata o:title=""/>
                        <o:lock v:ext="edit" aspectratio="f"/>
                        <v:textbox>
                          <w:txbxContent>
                            <w:p>
                              <w:pPr>
                                <w:spacing w:line="240" w:lineRule="auto"/>
                                <w:ind w:firstLine="0" w:firstLineChars="0"/>
                                <w:rPr>
                                  <w:rFonts w:hint="default" w:eastAsia="宋体"/>
                                  <w:sz w:val="18"/>
                                  <w:szCs w:val="18"/>
                                  <w:lang w:val="en-US" w:eastAsia="zh-CN"/>
                                </w:rPr>
                              </w:pPr>
                              <w:r>
                                <w:rPr>
                                  <w:rFonts w:hint="eastAsia"/>
                                  <w:sz w:val="18"/>
                                  <w:szCs w:val="18"/>
                                  <w:lang w:val="en-US" w:eastAsia="zh-CN"/>
                                </w:rPr>
                                <w:t>N5、S2</w:t>
                              </w:r>
                            </w:p>
                          </w:txbxContent>
                        </v:textbox>
                      </v:rect>
                      <v:rect id="矩形 4" o:spid="_x0000_s1026" o:spt="1" style="position:absolute;left:0;top:1428115;height:408305;width:1219200;v-text-anchor:middle;" filled="f" stroked="f" coordsize="21600,21600" o:gfxdata="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qcQ6HUAAAABQEAAA8AAAAAAAAAAQAgAAAAIgAAAGRycy9kb3ducmV2LnhtbFBLAQIUABQA&#10;AAAIAIdO4kA/Jq2zZgIAALcEAAAOAAAAAAAAAAEAIAAAACMBAABkcnMvZTJvRG9jLnhtbFBLBQYA&#10;AAAABgAGAFkBAAD7BQAAAAA=&#10;">
                        <v:fill on="f" focussize="0,0"/>
                        <v:stroke on="f" weight="1pt" miterlimit="8" joinstyle="miter" dashstyle="dashDot"/>
                        <v:imagedata o:title=""/>
                        <o:lock v:ext="edit" aspectratio="f"/>
                        <v:textbox>
                          <w:txbxContent>
                            <w:p>
                              <w:pPr>
                                <w:numPr>
                                  <w:ilvl w:val="0"/>
                                  <w:numId w:val="4"/>
                                </w:numPr>
                                <w:spacing w:line="240" w:lineRule="auto"/>
                                <w:ind w:firstLine="0" w:firstLineChars="0"/>
                                <w:rPr>
                                  <w:rFonts w:hint="eastAsia"/>
                                  <w:sz w:val="18"/>
                                  <w:szCs w:val="18"/>
                                  <w:lang w:val="en-US" w:eastAsia="zh-CN"/>
                                </w:rPr>
                              </w:pPr>
                              <w:r>
                                <w:rPr>
                                  <w:rFonts w:hint="eastAsia"/>
                                  <w:sz w:val="18"/>
                                  <w:szCs w:val="18"/>
                                  <w:lang w:val="en-US" w:eastAsia="zh-CN"/>
                                </w:rPr>
                                <w:t>-废气、N--噪声、</w:t>
                              </w:r>
                            </w:p>
                            <w:p>
                              <w:pPr>
                                <w:numPr>
                                  <w:ilvl w:val="0"/>
                                  <w:numId w:val="0"/>
                                </w:numPr>
                                <w:spacing w:line="240" w:lineRule="auto"/>
                                <w:rPr>
                                  <w:rFonts w:hint="default" w:eastAsia="宋体"/>
                                  <w:sz w:val="18"/>
                                  <w:szCs w:val="18"/>
                                  <w:lang w:val="en-US" w:eastAsia="zh-CN"/>
                                </w:rPr>
                              </w:pPr>
                              <w:r>
                                <w:rPr>
                                  <w:rFonts w:hint="eastAsia"/>
                                  <w:sz w:val="18"/>
                                  <w:szCs w:val="18"/>
                                  <w:lang w:val="en-US" w:eastAsia="zh-CN"/>
                                </w:rPr>
                                <w:t>W--废水、S--固废</w:t>
                              </w:r>
                            </w:p>
                          </w:txbxContent>
                        </v:textbox>
                      </v:rect>
                      <w10:wrap type="none"/>
                      <w10:anchorlock/>
                    </v:group>
                  </w:pict>
                </mc:Fallback>
              </mc:AlternateContent>
            </w:r>
          </w:p>
          <w:p>
            <w:pPr>
              <w:pStyle w:val="55"/>
              <w:spacing w:before="120" w:beforeLines="50" w:after="120" w:afterLines="50"/>
              <w:rPr>
                <w:rFonts w:hint="eastAsia" w:ascii="宋体" w:hAnsi="宋体" w:eastAsia="宋体" w:cs="宋体"/>
                <w:b/>
                <w:bCs/>
                <w:sz w:val="21"/>
                <w:szCs w:val="21"/>
              </w:rPr>
            </w:pPr>
            <w:r>
              <w:rPr>
                <w:rFonts w:hint="eastAsia" w:ascii="宋体" w:hAnsi="宋体" w:eastAsia="宋体" w:cs="宋体"/>
                <w:b/>
                <w:bCs/>
                <w:sz w:val="21"/>
                <w:szCs w:val="21"/>
              </w:rPr>
              <w:t>图2-</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 xml:space="preserve">  工艺流程及产排污环节图</w:t>
            </w:r>
          </w:p>
          <w:p>
            <w:pPr>
              <w:spacing w:line="360" w:lineRule="auto"/>
              <w:ind w:firstLine="420" w:firstLineChars="200"/>
              <w:jc w:val="left"/>
              <w:rPr>
                <w:rFonts w:hint="eastAsia"/>
                <w:lang w:eastAsia="zh-CN"/>
              </w:rPr>
            </w:pPr>
            <w:r>
              <w:rPr>
                <w:rFonts w:hint="eastAsia"/>
                <w:lang w:eastAsia="zh-CN"/>
              </w:rPr>
              <w:t>工艺流程说明：</w:t>
            </w:r>
          </w:p>
          <w:p>
            <w:pPr>
              <w:spacing w:line="360" w:lineRule="auto"/>
              <w:ind w:firstLine="420" w:firstLineChars="200"/>
              <w:jc w:val="left"/>
              <w:rPr>
                <w:rFonts w:hint="eastAsia"/>
                <w:lang w:eastAsia="zh-CN"/>
              </w:rPr>
            </w:pPr>
            <w:r>
              <w:rPr>
                <w:rFonts w:hint="eastAsia"/>
                <w:lang w:eastAsia="zh-CN"/>
              </w:rPr>
              <w:t>解包投料：原料拆解，投料过程会产生粉尘、废包装袋。</w:t>
            </w:r>
          </w:p>
          <w:p>
            <w:pPr>
              <w:spacing w:line="360" w:lineRule="auto"/>
              <w:ind w:firstLine="420" w:firstLineChars="200"/>
              <w:jc w:val="left"/>
              <w:rPr>
                <w:rFonts w:hint="eastAsia"/>
                <w:lang w:eastAsia="zh-CN"/>
              </w:rPr>
            </w:pPr>
            <w:r>
              <w:rPr>
                <w:rFonts w:hint="eastAsia"/>
                <w:lang w:eastAsia="zh-CN"/>
              </w:rPr>
              <w:t>粉碎：将无机粉体按一定比例投入粉碎机中进行粉碎，次过程产生粉尘、噪声。</w:t>
            </w:r>
          </w:p>
          <w:p>
            <w:pPr>
              <w:spacing w:line="360" w:lineRule="auto"/>
              <w:ind w:firstLine="420" w:firstLineChars="200"/>
              <w:jc w:val="left"/>
              <w:rPr>
                <w:rFonts w:hint="eastAsia"/>
                <w:lang w:eastAsia="zh-CN"/>
              </w:rPr>
            </w:pPr>
            <w:r>
              <w:rPr>
                <w:rFonts w:hint="eastAsia"/>
                <w:lang w:eastAsia="zh-CN"/>
              </w:rPr>
              <w:t>混合：原辅料进入告诉混料机混合均匀，将混合好的原辅料投入低速混料机中进行低速搅拌备用，此过程会产生粉尘、噪声。</w:t>
            </w:r>
          </w:p>
          <w:p>
            <w:pPr>
              <w:spacing w:line="360" w:lineRule="auto"/>
              <w:ind w:firstLine="420" w:firstLineChars="200"/>
              <w:jc w:val="left"/>
              <w:rPr>
                <w:rFonts w:hint="eastAsia"/>
                <w:lang w:eastAsia="zh-CN"/>
              </w:rPr>
            </w:pPr>
            <w:r>
              <w:rPr>
                <w:rFonts w:hint="eastAsia"/>
                <w:lang w:eastAsia="zh-CN"/>
              </w:rPr>
              <w:t>加热塑化：将原辅料放入双螺杆机升温塑化，此过程会产生粉尘、非甲烷总烃、噪声、间接冷却水。</w:t>
            </w:r>
          </w:p>
          <w:p>
            <w:pPr>
              <w:spacing w:line="360" w:lineRule="auto"/>
              <w:ind w:firstLine="420" w:firstLineChars="200"/>
              <w:jc w:val="left"/>
              <w:rPr>
                <w:rFonts w:hint="eastAsia"/>
                <w:lang w:eastAsia="zh-CN"/>
              </w:rPr>
            </w:pPr>
            <w:r>
              <w:rPr>
                <w:rFonts w:hint="eastAsia"/>
                <w:lang w:eastAsia="zh-CN"/>
              </w:rPr>
              <w:t>造粒：混合后的物料进入造粒机造粒，过程中采用循环冷却水进行冷却降温。此过程会产生非甲烷总烃、粉尘、噪声、间接冷却水。</w:t>
            </w:r>
          </w:p>
          <w:p>
            <w:pPr>
              <w:spacing w:line="360" w:lineRule="auto"/>
              <w:ind w:firstLine="420" w:firstLineChars="200"/>
              <w:jc w:val="left"/>
              <w:rPr>
                <w:rFonts w:hint="eastAsia"/>
                <w:lang w:eastAsia="zh-CN"/>
              </w:rPr>
            </w:pPr>
            <w:r>
              <w:rPr>
                <w:rFonts w:hint="eastAsia"/>
                <w:lang w:eastAsia="zh-CN"/>
              </w:rPr>
              <w:t>筛选：对产品进行筛选分类，合格产品进入包装机进行包装，此过程会产生噪声、不合格物料。</w:t>
            </w:r>
          </w:p>
          <w:p>
            <w:pPr>
              <w:spacing w:line="360" w:lineRule="auto"/>
              <w:ind w:firstLine="420" w:firstLineChars="200"/>
              <w:jc w:val="left"/>
              <w:rPr>
                <w:rFonts w:hint="eastAsia"/>
                <w:lang w:eastAsia="zh-CN"/>
              </w:rPr>
            </w:pPr>
            <w:r>
              <w:rPr>
                <w:rFonts w:hint="eastAsia"/>
                <w:lang w:eastAsia="zh-CN"/>
              </w:rPr>
              <w:t>包装：产品进入包装机进行打包。</w:t>
            </w:r>
          </w:p>
          <w:p>
            <w:pPr>
              <w:adjustRightInd w:val="0"/>
              <w:snapToGrid w:val="0"/>
              <w:jc w:val="center"/>
              <w:rPr>
                <w:bCs/>
                <w:sz w:val="18"/>
                <w:szCs w:val="18"/>
                <w:u w:val="single"/>
              </w:rPr>
            </w:pPr>
            <w:r>
              <w:rPr>
                <w:b/>
                <w:sz w:val="18"/>
                <w:szCs w:val="18"/>
                <w:u w:val="single"/>
              </w:rPr>
              <w:t>表2-</w:t>
            </w:r>
            <w:r>
              <w:rPr>
                <w:rFonts w:hint="eastAsia"/>
                <w:b/>
                <w:sz w:val="18"/>
                <w:szCs w:val="18"/>
                <w:u w:val="single"/>
                <w:lang w:val="en-US" w:eastAsia="zh-CN"/>
              </w:rPr>
              <w:t>8</w:t>
            </w:r>
            <w:r>
              <w:rPr>
                <w:b/>
                <w:sz w:val="18"/>
                <w:szCs w:val="18"/>
                <w:u w:val="single"/>
              </w:rPr>
              <w:t xml:space="preserve"> 项目主要污染工序一览表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13"/>
              <w:gridCol w:w="1371"/>
              <w:gridCol w:w="1323"/>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410" w:type="pct"/>
                  <w:noWrap w:val="0"/>
                  <w:vAlign w:val="center"/>
                </w:tcPr>
                <w:p>
                  <w:pPr>
                    <w:adjustRightInd w:val="0"/>
                    <w:snapToGrid w:val="0"/>
                    <w:jc w:val="center"/>
                    <w:rPr>
                      <w:b/>
                      <w:sz w:val="18"/>
                      <w:szCs w:val="18"/>
                      <w:u w:val="single"/>
                    </w:rPr>
                  </w:pPr>
                  <w:r>
                    <w:rPr>
                      <w:b/>
                      <w:sz w:val="18"/>
                      <w:szCs w:val="18"/>
                      <w:u w:val="single"/>
                    </w:rPr>
                    <w:t>序号</w:t>
                  </w:r>
                </w:p>
              </w:tc>
              <w:tc>
                <w:tcPr>
                  <w:tcW w:w="701" w:type="pct"/>
                  <w:noWrap w:val="0"/>
                  <w:vAlign w:val="center"/>
                </w:tcPr>
                <w:p>
                  <w:pPr>
                    <w:adjustRightInd w:val="0"/>
                    <w:snapToGrid w:val="0"/>
                    <w:jc w:val="center"/>
                    <w:rPr>
                      <w:b/>
                      <w:sz w:val="18"/>
                      <w:szCs w:val="18"/>
                      <w:u w:val="single"/>
                    </w:rPr>
                  </w:pPr>
                  <w:r>
                    <w:rPr>
                      <w:b/>
                      <w:sz w:val="18"/>
                      <w:szCs w:val="18"/>
                      <w:u w:val="single"/>
                    </w:rPr>
                    <w:t>污染类型</w:t>
                  </w:r>
                </w:p>
              </w:tc>
              <w:tc>
                <w:tcPr>
                  <w:tcW w:w="864" w:type="pct"/>
                  <w:noWrap w:val="0"/>
                  <w:vAlign w:val="center"/>
                </w:tcPr>
                <w:p>
                  <w:pPr>
                    <w:adjustRightInd w:val="0"/>
                    <w:snapToGrid w:val="0"/>
                    <w:jc w:val="center"/>
                    <w:rPr>
                      <w:b/>
                      <w:sz w:val="18"/>
                      <w:szCs w:val="18"/>
                      <w:u w:val="single"/>
                    </w:rPr>
                  </w:pPr>
                  <w:r>
                    <w:rPr>
                      <w:b/>
                      <w:sz w:val="18"/>
                      <w:szCs w:val="18"/>
                      <w:u w:val="single"/>
                    </w:rPr>
                    <w:t>产生环节</w:t>
                  </w:r>
                </w:p>
              </w:tc>
              <w:tc>
                <w:tcPr>
                  <w:tcW w:w="833" w:type="pct"/>
                  <w:noWrap w:val="0"/>
                  <w:vAlign w:val="center"/>
                </w:tcPr>
                <w:p>
                  <w:pPr>
                    <w:adjustRightInd w:val="0"/>
                    <w:snapToGrid w:val="0"/>
                    <w:jc w:val="center"/>
                    <w:rPr>
                      <w:b/>
                      <w:sz w:val="18"/>
                      <w:szCs w:val="18"/>
                      <w:u w:val="single"/>
                    </w:rPr>
                  </w:pPr>
                  <w:r>
                    <w:rPr>
                      <w:b/>
                      <w:sz w:val="18"/>
                      <w:szCs w:val="18"/>
                      <w:u w:val="single"/>
                    </w:rPr>
                    <w:t>污染物</w:t>
                  </w:r>
                </w:p>
              </w:tc>
              <w:tc>
                <w:tcPr>
                  <w:tcW w:w="2189" w:type="pct"/>
                  <w:noWrap w:val="0"/>
                  <w:vAlign w:val="center"/>
                </w:tcPr>
                <w:p>
                  <w:pPr>
                    <w:adjustRightInd w:val="0"/>
                    <w:snapToGrid w:val="0"/>
                    <w:jc w:val="center"/>
                    <w:rPr>
                      <w:rFonts w:hint="eastAsia" w:eastAsia="宋体"/>
                      <w:b/>
                      <w:sz w:val="18"/>
                      <w:szCs w:val="18"/>
                      <w:u w:val="single"/>
                      <w:lang w:eastAsia="zh-CN"/>
                    </w:rPr>
                  </w:pPr>
                  <w:r>
                    <w:rPr>
                      <w:rFonts w:hint="eastAsia"/>
                      <w:b/>
                      <w:sz w:val="18"/>
                      <w:szCs w:val="18"/>
                      <w:u w:val="single"/>
                      <w:lang w:eastAsia="zh-CN"/>
                    </w:rPr>
                    <w:t>收集方式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restart"/>
                  <w:noWrap w:val="0"/>
                  <w:vAlign w:val="center"/>
                </w:tcPr>
                <w:p>
                  <w:pPr>
                    <w:adjustRightInd w:val="0"/>
                    <w:snapToGrid w:val="0"/>
                    <w:jc w:val="center"/>
                    <w:rPr>
                      <w:rFonts w:hint="eastAsia" w:eastAsia="宋体"/>
                      <w:bCs/>
                      <w:sz w:val="18"/>
                      <w:szCs w:val="18"/>
                      <w:u w:val="single"/>
                      <w:lang w:val="en-US" w:eastAsia="zh-CN"/>
                    </w:rPr>
                  </w:pPr>
                  <w:r>
                    <w:rPr>
                      <w:rFonts w:hint="eastAsia"/>
                      <w:bCs/>
                      <w:sz w:val="18"/>
                      <w:szCs w:val="18"/>
                      <w:u w:val="single"/>
                      <w:lang w:val="en-US" w:eastAsia="zh-CN"/>
                    </w:rPr>
                    <w:t>1</w:t>
                  </w:r>
                </w:p>
              </w:tc>
              <w:tc>
                <w:tcPr>
                  <w:tcW w:w="701" w:type="pct"/>
                  <w:vMerge w:val="restar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废气</w:t>
                  </w:r>
                </w:p>
              </w:tc>
              <w:tc>
                <w:tcPr>
                  <w:tcW w:w="864" w:type="pc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解包投料</w:t>
                  </w:r>
                </w:p>
              </w:tc>
              <w:tc>
                <w:tcPr>
                  <w:tcW w:w="833" w:type="pc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颗粒物</w:t>
                  </w:r>
                </w:p>
              </w:tc>
              <w:tc>
                <w:tcPr>
                  <w:tcW w:w="2189" w:type="pct"/>
                  <w:noWrap w:val="0"/>
                  <w:vAlign w:val="center"/>
                </w:tcPr>
                <w:p>
                  <w:pPr>
                    <w:adjustRightInd w:val="0"/>
                    <w:snapToGrid w:val="0"/>
                    <w:jc w:val="center"/>
                    <w:rPr>
                      <w:rFonts w:hint="default"/>
                      <w:bCs/>
                      <w:sz w:val="18"/>
                      <w:szCs w:val="18"/>
                      <w:u w:val="single"/>
                      <w:lang w:val="en-US" w:eastAsia="zh-CN"/>
                    </w:rPr>
                  </w:pPr>
                  <w:r>
                    <w:rPr>
                      <w:rFonts w:hint="eastAsia"/>
                      <w:bCs/>
                      <w:sz w:val="18"/>
                      <w:szCs w:val="18"/>
                      <w:u w:val="single"/>
                      <w:lang w:eastAsia="zh-CN"/>
                    </w:rPr>
                    <w:t>集气罩</w:t>
                  </w:r>
                  <w:r>
                    <w:rPr>
                      <w:rFonts w:hint="eastAsia"/>
                      <w:bCs/>
                      <w:sz w:val="18"/>
                      <w:szCs w:val="18"/>
                      <w:u w:val="single"/>
                      <w:lang w:val="en-US" w:eastAsia="zh-CN"/>
                    </w:rPr>
                    <w:t>+脉冲布袋除尘器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10" w:type="pct"/>
                  <w:vMerge w:val="continue"/>
                  <w:noWrap w:val="0"/>
                  <w:vAlign w:val="center"/>
                </w:tcPr>
                <w:p>
                  <w:pPr>
                    <w:adjustRightInd w:val="0"/>
                    <w:snapToGrid w:val="0"/>
                    <w:jc w:val="center"/>
                    <w:rPr>
                      <w:rFonts w:hint="eastAsia" w:eastAsia="宋体"/>
                      <w:bCs/>
                      <w:sz w:val="18"/>
                      <w:szCs w:val="18"/>
                      <w:u w:val="single"/>
                      <w:lang w:val="en-US" w:eastAsia="zh-CN"/>
                    </w:rPr>
                  </w:pPr>
                </w:p>
              </w:tc>
              <w:tc>
                <w:tcPr>
                  <w:tcW w:w="701" w:type="pct"/>
                  <w:vMerge w:val="continue"/>
                  <w:noWrap w:val="0"/>
                  <w:vAlign w:val="center"/>
                </w:tcPr>
                <w:p>
                  <w:pPr>
                    <w:adjustRightInd w:val="0"/>
                    <w:snapToGrid w:val="0"/>
                    <w:jc w:val="center"/>
                    <w:rPr>
                      <w:rFonts w:hint="eastAsia"/>
                      <w:bCs/>
                      <w:sz w:val="18"/>
                      <w:szCs w:val="18"/>
                      <w:u w:val="single"/>
                    </w:rPr>
                  </w:pPr>
                </w:p>
              </w:tc>
              <w:tc>
                <w:tcPr>
                  <w:tcW w:w="864" w:type="pc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粉粹</w:t>
                  </w:r>
                </w:p>
              </w:tc>
              <w:tc>
                <w:tcPr>
                  <w:tcW w:w="833" w:type="pc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颗粒物</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集气罩</w:t>
                  </w:r>
                  <w:r>
                    <w:rPr>
                      <w:rFonts w:hint="eastAsia"/>
                      <w:bCs/>
                      <w:sz w:val="18"/>
                      <w:szCs w:val="18"/>
                      <w:u w:val="single"/>
                      <w:lang w:val="en-US" w:eastAsia="zh-CN"/>
                    </w:rPr>
                    <w:t>+脉冲布袋除尘器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noWrap w:val="0"/>
                  <w:vAlign w:val="center"/>
                </w:tcPr>
                <w:p>
                  <w:pPr>
                    <w:adjustRightInd w:val="0"/>
                    <w:snapToGrid w:val="0"/>
                    <w:jc w:val="center"/>
                    <w:rPr>
                      <w:rFonts w:hint="eastAsia" w:eastAsia="宋体"/>
                      <w:bCs/>
                      <w:sz w:val="18"/>
                      <w:szCs w:val="18"/>
                      <w:u w:val="single"/>
                      <w:lang w:val="en-US" w:eastAsia="zh-CN"/>
                    </w:rPr>
                  </w:pPr>
                </w:p>
              </w:tc>
              <w:tc>
                <w:tcPr>
                  <w:tcW w:w="701" w:type="pct"/>
                  <w:vMerge w:val="continue"/>
                  <w:noWrap w:val="0"/>
                  <w:vAlign w:val="center"/>
                </w:tcPr>
                <w:p>
                  <w:pPr>
                    <w:adjustRightInd w:val="0"/>
                    <w:snapToGrid w:val="0"/>
                    <w:jc w:val="center"/>
                    <w:rPr>
                      <w:bCs/>
                      <w:sz w:val="18"/>
                      <w:szCs w:val="18"/>
                      <w:u w:val="single"/>
                    </w:rPr>
                  </w:pPr>
                </w:p>
              </w:tc>
              <w:tc>
                <w:tcPr>
                  <w:tcW w:w="864" w:type="pc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混合</w:t>
                  </w:r>
                </w:p>
              </w:tc>
              <w:tc>
                <w:tcPr>
                  <w:tcW w:w="833" w:type="pct"/>
                  <w:noWrap w:val="0"/>
                  <w:vAlign w:val="center"/>
                </w:tcPr>
                <w:p>
                  <w:pPr>
                    <w:adjustRightInd w:val="0"/>
                    <w:snapToGrid w:val="0"/>
                    <w:jc w:val="center"/>
                    <w:rPr>
                      <w:bCs/>
                      <w:sz w:val="18"/>
                      <w:szCs w:val="18"/>
                      <w:u w:val="single"/>
                    </w:rPr>
                  </w:pPr>
                  <w:r>
                    <w:rPr>
                      <w:rFonts w:hint="eastAsia"/>
                      <w:bCs/>
                      <w:sz w:val="18"/>
                      <w:szCs w:val="18"/>
                      <w:u w:val="single"/>
                      <w:lang w:eastAsia="zh-CN"/>
                    </w:rPr>
                    <w:t>颗粒物</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集气罩</w:t>
                  </w:r>
                  <w:r>
                    <w:rPr>
                      <w:rFonts w:hint="eastAsia"/>
                      <w:bCs/>
                      <w:sz w:val="18"/>
                      <w:szCs w:val="18"/>
                      <w:u w:val="single"/>
                      <w:lang w:val="en-US" w:eastAsia="zh-CN"/>
                    </w:rPr>
                    <w:t>+脉冲布袋除尘器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noWrap w:val="0"/>
                  <w:vAlign w:val="center"/>
                </w:tcPr>
                <w:p>
                  <w:pPr>
                    <w:adjustRightInd w:val="0"/>
                    <w:snapToGrid w:val="0"/>
                    <w:jc w:val="center"/>
                    <w:rPr>
                      <w:rFonts w:hint="eastAsia"/>
                      <w:bCs/>
                      <w:sz w:val="18"/>
                      <w:szCs w:val="18"/>
                      <w:u w:val="single"/>
                      <w:lang w:val="en-US" w:eastAsia="zh-CN"/>
                    </w:rPr>
                  </w:pPr>
                </w:p>
              </w:tc>
              <w:tc>
                <w:tcPr>
                  <w:tcW w:w="701" w:type="pct"/>
                  <w:vMerge w:val="continue"/>
                  <w:noWrap w:val="0"/>
                  <w:vAlign w:val="center"/>
                </w:tcPr>
                <w:p>
                  <w:pPr>
                    <w:adjustRightInd w:val="0"/>
                    <w:snapToGrid w:val="0"/>
                    <w:jc w:val="center"/>
                    <w:rPr>
                      <w:bCs/>
                      <w:sz w:val="18"/>
                      <w:szCs w:val="18"/>
                      <w:u w:val="single"/>
                    </w:rPr>
                  </w:pPr>
                </w:p>
              </w:tc>
              <w:tc>
                <w:tcPr>
                  <w:tcW w:w="864" w:type="pc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加热塑化</w:t>
                  </w:r>
                </w:p>
              </w:tc>
              <w:tc>
                <w:tcPr>
                  <w:tcW w:w="833" w:type="pc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非甲烷总烃</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二级活性炭吸附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noWrap w:val="0"/>
                  <w:vAlign w:val="center"/>
                </w:tcPr>
                <w:p>
                  <w:pPr>
                    <w:adjustRightInd w:val="0"/>
                    <w:snapToGrid w:val="0"/>
                    <w:jc w:val="center"/>
                    <w:rPr>
                      <w:rFonts w:hint="eastAsia"/>
                      <w:bCs/>
                      <w:sz w:val="18"/>
                      <w:szCs w:val="18"/>
                      <w:u w:val="single"/>
                      <w:lang w:val="en-US" w:eastAsia="zh-CN"/>
                    </w:rPr>
                  </w:pPr>
                </w:p>
              </w:tc>
              <w:tc>
                <w:tcPr>
                  <w:tcW w:w="701" w:type="pct"/>
                  <w:vMerge w:val="continue"/>
                  <w:noWrap w:val="0"/>
                  <w:vAlign w:val="center"/>
                </w:tcPr>
                <w:p>
                  <w:pPr>
                    <w:adjustRightInd w:val="0"/>
                    <w:snapToGrid w:val="0"/>
                    <w:jc w:val="center"/>
                    <w:rPr>
                      <w:bCs/>
                      <w:sz w:val="18"/>
                      <w:szCs w:val="18"/>
                      <w:u w:val="single"/>
                    </w:rPr>
                  </w:pPr>
                </w:p>
              </w:tc>
              <w:tc>
                <w:tcPr>
                  <w:tcW w:w="864" w:type="pct"/>
                  <w:noWrap w:val="0"/>
                  <w:vAlign w:val="center"/>
                </w:tcPr>
                <w:p>
                  <w:pPr>
                    <w:adjustRightInd w:val="0"/>
                    <w:snapToGrid w:val="0"/>
                    <w:jc w:val="center"/>
                    <w:rPr>
                      <w:rFonts w:hint="default"/>
                      <w:bCs/>
                      <w:sz w:val="18"/>
                      <w:szCs w:val="18"/>
                      <w:u w:val="single"/>
                      <w:lang w:val="en-US" w:eastAsia="zh-CN"/>
                    </w:rPr>
                  </w:pPr>
                  <w:r>
                    <w:rPr>
                      <w:rFonts w:hint="eastAsia"/>
                      <w:bCs/>
                      <w:sz w:val="18"/>
                      <w:szCs w:val="18"/>
                      <w:u w:val="single"/>
                      <w:lang w:val="en-US" w:eastAsia="zh-CN"/>
                    </w:rPr>
                    <w:t>造粒</w:t>
                  </w:r>
                </w:p>
              </w:tc>
              <w:tc>
                <w:tcPr>
                  <w:tcW w:w="833"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非甲烷总烃</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二级活性炭吸附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restart"/>
                  <w:noWrap w:val="0"/>
                  <w:vAlign w:val="center"/>
                </w:tcPr>
                <w:p>
                  <w:pPr>
                    <w:adjustRightInd w:val="0"/>
                    <w:snapToGrid w:val="0"/>
                    <w:jc w:val="center"/>
                    <w:rPr>
                      <w:rFonts w:hint="default"/>
                      <w:bCs/>
                      <w:sz w:val="18"/>
                      <w:szCs w:val="18"/>
                      <w:u w:val="single"/>
                      <w:lang w:val="en-US" w:eastAsia="zh-CN"/>
                    </w:rPr>
                  </w:pPr>
                  <w:r>
                    <w:rPr>
                      <w:rFonts w:hint="eastAsia"/>
                      <w:bCs/>
                      <w:sz w:val="18"/>
                      <w:szCs w:val="18"/>
                      <w:u w:val="single"/>
                      <w:lang w:val="en-US" w:eastAsia="zh-CN"/>
                    </w:rPr>
                    <w:t>2</w:t>
                  </w:r>
                </w:p>
              </w:tc>
              <w:tc>
                <w:tcPr>
                  <w:tcW w:w="701" w:type="pct"/>
                  <w:vMerge w:val="restar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废水</w:t>
                  </w:r>
                </w:p>
              </w:tc>
              <w:tc>
                <w:tcPr>
                  <w:tcW w:w="864"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加热塑化</w:t>
                  </w:r>
                </w:p>
              </w:tc>
              <w:tc>
                <w:tcPr>
                  <w:tcW w:w="833"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间接冷却水</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循环池循环使用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noWrap w:val="0"/>
                  <w:vAlign w:val="center"/>
                </w:tcPr>
                <w:p>
                  <w:pPr>
                    <w:adjustRightInd w:val="0"/>
                    <w:snapToGrid w:val="0"/>
                    <w:jc w:val="center"/>
                    <w:rPr>
                      <w:rFonts w:hint="eastAsia"/>
                      <w:bCs/>
                      <w:sz w:val="18"/>
                      <w:szCs w:val="18"/>
                      <w:u w:val="single"/>
                      <w:lang w:val="en-US" w:eastAsia="zh-CN"/>
                    </w:rPr>
                  </w:pPr>
                </w:p>
              </w:tc>
              <w:tc>
                <w:tcPr>
                  <w:tcW w:w="701" w:type="pct"/>
                  <w:vMerge w:val="continue"/>
                  <w:noWrap w:val="0"/>
                  <w:vAlign w:val="center"/>
                </w:tcPr>
                <w:p>
                  <w:pPr>
                    <w:adjustRightInd w:val="0"/>
                    <w:snapToGrid w:val="0"/>
                    <w:jc w:val="center"/>
                    <w:rPr>
                      <w:bCs/>
                      <w:sz w:val="18"/>
                      <w:szCs w:val="18"/>
                      <w:u w:val="single"/>
                    </w:rPr>
                  </w:pPr>
                </w:p>
              </w:tc>
              <w:tc>
                <w:tcPr>
                  <w:tcW w:w="864"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val="en-US" w:eastAsia="zh-CN"/>
                    </w:rPr>
                    <w:t>造粒</w:t>
                  </w:r>
                </w:p>
              </w:tc>
              <w:tc>
                <w:tcPr>
                  <w:tcW w:w="833"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间接冷却水</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循环池循环使用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noWrap w:val="0"/>
                  <w:vAlign w:val="center"/>
                </w:tcPr>
                <w:p>
                  <w:pPr>
                    <w:adjustRightInd w:val="0"/>
                    <w:snapToGrid w:val="0"/>
                    <w:jc w:val="center"/>
                    <w:rPr>
                      <w:rFonts w:hint="eastAsia"/>
                      <w:bCs/>
                      <w:sz w:val="18"/>
                      <w:szCs w:val="18"/>
                      <w:u w:val="single"/>
                      <w:lang w:val="en-US" w:eastAsia="zh-CN"/>
                    </w:rPr>
                  </w:pPr>
                </w:p>
              </w:tc>
              <w:tc>
                <w:tcPr>
                  <w:tcW w:w="701" w:type="pct"/>
                  <w:vMerge w:val="continue"/>
                  <w:noWrap w:val="0"/>
                  <w:vAlign w:val="center"/>
                </w:tcPr>
                <w:p>
                  <w:pPr>
                    <w:adjustRightInd w:val="0"/>
                    <w:snapToGrid w:val="0"/>
                    <w:jc w:val="center"/>
                    <w:rPr>
                      <w:bCs/>
                      <w:sz w:val="18"/>
                      <w:szCs w:val="18"/>
                      <w:u w:val="single"/>
                    </w:rPr>
                  </w:pPr>
                </w:p>
              </w:tc>
              <w:tc>
                <w:tcPr>
                  <w:tcW w:w="864" w:type="pct"/>
                  <w:noWrap w:val="0"/>
                  <w:vAlign w:val="center"/>
                </w:tcPr>
                <w:p>
                  <w:pPr>
                    <w:adjustRightInd w:val="0"/>
                    <w:snapToGrid w:val="0"/>
                    <w:jc w:val="center"/>
                    <w:rPr>
                      <w:rFonts w:hint="eastAsia"/>
                      <w:bCs/>
                      <w:sz w:val="18"/>
                      <w:szCs w:val="18"/>
                      <w:u w:val="single"/>
                      <w:lang w:val="en-US" w:eastAsia="zh-CN"/>
                    </w:rPr>
                  </w:pPr>
                  <w:r>
                    <w:rPr>
                      <w:rFonts w:hint="eastAsia"/>
                      <w:bCs/>
                      <w:sz w:val="18"/>
                      <w:szCs w:val="18"/>
                      <w:u w:val="single"/>
                      <w:lang w:val="en-US" w:eastAsia="zh-CN"/>
                    </w:rPr>
                    <w:t>员工生活</w:t>
                  </w:r>
                </w:p>
              </w:tc>
              <w:tc>
                <w:tcPr>
                  <w:tcW w:w="833"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生活废水</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并入新澧化工生活污水管道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noWrap w:val="0"/>
                  <w:vAlign w:val="center"/>
                </w:tcPr>
                <w:p>
                  <w:pPr>
                    <w:adjustRightInd w:val="0"/>
                    <w:snapToGrid w:val="0"/>
                    <w:jc w:val="center"/>
                    <w:rPr>
                      <w:rFonts w:hint="default"/>
                      <w:bCs/>
                      <w:sz w:val="18"/>
                      <w:szCs w:val="18"/>
                      <w:u w:val="single"/>
                      <w:lang w:val="en-US" w:eastAsia="zh-CN"/>
                    </w:rPr>
                  </w:pPr>
                  <w:r>
                    <w:rPr>
                      <w:rFonts w:hint="eastAsia"/>
                      <w:bCs/>
                      <w:sz w:val="18"/>
                      <w:szCs w:val="18"/>
                      <w:u w:val="single"/>
                      <w:lang w:val="en-US" w:eastAsia="zh-CN"/>
                    </w:rPr>
                    <w:t>3</w:t>
                  </w:r>
                </w:p>
              </w:tc>
              <w:tc>
                <w:tcPr>
                  <w:tcW w:w="701" w:type="pc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噪声</w:t>
                  </w:r>
                </w:p>
              </w:tc>
              <w:tc>
                <w:tcPr>
                  <w:tcW w:w="864"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设备运行</w:t>
                  </w:r>
                </w:p>
              </w:tc>
              <w:tc>
                <w:tcPr>
                  <w:tcW w:w="833"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设备噪声</w:t>
                  </w:r>
                </w:p>
              </w:tc>
              <w:tc>
                <w:tcPr>
                  <w:tcW w:w="2189" w:type="pct"/>
                  <w:noWrap w:val="0"/>
                  <w:vAlign w:val="center"/>
                </w:tcPr>
                <w:p>
                  <w:pPr>
                    <w:adjustRightInd w:val="0"/>
                    <w:snapToGrid w:val="0"/>
                    <w:jc w:val="center"/>
                    <w:rPr>
                      <w:rFonts w:hint="default"/>
                      <w:bCs/>
                      <w:sz w:val="18"/>
                      <w:szCs w:val="18"/>
                      <w:u w:val="single"/>
                      <w:lang w:val="en-US" w:eastAsia="zh-CN"/>
                    </w:rPr>
                  </w:pPr>
                  <w:r>
                    <w:rPr>
                      <w:rFonts w:hint="eastAsia"/>
                      <w:bCs/>
                      <w:sz w:val="18"/>
                      <w:szCs w:val="18"/>
                      <w:u w:val="single"/>
                      <w:lang w:val="en-US" w:eastAsia="zh-CN"/>
                    </w:rPr>
                    <w:t>基础减震，室内隔音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restart"/>
                  <w:noWrap w:val="0"/>
                  <w:vAlign w:val="center"/>
                </w:tcPr>
                <w:p>
                  <w:pPr>
                    <w:adjustRightInd w:val="0"/>
                    <w:snapToGrid w:val="0"/>
                    <w:jc w:val="center"/>
                    <w:rPr>
                      <w:rFonts w:hint="default"/>
                      <w:bCs/>
                      <w:sz w:val="18"/>
                      <w:szCs w:val="18"/>
                      <w:u w:val="single"/>
                      <w:lang w:val="en-US" w:eastAsia="zh-CN"/>
                    </w:rPr>
                  </w:pPr>
                  <w:r>
                    <w:rPr>
                      <w:rFonts w:hint="eastAsia"/>
                      <w:bCs/>
                      <w:sz w:val="18"/>
                      <w:szCs w:val="18"/>
                      <w:u w:val="single"/>
                      <w:lang w:val="en-US" w:eastAsia="zh-CN"/>
                    </w:rPr>
                    <w:t>4</w:t>
                  </w:r>
                </w:p>
              </w:tc>
              <w:tc>
                <w:tcPr>
                  <w:tcW w:w="701" w:type="pct"/>
                  <w:vMerge w:val="restart"/>
                  <w:noWrap w:val="0"/>
                  <w:vAlign w:val="center"/>
                </w:tcPr>
                <w:p>
                  <w:pPr>
                    <w:adjustRightInd w:val="0"/>
                    <w:snapToGrid w:val="0"/>
                    <w:jc w:val="center"/>
                    <w:rPr>
                      <w:rFonts w:hint="eastAsia" w:eastAsia="宋体"/>
                      <w:bCs/>
                      <w:sz w:val="18"/>
                      <w:szCs w:val="18"/>
                      <w:u w:val="single"/>
                      <w:lang w:eastAsia="zh-CN"/>
                    </w:rPr>
                  </w:pPr>
                  <w:r>
                    <w:rPr>
                      <w:rFonts w:hint="eastAsia"/>
                      <w:bCs/>
                      <w:sz w:val="18"/>
                      <w:szCs w:val="18"/>
                      <w:u w:val="single"/>
                      <w:lang w:eastAsia="zh-CN"/>
                    </w:rPr>
                    <w:t>固废</w:t>
                  </w:r>
                </w:p>
              </w:tc>
              <w:tc>
                <w:tcPr>
                  <w:tcW w:w="864"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解包投料</w:t>
                  </w:r>
                </w:p>
              </w:tc>
              <w:tc>
                <w:tcPr>
                  <w:tcW w:w="833"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废包装袋</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noWrap w:val="0"/>
                  <w:vAlign w:val="center"/>
                </w:tcPr>
                <w:p>
                  <w:pPr>
                    <w:adjustRightInd w:val="0"/>
                    <w:snapToGrid w:val="0"/>
                    <w:jc w:val="center"/>
                    <w:rPr>
                      <w:rFonts w:hint="eastAsia"/>
                      <w:bCs/>
                      <w:sz w:val="18"/>
                      <w:szCs w:val="18"/>
                      <w:u w:val="single"/>
                      <w:lang w:val="en-US" w:eastAsia="zh-CN"/>
                    </w:rPr>
                  </w:pPr>
                </w:p>
              </w:tc>
              <w:tc>
                <w:tcPr>
                  <w:tcW w:w="701" w:type="pct"/>
                  <w:vMerge w:val="continue"/>
                  <w:noWrap w:val="0"/>
                  <w:vAlign w:val="center"/>
                </w:tcPr>
                <w:p>
                  <w:pPr>
                    <w:adjustRightInd w:val="0"/>
                    <w:snapToGrid w:val="0"/>
                    <w:jc w:val="center"/>
                    <w:rPr>
                      <w:bCs/>
                      <w:sz w:val="18"/>
                      <w:szCs w:val="18"/>
                      <w:u w:val="single"/>
                    </w:rPr>
                  </w:pPr>
                </w:p>
              </w:tc>
              <w:tc>
                <w:tcPr>
                  <w:tcW w:w="864"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筛选</w:t>
                  </w:r>
                </w:p>
              </w:tc>
              <w:tc>
                <w:tcPr>
                  <w:tcW w:w="833"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不合格物料</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noWrap w:val="0"/>
                  <w:vAlign w:val="center"/>
                </w:tcPr>
                <w:p>
                  <w:pPr>
                    <w:adjustRightInd w:val="0"/>
                    <w:snapToGrid w:val="0"/>
                    <w:jc w:val="center"/>
                    <w:rPr>
                      <w:rFonts w:hint="eastAsia"/>
                      <w:bCs/>
                      <w:szCs w:val="21"/>
                      <w:u w:val="single"/>
                      <w:lang w:val="en-US" w:eastAsia="zh-CN"/>
                    </w:rPr>
                  </w:pPr>
                </w:p>
              </w:tc>
              <w:tc>
                <w:tcPr>
                  <w:tcW w:w="701" w:type="pct"/>
                  <w:vMerge w:val="continue"/>
                  <w:noWrap w:val="0"/>
                  <w:vAlign w:val="center"/>
                </w:tcPr>
                <w:p>
                  <w:pPr>
                    <w:adjustRightInd w:val="0"/>
                    <w:snapToGrid w:val="0"/>
                    <w:jc w:val="center"/>
                    <w:rPr>
                      <w:bCs/>
                      <w:szCs w:val="21"/>
                      <w:u w:val="single"/>
                    </w:rPr>
                  </w:pPr>
                </w:p>
              </w:tc>
              <w:tc>
                <w:tcPr>
                  <w:tcW w:w="864"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员工生活</w:t>
                  </w:r>
                </w:p>
              </w:tc>
              <w:tc>
                <w:tcPr>
                  <w:tcW w:w="833"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生活垃圾</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 w:type="pct"/>
                  <w:vMerge w:val="continue"/>
                  <w:noWrap w:val="0"/>
                  <w:vAlign w:val="center"/>
                </w:tcPr>
                <w:p>
                  <w:pPr>
                    <w:adjustRightInd w:val="0"/>
                    <w:snapToGrid w:val="0"/>
                    <w:jc w:val="center"/>
                    <w:rPr>
                      <w:rFonts w:hint="eastAsia"/>
                      <w:bCs/>
                      <w:szCs w:val="21"/>
                      <w:u w:val="single"/>
                      <w:lang w:val="en-US" w:eastAsia="zh-CN"/>
                    </w:rPr>
                  </w:pPr>
                </w:p>
              </w:tc>
              <w:tc>
                <w:tcPr>
                  <w:tcW w:w="701" w:type="pct"/>
                  <w:vMerge w:val="continue"/>
                  <w:noWrap w:val="0"/>
                  <w:vAlign w:val="center"/>
                </w:tcPr>
                <w:p>
                  <w:pPr>
                    <w:adjustRightInd w:val="0"/>
                    <w:snapToGrid w:val="0"/>
                    <w:jc w:val="center"/>
                    <w:rPr>
                      <w:bCs/>
                      <w:szCs w:val="21"/>
                      <w:u w:val="single"/>
                    </w:rPr>
                  </w:pPr>
                </w:p>
              </w:tc>
              <w:tc>
                <w:tcPr>
                  <w:tcW w:w="864"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除尘器</w:t>
                  </w:r>
                </w:p>
              </w:tc>
              <w:tc>
                <w:tcPr>
                  <w:tcW w:w="833"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粉尘</w:t>
                  </w:r>
                </w:p>
              </w:tc>
              <w:tc>
                <w:tcPr>
                  <w:tcW w:w="2189" w:type="pct"/>
                  <w:noWrap w:val="0"/>
                  <w:vAlign w:val="center"/>
                </w:tcPr>
                <w:p>
                  <w:pPr>
                    <w:adjustRightInd w:val="0"/>
                    <w:snapToGrid w:val="0"/>
                    <w:jc w:val="center"/>
                    <w:rPr>
                      <w:rFonts w:hint="eastAsia"/>
                      <w:bCs/>
                      <w:sz w:val="18"/>
                      <w:szCs w:val="18"/>
                      <w:u w:val="single"/>
                      <w:lang w:eastAsia="zh-CN"/>
                    </w:rPr>
                  </w:pPr>
                  <w:r>
                    <w:rPr>
                      <w:rFonts w:hint="eastAsia"/>
                      <w:bCs/>
                      <w:sz w:val="18"/>
                      <w:szCs w:val="18"/>
                      <w:u w:val="single"/>
                      <w:lang w:eastAsia="zh-CN"/>
                    </w:rPr>
                    <w:t>回用</w:t>
                  </w:r>
                </w:p>
              </w:tc>
            </w:tr>
          </w:tbl>
          <w:p>
            <w:pPr>
              <w:numPr>
                <w:ilvl w:val="0"/>
                <w:numId w:val="3"/>
              </w:numPr>
              <w:spacing w:line="360" w:lineRule="auto"/>
              <w:ind w:left="0" w:leftChars="0" w:firstLine="420" w:firstLineChars="200"/>
              <w:jc w:val="left"/>
              <w:rPr>
                <w:rFonts w:hint="eastAsia"/>
                <w:color w:val="auto"/>
                <w:u w:val="single"/>
                <w:lang w:eastAsia="zh-CN"/>
              </w:rPr>
            </w:pPr>
            <w:r>
              <w:rPr>
                <w:rFonts w:hint="eastAsia"/>
                <w:color w:val="auto"/>
                <w:u w:val="single"/>
                <w:lang w:eastAsia="zh-CN"/>
              </w:rPr>
              <w:t>排气筒布置方案</w:t>
            </w:r>
          </w:p>
          <w:p>
            <w:pPr>
              <w:numPr>
                <w:ilvl w:val="0"/>
                <w:numId w:val="0"/>
              </w:numPr>
              <w:spacing w:line="360" w:lineRule="auto"/>
              <w:ind w:firstLine="420" w:firstLineChars="200"/>
              <w:jc w:val="left"/>
              <w:rPr>
                <w:rFonts w:hint="eastAsia"/>
                <w:color w:val="auto"/>
                <w:u w:val="single"/>
                <w:lang w:val="en-US" w:eastAsia="zh-CN"/>
              </w:rPr>
            </w:pPr>
            <w:r>
              <w:rPr>
                <w:rFonts w:hint="eastAsia"/>
                <w:color w:val="auto"/>
                <w:u w:val="single"/>
                <w:lang w:eastAsia="zh-CN"/>
              </w:rPr>
              <w:t>项目一期建设完成后，解包投料、粉粹、混合工序产生的污染物相同，全部合并，通过</w:t>
            </w:r>
            <w:r>
              <w:rPr>
                <w:rFonts w:hint="eastAsia"/>
                <w:color w:val="auto"/>
                <w:u w:val="single"/>
                <w:lang w:val="en-US" w:eastAsia="zh-CN"/>
              </w:rPr>
              <w:t>15m高DA001排气筒高空排放；加热塑化和造粒</w:t>
            </w:r>
            <w:r>
              <w:rPr>
                <w:rFonts w:hint="eastAsia"/>
                <w:color w:val="auto"/>
                <w:u w:val="single"/>
                <w:lang w:eastAsia="zh-CN"/>
              </w:rPr>
              <w:t>工序产生的污染物相同，均合并通过</w:t>
            </w:r>
            <w:r>
              <w:rPr>
                <w:rFonts w:hint="eastAsia"/>
                <w:color w:val="auto"/>
                <w:u w:val="single"/>
                <w:lang w:val="en-US" w:eastAsia="zh-CN"/>
              </w:rPr>
              <w:t>15m高DA002排气筒高空排放。</w:t>
            </w:r>
          </w:p>
          <w:p>
            <w:pPr>
              <w:numPr>
                <w:ilvl w:val="0"/>
                <w:numId w:val="0"/>
              </w:numPr>
              <w:spacing w:line="360" w:lineRule="auto"/>
              <w:ind w:firstLine="420" w:firstLineChars="200"/>
              <w:jc w:val="left"/>
              <w:rPr>
                <w:rFonts w:hint="default"/>
                <w:color w:val="auto"/>
                <w:u w:val="single"/>
                <w:lang w:val="en-US" w:eastAsia="zh-CN"/>
              </w:rPr>
            </w:pPr>
            <w:r>
              <w:rPr>
                <w:rFonts w:hint="eastAsia"/>
                <w:color w:val="auto"/>
                <w:u w:val="single"/>
                <w:lang w:val="en-US" w:eastAsia="zh-CN"/>
              </w:rPr>
              <w:t>二期建设</w:t>
            </w:r>
            <w:r>
              <w:rPr>
                <w:rFonts w:hint="eastAsia"/>
                <w:color w:val="auto"/>
                <w:u w:val="single"/>
                <w:lang w:eastAsia="zh-CN"/>
              </w:rPr>
              <w:t>的完成后，解包投料、粉粹、混合工序产生的污染物相同，全部合并，通过</w:t>
            </w:r>
            <w:r>
              <w:rPr>
                <w:rFonts w:hint="eastAsia"/>
                <w:color w:val="auto"/>
                <w:u w:val="single"/>
                <w:lang w:val="en-US" w:eastAsia="zh-CN"/>
              </w:rPr>
              <w:t>15m高DA003、DA004排气筒高空排放；加热塑化和造粒</w:t>
            </w:r>
            <w:r>
              <w:rPr>
                <w:rFonts w:hint="eastAsia"/>
                <w:color w:val="auto"/>
                <w:u w:val="single"/>
                <w:lang w:eastAsia="zh-CN"/>
              </w:rPr>
              <w:t>工序产生的污染物相同，均合并通过</w:t>
            </w:r>
            <w:r>
              <w:rPr>
                <w:rFonts w:hint="eastAsia"/>
                <w:color w:val="auto"/>
                <w:u w:val="single"/>
                <w:lang w:val="en-US" w:eastAsia="zh-CN"/>
              </w:rPr>
              <w:t>15m高DA005、DA006、DA007排气筒高空排放。</w:t>
            </w:r>
          </w:p>
          <w:p>
            <w:pPr>
              <w:spacing w:line="360" w:lineRule="auto"/>
              <w:ind w:firstLine="420" w:firstLineChars="200"/>
              <w:jc w:val="left"/>
              <w:rPr>
                <w:rFonts w:hint="eastAsia"/>
                <w:color w:val="auto"/>
                <w:u w:val="single"/>
                <w:lang w:eastAsia="zh-CN"/>
              </w:rPr>
            </w:pPr>
            <w:r>
              <w:rPr>
                <w:rFonts w:hint="eastAsia"/>
                <w:color w:val="auto"/>
                <w:u w:val="single"/>
                <w:lang w:val="en-US" w:eastAsia="zh-CN"/>
              </w:rPr>
              <w:t>3、</w:t>
            </w:r>
            <w:r>
              <w:rPr>
                <w:rFonts w:hint="eastAsia"/>
                <w:color w:val="auto"/>
                <w:u w:val="single"/>
                <w:lang w:eastAsia="zh-CN"/>
              </w:rPr>
              <w:t>项目物料平衡情况见下表。</w:t>
            </w:r>
          </w:p>
          <w:p>
            <w:pPr>
              <w:spacing w:line="360" w:lineRule="auto"/>
              <w:jc w:val="center"/>
              <w:rPr>
                <w:rFonts w:hint="eastAsia"/>
                <w:b w:val="0"/>
                <w:bCs w:val="0"/>
                <w:color w:val="auto"/>
                <w:sz w:val="18"/>
                <w:szCs w:val="18"/>
                <w:u w:val="single"/>
                <w:lang w:val="en-US" w:eastAsia="zh-CN"/>
              </w:rPr>
            </w:pPr>
            <w:r>
              <w:rPr>
                <w:rFonts w:hint="eastAsia"/>
                <w:b/>
                <w:bCs/>
                <w:color w:val="auto"/>
                <w:sz w:val="18"/>
                <w:szCs w:val="18"/>
                <w:u w:val="single"/>
                <w:lang w:eastAsia="zh-CN"/>
              </w:rPr>
              <w:t>表</w:t>
            </w:r>
            <w:r>
              <w:rPr>
                <w:rFonts w:hint="eastAsia"/>
                <w:b/>
                <w:bCs/>
                <w:color w:val="auto"/>
                <w:sz w:val="18"/>
                <w:szCs w:val="18"/>
                <w:u w:val="single"/>
                <w:lang w:val="en-US" w:eastAsia="zh-CN"/>
              </w:rPr>
              <w:t>2-9 项目一期物料平衡一览表 单位：t/a</w:t>
            </w:r>
          </w:p>
          <w:tbl>
            <w:tblPr>
              <w:tblStyle w:val="28"/>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6"/>
              <w:gridCol w:w="1986"/>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72" w:type="dxa"/>
                  <w:gridSpan w:val="2"/>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投入</w:t>
                  </w:r>
                </w:p>
              </w:tc>
              <w:tc>
                <w:tcPr>
                  <w:tcW w:w="3973" w:type="dxa"/>
                  <w:gridSpan w:val="2"/>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名称</w:t>
                  </w:r>
                </w:p>
              </w:tc>
              <w:tc>
                <w:tcPr>
                  <w:tcW w:w="1986" w:type="dxa"/>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数量</w:t>
                  </w:r>
                </w:p>
              </w:tc>
              <w:tc>
                <w:tcPr>
                  <w:tcW w:w="1986" w:type="dxa"/>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名称</w:t>
                  </w:r>
                </w:p>
              </w:tc>
              <w:tc>
                <w:tcPr>
                  <w:tcW w:w="1987" w:type="dxa"/>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eastAsia="zh-CN"/>
                    </w:rPr>
                    <w:t>硫酸钠（元明粉）</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15572.926</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填充母粒</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eastAsia="zh-CN"/>
                    </w:rPr>
                    <w:t>聚乙烯</w:t>
                  </w:r>
                  <w:r>
                    <w:rPr>
                      <w:rFonts w:hint="eastAsia"/>
                      <w:color w:val="auto"/>
                      <w:sz w:val="18"/>
                      <w:szCs w:val="18"/>
                      <w:u w:val="single"/>
                      <w:lang w:val="en-US" w:eastAsia="zh-CN"/>
                    </w:rPr>
                    <w:t>PE塑料</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2410</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可降解填充母粒</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eastAsia="zh-CN"/>
                    </w:rPr>
                    <w:t>聚乙烯蜡</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580</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功能母粒</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eastAsia="zh-CN"/>
                    </w:rPr>
                    <w:t>硬脂酸锌</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204</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进入废气</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eastAsia="zh-CN"/>
                    </w:rPr>
                    <w:t>铝酸脂偶联剂</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192</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废活性炭</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val="en-US" w:eastAsia="zh-CN"/>
                    </w:rPr>
                    <w:t>PBAT或PLA</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1050</w:t>
                  </w:r>
                </w:p>
              </w:tc>
              <w:tc>
                <w:tcPr>
                  <w:tcW w:w="1986" w:type="dxa"/>
                  <w:vAlign w:val="center"/>
                </w:tcPr>
                <w:p>
                  <w:pPr>
                    <w:spacing w:line="240" w:lineRule="auto"/>
                    <w:jc w:val="center"/>
                    <w:rPr>
                      <w:rFonts w:hint="eastAsia"/>
                      <w:color w:val="auto"/>
                      <w:sz w:val="18"/>
                      <w:szCs w:val="18"/>
                      <w:u w:val="single"/>
                      <w:vertAlign w:val="baseline"/>
                      <w:lang w:val="en-US" w:eastAsia="zh-CN"/>
                    </w:rPr>
                  </w:pPr>
                </w:p>
              </w:tc>
              <w:tc>
                <w:tcPr>
                  <w:tcW w:w="1987" w:type="dxa"/>
                  <w:vAlign w:val="center"/>
                </w:tcPr>
                <w:p>
                  <w:pPr>
                    <w:spacing w:line="240" w:lineRule="auto"/>
                    <w:jc w:val="center"/>
                    <w:rPr>
                      <w:rFonts w:hint="eastAsia"/>
                      <w:color w:val="auto"/>
                      <w:sz w:val="18"/>
                      <w:szCs w:val="1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lang w:val="en-US" w:eastAsia="zh-CN"/>
                    </w:rPr>
                  </w:pPr>
                  <w:r>
                    <w:rPr>
                      <w:rFonts w:hint="eastAsia"/>
                      <w:color w:val="auto"/>
                      <w:sz w:val="18"/>
                      <w:szCs w:val="18"/>
                      <w:u w:val="single"/>
                      <w:lang w:val="en-US" w:eastAsia="zh-CN"/>
                    </w:rPr>
                    <w:t>合计</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20008.926</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合计</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20008.926</w:t>
                  </w:r>
                </w:p>
              </w:tc>
            </w:tr>
          </w:tbl>
          <w:p>
            <w:pPr>
              <w:spacing w:line="360" w:lineRule="auto"/>
              <w:jc w:val="center"/>
              <w:rPr>
                <w:rFonts w:hint="eastAsia"/>
                <w:b w:val="0"/>
                <w:bCs w:val="0"/>
                <w:color w:val="auto"/>
                <w:sz w:val="18"/>
                <w:szCs w:val="18"/>
                <w:u w:val="single"/>
                <w:lang w:val="en-US" w:eastAsia="zh-CN"/>
              </w:rPr>
            </w:pPr>
            <w:r>
              <w:rPr>
                <w:rFonts w:hint="eastAsia"/>
                <w:b/>
                <w:bCs/>
                <w:color w:val="auto"/>
                <w:sz w:val="18"/>
                <w:szCs w:val="18"/>
                <w:u w:val="single"/>
                <w:lang w:eastAsia="zh-CN"/>
              </w:rPr>
              <w:t>表</w:t>
            </w:r>
            <w:r>
              <w:rPr>
                <w:rFonts w:hint="eastAsia"/>
                <w:b/>
                <w:bCs/>
                <w:color w:val="auto"/>
                <w:sz w:val="18"/>
                <w:szCs w:val="18"/>
                <w:u w:val="single"/>
                <w:lang w:val="en-US" w:eastAsia="zh-CN"/>
              </w:rPr>
              <w:t>2-10 项目一期、二期物料平衡一览表 单位：t/a</w:t>
            </w:r>
          </w:p>
          <w:tbl>
            <w:tblPr>
              <w:tblStyle w:val="28"/>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6"/>
              <w:gridCol w:w="1986"/>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72" w:type="dxa"/>
                  <w:gridSpan w:val="2"/>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投入</w:t>
                  </w:r>
                </w:p>
              </w:tc>
              <w:tc>
                <w:tcPr>
                  <w:tcW w:w="3973" w:type="dxa"/>
                  <w:gridSpan w:val="2"/>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名称</w:t>
                  </w:r>
                </w:p>
              </w:tc>
              <w:tc>
                <w:tcPr>
                  <w:tcW w:w="1986" w:type="dxa"/>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数量</w:t>
                  </w:r>
                </w:p>
              </w:tc>
              <w:tc>
                <w:tcPr>
                  <w:tcW w:w="1986" w:type="dxa"/>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名称</w:t>
                  </w:r>
                </w:p>
              </w:tc>
              <w:tc>
                <w:tcPr>
                  <w:tcW w:w="1987" w:type="dxa"/>
                  <w:vAlign w:val="center"/>
                </w:tcPr>
                <w:p>
                  <w:pPr>
                    <w:spacing w:line="240" w:lineRule="auto"/>
                    <w:jc w:val="center"/>
                    <w:rPr>
                      <w:rFonts w:hint="eastAsia"/>
                      <w:b/>
                      <w:bCs/>
                      <w:color w:val="auto"/>
                      <w:sz w:val="18"/>
                      <w:szCs w:val="18"/>
                      <w:u w:val="single"/>
                      <w:vertAlign w:val="baseline"/>
                      <w:lang w:val="en-US" w:eastAsia="zh-CN"/>
                    </w:rPr>
                  </w:pPr>
                  <w:r>
                    <w:rPr>
                      <w:rFonts w:hint="eastAsia"/>
                      <w:b/>
                      <w:bCs/>
                      <w:color w:val="auto"/>
                      <w:sz w:val="18"/>
                      <w:szCs w:val="18"/>
                      <w:u w:val="singl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eastAsia="zh-CN"/>
                    </w:rPr>
                    <w:t>硫酸钠（元明粉）</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47148.932</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填充母粒</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eastAsia="zh-CN"/>
                    </w:rPr>
                    <w:t>聚乙烯</w:t>
                  </w:r>
                  <w:r>
                    <w:rPr>
                      <w:rFonts w:hint="eastAsia"/>
                      <w:color w:val="auto"/>
                      <w:sz w:val="18"/>
                      <w:szCs w:val="18"/>
                      <w:u w:val="single"/>
                      <w:lang w:val="en-US" w:eastAsia="zh-CN"/>
                    </w:rPr>
                    <w:t>PE塑料</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7820</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可降解填充母粒</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eastAsia="zh-CN"/>
                    </w:rPr>
                    <w:t>聚乙烯蜡</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1760</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功能母粒</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eastAsia="zh-CN"/>
                    </w:rPr>
                    <w:t>硬脂酸锌</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608</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进入废气</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11.132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eastAsia="zh-CN"/>
                    </w:rPr>
                    <w:t>铝酸脂偶联剂</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584</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废活性炭</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lang w:val="en-US" w:eastAsia="zh-CN"/>
                    </w:rPr>
                    <w:t>PBAT或PLA</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2100</w:t>
                  </w:r>
                </w:p>
              </w:tc>
              <w:tc>
                <w:tcPr>
                  <w:tcW w:w="1986" w:type="dxa"/>
                  <w:vAlign w:val="center"/>
                </w:tcPr>
                <w:p>
                  <w:pPr>
                    <w:spacing w:line="240" w:lineRule="auto"/>
                    <w:jc w:val="center"/>
                    <w:rPr>
                      <w:rFonts w:hint="eastAsia"/>
                      <w:color w:val="auto"/>
                      <w:sz w:val="18"/>
                      <w:szCs w:val="18"/>
                      <w:u w:val="single"/>
                      <w:vertAlign w:val="baseline"/>
                      <w:lang w:val="en-US" w:eastAsia="zh-CN"/>
                    </w:rPr>
                  </w:pPr>
                </w:p>
              </w:tc>
              <w:tc>
                <w:tcPr>
                  <w:tcW w:w="1987" w:type="dxa"/>
                  <w:vAlign w:val="center"/>
                </w:tcPr>
                <w:p>
                  <w:pPr>
                    <w:spacing w:line="240" w:lineRule="auto"/>
                    <w:jc w:val="center"/>
                    <w:rPr>
                      <w:rFonts w:hint="eastAsia"/>
                      <w:color w:val="auto"/>
                      <w:sz w:val="18"/>
                      <w:szCs w:val="1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 w:type="dxa"/>
                  <w:vAlign w:val="center"/>
                </w:tcPr>
                <w:p>
                  <w:pPr>
                    <w:spacing w:line="240" w:lineRule="auto"/>
                    <w:jc w:val="center"/>
                    <w:rPr>
                      <w:rFonts w:hint="eastAsia"/>
                      <w:color w:val="auto"/>
                      <w:sz w:val="18"/>
                      <w:szCs w:val="18"/>
                      <w:u w:val="single"/>
                      <w:lang w:val="en-US" w:eastAsia="zh-CN"/>
                    </w:rPr>
                  </w:pPr>
                  <w:r>
                    <w:rPr>
                      <w:rFonts w:hint="eastAsia"/>
                      <w:color w:val="auto"/>
                      <w:sz w:val="18"/>
                      <w:szCs w:val="18"/>
                      <w:u w:val="single"/>
                      <w:lang w:val="en-US" w:eastAsia="zh-CN"/>
                    </w:rPr>
                    <w:t>合计</w:t>
                  </w:r>
                </w:p>
              </w:tc>
              <w:tc>
                <w:tcPr>
                  <w:tcW w:w="1986"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60020.932</w:t>
                  </w:r>
                </w:p>
              </w:tc>
              <w:tc>
                <w:tcPr>
                  <w:tcW w:w="1986" w:type="dxa"/>
                  <w:vAlign w:val="center"/>
                </w:tcPr>
                <w:p>
                  <w:pPr>
                    <w:spacing w:line="240" w:lineRule="auto"/>
                    <w:jc w:val="center"/>
                    <w:rPr>
                      <w:rFonts w:hint="eastAsia"/>
                      <w:color w:val="auto"/>
                      <w:sz w:val="18"/>
                      <w:szCs w:val="18"/>
                      <w:u w:val="single"/>
                      <w:vertAlign w:val="baseline"/>
                      <w:lang w:val="en-US" w:eastAsia="zh-CN"/>
                    </w:rPr>
                  </w:pPr>
                  <w:r>
                    <w:rPr>
                      <w:rFonts w:hint="eastAsia"/>
                      <w:color w:val="auto"/>
                      <w:sz w:val="18"/>
                      <w:szCs w:val="18"/>
                      <w:u w:val="single"/>
                      <w:vertAlign w:val="baseline"/>
                      <w:lang w:val="en-US" w:eastAsia="zh-CN"/>
                    </w:rPr>
                    <w:t>合计</w:t>
                  </w:r>
                </w:p>
              </w:tc>
              <w:tc>
                <w:tcPr>
                  <w:tcW w:w="1987" w:type="dxa"/>
                  <w:vAlign w:val="center"/>
                </w:tcPr>
                <w:p>
                  <w:pPr>
                    <w:spacing w:line="240" w:lineRule="auto"/>
                    <w:jc w:val="center"/>
                    <w:rPr>
                      <w:rFonts w:hint="default"/>
                      <w:color w:val="auto"/>
                      <w:sz w:val="18"/>
                      <w:szCs w:val="18"/>
                      <w:u w:val="single"/>
                      <w:vertAlign w:val="baseline"/>
                      <w:lang w:val="en-US" w:eastAsia="zh-CN"/>
                    </w:rPr>
                  </w:pPr>
                  <w:r>
                    <w:rPr>
                      <w:rFonts w:hint="eastAsia"/>
                      <w:color w:val="auto"/>
                      <w:sz w:val="18"/>
                      <w:szCs w:val="18"/>
                      <w:u w:val="single"/>
                      <w:vertAlign w:val="baseline"/>
                      <w:lang w:val="en-US" w:eastAsia="zh-CN"/>
                    </w:rPr>
                    <w:t>60020.932</w:t>
                  </w:r>
                </w:p>
              </w:tc>
            </w:tr>
          </w:tbl>
          <w:p>
            <w:pPr>
              <w:pStyle w:val="25"/>
              <w:spacing w:after="0" w:line="360" w:lineRule="auto"/>
              <w:ind w:firstLine="0" w:firstLineChars="0"/>
              <w:jc w:val="center"/>
              <w:rPr>
                <w:b/>
                <w:color w:val="FF0000"/>
                <w:sz w:val="18"/>
                <w:szCs w:val="18"/>
              </w:rPr>
            </w:pPr>
          </w:p>
          <w:p>
            <w:pPr>
              <w:spacing w:line="360" w:lineRule="auto"/>
              <w:jc w:val="center"/>
              <w:rPr>
                <w:rFonts w:hint="default" w:eastAsia="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823" w:type="dxa"/>
            <w:vAlign w:val="center"/>
          </w:tcPr>
          <w:p>
            <w:pPr>
              <w:pStyle w:val="21"/>
              <w:adjustRightInd w:val="0"/>
              <w:snapToGrid w:val="0"/>
              <w:spacing w:before="0" w:beforeAutospacing="0" w:after="0" w:afterAutospacing="0"/>
              <w:jc w:val="center"/>
              <w:rPr>
                <w:rFonts w:cs="宋体"/>
                <w:sz w:val="21"/>
                <w:szCs w:val="21"/>
              </w:rPr>
            </w:pPr>
            <w:r>
              <w:rPr>
                <w:rFonts w:hint="eastAsia" w:cs="宋体"/>
                <w:b/>
                <w:bCs w:val="0"/>
                <w:kern w:val="2"/>
                <w:szCs w:val="24"/>
              </w:rPr>
              <w:t>与项目有关的原有环境污染问题</w:t>
            </w:r>
          </w:p>
        </w:tc>
        <w:tc>
          <w:tcPr>
            <w:tcW w:w="8161" w:type="dxa"/>
          </w:tcPr>
          <w:p>
            <w:pPr>
              <w:spacing w:line="360" w:lineRule="auto"/>
              <w:ind w:firstLine="420" w:firstLineChars="200"/>
            </w:pPr>
          </w:p>
          <w:p>
            <w:pPr>
              <w:spacing w:line="360" w:lineRule="auto"/>
              <w:ind w:firstLine="420" w:firstLineChars="200"/>
            </w:pPr>
          </w:p>
          <w:p>
            <w:pPr>
              <w:spacing w:line="360" w:lineRule="auto"/>
              <w:ind w:firstLine="420" w:firstLineChars="200"/>
            </w:pPr>
            <w:r>
              <w:t>本项目</w:t>
            </w:r>
            <w:r>
              <w:rPr>
                <w:rFonts w:hint="eastAsia"/>
                <w:lang w:eastAsia="zh-CN"/>
              </w:rPr>
              <w:t>租用</w:t>
            </w:r>
            <w:r>
              <w:rPr>
                <w:rFonts w:ascii="Arial" w:hAnsi="Arial" w:eastAsia="宋体" w:cs="Arial"/>
                <w:i w:val="0"/>
                <w:iCs w:val="0"/>
                <w:caps w:val="0"/>
                <w:color w:val="333333"/>
                <w:spacing w:val="0"/>
                <w:sz w:val="21"/>
                <w:szCs w:val="21"/>
                <w:shd w:val="clear" w:fill="FFFFFF"/>
              </w:rPr>
              <w:t>湖</w:t>
            </w:r>
            <w:r>
              <w:rPr>
                <w:rFonts w:ascii="Arial" w:hAnsi="Arial" w:eastAsia="宋体" w:cs="Arial"/>
                <w:i w:val="0"/>
                <w:iCs w:val="0"/>
                <w:caps w:val="0"/>
                <w:color w:val="auto"/>
                <w:spacing w:val="0"/>
                <w:sz w:val="21"/>
                <w:szCs w:val="21"/>
                <w:shd w:val="clear" w:fill="FFFFFF"/>
              </w:rPr>
              <w:t>南</w:t>
            </w:r>
            <w:r>
              <w:rPr>
                <w:rStyle w:val="31"/>
                <w:rFonts w:hint="default" w:ascii="Arial" w:hAnsi="Arial" w:eastAsia="宋体" w:cs="Arial"/>
                <w:i w:val="0"/>
                <w:iCs w:val="0"/>
                <w:caps w:val="0"/>
                <w:color w:val="auto"/>
                <w:spacing w:val="0"/>
                <w:sz w:val="21"/>
                <w:szCs w:val="21"/>
                <w:shd w:val="clear" w:fill="FFFFFF"/>
              </w:rPr>
              <w:t>新澧化工</w:t>
            </w:r>
            <w:r>
              <w:rPr>
                <w:rFonts w:hint="default" w:ascii="Arial" w:hAnsi="Arial" w:eastAsia="宋体" w:cs="Arial"/>
                <w:i w:val="0"/>
                <w:iCs w:val="0"/>
                <w:caps w:val="0"/>
                <w:color w:val="auto"/>
                <w:spacing w:val="0"/>
                <w:sz w:val="21"/>
                <w:szCs w:val="21"/>
                <w:shd w:val="clear" w:fill="FFFFFF"/>
              </w:rPr>
              <w:t>有</w:t>
            </w:r>
            <w:r>
              <w:rPr>
                <w:rFonts w:hint="default" w:ascii="Arial" w:hAnsi="Arial" w:eastAsia="宋体" w:cs="Arial"/>
                <w:i w:val="0"/>
                <w:iCs w:val="0"/>
                <w:caps w:val="0"/>
                <w:color w:val="333333"/>
                <w:spacing w:val="0"/>
                <w:sz w:val="21"/>
                <w:szCs w:val="21"/>
                <w:shd w:val="clear" w:fill="FFFFFF"/>
              </w:rPr>
              <w:t>限公司</w:t>
            </w:r>
            <w:r>
              <w:rPr>
                <w:rFonts w:hint="eastAsia" w:ascii="Arial" w:hAnsi="Arial" w:eastAsia="宋体" w:cs="Arial"/>
                <w:i w:val="0"/>
                <w:iCs w:val="0"/>
                <w:caps w:val="0"/>
                <w:color w:val="333333"/>
                <w:spacing w:val="0"/>
                <w:sz w:val="21"/>
                <w:szCs w:val="21"/>
                <w:shd w:val="clear" w:fill="FFFFFF"/>
                <w:lang w:eastAsia="zh-CN"/>
              </w:rPr>
              <w:t>闲置车间，新建年产</w:t>
            </w:r>
            <w:r>
              <w:rPr>
                <w:rFonts w:hint="eastAsia" w:ascii="Arial" w:hAnsi="Arial" w:eastAsia="宋体" w:cs="Arial"/>
                <w:i w:val="0"/>
                <w:iCs w:val="0"/>
                <w:caps w:val="0"/>
                <w:color w:val="333333"/>
                <w:spacing w:val="0"/>
                <w:sz w:val="21"/>
                <w:szCs w:val="21"/>
                <w:shd w:val="clear" w:fill="FFFFFF"/>
                <w:lang w:val="en-US" w:eastAsia="zh-CN"/>
              </w:rPr>
              <w:t>6万吨降解塑料制品和塑料母粒项目，</w:t>
            </w:r>
            <w:r>
              <w:rPr>
                <w:rFonts w:ascii="Arial" w:hAnsi="Arial" w:eastAsia="宋体" w:cs="Arial"/>
                <w:i w:val="0"/>
                <w:iCs w:val="0"/>
                <w:caps w:val="0"/>
                <w:color w:val="333333"/>
                <w:spacing w:val="0"/>
                <w:sz w:val="21"/>
                <w:szCs w:val="21"/>
                <w:shd w:val="clear" w:fill="FFFFFF"/>
              </w:rPr>
              <w:t>湖</w:t>
            </w:r>
            <w:r>
              <w:rPr>
                <w:rFonts w:ascii="Arial" w:hAnsi="Arial" w:eastAsia="宋体" w:cs="Arial"/>
                <w:i w:val="0"/>
                <w:iCs w:val="0"/>
                <w:caps w:val="0"/>
                <w:color w:val="auto"/>
                <w:spacing w:val="0"/>
                <w:sz w:val="21"/>
                <w:szCs w:val="21"/>
                <w:shd w:val="clear" w:fill="FFFFFF"/>
              </w:rPr>
              <w:t>南</w:t>
            </w:r>
            <w:r>
              <w:rPr>
                <w:rStyle w:val="31"/>
                <w:rFonts w:hint="default" w:ascii="Arial" w:hAnsi="Arial" w:eastAsia="宋体" w:cs="Arial"/>
                <w:i w:val="0"/>
                <w:iCs w:val="0"/>
                <w:caps w:val="0"/>
                <w:color w:val="auto"/>
                <w:spacing w:val="0"/>
                <w:sz w:val="21"/>
                <w:szCs w:val="21"/>
                <w:shd w:val="clear" w:fill="FFFFFF"/>
              </w:rPr>
              <w:t>新澧化工</w:t>
            </w:r>
            <w:r>
              <w:rPr>
                <w:rFonts w:hint="default" w:ascii="Arial" w:hAnsi="Arial" w:eastAsia="宋体" w:cs="Arial"/>
                <w:i w:val="0"/>
                <w:iCs w:val="0"/>
                <w:caps w:val="0"/>
                <w:color w:val="auto"/>
                <w:spacing w:val="0"/>
                <w:sz w:val="21"/>
                <w:szCs w:val="21"/>
                <w:shd w:val="clear" w:fill="FFFFFF"/>
              </w:rPr>
              <w:t>有</w:t>
            </w:r>
            <w:r>
              <w:rPr>
                <w:rFonts w:hint="default" w:ascii="Arial" w:hAnsi="Arial" w:eastAsia="宋体" w:cs="Arial"/>
                <w:i w:val="0"/>
                <w:iCs w:val="0"/>
                <w:caps w:val="0"/>
                <w:color w:val="333333"/>
                <w:spacing w:val="0"/>
                <w:sz w:val="21"/>
                <w:szCs w:val="21"/>
                <w:shd w:val="clear" w:fill="FFFFFF"/>
              </w:rPr>
              <w:t>限公司</w:t>
            </w:r>
            <w:r>
              <w:rPr>
                <w:rFonts w:hint="eastAsia" w:ascii="Arial" w:hAnsi="Arial" w:cs="Arial"/>
                <w:i w:val="0"/>
                <w:iCs w:val="0"/>
                <w:caps w:val="0"/>
                <w:color w:val="333333"/>
                <w:spacing w:val="0"/>
                <w:sz w:val="21"/>
                <w:szCs w:val="21"/>
                <w:shd w:val="clear" w:fill="FFFFFF"/>
                <w:lang w:eastAsia="zh-CN"/>
              </w:rPr>
              <w:t>已完成竣工环境保护设施验收，场地无原有环境污染问题。</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34"/>
              <w:ind w:left="0" w:leftChars="0" w:firstLine="0" w:firstLineChars="0"/>
            </w:pPr>
          </w:p>
          <w:p>
            <w:pPr>
              <w:pStyle w:val="34"/>
              <w:ind w:left="0" w:leftChars="0" w:firstLine="0" w:firstLineChars="0"/>
            </w:pPr>
          </w:p>
        </w:tc>
      </w:tr>
    </w:tbl>
    <w:p>
      <w:pPr>
        <w:pStyle w:val="21"/>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1"/>
        <w:spacing w:before="0" w:beforeAutospacing="0" w:after="0" w:afterAutospacing="0" w:line="360" w:lineRule="auto"/>
        <w:jc w:val="center"/>
        <w:outlineLvl w:val="0"/>
        <w:rPr>
          <w:rFonts w:ascii="黑体" w:hAnsi="黑体" w:eastAsia="黑体"/>
          <w:snapToGrid w:val="0"/>
          <w:sz w:val="30"/>
          <w:szCs w:val="30"/>
        </w:rPr>
      </w:pPr>
      <w:bookmarkStart w:id="16" w:name="_Toc71215864"/>
      <w:bookmarkStart w:id="17" w:name="_Toc9707"/>
      <w:r>
        <w:rPr>
          <w:rFonts w:hint="eastAsia" w:ascii="黑体" w:hAnsi="黑体" w:eastAsia="黑体"/>
          <w:snapToGrid w:val="0"/>
          <w:sz w:val="30"/>
          <w:szCs w:val="30"/>
        </w:rPr>
        <w:t>三、区域环境质量现状、环境保护目标及评价标准</w:t>
      </w:r>
      <w:bookmarkEnd w:id="16"/>
      <w:bookmarkEnd w:id="17"/>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12" w:type="dxa"/>
            <w:vAlign w:val="center"/>
          </w:tcPr>
          <w:p>
            <w:pPr>
              <w:adjustRightInd w:val="0"/>
              <w:snapToGrid w:val="0"/>
              <w:jc w:val="center"/>
              <w:rPr>
                <w:rFonts w:ascii="宋体" w:hAnsi="宋体" w:cs="宋体"/>
                <w:b/>
                <w:bCs/>
                <w:kern w:val="0"/>
                <w:sz w:val="24"/>
              </w:rPr>
            </w:pPr>
            <w:r>
              <w:rPr>
                <w:rFonts w:hint="eastAsia" w:ascii="宋体" w:hAnsi="宋体" w:cs="宋体"/>
                <w:b/>
                <w:bCs/>
                <w:kern w:val="0"/>
                <w:sz w:val="24"/>
              </w:rPr>
              <w:t>区域</w:t>
            </w:r>
          </w:p>
          <w:p>
            <w:pPr>
              <w:adjustRightInd w:val="0"/>
              <w:snapToGrid w:val="0"/>
              <w:jc w:val="center"/>
              <w:rPr>
                <w:rFonts w:ascii="宋体" w:hAnsi="宋体" w:cs="宋体"/>
                <w:b/>
                <w:bCs/>
                <w:kern w:val="0"/>
                <w:sz w:val="24"/>
              </w:rPr>
            </w:pPr>
            <w:r>
              <w:rPr>
                <w:rFonts w:hint="eastAsia" w:ascii="宋体" w:hAnsi="宋体" w:cs="宋体"/>
                <w:b/>
                <w:bCs/>
                <w:kern w:val="0"/>
                <w:sz w:val="24"/>
              </w:rPr>
              <w:t>环境</w:t>
            </w:r>
          </w:p>
          <w:p>
            <w:pPr>
              <w:adjustRightInd w:val="0"/>
              <w:snapToGrid w:val="0"/>
              <w:jc w:val="center"/>
              <w:rPr>
                <w:rFonts w:ascii="宋体" w:hAnsi="宋体" w:cs="宋体"/>
                <w:b/>
                <w:bCs/>
                <w:kern w:val="0"/>
                <w:sz w:val="24"/>
              </w:rPr>
            </w:pPr>
            <w:r>
              <w:rPr>
                <w:rFonts w:hint="eastAsia" w:ascii="宋体" w:hAnsi="宋体" w:cs="宋体"/>
                <w:b/>
                <w:bCs/>
                <w:kern w:val="0"/>
                <w:sz w:val="24"/>
              </w:rPr>
              <w:t>质量</w:t>
            </w:r>
          </w:p>
          <w:p>
            <w:pPr>
              <w:adjustRightInd w:val="0"/>
              <w:snapToGrid w:val="0"/>
              <w:jc w:val="center"/>
              <w:rPr>
                <w:rFonts w:ascii="宋体" w:hAnsi="宋体" w:cs="宋体"/>
                <w:kern w:val="0"/>
                <w:szCs w:val="21"/>
              </w:rPr>
            </w:pPr>
            <w:r>
              <w:rPr>
                <w:rFonts w:hint="eastAsia" w:ascii="宋体" w:hAnsi="宋体" w:cs="宋体"/>
                <w:b/>
                <w:bCs/>
                <w:kern w:val="0"/>
                <w:sz w:val="24"/>
              </w:rPr>
              <w:t>现状</w:t>
            </w:r>
          </w:p>
        </w:tc>
        <w:tc>
          <w:tcPr>
            <w:tcW w:w="8190" w:type="dxa"/>
            <w:vAlign w:val="center"/>
          </w:tcPr>
          <w:p>
            <w:pPr>
              <w:adjustRightInd w:val="0"/>
              <w:snapToGrid w:val="0"/>
              <w:spacing w:line="360" w:lineRule="auto"/>
              <w:ind w:firstLine="422" w:firstLineChars="200"/>
              <w:jc w:val="left"/>
              <w:rPr>
                <w:b/>
                <w:bCs/>
                <w:kern w:val="0"/>
                <w:szCs w:val="21"/>
              </w:rPr>
            </w:pPr>
            <w:r>
              <w:rPr>
                <w:b/>
                <w:bCs/>
                <w:kern w:val="0"/>
                <w:szCs w:val="21"/>
              </w:rPr>
              <w:t>1、</w:t>
            </w:r>
            <w:r>
              <w:rPr>
                <w:rFonts w:hint="eastAsia"/>
                <w:b/>
                <w:bCs/>
                <w:kern w:val="0"/>
                <w:szCs w:val="21"/>
              </w:rPr>
              <w:t>大气环境质量现状</w:t>
            </w:r>
          </w:p>
          <w:p>
            <w:pPr>
              <w:snapToGrid w:val="0"/>
              <w:spacing w:line="360" w:lineRule="auto"/>
              <w:ind w:firstLine="420" w:firstLineChars="200"/>
              <w:rPr>
                <w:rFonts w:hint="eastAsia"/>
                <w:color w:val="000000"/>
                <w:szCs w:val="21"/>
                <w:lang w:eastAsia="zh-CN"/>
              </w:rPr>
            </w:pPr>
            <w:r>
              <w:rPr>
                <w:rFonts w:hint="eastAsia"/>
                <w:color w:val="000000"/>
                <w:szCs w:val="21"/>
                <w:lang w:eastAsia="zh-CN"/>
              </w:rPr>
              <w:t>①常规因子</w:t>
            </w:r>
          </w:p>
          <w:p>
            <w:pPr>
              <w:snapToGrid w:val="0"/>
              <w:spacing w:line="360" w:lineRule="auto"/>
              <w:ind w:firstLine="420" w:firstLineChars="200"/>
              <w:rPr>
                <w:color w:val="000000"/>
                <w:szCs w:val="21"/>
              </w:rPr>
            </w:pPr>
            <w:r>
              <w:rPr>
                <w:color w:val="000000"/>
                <w:szCs w:val="21"/>
              </w:rPr>
              <w:t>项目位于</w:t>
            </w:r>
            <w:r>
              <w:rPr>
                <w:szCs w:val="21"/>
              </w:rPr>
              <w:t>湖南省澧县澧</w:t>
            </w:r>
            <w:r>
              <w:rPr>
                <w:rFonts w:hint="eastAsia"/>
                <w:szCs w:val="21"/>
                <w:lang w:eastAsia="zh-CN"/>
              </w:rPr>
              <w:t>西</w:t>
            </w:r>
            <w:r>
              <w:rPr>
                <w:szCs w:val="21"/>
              </w:rPr>
              <w:t>街道</w:t>
            </w:r>
            <w:r>
              <w:rPr>
                <w:rFonts w:hint="eastAsia"/>
                <w:szCs w:val="21"/>
                <w:lang w:eastAsia="zh-CN"/>
              </w:rPr>
              <w:t>澄坪村境内（新澧化工厂内）</w:t>
            </w:r>
            <w:r>
              <w:rPr>
                <w:color w:val="000000"/>
                <w:szCs w:val="21"/>
              </w:rPr>
              <w:t>，为了解本项目所在区域大气环境质量现状，本次环评引用《常德市生态环境局关于202</w:t>
            </w:r>
            <w:r>
              <w:rPr>
                <w:rFonts w:hint="eastAsia"/>
                <w:color w:val="000000"/>
                <w:szCs w:val="21"/>
                <w:lang w:val="en-US" w:eastAsia="zh-CN"/>
              </w:rPr>
              <w:t>2</w:t>
            </w:r>
            <w:r>
              <w:rPr>
                <w:color w:val="000000"/>
                <w:szCs w:val="21"/>
              </w:rPr>
              <w:t>年</w:t>
            </w:r>
            <w:r>
              <w:rPr>
                <w:rFonts w:hint="eastAsia"/>
                <w:color w:val="000000"/>
                <w:szCs w:val="21"/>
                <w:lang w:val="en-US" w:eastAsia="zh-CN"/>
              </w:rPr>
              <w:t>1~</w:t>
            </w:r>
            <w:r>
              <w:rPr>
                <w:color w:val="000000"/>
                <w:szCs w:val="21"/>
              </w:rPr>
              <w:t>12月全市环境质量状况的通报》中常德市环境空气质量状况”，其中澧县环境空气监测数据及达标情况如下表所示。</w:t>
            </w:r>
          </w:p>
          <w:p>
            <w:pPr>
              <w:spacing w:line="360" w:lineRule="auto"/>
              <w:ind w:firstLine="422"/>
              <w:jc w:val="center"/>
              <w:rPr>
                <w:b/>
                <w:bCs/>
                <w:color w:val="000000"/>
                <w:sz w:val="18"/>
                <w:szCs w:val="18"/>
              </w:rPr>
            </w:pPr>
            <w:r>
              <w:rPr>
                <w:rFonts w:hint="eastAsia"/>
                <w:b/>
                <w:color w:val="000000"/>
                <w:sz w:val="18"/>
                <w:szCs w:val="18"/>
              </w:rPr>
              <w:t xml:space="preserve">表3-1   区域环境空气质量现状评价表  </w:t>
            </w:r>
            <w:r>
              <w:rPr>
                <w:b/>
                <w:color w:val="000000"/>
                <w:sz w:val="18"/>
                <w:szCs w:val="18"/>
              </w:rPr>
              <w:t>单位：µg/m</w:t>
            </w:r>
            <w:r>
              <w:rPr>
                <w:b/>
                <w:color w:val="000000"/>
                <w:sz w:val="18"/>
                <w:szCs w:val="18"/>
                <w:vertAlign w:val="superscript"/>
              </w:rPr>
              <w:t>3</w:t>
            </w:r>
          </w:p>
          <w:tbl>
            <w:tblPr>
              <w:tblStyle w:val="27"/>
              <w:tblW w:w="4996" w:type="pct"/>
              <w:tblInd w:w="1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11"/>
              <w:gridCol w:w="2358"/>
              <w:gridCol w:w="1158"/>
              <w:gridCol w:w="1002"/>
              <w:gridCol w:w="1245"/>
              <w:gridCol w:w="108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50" w:hRule="atLeast"/>
              </w:trPr>
              <w:tc>
                <w:tcPr>
                  <w:tcW w:w="697" w:type="pct"/>
                  <w:tcBorders>
                    <w:tl2br w:val="nil"/>
                    <w:tr2bl w:val="nil"/>
                  </w:tcBorders>
                  <w:vAlign w:val="center"/>
                </w:tcPr>
                <w:p>
                  <w:pPr>
                    <w:pStyle w:val="58"/>
                    <w:spacing w:line="240" w:lineRule="auto"/>
                    <w:ind w:firstLine="0"/>
                    <w:jc w:val="center"/>
                    <w:rPr>
                      <w:rFonts w:eastAsia="宋体"/>
                      <w:b/>
                      <w:bCs/>
                      <w:color w:val="000000"/>
                      <w:kern w:val="2"/>
                      <w:sz w:val="18"/>
                      <w:szCs w:val="18"/>
                    </w:rPr>
                  </w:pPr>
                  <w:r>
                    <w:rPr>
                      <w:rFonts w:hint="eastAsia" w:eastAsia="宋体"/>
                      <w:b/>
                      <w:bCs/>
                      <w:color w:val="000000"/>
                      <w:kern w:val="2"/>
                      <w:sz w:val="18"/>
                      <w:szCs w:val="18"/>
                    </w:rPr>
                    <w:t>污染物</w:t>
                  </w:r>
                </w:p>
              </w:tc>
              <w:tc>
                <w:tcPr>
                  <w:tcW w:w="1480" w:type="pct"/>
                  <w:tcBorders>
                    <w:tl2br w:val="nil"/>
                    <w:tr2bl w:val="nil"/>
                  </w:tcBorders>
                  <w:vAlign w:val="center"/>
                </w:tcPr>
                <w:p>
                  <w:pPr>
                    <w:pStyle w:val="58"/>
                    <w:spacing w:line="240" w:lineRule="auto"/>
                    <w:ind w:firstLine="0"/>
                    <w:jc w:val="center"/>
                    <w:rPr>
                      <w:rFonts w:eastAsia="宋体"/>
                      <w:b/>
                      <w:bCs/>
                      <w:color w:val="000000"/>
                      <w:kern w:val="2"/>
                      <w:sz w:val="18"/>
                      <w:szCs w:val="18"/>
                    </w:rPr>
                  </w:pPr>
                  <w:r>
                    <w:rPr>
                      <w:rFonts w:hint="eastAsia" w:eastAsia="宋体"/>
                      <w:b/>
                      <w:bCs/>
                      <w:color w:val="000000"/>
                      <w:kern w:val="2"/>
                      <w:sz w:val="18"/>
                      <w:szCs w:val="18"/>
                    </w:rPr>
                    <w:t>年评价指标</w:t>
                  </w:r>
                </w:p>
              </w:tc>
              <w:tc>
                <w:tcPr>
                  <w:tcW w:w="727" w:type="pct"/>
                  <w:tcBorders>
                    <w:tl2br w:val="nil"/>
                    <w:tr2bl w:val="nil"/>
                  </w:tcBorders>
                  <w:vAlign w:val="center"/>
                </w:tcPr>
                <w:p>
                  <w:pPr>
                    <w:pStyle w:val="58"/>
                    <w:spacing w:line="240" w:lineRule="auto"/>
                    <w:ind w:firstLine="0"/>
                    <w:jc w:val="center"/>
                    <w:rPr>
                      <w:rFonts w:eastAsia="宋体"/>
                      <w:b/>
                      <w:bCs/>
                      <w:color w:val="000000"/>
                      <w:kern w:val="2"/>
                      <w:sz w:val="18"/>
                      <w:szCs w:val="18"/>
                    </w:rPr>
                  </w:pPr>
                  <w:r>
                    <w:rPr>
                      <w:rFonts w:hint="eastAsia" w:eastAsia="宋体"/>
                      <w:b/>
                      <w:bCs/>
                      <w:color w:val="000000"/>
                      <w:kern w:val="2"/>
                      <w:sz w:val="18"/>
                      <w:szCs w:val="18"/>
                    </w:rPr>
                    <w:t>现状浓度</w:t>
                  </w:r>
                </w:p>
              </w:tc>
              <w:tc>
                <w:tcPr>
                  <w:tcW w:w="629" w:type="pct"/>
                  <w:tcBorders>
                    <w:tl2br w:val="nil"/>
                    <w:tr2bl w:val="nil"/>
                  </w:tcBorders>
                  <w:vAlign w:val="center"/>
                </w:tcPr>
                <w:p>
                  <w:pPr>
                    <w:pStyle w:val="58"/>
                    <w:spacing w:line="240" w:lineRule="auto"/>
                    <w:ind w:firstLine="0"/>
                    <w:jc w:val="center"/>
                    <w:rPr>
                      <w:rFonts w:eastAsia="宋体"/>
                      <w:b/>
                      <w:bCs/>
                      <w:color w:val="000000"/>
                      <w:kern w:val="2"/>
                      <w:sz w:val="18"/>
                      <w:szCs w:val="18"/>
                    </w:rPr>
                  </w:pPr>
                  <w:r>
                    <w:rPr>
                      <w:rFonts w:hint="eastAsia" w:eastAsia="宋体"/>
                      <w:b/>
                      <w:bCs/>
                      <w:color w:val="000000"/>
                      <w:kern w:val="2"/>
                      <w:sz w:val="18"/>
                      <w:szCs w:val="18"/>
                    </w:rPr>
                    <w:t>标准值</w:t>
                  </w:r>
                </w:p>
              </w:tc>
              <w:tc>
                <w:tcPr>
                  <w:tcW w:w="782" w:type="pct"/>
                  <w:tcBorders>
                    <w:tl2br w:val="nil"/>
                    <w:tr2bl w:val="nil"/>
                  </w:tcBorders>
                  <w:vAlign w:val="center"/>
                </w:tcPr>
                <w:p>
                  <w:pPr>
                    <w:pStyle w:val="58"/>
                    <w:spacing w:line="240" w:lineRule="auto"/>
                    <w:ind w:firstLine="0"/>
                    <w:jc w:val="center"/>
                    <w:rPr>
                      <w:rFonts w:eastAsia="宋体"/>
                      <w:b/>
                      <w:bCs/>
                      <w:color w:val="000000"/>
                      <w:kern w:val="2"/>
                      <w:sz w:val="18"/>
                      <w:szCs w:val="18"/>
                    </w:rPr>
                  </w:pPr>
                  <w:r>
                    <w:rPr>
                      <w:rFonts w:hint="eastAsia" w:eastAsia="宋体"/>
                      <w:b/>
                      <w:bCs/>
                      <w:color w:val="000000"/>
                      <w:kern w:val="2"/>
                      <w:sz w:val="18"/>
                      <w:szCs w:val="18"/>
                    </w:rPr>
                    <w:t>占标率/%</w:t>
                  </w:r>
                </w:p>
              </w:tc>
              <w:tc>
                <w:tcPr>
                  <w:tcW w:w="683" w:type="pct"/>
                  <w:tcBorders>
                    <w:tl2br w:val="nil"/>
                    <w:tr2bl w:val="nil"/>
                  </w:tcBorders>
                  <w:vAlign w:val="center"/>
                </w:tcPr>
                <w:p>
                  <w:pPr>
                    <w:pStyle w:val="58"/>
                    <w:spacing w:line="240" w:lineRule="auto"/>
                    <w:ind w:firstLine="0"/>
                    <w:jc w:val="center"/>
                    <w:rPr>
                      <w:rFonts w:eastAsia="宋体"/>
                      <w:b/>
                      <w:bCs/>
                      <w:color w:val="000000"/>
                      <w:kern w:val="2"/>
                      <w:sz w:val="18"/>
                      <w:szCs w:val="18"/>
                    </w:rPr>
                  </w:pPr>
                  <w:r>
                    <w:rPr>
                      <w:rFonts w:hint="eastAsia" w:eastAsia="宋体"/>
                      <w:b/>
                      <w:bCs/>
                      <w:color w:val="000000"/>
                      <w:kern w:val="2"/>
                      <w:sz w:val="18"/>
                      <w:szCs w:val="18"/>
                    </w:rPr>
                    <w:t>达标情况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697"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PM</w:t>
                  </w:r>
                  <w:r>
                    <w:rPr>
                      <w:rFonts w:hint="eastAsia" w:eastAsia="宋体"/>
                      <w:color w:val="000000"/>
                      <w:kern w:val="2"/>
                      <w:sz w:val="18"/>
                      <w:szCs w:val="18"/>
                      <w:vertAlign w:val="subscript"/>
                    </w:rPr>
                    <w:t>2.5</w:t>
                  </w:r>
                </w:p>
              </w:tc>
              <w:tc>
                <w:tcPr>
                  <w:tcW w:w="1480" w:type="pct"/>
                  <w:tcBorders>
                    <w:tl2br w:val="nil"/>
                    <w:tr2bl w:val="nil"/>
                  </w:tcBorders>
                  <w:vAlign w:val="center"/>
                </w:tcPr>
                <w:p>
                  <w:pPr>
                    <w:pStyle w:val="58"/>
                    <w:spacing w:line="240" w:lineRule="auto"/>
                    <w:ind w:firstLine="0"/>
                    <w:jc w:val="center"/>
                    <w:rPr>
                      <w:rFonts w:ascii="宋体" w:hAnsi="宋体" w:eastAsia="宋体" w:cs="宋体"/>
                      <w:color w:val="000000"/>
                      <w:kern w:val="2"/>
                      <w:sz w:val="18"/>
                      <w:szCs w:val="18"/>
                    </w:rPr>
                  </w:pPr>
                  <w:r>
                    <w:rPr>
                      <w:rFonts w:hint="eastAsia" w:ascii="宋体" w:hAnsi="宋体" w:eastAsia="宋体" w:cs="宋体"/>
                      <w:color w:val="000000"/>
                      <w:sz w:val="18"/>
                      <w:szCs w:val="18"/>
                    </w:rPr>
                    <w:t>年平均质量浓度</w:t>
                  </w:r>
                </w:p>
              </w:tc>
              <w:tc>
                <w:tcPr>
                  <w:tcW w:w="727" w:type="pct"/>
                  <w:tcBorders>
                    <w:tl2br w:val="nil"/>
                    <w:tr2bl w:val="nil"/>
                  </w:tcBorders>
                  <w:vAlign w:val="center"/>
                </w:tcPr>
                <w:p>
                  <w:pPr>
                    <w:pStyle w:val="58"/>
                    <w:spacing w:line="240" w:lineRule="auto"/>
                    <w:ind w:firstLine="0"/>
                    <w:jc w:val="center"/>
                    <w:rPr>
                      <w:rFonts w:hint="eastAsia" w:eastAsia="宋体"/>
                      <w:color w:val="000000"/>
                      <w:kern w:val="2"/>
                      <w:sz w:val="18"/>
                      <w:szCs w:val="18"/>
                      <w:lang w:eastAsia="zh-CN"/>
                    </w:rPr>
                  </w:pPr>
                  <w:r>
                    <w:rPr>
                      <w:rFonts w:eastAsia="宋体"/>
                      <w:color w:val="000000"/>
                      <w:kern w:val="2"/>
                      <w:sz w:val="18"/>
                      <w:szCs w:val="18"/>
                    </w:rPr>
                    <w:t>3</w:t>
                  </w:r>
                  <w:r>
                    <w:rPr>
                      <w:rFonts w:hint="eastAsia" w:eastAsia="宋体"/>
                      <w:color w:val="000000"/>
                      <w:kern w:val="2"/>
                      <w:sz w:val="18"/>
                      <w:szCs w:val="18"/>
                      <w:lang w:val="en-US" w:eastAsia="zh-CN"/>
                    </w:rPr>
                    <w:t>4</w:t>
                  </w:r>
                </w:p>
              </w:tc>
              <w:tc>
                <w:tcPr>
                  <w:tcW w:w="629"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35</w:t>
                  </w: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97.1</w:t>
                  </w:r>
                </w:p>
              </w:tc>
              <w:tc>
                <w:tcPr>
                  <w:tcW w:w="683"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7"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PM</w:t>
                  </w:r>
                  <w:r>
                    <w:rPr>
                      <w:rFonts w:hint="eastAsia" w:eastAsia="宋体"/>
                      <w:color w:val="000000"/>
                      <w:kern w:val="2"/>
                      <w:sz w:val="18"/>
                      <w:szCs w:val="18"/>
                      <w:vertAlign w:val="subscript"/>
                    </w:rPr>
                    <w:t>10</w:t>
                  </w:r>
                </w:p>
              </w:tc>
              <w:tc>
                <w:tcPr>
                  <w:tcW w:w="1480" w:type="pct"/>
                  <w:tcBorders>
                    <w:tl2br w:val="nil"/>
                    <w:tr2bl w:val="nil"/>
                  </w:tcBorders>
                  <w:vAlign w:val="center"/>
                </w:tcPr>
                <w:p>
                  <w:pPr>
                    <w:pStyle w:val="58"/>
                    <w:spacing w:line="240" w:lineRule="auto"/>
                    <w:ind w:firstLine="0"/>
                    <w:jc w:val="center"/>
                    <w:rPr>
                      <w:rFonts w:ascii="宋体" w:hAnsi="宋体" w:eastAsia="宋体" w:cs="宋体"/>
                      <w:color w:val="000000"/>
                      <w:kern w:val="2"/>
                      <w:sz w:val="18"/>
                      <w:szCs w:val="18"/>
                    </w:rPr>
                  </w:pPr>
                  <w:r>
                    <w:rPr>
                      <w:rFonts w:hint="eastAsia" w:ascii="宋体" w:hAnsi="宋体" w:eastAsia="宋体" w:cs="宋体"/>
                      <w:color w:val="000000"/>
                      <w:sz w:val="18"/>
                      <w:szCs w:val="18"/>
                    </w:rPr>
                    <w:t>年平均质量浓度</w:t>
                  </w:r>
                </w:p>
              </w:tc>
              <w:tc>
                <w:tcPr>
                  <w:tcW w:w="727" w:type="pct"/>
                  <w:tcBorders>
                    <w:tl2br w:val="nil"/>
                    <w:tr2bl w:val="nil"/>
                  </w:tcBorders>
                  <w:vAlign w:val="center"/>
                </w:tcPr>
                <w:p>
                  <w:pPr>
                    <w:pStyle w:val="58"/>
                    <w:spacing w:line="240" w:lineRule="auto"/>
                    <w:ind w:firstLine="0"/>
                    <w:jc w:val="center"/>
                    <w:rPr>
                      <w:rFonts w:hint="eastAsia" w:eastAsia="宋体"/>
                      <w:color w:val="000000"/>
                      <w:kern w:val="2"/>
                      <w:sz w:val="18"/>
                      <w:szCs w:val="18"/>
                      <w:lang w:eastAsia="zh-CN"/>
                    </w:rPr>
                  </w:pPr>
                  <w:r>
                    <w:rPr>
                      <w:rFonts w:hint="eastAsia" w:eastAsia="宋体"/>
                      <w:color w:val="000000"/>
                      <w:kern w:val="2"/>
                      <w:sz w:val="18"/>
                      <w:szCs w:val="18"/>
                    </w:rPr>
                    <w:t>4</w:t>
                  </w:r>
                  <w:r>
                    <w:rPr>
                      <w:rFonts w:hint="eastAsia" w:eastAsia="宋体"/>
                      <w:color w:val="000000"/>
                      <w:kern w:val="2"/>
                      <w:sz w:val="18"/>
                      <w:szCs w:val="18"/>
                      <w:lang w:val="en-US" w:eastAsia="zh-CN"/>
                    </w:rPr>
                    <w:t>9</w:t>
                  </w:r>
                </w:p>
              </w:tc>
              <w:tc>
                <w:tcPr>
                  <w:tcW w:w="629"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70</w:t>
                  </w: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70.0</w:t>
                  </w:r>
                </w:p>
              </w:tc>
              <w:tc>
                <w:tcPr>
                  <w:tcW w:w="683"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7" w:type="pct"/>
                  <w:tcBorders>
                    <w:tl2br w:val="nil"/>
                    <w:tr2bl w:val="nil"/>
                  </w:tcBorders>
                  <w:vAlign w:val="center"/>
                </w:tcPr>
                <w:p>
                  <w:pPr>
                    <w:pStyle w:val="58"/>
                    <w:spacing w:line="240" w:lineRule="auto"/>
                    <w:ind w:firstLine="0"/>
                    <w:jc w:val="center"/>
                    <w:rPr>
                      <w:rFonts w:eastAsia="宋体"/>
                      <w:color w:val="000000"/>
                      <w:kern w:val="2"/>
                      <w:sz w:val="18"/>
                      <w:szCs w:val="18"/>
                      <w:vertAlign w:val="subscript"/>
                    </w:rPr>
                  </w:pPr>
                  <w:r>
                    <w:rPr>
                      <w:rFonts w:hint="eastAsia" w:eastAsia="宋体"/>
                      <w:color w:val="000000"/>
                      <w:kern w:val="2"/>
                      <w:sz w:val="18"/>
                      <w:szCs w:val="18"/>
                    </w:rPr>
                    <w:t>SO</w:t>
                  </w:r>
                  <w:r>
                    <w:rPr>
                      <w:rFonts w:hint="eastAsia" w:eastAsia="宋体"/>
                      <w:color w:val="000000"/>
                      <w:kern w:val="2"/>
                      <w:sz w:val="18"/>
                      <w:szCs w:val="18"/>
                      <w:vertAlign w:val="subscript"/>
                    </w:rPr>
                    <w:t>2</w:t>
                  </w:r>
                </w:p>
              </w:tc>
              <w:tc>
                <w:tcPr>
                  <w:tcW w:w="1480" w:type="pct"/>
                  <w:tcBorders>
                    <w:tl2br w:val="nil"/>
                    <w:tr2bl w:val="nil"/>
                  </w:tcBorders>
                  <w:vAlign w:val="center"/>
                </w:tcPr>
                <w:p>
                  <w:pPr>
                    <w:pStyle w:val="58"/>
                    <w:spacing w:line="240" w:lineRule="auto"/>
                    <w:ind w:firstLine="0"/>
                    <w:jc w:val="center"/>
                    <w:rPr>
                      <w:rFonts w:ascii="宋体" w:hAnsi="宋体" w:eastAsia="宋体" w:cs="宋体"/>
                      <w:color w:val="000000"/>
                      <w:kern w:val="2"/>
                      <w:sz w:val="18"/>
                      <w:szCs w:val="18"/>
                    </w:rPr>
                  </w:pPr>
                  <w:r>
                    <w:rPr>
                      <w:rFonts w:hint="eastAsia" w:ascii="宋体" w:hAnsi="宋体" w:eastAsia="宋体" w:cs="宋体"/>
                      <w:color w:val="000000"/>
                      <w:sz w:val="18"/>
                      <w:szCs w:val="18"/>
                    </w:rPr>
                    <w:t>年平均质量浓度</w:t>
                  </w:r>
                </w:p>
              </w:tc>
              <w:tc>
                <w:tcPr>
                  <w:tcW w:w="727"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6</w:t>
                  </w:r>
                </w:p>
              </w:tc>
              <w:tc>
                <w:tcPr>
                  <w:tcW w:w="629"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60</w:t>
                  </w: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10.0</w:t>
                  </w:r>
                </w:p>
              </w:tc>
              <w:tc>
                <w:tcPr>
                  <w:tcW w:w="683"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7" w:type="pct"/>
                  <w:tcBorders>
                    <w:tl2br w:val="nil"/>
                    <w:tr2bl w:val="nil"/>
                  </w:tcBorders>
                  <w:vAlign w:val="center"/>
                </w:tcPr>
                <w:p>
                  <w:pPr>
                    <w:pStyle w:val="58"/>
                    <w:spacing w:line="240" w:lineRule="auto"/>
                    <w:ind w:firstLine="0"/>
                    <w:jc w:val="center"/>
                    <w:rPr>
                      <w:rFonts w:eastAsia="宋体"/>
                      <w:color w:val="000000"/>
                      <w:kern w:val="2"/>
                      <w:sz w:val="18"/>
                      <w:szCs w:val="18"/>
                      <w:vertAlign w:val="subscript"/>
                    </w:rPr>
                  </w:pPr>
                  <w:r>
                    <w:rPr>
                      <w:rFonts w:hint="eastAsia" w:eastAsia="宋体"/>
                      <w:color w:val="000000"/>
                      <w:kern w:val="2"/>
                      <w:sz w:val="18"/>
                      <w:szCs w:val="18"/>
                    </w:rPr>
                    <w:t>NO</w:t>
                  </w:r>
                  <w:r>
                    <w:rPr>
                      <w:rFonts w:hint="eastAsia" w:eastAsia="宋体"/>
                      <w:color w:val="000000"/>
                      <w:kern w:val="2"/>
                      <w:sz w:val="18"/>
                      <w:szCs w:val="18"/>
                      <w:vertAlign w:val="subscript"/>
                    </w:rPr>
                    <w:t>2</w:t>
                  </w:r>
                </w:p>
              </w:tc>
              <w:tc>
                <w:tcPr>
                  <w:tcW w:w="1480" w:type="pct"/>
                  <w:tcBorders>
                    <w:tl2br w:val="nil"/>
                    <w:tr2bl w:val="nil"/>
                  </w:tcBorders>
                  <w:vAlign w:val="center"/>
                </w:tcPr>
                <w:p>
                  <w:pPr>
                    <w:pStyle w:val="58"/>
                    <w:spacing w:line="240" w:lineRule="auto"/>
                    <w:ind w:firstLine="0"/>
                    <w:jc w:val="center"/>
                    <w:rPr>
                      <w:rFonts w:ascii="宋体" w:hAnsi="宋体" w:eastAsia="宋体" w:cs="宋体"/>
                      <w:color w:val="000000"/>
                      <w:kern w:val="2"/>
                      <w:sz w:val="18"/>
                      <w:szCs w:val="18"/>
                    </w:rPr>
                  </w:pPr>
                  <w:r>
                    <w:rPr>
                      <w:rFonts w:hint="eastAsia" w:ascii="宋体" w:hAnsi="宋体" w:eastAsia="宋体" w:cs="宋体"/>
                      <w:color w:val="000000"/>
                      <w:sz w:val="18"/>
                      <w:szCs w:val="18"/>
                    </w:rPr>
                    <w:t>年平均质量浓度</w:t>
                  </w:r>
                </w:p>
              </w:tc>
              <w:tc>
                <w:tcPr>
                  <w:tcW w:w="727"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10</w:t>
                  </w:r>
                </w:p>
              </w:tc>
              <w:tc>
                <w:tcPr>
                  <w:tcW w:w="629"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40</w:t>
                  </w: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25.0</w:t>
                  </w:r>
                </w:p>
              </w:tc>
              <w:tc>
                <w:tcPr>
                  <w:tcW w:w="683"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达标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7"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CO</w:t>
                  </w:r>
                </w:p>
              </w:tc>
              <w:tc>
                <w:tcPr>
                  <w:tcW w:w="1480"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第95百分位数日均值</w:t>
                  </w:r>
                </w:p>
              </w:tc>
              <w:tc>
                <w:tcPr>
                  <w:tcW w:w="727" w:type="pct"/>
                  <w:tcBorders>
                    <w:tl2br w:val="nil"/>
                    <w:tr2bl w:val="nil"/>
                  </w:tcBorders>
                  <w:vAlign w:val="center"/>
                </w:tcPr>
                <w:p>
                  <w:pPr>
                    <w:pStyle w:val="58"/>
                    <w:spacing w:line="240" w:lineRule="auto"/>
                    <w:ind w:firstLine="0"/>
                    <w:jc w:val="center"/>
                    <w:rPr>
                      <w:rFonts w:hint="eastAsia" w:eastAsia="宋体"/>
                      <w:color w:val="000000"/>
                      <w:kern w:val="2"/>
                      <w:sz w:val="18"/>
                      <w:szCs w:val="18"/>
                      <w:lang w:val="en-US" w:eastAsia="zh-CN"/>
                    </w:rPr>
                  </w:pPr>
                  <w:r>
                    <w:rPr>
                      <w:rFonts w:hint="eastAsia" w:eastAsia="宋体"/>
                      <w:color w:val="000000"/>
                      <w:kern w:val="2"/>
                      <w:sz w:val="18"/>
                      <w:szCs w:val="18"/>
                      <w:lang w:val="en-US" w:eastAsia="zh-CN"/>
                    </w:rPr>
                    <w:t>1</w:t>
                  </w:r>
                  <w:r>
                    <w:rPr>
                      <w:rFonts w:hint="eastAsia" w:eastAsia="宋体"/>
                      <w:color w:val="000000"/>
                      <w:kern w:val="2"/>
                      <w:sz w:val="18"/>
                      <w:szCs w:val="18"/>
                    </w:rPr>
                    <w:t>00</w:t>
                  </w:r>
                  <w:r>
                    <w:rPr>
                      <w:rFonts w:hint="eastAsia" w:eastAsia="宋体"/>
                      <w:color w:val="000000"/>
                      <w:kern w:val="2"/>
                      <w:sz w:val="18"/>
                      <w:szCs w:val="18"/>
                      <w:lang w:val="en-US" w:eastAsia="zh-CN"/>
                    </w:rPr>
                    <w:t>0</w:t>
                  </w:r>
                </w:p>
              </w:tc>
              <w:tc>
                <w:tcPr>
                  <w:tcW w:w="629"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4000</w:t>
                  </w: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25.0</w:t>
                  </w:r>
                </w:p>
              </w:tc>
              <w:tc>
                <w:tcPr>
                  <w:tcW w:w="683"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lang w:eastAsia="zh-CN"/>
                    </w:rPr>
                    <w:t>超</w:t>
                  </w:r>
                  <w:r>
                    <w:rPr>
                      <w:rFonts w:hint="eastAsia" w:eastAsia="宋体"/>
                      <w:color w:val="000000"/>
                      <w:kern w:val="2"/>
                      <w:sz w:val="18"/>
                      <w:szCs w:val="18"/>
                    </w:rPr>
                    <w:t>标</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7" w:type="pct"/>
                  <w:tcBorders>
                    <w:tl2br w:val="nil"/>
                    <w:tr2bl w:val="nil"/>
                  </w:tcBorders>
                  <w:vAlign w:val="center"/>
                </w:tcPr>
                <w:p>
                  <w:pPr>
                    <w:pStyle w:val="58"/>
                    <w:spacing w:line="240" w:lineRule="auto"/>
                    <w:ind w:firstLine="0"/>
                    <w:jc w:val="center"/>
                    <w:rPr>
                      <w:rFonts w:eastAsia="宋体"/>
                      <w:color w:val="000000"/>
                      <w:kern w:val="2"/>
                      <w:sz w:val="18"/>
                      <w:szCs w:val="18"/>
                      <w:vertAlign w:val="subscript"/>
                    </w:rPr>
                  </w:pPr>
                  <w:r>
                    <w:rPr>
                      <w:rFonts w:hint="eastAsia" w:eastAsia="宋体"/>
                      <w:color w:val="000000"/>
                      <w:kern w:val="2"/>
                      <w:sz w:val="18"/>
                      <w:szCs w:val="18"/>
                    </w:rPr>
                    <w:t>O</w:t>
                  </w:r>
                  <w:r>
                    <w:rPr>
                      <w:rFonts w:hint="eastAsia" w:eastAsia="宋体"/>
                      <w:color w:val="000000"/>
                      <w:kern w:val="2"/>
                      <w:sz w:val="18"/>
                      <w:szCs w:val="18"/>
                      <w:vertAlign w:val="subscript"/>
                    </w:rPr>
                    <w:t>3</w:t>
                  </w:r>
                </w:p>
              </w:tc>
              <w:tc>
                <w:tcPr>
                  <w:tcW w:w="1480"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第90百分位数8h平均值</w:t>
                  </w:r>
                </w:p>
              </w:tc>
              <w:tc>
                <w:tcPr>
                  <w:tcW w:w="727"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rPr>
                    <w:t>1</w:t>
                  </w:r>
                  <w:r>
                    <w:rPr>
                      <w:rFonts w:hint="eastAsia" w:eastAsia="宋体"/>
                      <w:color w:val="000000"/>
                      <w:kern w:val="2"/>
                      <w:sz w:val="18"/>
                      <w:szCs w:val="18"/>
                      <w:lang w:val="en-US" w:eastAsia="zh-CN"/>
                    </w:rPr>
                    <w:t>38</w:t>
                  </w:r>
                </w:p>
              </w:tc>
              <w:tc>
                <w:tcPr>
                  <w:tcW w:w="629"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160</w:t>
                  </w: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86.3</w:t>
                  </w:r>
                </w:p>
              </w:tc>
              <w:tc>
                <w:tcPr>
                  <w:tcW w:w="683" w:type="pct"/>
                  <w:tcBorders>
                    <w:tl2br w:val="nil"/>
                    <w:tr2bl w:val="nil"/>
                  </w:tcBorders>
                  <w:vAlign w:val="center"/>
                </w:tcPr>
                <w:p>
                  <w:pPr>
                    <w:pStyle w:val="58"/>
                    <w:spacing w:line="240" w:lineRule="auto"/>
                    <w:ind w:firstLine="0"/>
                    <w:jc w:val="center"/>
                    <w:rPr>
                      <w:rFonts w:eastAsia="宋体"/>
                      <w:color w:val="000000"/>
                      <w:kern w:val="2"/>
                      <w:sz w:val="18"/>
                      <w:szCs w:val="18"/>
                    </w:rPr>
                  </w:pPr>
                  <w:r>
                    <w:rPr>
                      <w:rFonts w:hint="eastAsia" w:eastAsia="宋体"/>
                      <w:color w:val="000000"/>
                      <w:kern w:val="2"/>
                      <w:sz w:val="18"/>
                      <w:szCs w:val="18"/>
                    </w:rPr>
                    <w:t>达标</w:t>
                  </w:r>
                </w:p>
              </w:tc>
            </w:tr>
          </w:tbl>
          <w:p>
            <w:pPr>
              <w:adjustRightInd w:val="0"/>
              <w:snapToGrid w:val="0"/>
              <w:spacing w:before="120" w:beforeLines="50" w:line="360" w:lineRule="auto"/>
              <w:ind w:firstLine="420" w:firstLineChars="200"/>
              <w:jc w:val="left"/>
              <w:rPr>
                <w:rFonts w:hint="eastAsia" w:hAnsi="宋体"/>
                <w:color w:val="000000"/>
                <w:szCs w:val="21"/>
              </w:rPr>
            </w:pPr>
            <w:r>
              <w:rPr>
                <w:rFonts w:hint="eastAsia" w:hAnsi="宋体"/>
                <w:color w:val="000000"/>
                <w:szCs w:val="21"/>
              </w:rPr>
              <w:t>由监测结果可知，项目所在区域满足《环境空气质量标准》（GB3095-2012）二级标准要求，为达标区。</w:t>
            </w:r>
          </w:p>
          <w:p>
            <w:pPr>
              <w:adjustRightInd w:val="0"/>
              <w:snapToGrid w:val="0"/>
              <w:spacing w:before="120" w:beforeLines="50" w:line="360" w:lineRule="auto"/>
              <w:ind w:firstLine="420" w:firstLineChars="200"/>
              <w:jc w:val="left"/>
              <w:rPr>
                <w:rFonts w:hint="eastAsia" w:hAnsi="宋体"/>
                <w:color w:val="000000"/>
                <w:szCs w:val="21"/>
                <w:lang w:eastAsia="zh-CN"/>
              </w:rPr>
            </w:pPr>
            <w:r>
              <w:rPr>
                <w:rFonts w:hint="eastAsia" w:hAnsi="宋体"/>
                <w:color w:val="000000"/>
                <w:szCs w:val="21"/>
                <w:lang w:eastAsia="zh-CN"/>
              </w:rPr>
              <w:t>②特征因子</w:t>
            </w:r>
          </w:p>
          <w:p>
            <w:pPr>
              <w:adjustRightInd w:val="0"/>
              <w:snapToGrid w:val="0"/>
              <w:spacing w:before="120" w:beforeLines="50" w:line="360" w:lineRule="auto"/>
              <w:ind w:firstLine="420" w:firstLineChars="200"/>
              <w:jc w:val="left"/>
              <w:rPr>
                <w:rFonts w:hint="default" w:hAnsi="宋体"/>
                <w:color w:val="000000"/>
                <w:szCs w:val="21"/>
                <w:lang w:val="en-US" w:eastAsia="zh-CN"/>
              </w:rPr>
            </w:pPr>
            <w:r>
              <w:rPr>
                <w:rFonts w:hint="eastAsia" w:hAnsi="宋体"/>
                <w:color w:val="000000"/>
                <w:szCs w:val="21"/>
                <w:lang w:eastAsia="zh-CN"/>
              </w:rPr>
              <w:t>项目大气污染物特征因子为有机废气（</w:t>
            </w:r>
            <w:r>
              <w:rPr>
                <w:rFonts w:hint="eastAsia" w:hAnsi="宋体"/>
                <w:color w:val="000000"/>
                <w:szCs w:val="21"/>
                <w:lang w:val="en-US" w:eastAsia="zh-CN"/>
              </w:rPr>
              <w:t>VOCs</w:t>
            </w:r>
            <w:r>
              <w:rPr>
                <w:rFonts w:hint="eastAsia" w:hAnsi="宋体"/>
                <w:color w:val="000000"/>
                <w:szCs w:val="21"/>
                <w:lang w:eastAsia="zh-CN"/>
              </w:rPr>
              <w:t>）。项目引用《澧县津溥包装制品有限责任公司津溥包装二期建设项目环境影响报告书》中</w:t>
            </w:r>
            <w:r>
              <w:rPr>
                <w:rFonts w:hint="eastAsia" w:ascii="Times New Roman" w:hAnsi="Times New Roman" w:cs="Times New Roman"/>
                <w:color w:val="auto"/>
                <w:highlight w:val="none"/>
                <w:u w:val="none" w:color="auto"/>
                <w:lang w:val="en-US" w:eastAsia="zh-CN"/>
              </w:rPr>
              <w:t>湖南华中宏泰检测有限公司于2022年2月16日~202</w:t>
            </w:r>
            <w:r>
              <w:rPr>
                <w:rFonts w:hint="eastAsia" w:cs="Times New Roman"/>
                <w:color w:val="auto"/>
                <w:highlight w:val="none"/>
                <w:u w:val="none" w:color="auto"/>
                <w:lang w:val="en-US" w:eastAsia="zh-CN"/>
              </w:rPr>
              <w:t>2</w:t>
            </w:r>
            <w:r>
              <w:rPr>
                <w:rFonts w:hint="eastAsia" w:ascii="Times New Roman" w:hAnsi="Times New Roman" w:cs="Times New Roman"/>
                <w:color w:val="auto"/>
                <w:highlight w:val="none"/>
                <w:u w:val="none" w:color="auto"/>
                <w:lang w:val="en-US" w:eastAsia="zh-CN"/>
              </w:rPr>
              <w:t>年2月22日对区域内非甲烷总烃环境空气质量的监测数据（A1项目东北方），监测点位位于本项目北侧8.3km处。</w:t>
            </w:r>
          </w:p>
          <w:p>
            <w:pPr>
              <w:spacing w:line="360" w:lineRule="auto"/>
              <w:ind w:firstLine="422"/>
              <w:jc w:val="center"/>
              <w:rPr>
                <w:b/>
                <w:bCs/>
                <w:color w:val="000000"/>
                <w:sz w:val="18"/>
                <w:szCs w:val="18"/>
              </w:rPr>
            </w:pPr>
            <w:r>
              <w:rPr>
                <w:rFonts w:hint="eastAsia"/>
                <w:b/>
                <w:color w:val="000000"/>
                <w:sz w:val="18"/>
                <w:szCs w:val="18"/>
              </w:rPr>
              <w:t>表3-1</w:t>
            </w:r>
            <w:r>
              <w:rPr>
                <w:rFonts w:hint="eastAsia"/>
                <w:b/>
                <w:color w:val="000000"/>
                <w:sz w:val="18"/>
                <w:szCs w:val="18"/>
                <w:lang w:val="en-US" w:eastAsia="zh-CN"/>
              </w:rPr>
              <w:t>.1</w:t>
            </w:r>
            <w:r>
              <w:rPr>
                <w:rFonts w:hint="eastAsia"/>
                <w:b/>
                <w:color w:val="000000"/>
                <w:sz w:val="18"/>
                <w:szCs w:val="18"/>
              </w:rPr>
              <w:t xml:space="preserve">   </w:t>
            </w:r>
            <w:r>
              <w:rPr>
                <w:rFonts w:hint="eastAsia"/>
                <w:b/>
                <w:color w:val="000000"/>
                <w:sz w:val="18"/>
                <w:szCs w:val="18"/>
                <w:lang w:eastAsia="zh-CN"/>
              </w:rPr>
              <w:t>非甲烷总烃检测结果</w:t>
            </w:r>
            <w:r>
              <w:rPr>
                <w:rFonts w:hint="eastAsia"/>
                <w:b/>
                <w:color w:val="000000"/>
                <w:sz w:val="18"/>
                <w:szCs w:val="18"/>
              </w:rPr>
              <w:t xml:space="preserve">表  </w:t>
            </w:r>
            <w:r>
              <w:rPr>
                <w:b/>
                <w:color w:val="000000"/>
                <w:sz w:val="18"/>
                <w:szCs w:val="18"/>
              </w:rPr>
              <w:t>单位：</w:t>
            </w:r>
            <w:r>
              <w:rPr>
                <w:rFonts w:hint="eastAsia"/>
                <w:b/>
                <w:color w:val="000000"/>
                <w:sz w:val="18"/>
                <w:szCs w:val="18"/>
                <w:lang w:val="en-US" w:eastAsia="zh-CN"/>
              </w:rPr>
              <w:t>m</w:t>
            </w:r>
            <w:r>
              <w:rPr>
                <w:b/>
                <w:color w:val="000000"/>
                <w:sz w:val="18"/>
                <w:szCs w:val="18"/>
              </w:rPr>
              <w:t>g/m</w:t>
            </w:r>
            <w:r>
              <w:rPr>
                <w:b/>
                <w:color w:val="000000"/>
                <w:sz w:val="18"/>
                <w:szCs w:val="18"/>
                <w:vertAlign w:val="superscript"/>
              </w:rPr>
              <w:t>3</w:t>
            </w:r>
          </w:p>
          <w:tbl>
            <w:tblPr>
              <w:tblStyle w:val="27"/>
              <w:tblW w:w="4986" w:type="pct"/>
              <w:tblInd w:w="13"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10"/>
              <w:gridCol w:w="1407"/>
              <w:gridCol w:w="1312"/>
              <w:gridCol w:w="1788"/>
              <w:gridCol w:w="1244"/>
              <w:gridCol w:w="108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50" w:hRule="atLeast"/>
              </w:trPr>
              <w:tc>
                <w:tcPr>
                  <w:tcW w:w="698" w:type="pct"/>
                  <w:tcBorders>
                    <w:tl2br w:val="nil"/>
                    <w:tr2bl w:val="nil"/>
                  </w:tcBorders>
                  <w:vAlign w:val="center"/>
                </w:tcPr>
                <w:p>
                  <w:pPr>
                    <w:pStyle w:val="58"/>
                    <w:spacing w:line="240" w:lineRule="auto"/>
                    <w:ind w:firstLine="0"/>
                    <w:jc w:val="center"/>
                    <w:rPr>
                      <w:rFonts w:hint="eastAsia" w:eastAsia="宋体"/>
                      <w:b/>
                      <w:bCs/>
                      <w:color w:val="000000"/>
                      <w:kern w:val="2"/>
                      <w:sz w:val="18"/>
                      <w:szCs w:val="18"/>
                      <w:lang w:eastAsia="zh-CN"/>
                    </w:rPr>
                  </w:pPr>
                  <w:r>
                    <w:rPr>
                      <w:rFonts w:hint="eastAsia" w:eastAsia="宋体"/>
                      <w:b/>
                      <w:bCs/>
                      <w:color w:val="000000"/>
                      <w:kern w:val="2"/>
                      <w:sz w:val="18"/>
                      <w:szCs w:val="18"/>
                      <w:lang w:eastAsia="zh-CN"/>
                    </w:rPr>
                    <w:t>类别</w:t>
                  </w:r>
                </w:p>
              </w:tc>
              <w:tc>
                <w:tcPr>
                  <w:tcW w:w="885" w:type="pct"/>
                  <w:tcBorders>
                    <w:tl2br w:val="nil"/>
                    <w:tr2bl w:val="nil"/>
                  </w:tcBorders>
                  <w:vAlign w:val="center"/>
                </w:tcPr>
                <w:p>
                  <w:pPr>
                    <w:pStyle w:val="58"/>
                    <w:spacing w:line="240" w:lineRule="auto"/>
                    <w:ind w:firstLine="0"/>
                    <w:jc w:val="center"/>
                    <w:rPr>
                      <w:rFonts w:hint="eastAsia" w:eastAsia="宋体"/>
                      <w:b/>
                      <w:bCs/>
                      <w:color w:val="000000"/>
                      <w:kern w:val="2"/>
                      <w:sz w:val="18"/>
                      <w:szCs w:val="18"/>
                      <w:lang w:eastAsia="zh-CN"/>
                    </w:rPr>
                  </w:pPr>
                  <w:r>
                    <w:rPr>
                      <w:rFonts w:hint="eastAsia" w:eastAsia="宋体"/>
                      <w:b/>
                      <w:bCs/>
                      <w:color w:val="000000"/>
                      <w:kern w:val="2"/>
                      <w:sz w:val="18"/>
                      <w:szCs w:val="18"/>
                      <w:lang w:eastAsia="zh-CN"/>
                    </w:rPr>
                    <w:t>监测点位</w:t>
                  </w:r>
                </w:p>
              </w:tc>
              <w:tc>
                <w:tcPr>
                  <w:tcW w:w="825" w:type="pct"/>
                  <w:tcBorders>
                    <w:tl2br w:val="nil"/>
                    <w:tr2bl w:val="nil"/>
                  </w:tcBorders>
                  <w:vAlign w:val="center"/>
                </w:tcPr>
                <w:p>
                  <w:pPr>
                    <w:pStyle w:val="58"/>
                    <w:spacing w:line="240" w:lineRule="auto"/>
                    <w:ind w:firstLine="0"/>
                    <w:jc w:val="center"/>
                    <w:rPr>
                      <w:rFonts w:hint="eastAsia" w:eastAsia="宋体"/>
                      <w:b/>
                      <w:bCs/>
                      <w:color w:val="000000"/>
                      <w:kern w:val="2"/>
                      <w:sz w:val="18"/>
                      <w:szCs w:val="18"/>
                      <w:lang w:eastAsia="zh-CN"/>
                    </w:rPr>
                  </w:pPr>
                  <w:r>
                    <w:rPr>
                      <w:rFonts w:hint="eastAsia" w:eastAsia="宋体"/>
                      <w:b/>
                      <w:bCs/>
                      <w:color w:val="000000"/>
                      <w:kern w:val="2"/>
                      <w:sz w:val="18"/>
                      <w:szCs w:val="18"/>
                      <w:lang w:eastAsia="zh-CN"/>
                    </w:rPr>
                    <w:t>日期</w:t>
                  </w:r>
                </w:p>
              </w:tc>
              <w:tc>
                <w:tcPr>
                  <w:tcW w:w="1124" w:type="pct"/>
                  <w:tcBorders>
                    <w:tl2br w:val="nil"/>
                    <w:tr2bl w:val="nil"/>
                  </w:tcBorders>
                  <w:vAlign w:val="center"/>
                </w:tcPr>
                <w:p>
                  <w:pPr>
                    <w:pStyle w:val="58"/>
                    <w:spacing w:line="240" w:lineRule="auto"/>
                    <w:ind w:firstLine="0"/>
                    <w:jc w:val="center"/>
                    <w:rPr>
                      <w:rFonts w:hint="eastAsia" w:eastAsia="宋体"/>
                      <w:b/>
                      <w:bCs/>
                      <w:color w:val="000000"/>
                      <w:kern w:val="2"/>
                      <w:sz w:val="18"/>
                      <w:szCs w:val="18"/>
                      <w:lang w:eastAsia="zh-CN"/>
                    </w:rPr>
                  </w:pPr>
                  <w:r>
                    <w:rPr>
                      <w:rFonts w:hint="eastAsia" w:eastAsia="宋体"/>
                      <w:b/>
                      <w:bCs/>
                      <w:color w:val="000000"/>
                      <w:kern w:val="2"/>
                      <w:sz w:val="18"/>
                      <w:szCs w:val="18"/>
                      <w:lang w:eastAsia="zh-CN"/>
                    </w:rPr>
                    <w:t>项目</w:t>
                  </w:r>
                </w:p>
              </w:tc>
              <w:tc>
                <w:tcPr>
                  <w:tcW w:w="782" w:type="pct"/>
                  <w:tcBorders>
                    <w:tl2br w:val="nil"/>
                    <w:tr2bl w:val="nil"/>
                  </w:tcBorders>
                  <w:vAlign w:val="center"/>
                </w:tcPr>
                <w:p>
                  <w:pPr>
                    <w:pStyle w:val="58"/>
                    <w:spacing w:line="240" w:lineRule="auto"/>
                    <w:ind w:firstLine="0"/>
                    <w:jc w:val="center"/>
                    <w:rPr>
                      <w:rFonts w:hint="eastAsia" w:eastAsia="宋体"/>
                      <w:b/>
                      <w:bCs/>
                      <w:color w:val="000000"/>
                      <w:kern w:val="2"/>
                      <w:sz w:val="18"/>
                      <w:szCs w:val="18"/>
                      <w:lang w:eastAsia="zh-CN"/>
                    </w:rPr>
                  </w:pPr>
                  <w:r>
                    <w:rPr>
                      <w:rFonts w:hint="eastAsia" w:eastAsia="宋体"/>
                      <w:b/>
                      <w:bCs/>
                      <w:color w:val="000000"/>
                      <w:kern w:val="2"/>
                      <w:sz w:val="18"/>
                      <w:szCs w:val="18"/>
                      <w:lang w:eastAsia="zh-CN"/>
                    </w:rPr>
                    <w:t>结果</w:t>
                  </w:r>
                </w:p>
              </w:tc>
              <w:tc>
                <w:tcPr>
                  <w:tcW w:w="683" w:type="pct"/>
                  <w:tcBorders>
                    <w:tl2br w:val="nil"/>
                    <w:tr2bl w:val="nil"/>
                  </w:tcBorders>
                  <w:vAlign w:val="center"/>
                </w:tcPr>
                <w:p>
                  <w:pPr>
                    <w:pStyle w:val="58"/>
                    <w:spacing w:line="240" w:lineRule="auto"/>
                    <w:ind w:firstLine="0"/>
                    <w:jc w:val="center"/>
                    <w:rPr>
                      <w:rFonts w:hint="eastAsia" w:eastAsia="宋体"/>
                      <w:b/>
                      <w:bCs/>
                      <w:color w:val="000000"/>
                      <w:kern w:val="2"/>
                      <w:sz w:val="18"/>
                      <w:szCs w:val="18"/>
                      <w:lang w:eastAsia="zh-CN"/>
                    </w:rPr>
                  </w:pPr>
                  <w:r>
                    <w:rPr>
                      <w:rFonts w:hint="eastAsia" w:eastAsia="宋体"/>
                      <w:b/>
                      <w:bCs/>
                      <w:color w:val="000000"/>
                      <w:kern w:val="2"/>
                      <w:sz w:val="18"/>
                      <w:szCs w:val="18"/>
                      <w:lang w:eastAsia="zh-CN"/>
                    </w:rPr>
                    <w:t>参考值</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698" w:type="pct"/>
                  <w:vMerge w:val="restart"/>
                  <w:tcBorders>
                    <w:tl2br w:val="nil"/>
                    <w:tr2bl w:val="nil"/>
                  </w:tcBorders>
                  <w:vAlign w:val="center"/>
                </w:tcPr>
                <w:p>
                  <w:pPr>
                    <w:pStyle w:val="58"/>
                    <w:spacing w:line="240" w:lineRule="auto"/>
                    <w:ind w:firstLine="0"/>
                    <w:jc w:val="center"/>
                    <w:rPr>
                      <w:rFonts w:hint="eastAsia" w:eastAsia="宋体"/>
                      <w:color w:val="000000"/>
                      <w:kern w:val="2"/>
                      <w:sz w:val="18"/>
                      <w:szCs w:val="18"/>
                      <w:lang w:eastAsia="zh-CN"/>
                    </w:rPr>
                  </w:pPr>
                  <w:r>
                    <w:rPr>
                      <w:rFonts w:hint="eastAsia" w:eastAsia="宋体"/>
                      <w:color w:val="000000"/>
                      <w:kern w:val="2"/>
                      <w:sz w:val="18"/>
                      <w:szCs w:val="18"/>
                      <w:lang w:eastAsia="zh-CN"/>
                    </w:rPr>
                    <w:t>环境空气</w:t>
                  </w:r>
                </w:p>
              </w:tc>
              <w:tc>
                <w:tcPr>
                  <w:tcW w:w="885" w:type="pct"/>
                  <w:vMerge w:val="restart"/>
                  <w:tcBorders>
                    <w:tl2br w:val="nil"/>
                    <w:tr2bl w:val="nil"/>
                  </w:tcBorders>
                  <w:vAlign w:val="center"/>
                </w:tcPr>
                <w:p>
                  <w:pPr>
                    <w:pStyle w:val="58"/>
                    <w:spacing w:line="240" w:lineRule="auto"/>
                    <w:ind w:firstLine="0"/>
                    <w:jc w:val="center"/>
                    <w:rPr>
                      <w:rFonts w:hint="eastAsia"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A1项目区域</w:t>
                  </w:r>
                </w:p>
                <w:p>
                  <w:pPr>
                    <w:pStyle w:val="58"/>
                    <w:spacing w:line="240" w:lineRule="auto"/>
                    <w:ind w:firstLine="0"/>
                    <w:jc w:val="center"/>
                    <w:rPr>
                      <w:rFonts w:hint="default" w:ascii="宋体" w:hAnsi="宋体" w:eastAsia="宋体" w:cs="宋体"/>
                      <w:color w:val="000000"/>
                      <w:kern w:val="2"/>
                      <w:sz w:val="18"/>
                      <w:szCs w:val="18"/>
                      <w:lang w:val="en-US" w:eastAsia="zh-CN"/>
                    </w:rPr>
                  </w:pPr>
                  <w:r>
                    <w:rPr>
                      <w:rFonts w:hint="eastAsia" w:ascii="宋体" w:hAnsi="宋体" w:eastAsia="宋体" w:cs="宋体"/>
                      <w:color w:val="000000"/>
                      <w:kern w:val="2"/>
                      <w:sz w:val="18"/>
                      <w:szCs w:val="18"/>
                      <w:lang w:val="en-US" w:eastAsia="zh-CN"/>
                    </w:rPr>
                    <w:t>东北方向</w:t>
                  </w:r>
                </w:p>
              </w:tc>
              <w:tc>
                <w:tcPr>
                  <w:tcW w:w="825"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2.16</w:t>
                  </w:r>
                </w:p>
              </w:tc>
              <w:tc>
                <w:tcPr>
                  <w:tcW w:w="1124" w:type="pct"/>
                  <w:vMerge w:val="restart"/>
                  <w:tcBorders>
                    <w:tl2br w:val="nil"/>
                    <w:tr2bl w:val="nil"/>
                  </w:tcBorders>
                  <w:vAlign w:val="center"/>
                </w:tcPr>
                <w:p>
                  <w:pPr>
                    <w:pStyle w:val="58"/>
                    <w:spacing w:line="240" w:lineRule="auto"/>
                    <w:ind w:firstLine="0"/>
                    <w:jc w:val="center"/>
                    <w:rPr>
                      <w:rFonts w:hint="eastAsia" w:eastAsia="宋体"/>
                      <w:color w:val="000000"/>
                      <w:kern w:val="2"/>
                      <w:sz w:val="18"/>
                      <w:szCs w:val="18"/>
                      <w:lang w:val="en-US" w:eastAsia="zh-CN"/>
                    </w:rPr>
                  </w:pPr>
                  <w:r>
                    <w:rPr>
                      <w:rFonts w:hint="eastAsia" w:eastAsia="宋体"/>
                      <w:color w:val="000000"/>
                      <w:kern w:val="2"/>
                      <w:sz w:val="18"/>
                      <w:szCs w:val="18"/>
                      <w:lang w:val="en-US" w:eastAsia="zh-CN"/>
                    </w:rPr>
                    <w:t>TVOC</w:t>
                  </w:r>
                </w:p>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（8小时均值）</w:t>
                  </w: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0.125</w:t>
                  </w:r>
                </w:p>
              </w:tc>
              <w:tc>
                <w:tcPr>
                  <w:tcW w:w="683" w:type="pct"/>
                  <w:vMerge w:val="restar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0.6</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8"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c>
                <w:tcPr>
                  <w:tcW w:w="885" w:type="pct"/>
                  <w:vMerge w:val="continue"/>
                  <w:tcBorders>
                    <w:tl2br w:val="nil"/>
                    <w:tr2bl w:val="nil"/>
                  </w:tcBorders>
                  <w:vAlign w:val="center"/>
                </w:tcPr>
                <w:p>
                  <w:pPr>
                    <w:pStyle w:val="58"/>
                    <w:spacing w:line="240" w:lineRule="auto"/>
                    <w:ind w:firstLine="0"/>
                    <w:jc w:val="center"/>
                    <w:rPr>
                      <w:rFonts w:ascii="宋体" w:hAnsi="宋体" w:eastAsia="宋体" w:cs="宋体"/>
                      <w:color w:val="000000"/>
                      <w:kern w:val="2"/>
                      <w:sz w:val="18"/>
                      <w:szCs w:val="18"/>
                    </w:rPr>
                  </w:pPr>
                </w:p>
              </w:tc>
              <w:tc>
                <w:tcPr>
                  <w:tcW w:w="825"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2.17</w:t>
                  </w:r>
                </w:p>
              </w:tc>
              <w:tc>
                <w:tcPr>
                  <w:tcW w:w="1124"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0.125</w:t>
                  </w:r>
                </w:p>
              </w:tc>
              <w:tc>
                <w:tcPr>
                  <w:tcW w:w="683"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8" w:type="pct"/>
                  <w:vMerge w:val="continue"/>
                  <w:tcBorders>
                    <w:tl2br w:val="nil"/>
                    <w:tr2bl w:val="nil"/>
                  </w:tcBorders>
                  <w:vAlign w:val="center"/>
                </w:tcPr>
                <w:p>
                  <w:pPr>
                    <w:pStyle w:val="58"/>
                    <w:spacing w:line="240" w:lineRule="auto"/>
                    <w:ind w:firstLine="0"/>
                    <w:jc w:val="center"/>
                    <w:rPr>
                      <w:rFonts w:eastAsia="宋体"/>
                      <w:color w:val="000000"/>
                      <w:kern w:val="2"/>
                      <w:sz w:val="18"/>
                      <w:szCs w:val="18"/>
                      <w:vertAlign w:val="subscript"/>
                    </w:rPr>
                  </w:pPr>
                </w:p>
              </w:tc>
              <w:tc>
                <w:tcPr>
                  <w:tcW w:w="885" w:type="pct"/>
                  <w:vMerge w:val="continue"/>
                  <w:tcBorders>
                    <w:tl2br w:val="nil"/>
                    <w:tr2bl w:val="nil"/>
                  </w:tcBorders>
                  <w:vAlign w:val="center"/>
                </w:tcPr>
                <w:p>
                  <w:pPr>
                    <w:pStyle w:val="58"/>
                    <w:spacing w:line="240" w:lineRule="auto"/>
                    <w:ind w:firstLine="0"/>
                    <w:jc w:val="center"/>
                    <w:rPr>
                      <w:rFonts w:ascii="宋体" w:hAnsi="宋体" w:eastAsia="宋体" w:cs="宋体"/>
                      <w:color w:val="000000"/>
                      <w:kern w:val="2"/>
                      <w:sz w:val="18"/>
                      <w:szCs w:val="18"/>
                    </w:rPr>
                  </w:pPr>
                </w:p>
              </w:tc>
              <w:tc>
                <w:tcPr>
                  <w:tcW w:w="825"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2.18</w:t>
                  </w:r>
                </w:p>
              </w:tc>
              <w:tc>
                <w:tcPr>
                  <w:tcW w:w="1124"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0.128</w:t>
                  </w:r>
                </w:p>
              </w:tc>
              <w:tc>
                <w:tcPr>
                  <w:tcW w:w="683"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8" w:type="pct"/>
                  <w:vMerge w:val="continue"/>
                  <w:tcBorders>
                    <w:tl2br w:val="nil"/>
                    <w:tr2bl w:val="nil"/>
                  </w:tcBorders>
                  <w:vAlign w:val="center"/>
                </w:tcPr>
                <w:p>
                  <w:pPr>
                    <w:pStyle w:val="58"/>
                    <w:spacing w:line="240" w:lineRule="auto"/>
                    <w:ind w:firstLine="0"/>
                    <w:jc w:val="center"/>
                    <w:rPr>
                      <w:rFonts w:eastAsia="宋体"/>
                      <w:color w:val="000000"/>
                      <w:kern w:val="2"/>
                      <w:sz w:val="18"/>
                      <w:szCs w:val="18"/>
                      <w:vertAlign w:val="subscript"/>
                    </w:rPr>
                  </w:pPr>
                </w:p>
              </w:tc>
              <w:tc>
                <w:tcPr>
                  <w:tcW w:w="885" w:type="pct"/>
                  <w:vMerge w:val="continue"/>
                  <w:tcBorders>
                    <w:tl2br w:val="nil"/>
                    <w:tr2bl w:val="nil"/>
                  </w:tcBorders>
                  <w:vAlign w:val="center"/>
                </w:tcPr>
                <w:p>
                  <w:pPr>
                    <w:pStyle w:val="58"/>
                    <w:spacing w:line="240" w:lineRule="auto"/>
                    <w:ind w:firstLine="0"/>
                    <w:jc w:val="center"/>
                    <w:rPr>
                      <w:rFonts w:ascii="宋体" w:hAnsi="宋体" w:eastAsia="宋体" w:cs="宋体"/>
                      <w:color w:val="000000"/>
                      <w:kern w:val="2"/>
                      <w:sz w:val="18"/>
                      <w:szCs w:val="18"/>
                    </w:rPr>
                  </w:pPr>
                </w:p>
              </w:tc>
              <w:tc>
                <w:tcPr>
                  <w:tcW w:w="825"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2.19</w:t>
                  </w:r>
                </w:p>
              </w:tc>
              <w:tc>
                <w:tcPr>
                  <w:tcW w:w="1124"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0.132</w:t>
                  </w:r>
                </w:p>
              </w:tc>
              <w:tc>
                <w:tcPr>
                  <w:tcW w:w="683"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8"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c>
                <w:tcPr>
                  <w:tcW w:w="885"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c>
                <w:tcPr>
                  <w:tcW w:w="825"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2.20</w:t>
                  </w:r>
                </w:p>
              </w:tc>
              <w:tc>
                <w:tcPr>
                  <w:tcW w:w="1124"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0.124</w:t>
                  </w:r>
                </w:p>
              </w:tc>
              <w:tc>
                <w:tcPr>
                  <w:tcW w:w="683"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8" w:type="pct"/>
                  <w:vMerge w:val="continue"/>
                  <w:tcBorders>
                    <w:tl2br w:val="nil"/>
                    <w:tr2bl w:val="nil"/>
                  </w:tcBorders>
                  <w:vAlign w:val="center"/>
                </w:tcPr>
                <w:p>
                  <w:pPr>
                    <w:pStyle w:val="58"/>
                    <w:spacing w:line="240" w:lineRule="auto"/>
                    <w:ind w:firstLine="0"/>
                    <w:jc w:val="center"/>
                    <w:rPr>
                      <w:rFonts w:eastAsia="宋体"/>
                      <w:color w:val="000000"/>
                      <w:kern w:val="2"/>
                      <w:sz w:val="18"/>
                      <w:szCs w:val="18"/>
                      <w:vertAlign w:val="subscript"/>
                    </w:rPr>
                  </w:pPr>
                </w:p>
              </w:tc>
              <w:tc>
                <w:tcPr>
                  <w:tcW w:w="885"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c>
                <w:tcPr>
                  <w:tcW w:w="825"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2.21</w:t>
                  </w:r>
                </w:p>
              </w:tc>
              <w:tc>
                <w:tcPr>
                  <w:tcW w:w="1124"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0.124</w:t>
                  </w:r>
                </w:p>
              </w:tc>
              <w:tc>
                <w:tcPr>
                  <w:tcW w:w="683" w:type="pct"/>
                  <w:vMerge w:val="continue"/>
                  <w:tcBorders>
                    <w:tl2br w:val="nil"/>
                    <w:tr2bl w:val="nil"/>
                  </w:tcBorders>
                  <w:vAlign w:val="center"/>
                </w:tcPr>
                <w:p>
                  <w:pPr>
                    <w:pStyle w:val="58"/>
                    <w:spacing w:line="240" w:lineRule="auto"/>
                    <w:ind w:firstLine="0"/>
                    <w:jc w:val="center"/>
                    <w:rPr>
                      <w:rFonts w:eastAsia="宋体"/>
                      <w:color w:val="000000"/>
                      <w:kern w:val="2"/>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65" w:hRule="atLeast"/>
              </w:trPr>
              <w:tc>
                <w:tcPr>
                  <w:tcW w:w="698" w:type="pct"/>
                  <w:vMerge w:val="continue"/>
                  <w:tcBorders>
                    <w:tl2br w:val="nil"/>
                    <w:tr2bl w:val="nil"/>
                  </w:tcBorders>
                  <w:vAlign w:val="center"/>
                </w:tcPr>
                <w:p>
                  <w:pPr>
                    <w:pStyle w:val="58"/>
                    <w:spacing w:line="240" w:lineRule="auto"/>
                    <w:ind w:firstLine="0"/>
                    <w:jc w:val="center"/>
                    <w:rPr>
                      <w:rFonts w:eastAsia="宋体"/>
                      <w:color w:val="000000"/>
                      <w:kern w:val="2"/>
                      <w:sz w:val="18"/>
                      <w:szCs w:val="18"/>
                      <w:vertAlign w:val="subscript"/>
                    </w:rPr>
                  </w:pPr>
                </w:p>
              </w:tc>
              <w:tc>
                <w:tcPr>
                  <w:tcW w:w="885" w:type="pct"/>
                  <w:vMerge w:val="continue"/>
                  <w:tcBorders>
                    <w:tl2br w:val="nil"/>
                    <w:tr2bl w:val="nil"/>
                  </w:tcBorders>
                  <w:vAlign w:val="center"/>
                </w:tcPr>
                <w:p>
                  <w:pPr>
                    <w:pStyle w:val="58"/>
                    <w:spacing w:line="240" w:lineRule="auto"/>
                    <w:ind w:firstLine="0"/>
                    <w:jc w:val="center"/>
                    <w:rPr>
                      <w:rFonts w:hint="eastAsia" w:eastAsia="宋体"/>
                      <w:color w:val="000000"/>
                      <w:kern w:val="2"/>
                      <w:sz w:val="18"/>
                      <w:szCs w:val="18"/>
                    </w:rPr>
                  </w:pPr>
                </w:p>
              </w:tc>
              <w:tc>
                <w:tcPr>
                  <w:tcW w:w="825"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2.22</w:t>
                  </w:r>
                </w:p>
              </w:tc>
              <w:tc>
                <w:tcPr>
                  <w:tcW w:w="1124" w:type="pct"/>
                  <w:vMerge w:val="continue"/>
                  <w:tcBorders>
                    <w:tl2br w:val="nil"/>
                    <w:tr2bl w:val="nil"/>
                  </w:tcBorders>
                  <w:vAlign w:val="center"/>
                </w:tcPr>
                <w:p>
                  <w:pPr>
                    <w:pStyle w:val="58"/>
                    <w:spacing w:line="240" w:lineRule="auto"/>
                    <w:ind w:firstLine="0"/>
                    <w:jc w:val="center"/>
                    <w:rPr>
                      <w:rFonts w:hint="eastAsia" w:eastAsia="宋体"/>
                      <w:color w:val="000000"/>
                      <w:kern w:val="2"/>
                      <w:sz w:val="18"/>
                      <w:szCs w:val="18"/>
                    </w:rPr>
                  </w:pPr>
                </w:p>
              </w:tc>
              <w:tc>
                <w:tcPr>
                  <w:tcW w:w="782" w:type="pct"/>
                  <w:tcBorders>
                    <w:tl2br w:val="nil"/>
                    <w:tr2bl w:val="nil"/>
                  </w:tcBorders>
                  <w:vAlign w:val="center"/>
                </w:tcPr>
                <w:p>
                  <w:pPr>
                    <w:pStyle w:val="58"/>
                    <w:spacing w:line="240" w:lineRule="auto"/>
                    <w:ind w:firstLine="0"/>
                    <w:jc w:val="center"/>
                    <w:rPr>
                      <w:rFonts w:hint="default" w:eastAsia="宋体"/>
                      <w:color w:val="000000"/>
                      <w:kern w:val="2"/>
                      <w:sz w:val="18"/>
                      <w:szCs w:val="18"/>
                      <w:lang w:val="en-US" w:eastAsia="zh-CN"/>
                    </w:rPr>
                  </w:pPr>
                  <w:r>
                    <w:rPr>
                      <w:rFonts w:hint="eastAsia" w:eastAsia="宋体"/>
                      <w:color w:val="000000"/>
                      <w:kern w:val="2"/>
                      <w:sz w:val="18"/>
                      <w:szCs w:val="18"/>
                      <w:lang w:val="en-US" w:eastAsia="zh-CN"/>
                    </w:rPr>
                    <w:t>0.121</w:t>
                  </w:r>
                </w:p>
              </w:tc>
              <w:tc>
                <w:tcPr>
                  <w:tcW w:w="683" w:type="pct"/>
                  <w:vMerge w:val="continue"/>
                  <w:tcBorders>
                    <w:tl2br w:val="nil"/>
                    <w:tr2bl w:val="nil"/>
                  </w:tcBorders>
                  <w:vAlign w:val="center"/>
                </w:tcPr>
                <w:p>
                  <w:pPr>
                    <w:pStyle w:val="58"/>
                    <w:spacing w:line="240" w:lineRule="auto"/>
                    <w:ind w:firstLine="0"/>
                    <w:jc w:val="center"/>
                    <w:rPr>
                      <w:rFonts w:hint="eastAsia" w:eastAsia="宋体"/>
                      <w:color w:val="000000"/>
                      <w:kern w:val="2"/>
                      <w:sz w:val="18"/>
                      <w:szCs w:val="18"/>
                    </w:rPr>
                  </w:pPr>
                </w:p>
              </w:tc>
            </w:tr>
          </w:tbl>
          <w:p>
            <w:pPr>
              <w:adjustRightInd w:val="0"/>
              <w:snapToGrid w:val="0"/>
              <w:spacing w:before="120" w:beforeLines="50" w:line="360" w:lineRule="auto"/>
              <w:ind w:firstLine="420" w:firstLineChars="200"/>
              <w:jc w:val="left"/>
              <w:rPr>
                <w:rFonts w:hint="eastAsia" w:hAnsi="宋体" w:eastAsia="宋体"/>
                <w:color w:val="000000"/>
                <w:szCs w:val="21"/>
                <w:lang w:val="en-US" w:eastAsia="zh-CN"/>
              </w:rPr>
            </w:pPr>
            <w:r>
              <w:rPr>
                <w:rFonts w:hint="eastAsia" w:hAnsi="宋体" w:eastAsia="宋体"/>
                <w:color w:val="000000"/>
                <w:szCs w:val="21"/>
                <w:lang w:val="en-US" w:eastAsia="zh-CN"/>
              </w:rPr>
              <w:t>监测结果表明，</w:t>
            </w:r>
            <w:r>
              <w:rPr>
                <w:rFonts w:hint="eastAsia" w:hAnsi="宋体" w:eastAsia="宋体"/>
                <w:color w:val="000000"/>
                <w:szCs w:val="21"/>
                <w:lang w:eastAsia="zh-CN"/>
              </w:rPr>
              <w:t>本项目特征因子TVOC监测浓度值能够满足《环境影响评价技术导则—大气环境》（HJ2.2-2018）附录D标准限值要求，区域的环境空气质量现状较好。</w:t>
            </w:r>
          </w:p>
          <w:p>
            <w:pPr>
              <w:adjustRightInd w:val="0"/>
              <w:snapToGrid w:val="0"/>
              <w:spacing w:line="360" w:lineRule="auto"/>
              <w:ind w:firstLine="422" w:firstLineChars="200"/>
              <w:jc w:val="left"/>
              <w:rPr>
                <w:b/>
                <w:bCs/>
                <w:kern w:val="0"/>
                <w:szCs w:val="21"/>
              </w:rPr>
            </w:pPr>
            <w:r>
              <w:rPr>
                <w:rFonts w:hint="eastAsia"/>
                <w:b/>
                <w:bCs/>
                <w:kern w:val="0"/>
                <w:szCs w:val="21"/>
              </w:rPr>
              <w:t>2</w:t>
            </w:r>
            <w:r>
              <w:rPr>
                <w:b/>
                <w:bCs/>
                <w:kern w:val="0"/>
                <w:szCs w:val="21"/>
              </w:rPr>
              <w:t>、</w:t>
            </w:r>
            <w:r>
              <w:rPr>
                <w:rFonts w:hint="eastAsia"/>
                <w:b/>
                <w:bCs/>
                <w:kern w:val="0"/>
                <w:szCs w:val="21"/>
              </w:rPr>
              <w:t>水环境质量现状</w:t>
            </w:r>
          </w:p>
          <w:p>
            <w:pPr>
              <w:spacing w:before="31" w:after="31" w:line="360" w:lineRule="auto"/>
              <w:ind w:firstLine="420" w:firstLineChars="200"/>
              <w:rPr>
                <w:szCs w:val="21"/>
              </w:rPr>
            </w:pPr>
            <w:r>
              <w:rPr>
                <w:szCs w:val="21"/>
              </w:rPr>
              <w:t>本项目位于湖南省澧县澧</w:t>
            </w:r>
            <w:r>
              <w:rPr>
                <w:rFonts w:hint="eastAsia"/>
                <w:szCs w:val="21"/>
                <w:lang w:eastAsia="zh-CN"/>
              </w:rPr>
              <w:t>西</w:t>
            </w:r>
            <w:r>
              <w:rPr>
                <w:szCs w:val="21"/>
              </w:rPr>
              <w:t>街道</w:t>
            </w:r>
            <w:r>
              <w:rPr>
                <w:rFonts w:hint="eastAsia"/>
                <w:szCs w:val="21"/>
                <w:lang w:eastAsia="zh-CN"/>
              </w:rPr>
              <w:t>澄坪村境内（新澧化工厂内）</w:t>
            </w:r>
            <w:r>
              <w:rPr>
                <w:rFonts w:hint="eastAsia"/>
                <w:szCs w:val="21"/>
              </w:rPr>
              <w:t>。</w:t>
            </w:r>
            <w:r>
              <w:rPr>
                <w:rFonts w:hint="eastAsia"/>
                <w:szCs w:val="21"/>
                <w:lang w:eastAsia="zh-CN"/>
              </w:rPr>
              <w:t>一期</w:t>
            </w:r>
            <w:r>
              <w:rPr>
                <w:rFonts w:hint="eastAsia"/>
                <w:szCs w:val="21"/>
              </w:rPr>
              <w:t>营运过程中排放的</w:t>
            </w:r>
            <w:r>
              <w:rPr>
                <w:rFonts w:hint="eastAsia"/>
                <w:szCs w:val="21"/>
                <w:lang w:eastAsia="zh-CN"/>
              </w:rPr>
              <w:t>生活</w:t>
            </w:r>
            <w:r>
              <w:rPr>
                <w:rFonts w:hint="eastAsia"/>
                <w:szCs w:val="21"/>
              </w:rPr>
              <w:t>废水</w:t>
            </w:r>
            <w:r>
              <w:rPr>
                <w:rFonts w:hint="eastAsia"/>
                <w:szCs w:val="21"/>
                <w:lang w:eastAsia="zh-CN"/>
              </w:rPr>
              <w:t>经化粪池预处理后回用周边农田，冷却水回收利用，二期营运过程中产生的生活废水经一体化污水处理设施处理后直排瑶场河</w:t>
            </w:r>
            <w:r>
              <w:rPr>
                <w:rFonts w:hint="eastAsia"/>
                <w:szCs w:val="21"/>
              </w:rPr>
              <w:t>。</w:t>
            </w:r>
            <w:r>
              <w:rPr>
                <w:rFonts w:hint="eastAsia"/>
                <w:szCs w:val="21"/>
                <w:lang w:eastAsia="zh-CN"/>
              </w:rPr>
              <w:t>本次环评委托常德华科环境检测有限公司于</w:t>
            </w:r>
            <w:r>
              <w:rPr>
                <w:rFonts w:hint="eastAsia"/>
                <w:szCs w:val="21"/>
                <w:lang w:val="en-US" w:eastAsia="zh-CN"/>
              </w:rPr>
              <w:t>2023年5月5日~5月8日对瑶场河进行采样检测，检测数据如下</w:t>
            </w:r>
            <w:r>
              <w:rPr>
                <w:rFonts w:hint="eastAsia"/>
                <w:szCs w:val="21"/>
              </w:rPr>
              <w:t>。</w:t>
            </w:r>
          </w:p>
          <w:p>
            <w:pPr>
              <w:spacing w:before="31" w:after="31" w:line="360" w:lineRule="auto"/>
              <w:ind w:firstLine="361" w:firstLineChars="200"/>
              <w:jc w:val="center"/>
              <w:rPr>
                <w:b/>
                <w:bCs/>
                <w:sz w:val="18"/>
                <w:szCs w:val="18"/>
              </w:rPr>
            </w:pPr>
            <w:r>
              <w:rPr>
                <w:b/>
                <w:bCs/>
                <w:sz w:val="18"/>
                <w:szCs w:val="18"/>
              </w:rPr>
              <w:t xml:space="preserve">表3-2 </w:t>
            </w:r>
            <w:r>
              <w:rPr>
                <w:rFonts w:hint="eastAsia"/>
                <w:b/>
                <w:bCs/>
                <w:sz w:val="18"/>
                <w:szCs w:val="18"/>
              </w:rPr>
              <w:t xml:space="preserve"> </w:t>
            </w:r>
            <w:r>
              <w:rPr>
                <w:b/>
                <w:bCs/>
                <w:sz w:val="18"/>
                <w:szCs w:val="18"/>
              </w:rPr>
              <w:t>20</w:t>
            </w:r>
            <w:r>
              <w:rPr>
                <w:rFonts w:hint="eastAsia"/>
                <w:b/>
                <w:bCs/>
                <w:sz w:val="18"/>
                <w:szCs w:val="18"/>
                <w:lang w:val="en-US" w:eastAsia="zh-CN"/>
              </w:rPr>
              <w:t>23</w:t>
            </w:r>
            <w:r>
              <w:rPr>
                <w:b/>
                <w:bCs/>
                <w:sz w:val="18"/>
                <w:szCs w:val="18"/>
              </w:rPr>
              <w:t>年</w:t>
            </w:r>
            <w:r>
              <w:rPr>
                <w:rFonts w:hint="eastAsia"/>
                <w:b/>
                <w:bCs/>
                <w:sz w:val="18"/>
                <w:szCs w:val="18"/>
                <w:lang w:val="en-US" w:eastAsia="zh-CN"/>
              </w:rPr>
              <w:t>5</w:t>
            </w:r>
            <w:r>
              <w:rPr>
                <w:b/>
                <w:bCs/>
                <w:sz w:val="18"/>
                <w:szCs w:val="18"/>
              </w:rPr>
              <w:t>月监测结果</w:t>
            </w:r>
            <w:r>
              <w:rPr>
                <w:rFonts w:hint="eastAsia"/>
                <w:b/>
                <w:bCs/>
                <w:sz w:val="18"/>
                <w:szCs w:val="18"/>
              </w:rPr>
              <w:t>一览表  单位：mg/L，pH无量纲</w:t>
            </w:r>
          </w:p>
          <w:tbl>
            <w:tblPr>
              <w:tblStyle w:val="28"/>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89" w:type="dxa"/>
                  <w:gridSpan w:val="2"/>
                  <w:tcBorders>
                    <w:tl2br w:val="single" w:color="auto" w:sz="4" w:space="0"/>
                  </w:tcBorders>
                  <w:vAlign w:val="center"/>
                </w:tcPr>
                <w:p>
                  <w:pPr>
                    <w:jc w:val="right"/>
                    <w:rPr>
                      <w:b/>
                      <w:bCs/>
                      <w:sz w:val="18"/>
                      <w:szCs w:val="18"/>
                    </w:rPr>
                  </w:pPr>
                  <w:r>
                    <w:rPr>
                      <w:rFonts w:hint="eastAsia"/>
                      <w:b/>
                      <w:bCs/>
                      <w:sz w:val="18"/>
                      <w:szCs w:val="18"/>
                    </w:rPr>
                    <w:t>参数</w:t>
                  </w:r>
                </w:p>
                <w:p>
                  <w:pPr>
                    <w:jc w:val="left"/>
                    <w:rPr>
                      <w:b/>
                      <w:bCs/>
                      <w:sz w:val="18"/>
                      <w:szCs w:val="18"/>
                    </w:rPr>
                  </w:pPr>
                  <w:r>
                    <w:rPr>
                      <w:rFonts w:hint="eastAsia"/>
                      <w:b/>
                      <w:bCs/>
                      <w:sz w:val="18"/>
                      <w:szCs w:val="18"/>
                    </w:rPr>
                    <w:t>检测因子</w:t>
                  </w:r>
                </w:p>
              </w:tc>
              <w:tc>
                <w:tcPr>
                  <w:tcW w:w="1595" w:type="dxa"/>
                  <w:vAlign w:val="center"/>
                </w:tcPr>
                <w:p>
                  <w:pPr>
                    <w:jc w:val="center"/>
                    <w:rPr>
                      <w:b/>
                      <w:bCs/>
                      <w:sz w:val="18"/>
                      <w:szCs w:val="18"/>
                    </w:rPr>
                  </w:pPr>
                  <w:r>
                    <w:rPr>
                      <w:rFonts w:hint="eastAsia"/>
                      <w:b/>
                      <w:bCs/>
                      <w:sz w:val="18"/>
                      <w:szCs w:val="18"/>
                    </w:rPr>
                    <w:t>平均值</w:t>
                  </w:r>
                </w:p>
              </w:tc>
              <w:tc>
                <w:tcPr>
                  <w:tcW w:w="1595" w:type="dxa"/>
                  <w:vAlign w:val="center"/>
                </w:tcPr>
                <w:p>
                  <w:pPr>
                    <w:jc w:val="center"/>
                    <w:rPr>
                      <w:b/>
                      <w:bCs/>
                      <w:sz w:val="18"/>
                      <w:szCs w:val="18"/>
                    </w:rPr>
                  </w:pPr>
                  <w:r>
                    <w:rPr>
                      <w:rFonts w:hint="eastAsia"/>
                      <w:b/>
                      <w:bCs/>
                      <w:sz w:val="18"/>
                      <w:szCs w:val="18"/>
                    </w:rPr>
                    <w:t>标准值</w:t>
                  </w:r>
                </w:p>
              </w:tc>
              <w:tc>
                <w:tcPr>
                  <w:tcW w:w="1595" w:type="dxa"/>
                  <w:vAlign w:val="center"/>
                </w:tcPr>
                <w:p>
                  <w:pPr>
                    <w:jc w:val="center"/>
                    <w:rPr>
                      <w:b/>
                      <w:bCs/>
                      <w:sz w:val="18"/>
                      <w:szCs w:val="18"/>
                    </w:rPr>
                  </w:pPr>
                  <w:r>
                    <w:rPr>
                      <w:rFonts w:hint="eastAsia"/>
                      <w:b/>
                      <w:bCs/>
                      <w:sz w:val="18"/>
                      <w:szCs w:val="18"/>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94" w:type="dxa"/>
                  <w:vMerge w:val="restart"/>
                  <w:vAlign w:val="center"/>
                </w:tcPr>
                <w:p>
                  <w:pPr>
                    <w:jc w:val="center"/>
                    <w:rPr>
                      <w:rFonts w:hint="eastAsia" w:eastAsia="宋体"/>
                      <w:sz w:val="18"/>
                      <w:szCs w:val="18"/>
                      <w:lang w:eastAsia="zh-CN"/>
                    </w:rPr>
                  </w:pPr>
                  <w:r>
                    <w:rPr>
                      <w:rFonts w:hint="eastAsia"/>
                      <w:sz w:val="18"/>
                      <w:szCs w:val="18"/>
                      <w:lang w:eastAsia="zh-CN"/>
                    </w:rPr>
                    <w:t>瑶场河</w:t>
                  </w:r>
                </w:p>
              </w:tc>
              <w:tc>
                <w:tcPr>
                  <w:tcW w:w="1595" w:type="dxa"/>
                </w:tcPr>
                <w:p>
                  <w:pPr>
                    <w:jc w:val="center"/>
                    <w:rPr>
                      <w:sz w:val="18"/>
                      <w:szCs w:val="18"/>
                    </w:rPr>
                  </w:pPr>
                  <w:r>
                    <w:rPr>
                      <w:rFonts w:hint="eastAsia"/>
                      <w:sz w:val="18"/>
                      <w:szCs w:val="18"/>
                    </w:rPr>
                    <w:t>pH</w:t>
                  </w:r>
                </w:p>
              </w:tc>
              <w:tc>
                <w:tcPr>
                  <w:tcW w:w="1595" w:type="dxa"/>
                </w:tcPr>
                <w:p>
                  <w:pPr>
                    <w:jc w:val="center"/>
                    <w:rPr>
                      <w:sz w:val="18"/>
                      <w:szCs w:val="18"/>
                    </w:rPr>
                  </w:pPr>
                  <w:r>
                    <w:rPr>
                      <w:sz w:val="18"/>
                      <w:szCs w:val="18"/>
                    </w:rPr>
                    <w:t>7.46</w:t>
                  </w:r>
                </w:p>
              </w:tc>
              <w:tc>
                <w:tcPr>
                  <w:tcW w:w="1595" w:type="dxa"/>
                </w:tcPr>
                <w:p>
                  <w:pPr>
                    <w:jc w:val="center"/>
                    <w:rPr>
                      <w:sz w:val="18"/>
                      <w:szCs w:val="18"/>
                    </w:rPr>
                  </w:pPr>
                  <w:r>
                    <w:rPr>
                      <w:sz w:val="18"/>
                      <w:szCs w:val="18"/>
                    </w:rPr>
                    <w:t>6-9</w:t>
                  </w:r>
                </w:p>
              </w:tc>
              <w:tc>
                <w:tcPr>
                  <w:tcW w:w="1595" w:type="dxa"/>
                </w:tcPr>
                <w:p>
                  <w:pPr>
                    <w:jc w:val="center"/>
                    <w:rPr>
                      <w:sz w:val="18"/>
                      <w:szCs w:val="18"/>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trPr>
              <w:tc>
                <w:tcPr>
                  <w:tcW w:w="1594" w:type="dxa"/>
                  <w:vMerge w:val="continue"/>
                </w:tcPr>
                <w:p>
                  <w:pPr>
                    <w:rPr>
                      <w:sz w:val="18"/>
                      <w:szCs w:val="18"/>
                    </w:rPr>
                  </w:pPr>
                </w:p>
              </w:tc>
              <w:tc>
                <w:tcPr>
                  <w:tcW w:w="1595" w:type="dxa"/>
                  <w:vAlign w:val="top"/>
                </w:tcPr>
                <w:p>
                  <w:pPr>
                    <w:jc w:val="center"/>
                    <w:rPr>
                      <w:rFonts w:ascii="Times New Roman" w:hAnsi="Times New Roman" w:eastAsia="宋体" w:cs="Times New Roman"/>
                      <w:kern w:val="2"/>
                      <w:sz w:val="18"/>
                      <w:szCs w:val="18"/>
                      <w:lang w:val="en-US" w:eastAsia="zh-CN" w:bidi="ar-SA"/>
                    </w:rPr>
                  </w:pPr>
                  <w:r>
                    <w:rPr>
                      <w:rFonts w:hint="eastAsia"/>
                      <w:sz w:val="18"/>
                      <w:szCs w:val="18"/>
                    </w:rPr>
                    <w:t>COD</w:t>
                  </w:r>
                </w:p>
              </w:tc>
              <w:tc>
                <w:tcPr>
                  <w:tcW w:w="1595" w:type="dxa"/>
                  <w:vAlign w:val="top"/>
                </w:tcPr>
                <w:p>
                  <w:pPr>
                    <w:jc w:val="center"/>
                    <w:rPr>
                      <w:rFonts w:ascii="Times New Roman" w:hAnsi="Times New Roman" w:eastAsia="宋体" w:cs="Times New Roman"/>
                      <w:kern w:val="2"/>
                      <w:sz w:val="18"/>
                      <w:szCs w:val="18"/>
                      <w:lang w:val="en-US" w:eastAsia="zh-CN" w:bidi="ar-SA"/>
                    </w:rPr>
                  </w:pPr>
                  <w:r>
                    <w:rPr>
                      <w:sz w:val="18"/>
                      <w:szCs w:val="18"/>
                    </w:rPr>
                    <w:t>12</w:t>
                  </w:r>
                </w:p>
              </w:tc>
              <w:tc>
                <w:tcPr>
                  <w:tcW w:w="1595" w:type="dxa"/>
                  <w:vAlign w:val="top"/>
                </w:tcPr>
                <w:p>
                  <w:pPr>
                    <w:jc w:val="center"/>
                    <w:rPr>
                      <w:rFonts w:ascii="Times New Roman" w:hAnsi="Times New Roman" w:eastAsia="宋体" w:cs="Times New Roman"/>
                      <w:kern w:val="2"/>
                      <w:sz w:val="18"/>
                      <w:szCs w:val="18"/>
                      <w:lang w:val="en-US" w:eastAsia="zh-CN" w:bidi="ar-SA"/>
                    </w:rPr>
                  </w:pPr>
                  <w:r>
                    <w:rPr>
                      <w:sz w:val="18"/>
                      <w:szCs w:val="18"/>
                    </w:rPr>
                    <w:t>≤20</w:t>
                  </w:r>
                </w:p>
              </w:tc>
              <w:tc>
                <w:tcPr>
                  <w:tcW w:w="1595" w:type="dxa"/>
                  <w:vAlign w:val="top"/>
                </w:tcPr>
                <w:p>
                  <w:pPr>
                    <w:jc w:val="center"/>
                    <w:rPr>
                      <w:rFonts w:ascii="Times New Roman" w:hAnsi="Times New Roman" w:eastAsia="宋体" w:cs="Times New Roman"/>
                      <w:kern w:val="2"/>
                      <w:sz w:val="18"/>
                      <w:szCs w:val="18"/>
                      <w:lang w:val="en-US" w:eastAsia="zh-CN" w:bidi="ar-SA"/>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4" w:type="dxa"/>
                  <w:vMerge w:val="continue"/>
                </w:tcPr>
                <w:p>
                  <w:pPr>
                    <w:rPr>
                      <w:sz w:val="18"/>
                      <w:szCs w:val="18"/>
                    </w:rPr>
                  </w:pPr>
                </w:p>
              </w:tc>
              <w:tc>
                <w:tcPr>
                  <w:tcW w:w="1595" w:type="dxa"/>
                  <w:vAlign w:val="top"/>
                </w:tcPr>
                <w:p>
                  <w:pPr>
                    <w:jc w:val="center"/>
                    <w:rPr>
                      <w:rFonts w:ascii="Times New Roman" w:hAnsi="Times New Roman" w:eastAsia="宋体" w:cs="Times New Roman"/>
                      <w:kern w:val="2"/>
                      <w:sz w:val="18"/>
                      <w:szCs w:val="18"/>
                      <w:vertAlign w:val="subscript"/>
                      <w:lang w:val="en-US" w:eastAsia="zh-CN" w:bidi="ar-SA"/>
                    </w:rPr>
                  </w:pPr>
                  <w:r>
                    <w:rPr>
                      <w:rFonts w:hint="eastAsia"/>
                      <w:sz w:val="18"/>
                      <w:szCs w:val="18"/>
                    </w:rPr>
                    <w:t>BOD</w:t>
                  </w:r>
                  <w:r>
                    <w:rPr>
                      <w:rFonts w:hint="eastAsia"/>
                      <w:sz w:val="18"/>
                      <w:szCs w:val="18"/>
                      <w:vertAlign w:val="subscript"/>
                    </w:rPr>
                    <w:t>5</w:t>
                  </w:r>
                </w:p>
              </w:tc>
              <w:tc>
                <w:tcPr>
                  <w:tcW w:w="1595" w:type="dxa"/>
                  <w:vAlign w:val="top"/>
                </w:tcPr>
                <w:p>
                  <w:pPr>
                    <w:jc w:val="center"/>
                    <w:rPr>
                      <w:rFonts w:ascii="Times New Roman" w:hAnsi="Times New Roman" w:eastAsia="宋体" w:cs="Times New Roman"/>
                      <w:kern w:val="2"/>
                      <w:sz w:val="18"/>
                      <w:szCs w:val="18"/>
                      <w:lang w:val="en-US" w:eastAsia="zh-CN" w:bidi="ar-SA"/>
                    </w:rPr>
                  </w:pPr>
                  <w:r>
                    <w:rPr>
                      <w:sz w:val="18"/>
                      <w:szCs w:val="18"/>
                    </w:rPr>
                    <w:t>1.8</w:t>
                  </w:r>
                </w:p>
              </w:tc>
              <w:tc>
                <w:tcPr>
                  <w:tcW w:w="1595" w:type="dxa"/>
                  <w:vAlign w:val="top"/>
                </w:tcPr>
                <w:p>
                  <w:pPr>
                    <w:jc w:val="center"/>
                    <w:rPr>
                      <w:rFonts w:ascii="Times New Roman" w:hAnsi="Times New Roman" w:eastAsia="宋体" w:cs="Times New Roman"/>
                      <w:kern w:val="2"/>
                      <w:sz w:val="18"/>
                      <w:szCs w:val="18"/>
                      <w:lang w:val="en-US" w:eastAsia="zh-CN" w:bidi="ar-SA"/>
                    </w:rPr>
                  </w:pPr>
                  <w:r>
                    <w:rPr>
                      <w:sz w:val="18"/>
                      <w:szCs w:val="18"/>
                    </w:rPr>
                    <w:t>≤4</w:t>
                  </w:r>
                </w:p>
              </w:tc>
              <w:tc>
                <w:tcPr>
                  <w:tcW w:w="1595" w:type="dxa"/>
                  <w:vAlign w:val="top"/>
                </w:tcPr>
                <w:p>
                  <w:pPr>
                    <w:jc w:val="center"/>
                    <w:rPr>
                      <w:rFonts w:ascii="Times New Roman" w:hAnsi="Times New Roman" w:eastAsia="宋体" w:cs="Times New Roman"/>
                      <w:kern w:val="2"/>
                      <w:sz w:val="18"/>
                      <w:szCs w:val="18"/>
                      <w:lang w:val="en-US" w:eastAsia="zh-CN" w:bidi="ar-SA"/>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4" w:type="dxa"/>
                  <w:vMerge w:val="continue"/>
                </w:tcPr>
                <w:p>
                  <w:pPr>
                    <w:rPr>
                      <w:sz w:val="18"/>
                      <w:szCs w:val="18"/>
                    </w:rPr>
                  </w:pPr>
                </w:p>
              </w:tc>
              <w:tc>
                <w:tcPr>
                  <w:tcW w:w="1595" w:type="dxa"/>
                  <w:vAlign w:val="top"/>
                </w:tcPr>
                <w:p>
                  <w:pPr>
                    <w:jc w:val="center"/>
                    <w:rPr>
                      <w:rFonts w:ascii="Times New Roman" w:hAnsi="Times New Roman" w:eastAsia="宋体" w:cs="Times New Roman"/>
                      <w:kern w:val="2"/>
                      <w:sz w:val="18"/>
                      <w:szCs w:val="18"/>
                      <w:lang w:val="en-US" w:eastAsia="zh-CN" w:bidi="ar-SA"/>
                    </w:rPr>
                  </w:pPr>
                  <w:r>
                    <w:rPr>
                      <w:rFonts w:hint="eastAsia"/>
                      <w:sz w:val="18"/>
                      <w:szCs w:val="18"/>
                    </w:rPr>
                    <w:t>SS</w:t>
                  </w:r>
                </w:p>
              </w:tc>
              <w:tc>
                <w:tcPr>
                  <w:tcW w:w="1595" w:type="dxa"/>
                  <w:vAlign w:val="top"/>
                </w:tcPr>
                <w:p>
                  <w:pPr>
                    <w:jc w:val="center"/>
                    <w:rPr>
                      <w:rFonts w:ascii="Times New Roman" w:hAnsi="Times New Roman" w:eastAsia="宋体" w:cs="Times New Roman"/>
                      <w:kern w:val="2"/>
                      <w:sz w:val="18"/>
                      <w:szCs w:val="18"/>
                      <w:lang w:val="en-US" w:eastAsia="zh-CN" w:bidi="ar-SA"/>
                    </w:rPr>
                  </w:pPr>
                  <w:r>
                    <w:rPr>
                      <w:sz w:val="18"/>
                      <w:szCs w:val="18"/>
                    </w:rPr>
                    <w:t>23</w:t>
                  </w:r>
                </w:p>
              </w:tc>
              <w:tc>
                <w:tcPr>
                  <w:tcW w:w="1595" w:type="dxa"/>
                  <w:vAlign w:val="top"/>
                </w:tcPr>
                <w:p>
                  <w:pPr>
                    <w:jc w:val="center"/>
                    <w:rPr>
                      <w:rFonts w:ascii="Times New Roman" w:hAnsi="Times New Roman" w:eastAsia="宋体" w:cs="Times New Roman"/>
                      <w:kern w:val="2"/>
                      <w:sz w:val="18"/>
                      <w:szCs w:val="18"/>
                      <w:lang w:val="en-US" w:eastAsia="zh-CN" w:bidi="ar-SA"/>
                    </w:rPr>
                  </w:pPr>
                  <w:r>
                    <w:rPr>
                      <w:sz w:val="18"/>
                      <w:szCs w:val="18"/>
                    </w:rPr>
                    <w:t>≤80</w:t>
                  </w:r>
                </w:p>
              </w:tc>
              <w:tc>
                <w:tcPr>
                  <w:tcW w:w="1595" w:type="dxa"/>
                  <w:vAlign w:val="top"/>
                </w:tcPr>
                <w:p>
                  <w:pPr>
                    <w:jc w:val="center"/>
                    <w:rPr>
                      <w:rFonts w:ascii="Times New Roman" w:hAnsi="Times New Roman" w:eastAsia="宋体" w:cs="Times New Roman"/>
                      <w:kern w:val="2"/>
                      <w:sz w:val="18"/>
                      <w:szCs w:val="18"/>
                      <w:lang w:val="en-US" w:eastAsia="zh-CN" w:bidi="ar-SA"/>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4" w:type="dxa"/>
                  <w:vMerge w:val="continue"/>
                </w:tcPr>
                <w:p>
                  <w:pPr>
                    <w:rPr>
                      <w:sz w:val="18"/>
                      <w:szCs w:val="18"/>
                    </w:rPr>
                  </w:pPr>
                </w:p>
              </w:tc>
              <w:tc>
                <w:tcPr>
                  <w:tcW w:w="1595" w:type="dxa"/>
                  <w:vAlign w:val="top"/>
                </w:tcPr>
                <w:p>
                  <w:pPr>
                    <w:jc w:val="center"/>
                    <w:rPr>
                      <w:rFonts w:ascii="Times New Roman" w:hAnsi="Times New Roman" w:eastAsia="宋体" w:cs="Times New Roman"/>
                      <w:kern w:val="2"/>
                      <w:sz w:val="18"/>
                      <w:szCs w:val="18"/>
                      <w:lang w:val="en-US" w:eastAsia="zh-CN" w:bidi="ar-SA"/>
                    </w:rPr>
                  </w:pPr>
                  <w:r>
                    <w:rPr>
                      <w:rFonts w:hint="eastAsia"/>
                      <w:sz w:val="18"/>
                      <w:szCs w:val="18"/>
                    </w:rPr>
                    <w:t>NH</w:t>
                  </w:r>
                  <w:r>
                    <w:rPr>
                      <w:rFonts w:hint="eastAsia"/>
                      <w:sz w:val="18"/>
                      <w:szCs w:val="18"/>
                      <w:vertAlign w:val="subscript"/>
                    </w:rPr>
                    <w:t>3</w:t>
                  </w:r>
                  <w:r>
                    <w:rPr>
                      <w:rFonts w:hint="eastAsia"/>
                      <w:sz w:val="18"/>
                      <w:szCs w:val="18"/>
                    </w:rPr>
                    <w:t>-N</w:t>
                  </w:r>
                </w:p>
              </w:tc>
              <w:tc>
                <w:tcPr>
                  <w:tcW w:w="1595" w:type="dxa"/>
                  <w:vAlign w:val="top"/>
                </w:tcPr>
                <w:p>
                  <w:pPr>
                    <w:jc w:val="center"/>
                    <w:rPr>
                      <w:rFonts w:ascii="Times New Roman" w:hAnsi="Times New Roman" w:eastAsia="宋体" w:cs="Times New Roman"/>
                      <w:kern w:val="2"/>
                      <w:sz w:val="18"/>
                      <w:szCs w:val="18"/>
                      <w:lang w:val="en-US" w:eastAsia="zh-CN" w:bidi="ar-SA"/>
                    </w:rPr>
                  </w:pPr>
                  <w:r>
                    <w:rPr>
                      <w:sz w:val="18"/>
                      <w:szCs w:val="18"/>
                    </w:rPr>
                    <w:t>0.881</w:t>
                  </w:r>
                </w:p>
              </w:tc>
              <w:tc>
                <w:tcPr>
                  <w:tcW w:w="1595" w:type="dxa"/>
                  <w:vAlign w:val="top"/>
                </w:tcPr>
                <w:p>
                  <w:pPr>
                    <w:jc w:val="center"/>
                    <w:rPr>
                      <w:rFonts w:ascii="Times New Roman" w:hAnsi="Times New Roman" w:eastAsia="宋体" w:cs="Times New Roman"/>
                      <w:kern w:val="2"/>
                      <w:sz w:val="18"/>
                      <w:szCs w:val="18"/>
                      <w:lang w:val="en-US" w:eastAsia="zh-CN" w:bidi="ar-SA"/>
                    </w:rPr>
                  </w:pPr>
                  <w:r>
                    <w:rPr>
                      <w:sz w:val="18"/>
                      <w:szCs w:val="18"/>
                    </w:rPr>
                    <w:t>≤1.0</w:t>
                  </w:r>
                </w:p>
              </w:tc>
              <w:tc>
                <w:tcPr>
                  <w:tcW w:w="1595" w:type="dxa"/>
                  <w:vAlign w:val="top"/>
                </w:tcPr>
                <w:p>
                  <w:pPr>
                    <w:jc w:val="center"/>
                    <w:rPr>
                      <w:rFonts w:ascii="Times New Roman" w:hAnsi="Times New Roman" w:eastAsia="宋体" w:cs="Times New Roman"/>
                      <w:kern w:val="2"/>
                      <w:sz w:val="18"/>
                      <w:szCs w:val="18"/>
                      <w:lang w:val="en-US" w:eastAsia="zh-CN" w:bidi="ar-SA"/>
                    </w:rPr>
                  </w:pPr>
                  <w:r>
                    <w:rPr>
                      <w:rFonts w:hint="eastAsia"/>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4" w:type="dxa"/>
                  <w:vMerge w:val="continue"/>
                </w:tcPr>
                <w:p>
                  <w:pPr>
                    <w:rPr>
                      <w:sz w:val="18"/>
                      <w:szCs w:val="18"/>
                    </w:rPr>
                  </w:pPr>
                </w:p>
              </w:tc>
              <w:tc>
                <w:tcPr>
                  <w:tcW w:w="1595" w:type="dxa"/>
                  <w:vAlign w:val="top"/>
                </w:tcPr>
                <w:p>
                  <w:pPr>
                    <w:jc w:val="center"/>
                    <w:rPr>
                      <w:rFonts w:ascii="Times New Roman" w:hAnsi="Times New Roman" w:eastAsia="宋体" w:cs="Times New Roman"/>
                      <w:kern w:val="2"/>
                      <w:sz w:val="18"/>
                      <w:szCs w:val="18"/>
                      <w:lang w:val="en-US" w:eastAsia="zh-CN" w:bidi="ar-SA"/>
                    </w:rPr>
                  </w:pPr>
                  <w:r>
                    <w:rPr>
                      <w:rFonts w:hint="eastAsia"/>
                      <w:sz w:val="18"/>
                      <w:szCs w:val="18"/>
                    </w:rPr>
                    <w:t>总磷</w:t>
                  </w:r>
                </w:p>
              </w:tc>
              <w:tc>
                <w:tcPr>
                  <w:tcW w:w="1595" w:type="dxa"/>
                  <w:vAlign w:val="top"/>
                </w:tcPr>
                <w:p>
                  <w:pPr>
                    <w:jc w:val="center"/>
                    <w:rPr>
                      <w:rFonts w:ascii="Times New Roman" w:hAnsi="Times New Roman" w:eastAsia="宋体" w:cs="Times New Roman"/>
                      <w:kern w:val="2"/>
                      <w:sz w:val="18"/>
                      <w:szCs w:val="18"/>
                      <w:lang w:val="en-US" w:eastAsia="zh-CN" w:bidi="ar-SA"/>
                    </w:rPr>
                  </w:pPr>
                  <w:r>
                    <w:rPr>
                      <w:sz w:val="18"/>
                      <w:szCs w:val="18"/>
                    </w:rPr>
                    <w:t>0.13</w:t>
                  </w:r>
                </w:p>
              </w:tc>
              <w:tc>
                <w:tcPr>
                  <w:tcW w:w="1595" w:type="dxa"/>
                  <w:vAlign w:val="top"/>
                </w:tcPr>
                <w:p>
                  <w:pPr>
                    <w:jc w:val="center"/>
                    <w:rPr>
                      <w:rFonts w:ascii="Times New Roman" w:hAnsi="Times New Roman" w:eastAsia="宋体" w:cs="Times New Roman"/>
                      <w:kern w:val="2"/>
                      <w:sz w:val="18"/>
                      <w:szCs w:val="18"/>
                      <w:lang w:val="en-US" w:eastAsia="zh-CN" w:bidi="ar-SA"/>
                    </w:rPr>
                  </w:pPr>
                  <w:r>
                    <w:rPr>
                      <w:sz w:val="18"/>
                      <w:szCs w:val="18"/>
                    </w:rPr>
                    <w:t>≤0.2</w:t>
                  </w:r>
                </w:p>
              </w:tc>
              <w:tc>
                <w:tcPr>
                  <w:tcW w:w="1595" w:type="dxa"/>
                  <w:vAlign w:val="top"/>
                </w:tcPr>
                <w:p>
                  <w:pPr>
                    <w:jc w:val="center"/>
                    <w:rPr>
                      <w:rFonts w:ascii="Times New Roman" w:hAnsi="Times New Roman" w:eastAsia="宋体" w:cs="Times New Roman"/>
                      <w:kern w:val="2"/>
                      <w:sz w:val="18"/>
                      <w:szCs w:val="18"/>
                      <w:lang w:val="en-US" w:eastAsia="zh-CN" w:bidi="ar-SA"/>
                    </w:rPr>
                  </w:pPr>
                  <w:r>
                    <w:rPr>
                      <w:rFonts w:hint="eastAsia"/>
                      <w:sz w:val="18"/>
                      <w:szCs w:val="18"/>
                    </w:rPr>
                    <w:t>是</w:t>
                  </w:r>
                </w:p>
              </w:tc>
            </w:tr>
          </w:tbl>
          <w:p>
            <w:pPr>
              <w:spacing w:before="31" w:after="31" w:line="360" w:lineRule="auto"/>
              <w:ind w:firstLine="420" w:firstLineChars="200"/>
              <w:rPr>
                <w:szCs w:val="21"/>
              </w:rPr>
            </w:pPr>
            <w:r>
              <w:rPr>
                <w:szCs w:val="21"/>
              </w:rPr>
              <w:t>以上结果表明，</w:t>
            </w:r>
            <w:r>
              <w:rPr>
                <w:rFonts w:hint="eastAsia"/>
                <w:szCs w:val="21"/>
                <w:lang w:eastAsia="zh-CN"/>
              </w:rPr>
              <w:t>瑶场河</w:t>
            </w:r>
            <w:r>
              <w:rPr>
                <w:szCs w:val="21"/>
              </w:rPr>
              <w:t>水质类别均满足《地表水环境质量标准》（GB3838-2002）中Ⅲ类标准。</w:t>
            </w:r>
          </w:p>
          <w:p>
            <w:pPr>
              <w:adjustRightInd w:val="0"/>
              <w:snapToGrid w:val="0"/>
              <w:spacing w:line="360" w:lineRule="auto"/>
              <w:ind w:firstLine="422" w:firstLineChars="200"/>
              <w:jc w:val="left"/>
              <w:rPr>
                <w:b/>
                <w:bCs/>
                <w:kern w:val="0"/>
                <w:szCs w:val="21"/>
              </w:rPr>
            </w:pPr>
            <w:bookmarkStart w:id="18" w:name="_Toc485309097"/>
            <w:bookmarkEnd w:id="18"/>
            <w:r>
              <w:rPr>
                <w:rFonts w:hint="eastAsia"/>
                <w:b/>
                <w:bCs/>
                <w:kern w:val="0"/>
                <w:szCs w:val="21"/>
              </w:rPr>
              <w:t>3</w:t>
            </w:r>
            <w:r>
              <w:rPr>
                <w:b/>
                <w:bCs/>
                <w:kern w:val="0"/>
                <w:szCs w:val="21"/>
              </w:rPr>
              <w:t>、</w:t>
            </w:r>
            <w:r>
              <w:rPr>
                <w:rFonts w:hint="eastAsia"/>
                <w:b/>
                <w:bCs/>
                <w:kern w:val="0"/>
                <w:szCs w:val="21"/>
              </w:rPr>
              <w:t>声环境质量现状</w:t>
            </w:r>
          </w:p>
          <w:p>
            <w:pPr>
              <w:adjustRightInd w:val="0"/>
              <w:snapToGrid w:val="0"/>
              <w:spacing w:line="360" w:lineRule="auto"/>
              <w:ind w:firstLine="420" w:firstLineChars="200"/>
              <w:rPr>
                <w:kern w:val="0"/>
                <w:szCs w:val="21"/>
              </w:rPr>
            </w:pPr>
            <w:r>
              <w:rPr>
                <w:kern w:val="0"/>
                <w:szCs w:val="21"/>
              </w:rPr>
              <w:t>本项目厂界</w:t>
            </w:r>
            <w:r>
              <w:rPr>
                <w:rFonts w:hint="eastAsia"/>
                <w:kern w:val="0"/>
                <w:szCs w:val="21"/>
                <w:lang w:eastAsia="zh-CN"/>
              </w:rPr>
              <w:t>西北</w:t>
            </w:r>
            <w:r>
              <w:rPr>
                <w:kern w:val="0"/>
                <w:szCs w:val="21"/>
              </w:rPr>
              <w:t>侧50m处存在声环境保护目标，因此本次环评委托</w:t>
            </w:r>
            <w:r>
              <w:rPr>
                <w:rFonts w:hint="eastAsia"/>
                <w:szCs w:val="21"/>
                <w:lang w:eastAsia="zh-CN"/>
              </w:rPr>
              <w:t>常德华科环境检测有限公司</w:t>
            </w:r>
            <w:r>
              <w:rPr>
                <w:kern w:val="0"/>
                <w:szCs w:val="21"/>
              </w:rPr>
              <w:t>于202</w:t>
            </w:r>
            <w:r>
              <w:rPr>
                <w:rFonts w:hint="eastAsia"/>
                <w:kern w:val="0"/>
                <w:szCs w:val="21"/>
                <w:lang w:val="en-US" w:eastAsia="zh-CN"/>
              </w:rPr>
              <w:t>3</w:t>
            </w:r>
            <w:r>
              <w:rPr>
                <w:kern w:val="0"/>
                <w:szCs w:val="21"/>
              </w:rPr>
              <w:t>年</w:t>
            </w:r>
            <w:r>
              <w:rPr>
                <w:rFonts w:hint="eastAsia"/>
                <w:kern w:val="0"/>
                <w:szCs w:val="21"/>
                <w:lang w:val="en-US" w:eastAsia="zh-CN"/>
              </w:rPr>
              <w:t>5</w:t>
            </w:r>
            <w:r>
              <w:rPr>
                <w:kern w:val="0"/>
                <w:szCs w:val="21"/>
              </w:rPr>
              <w:t>月</w:t>
            </w:r>
            <w:r>
              <w:rPr>
                <w:rFonts w:hint="eastAsia"/>
                <w:kern w:val="0"/>
                <w:szCs w:val="21"/>
                <w:lang w:val="en-US" w:eastAsia="zh-CN"/>
              </w:rPr>
              <w:t>5</w:t>
            </w:r>
            <w:r>
              <w:rPr>
                <w:kern w:val="0"/>
                <w:szCs w:val="21"/>
              </w:rPr>
              <w:t>日</w:t>
            </w:r>
            <w:r>
              <w:rPr>
                <w:rFonts w:hint="eastAsia"/>
                <w:kern w:val="0"/>
                <w:szCs w:val="21"/>
                <w:lang w:val="en-US" w:eastAsia="zh-CN"/>
              </w:rPr>
              <w:t>~6日</w:t>
            </w:r>
            <w:r>
              <w:rPr>
                <w:kern w:val="0"/>
                <w:szCs w:val="21"/>
              </w:rPr>
              <w:t>对声环境保护目标进行了现状监测。</w:t>
            </w:r>
          </w:p>
          <w:p>
            <w:pPr>
              <w:spacing w:line="360" w:lineRule="auto"/>
              <w:ind w:firstLine="420" w:firstLineChars="200"/>
              <w:rPr>
                <w:szCs w:val="21"/>
              </w:rPr>
            </w:pPr>
            <w:r>
              <w:rPr>
                <w:szCs w:val="21"/>
              </w:rPr>
              <w:t>监测时间和频率：时间为</w:t>
            </w:r>
            <w:r>
              <w:rPr>
                <w:rFonts w:hint="eastAsia"/>
                <w:szCs w:val="21"/>
                <w:lang w:val="en-US" w:eastAsia="zh-CN"/>
              </w:rPr>
              <w:t>2</w:t>
            </w:r>
            <w:r>
              <w:rPr>
                <w:szCs w:val="21"/>
              </w:rPr>
              <w:t>天，白天和夜晚各监测一次。</w:t>
            </w:r>
          </w:p>
          <w:p>
            <w:pPr>
              <w:spacing w:line="360" w:lineRule="auto"/>
              <w:ind w:firstLine="420" w:firstLineChars="200"/>
              <w:rPr>
                <w:rFonts w:hint="eastAsia"/>
                <w:szCs w:val="21"/>
                <w:lang w:eastAsia="zh-CN"/>
              </w:rPr>
            </w:pPr>
            <w:r>
              <w:rPr>
                <w:szCs w:val="21"/>
              </w:rPr>
              <w:t>评价标准：</w:t>
            </w:r>
            <w:r>
              <w:rPr>
                <w:rFonts w:hint="eastAsia"/>
                <w:szCs w:val="21"/>
                <w:lang w:eastAsia="zh-CN"/>
              </w:rPr>
              <w:t>厂界四周及敏感点</w:t>
            </w:r>
            <w:r>
              <w:rPr>
                <w:szCs w:val="21"/>
              </w:rPr>
              <w:t>执行《声环境质量标准》（GB3096-2008）中</w:t>
            </w:r>
            <w:r>
              <w:rPr>
                <w:rFonts w:hint="eastAsia"/>
                <w:szCs w:val="21"/>
                <w:lang w:val="en-US" w:eastAsia="zh-CN"/>
              </w:rPr>
              <w:t>2</w:t>
            </w:r>
            <w:r>
              <w:rPr>
                <w:szCs w:val="21"/>
              </w:rPr>
              <w:t>类标准</w:t>
            </w:r>
            <w:r>
              <w:rPr>
                <w:rFonts w:hint="eastAsia"/>
                <w:szCs w:val="21"/>
                <w:lang w:eastAsia="zh-CN"/>
              </w:rPr>
              <w:t>。</w:t>
            </w:r>
          </w:p>
          <w:p>
            <w:pPr>
              <w:spacing w:line="360" w:lineRule="auto"/>
              <w:ind w:firstLine="420" w:firstLineChars="200"/>
              <w:rPr>
                <w:rFonts w:hint="default" w:eastAsia="宋体"/>
                <w:color w:val="000000"/>
                <w:szCs w:val="21"/>
                <w:lang w:val="en-US" w:eastAsia="zh-CN"/>
              </w:rPr>
            </w:pPr>
            <w:r>
              <w:rPr>
                <w:color w:val="000000"/>
                <w:szCs w:val="21"/>
              </w:rPr>
              <w:t>监测时间：</w:t>
            </w:r>
            <w:r>
              <w:rPr>
                <w:kern w:val="0"/>
                <w:szCs w:val="21"/>
              </w:rPr>
              <w:t>202</w:t>
            </w:r>
            <w:r>
              <w:rPr>
                <w:rFonts w:hint="eastAsia"/>
                <w:kern w:val="0"/>
                <w:szCs w:val="21"/>
                <w:lang w:val="en-US" w:eastAsia="zh-CN"/>
              </w:rPr>
              <w:t>3</w:t>
            </w:r>
            <w:r>
              <w:rPr>
                <w:kern w:val="0"/>
                <w:szCs w:val="21"/>
              </w:rPr>
              <w:t>年</w:t>
            </w:r>
            <w:r>
              <w:rPr>
                <w:rFonts w:hint="eastAsia"/>
                <w:kern w:val="0"/>
                <w:szCs w:val="21"/>
                <w:lang w:val="en-US" w:eastAsia="zh-CN"/>
              </w:rPr>
              <w:t>5</w:t>
            </w:r>
            <w:r>
              <w:rPr>
                <w:kern w:val="0"/>
                <w:szCs w:val="21"/>
              </w:rPr>
              <w:t>月</w:t>
            </w:r>
            <w:r>
              <w:rPr>
                <w:rFonts w:hint="eastAsia"/>
                <w:kern w:val="0"/>
                <w:szCs w:val="21"/>
                <w:lang w:val="en-US" w:eastAsia="zh-CN"/>
              </w:rPr>
              <w:t>5</w:t>
            </w:r>
            <w:r>
              <w:rPr>
                <w:kern w:val="0"/>
                <w:szCs w:val="21"/>
              </w:rPr>
              <w:t>日</w:t>
            </w:r>
            <w:r>
              <w:rPr>
                <w:rFonts w:hint="eastAsia"/>
                <w:kern w:val="0"/>
                <w:szCs w:val="21"/>
                <w:lang w:val="en-US" w:eastAsia="zh-CN"/>
              </w:rPr>
              <w:t>~6日</w:t>
            </w:r>
          </w:p>
          <w:p>
            <w:pPr>
              <w:spacing w:line="360" w:lineRule="auto"/>
              <w:ind w:firstLine="420" w:firstLineChars="200"/>
              <w:rPr>
                <w:color w:val="000000"/>
                <w:szCs w:val="21"/>
              </w:rPr>
            </w:pPr>
            <w:r>
              <w:rPr>
                <w:color w:val="000000"/>
                <w:szCs w:val="21"/>
              </w:rPr>
              <w:t>监测结果与评价：监测结果与分析统计情况详见表3-5：</w:t>
            </w:r>
          </w:p>
          <w:p>
            <w:pPr>
              <w:spacing w:line="360" w:lineRule="auto"/>
              <w:jc w:val="center"/>
              <w:rPr>
                <w:b/>
                <w:sz w:val="18"/>
                <w:szCs w:val="18"/>
              </w:rPr>
            </w:pPr>
            <w:r>
              <w:rPr>
                <w:b/>
                <w:sz w:val="18"/>
                <w:szCs w:val="18"/>
              </w:rPr>
              <w:t>表3-5  项目噪声监测结果     单位：dB(A)</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456"/>
              <w:gridCol w:w="1053"/>
              <w:gridCol w:w="1136"/>
              <w:gridCol w:w="126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4" w:type="dxa"/>
                  <w:vMerge w:val="restart"/>
                  <w:vAlign w:val="center"/>
                </w:tcPr>
                <w:p>
                  <w:pPr>
                    <w:adjustRightInd w:val="0"/>
                    <w:snapToGrid w:val="0"/>
                    <w:jc w:val="center"/>
                    <w:rPr>
                      <w:b/>
                      <w:bCs/>
                      <w:color w:val="000000"/>
                      <w:sz w:val="18"/>
                      <w:szCs w:val="18"/>
                    </w:rPr>
                  </w:pPr>
                  <w:r>
                    <w:rPr>
                      <w:rFonts w:hint="eastAsia"/>
                      <w:b/>
                      <w:bCs/>
                      <w:color w:val="000000"/>
                      <w:sz w:val="18"/>
                      <w:szCs w:val="18"/>
                    </w:rPr>
                    <w:t>监测点位</w:t>
                  </w:r>
                </w:p>
              </w:tc>
              <w:tc>
                <w:tcPr>
                  <w:tcW w:w="1456" w:type="dxa"/>
                  <w:vMerge w:val="restart"/>
                  <w:vAlign w:val="center"/>
                </w:tcPr>
                <w:p>
                  <w:pPr>
                    <w:adjustRightInd w:val="0"/>
                    <w:snapToGrid w:val="0"/>
                    <w:jc w:val="center"/>
                    <w:rPr>
                      <w:b/>
                      <w:bCs/>
                      <w:color w:val="000000"/>
                      <w:sz w:val="18"/>
                      <w:szCs w:val="18"/>
                    </w:rPr>
                  </w:pPr>
                  <w:r>
                    <w:rPr>
                      <w:rFonts w:hint="eastAsia"/>
                      <w:b/>
                      <w:bCs/>
                      <w:color w:val="000000"/>
                      <w:sz w:val="18"/>
                      <w:szCs w:val="18"/>
                    </w:rPr>
                    <w:t>监测项目</w:t>
                  </w:r>
                </w:p>
              </w:tc>
              <w:tc>
                <w:tcPr>
                  <w:tcW w:w="5134" w:type="dxa"/>
                  <w:gridSpan w:val="4"/>
                  <w:vAlign w:val="center"/>
                </w:tcPr>
                <w:p>
                  <w:pPr>
                    <w:adjustRightInd w:val="0"/>
                    <w:snapToGrid w:val="0"/>
                    <w:jc w:val="center"/>
                    <w:rPr>
                      <w:b/>
                      <w:bCs/>
                      <w:color w:val="000000"/>
                      <w:sz w:val="18"/>
                      <w:szCs w:val="18"/>
                    </w:rPr>
                  </w:pPr>
                  <w:r>
                    <w:rPr>
                      <w:rFonts w:hint="eastAsia"/>
                      <w:b/>
                      <w:bCs/>
                      <w:color w:val="000000"/>
                      <w:sz w:val="18"/>
                      <w:szCs w:val="18"/>
                    </w:rPr>
                    <w:t>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74" w:type="dxa"/>
                  <w:vMerge w:val="continue"/>
                  <w:vAlign w:val="center"/>
                </w:tcPr>
                <w:p>
                  <w:pPr>
                    <w:adjustRightInd w:val="0"/>
                    <w:snapToGrid w:val="0"/>
                    <w:jc w:val="center"/>
                    <w:rPr>
                      <w:b/>
                      <w:bCs/>
                      <w:color w:val="000000"/>
                      <w:sz w:val="18"/>
                      <w:szCs w:val="18"/>
                    </w:rPr>
                  </w:pPr>
                </w:p>
              </w:tc>
              <w:tc>
                <w:tcPr>
                  <w:tcW w:w="1456" w:type="dxa"/>
                  <w:vMerge w:val="continue"/>
                  <w:vAlign w:val="center"/>
                </w:tcPr>
                <w:p>
                  <w:pPr>
                    <w:adjustRightInd w:val="0"/>
                    <w:snapToGrid w:val="0"/>
                    <w:jc w:val="center"/>
                    <w:rPr>
                      <w:b/>
                      <w:bCs/>
                      <w:color w:val="000000"/>
                      <w:sz w:val="18"/>
                      <w:szCs w:val="18"/>
                    </w:rPr>
                  </w:pPr>
                </w:p>
              </w:tc>
              <w:tc>
                <w:tcPr>
                  <w:tcW w:w="1053" w:type="dxa"/>
                  <w:tcBorders>
                    <w:right w:val="single" w:color="000000" w:sz="2" w:space="0"/>
                  </w:tcBorders>
                  <w:vAlign w:val="center"/>
                </w:tcPr>
                <w:p>
                  <w:pPr>
                    <w:adjustRightInd w:val="0"/>
                    <w:snapToGrid w:val="0"/>
                    <w:jc w:val="center"/>
                    <w:rPr>
                      <w:rFonts w:hint="eastAsia" w:eastAsia="宋体"/>
                      <w:b/>
                      <w:bCs/>
                      <w:color w:val="000000"/>
                      <w:sz w:val="18"/>
                      <w:szCs w:val="18"/>
                      <w:lang w:eastAsia="zh-CN"/>
                    </w:rPr>
                  </w:pPr>
                  <w:r>
                    <w:rPr>
                      <w:rFonts w:hint="eastAsia"/>
                      <w:b/>
                      <w:bCs/>
                      <w:color w:val="000000"/>
                      <w:sz w:val="18"/>
                      <w:szCs w:val="18"/>
                    </w:rPr>
                    <w:t>昼间</w:t>
                  </w:r>
                  <w:r>
                    <w:rPr>
                      <w:rFonts w:hint="eastAsia"/>
                      <w:b/>
                      <w:bCs/>
                      <w:color w:val="000000"/>
                      <w:sz w:val="18"/>
                      <w:szCs w:val="18"/>
                      <w:lang w:eastAsia="zh-CN"/>
                    </w:rPr>
                    <w:t>（</w:t>
                  </w:r>
                  <w:r>
                    <w:rPr>
                      <w:rFonts w:hint="eastAsia"/>
                      <w:b/>
                      <w:bCs/>
                      <w:color w:val="000000"/>
                      <w:sz w:val="18"/>
                      <w:szCs w:val="18"/>
                      <w:lang w:val="en-US" w:eastAsia="zh-CN"/>
                    </w:rPr>
                    <w:t>5.5</w:t>
                  </w:r>
                  <w:r>
                    <w:rPr>
                      <w:rFonts w:hint="eastAsia"/>
                      <w:b/>
                      <w:bCs/>
                      <w:color w:val="000000"/>
                      <w:sz w:val="18"/>
                      <w:szCs w:val="18"/>
                      <w:lang w:eastAsia="zh-CN"/>
                    </w:rPr>
                    <w:t>）</w:t>
                  </w:r>
                </w:p>
              </w:tc>
              <w:tc>
                <w:tcPr>
                  <w:tcW w:w="1136" w:type="dxa"/>
                  <w:tcBorders>
                    <w:left w:val="single" w:color="000000" w:sz="2" w:space="0"/>
                    <w:right w:val="single" w:color="000000" w:sz="2" w:space="0"/>
                  </w:tcBorders>
                  <w:vAlign w:val="center"/>
                </w:tcPr>
                <w:p>
                  <w:pPr>
                    <w:adjustRightInd w:val="0"/>
                    <w:snapToGrid w:val="0"/>
                    <w:jc w:val="center"/>
                    <w:rPr>
                      <w:rFonts w:hint="eastAsia" w:ascii="Times New Roman" w:hAnsi="Times New Roman" w:eastAsia="宋体" w:cs="Times New Roman"/>
                      <w:b/>
                      <w:bCs/>
                      <w:color w:val="000000"/>
                      <w:kern w:val="2"/>
                      <w:sz w:val="18"/>
                      <w:szCs w:val="18"/>
                      <w:lang w:val="en-US" w:eastAsia="zh-CN" w:bidi="ar-SA"/>
                    </w:rPr>
                  </w:pPr>
                  <w:r>
                    <w:rPr>
                      <w:rFonts w:hint="eastAsia"/>
                      <w:b/>
                      <w:bCs/>
                      <w:color w:val="000000"/>
                      <w:sz w:val="18"/>
                      <w:szCs w:val="18"/>
                    </w:rPr>
                    <w:t>夜间</w:t>
                  </w:r>
                  <w:r>
                    <w:rPr>
                      <w:rFonts w:hint="eastAsia"/>
                      <w:b/>
                      <w:bCs/>
                      <w:color w:val="000000"/>
                      <w:sz w:val="18"/>
                      <w:szCs w:val="18"/>
                      <w:lang w:eastAsia="zh-CN"/>
                    </w:rPr>
                    <w:t>（</w:t>
                  </w:r>
                  <w:r>
                    <w:rPr>
                      <w:rFonts w:hint="eastAsia"/>
                      <w:b/>
                      <w:bCs/>
                      <w:color w:val="000000"/>
                      <w:sz w:val="18"/>
                      <w:szCs w:val="18"/>
                      <w:lang w:val="en-US" w:eastAsia="zh-CN"/>
                    </w:rPr>
                    <w:t>5.5</w:t>
                  </w:r>
                  <w:r>
                    <w:rPr>
                      <w:rFonts w:hint="eastAsia"/>
                      <w:b/>
                      <w:bCs/>
                      <w:color w:val="000000"/>
                      <w:sz w:val="18"/>
                      <w:szCs w:val="18"/>
                      <w:lang w:eastAsia="zh-CN"/>
                    </w:rPr>
                    <w:t>）</w:t>
                  </w:r>
                </w:p>
              </w:tc>
              <w:tc>
                <w:tcPr>
                  <w:tcW w:w="1267" w:type="dxa"/>
                  <w:tcBorders>
                    <w:left w:val="single" w:color="000000" w:sz="2" w:space="0"/>
                  </w:tcBorders>
                  <w:vAlign w:val="center"/>
                </w:tcPr>
                <w:p>
                  <w:pPr>
                    <w:adjustRightInd w:val="0"/>
                    <w:snapToGrid w:val="0"/>
                    <w:jc w:val="center"/>
                    <w:rPr>
                      <w:rFonts w:hint="eastAsia"/>
                      <w:b/>
                      <w:bCs/>
                      <w:color w:val="000000"/>
                      <w:sz w:val="18"/>
                      <w:szCs w:val="18"/>
                    </w:rPr>
                  </w:pPr>
                  <w:r>
                    <w:rPr>
                      <w:rFonts w:hint="eastAsia"/>
                      <w:b/>
                      <w:bCs/>
                      <w:color w:val="000000"/>
                      <w:sz w:val="18"/>
                      <w:szCs w:val="18"/>
                    </w:rPr>
                    <w:t>昼间</w:t>
                  </w:r>
                  <w:r>
                    <w:rPr>
                      <w:rFonts w:hint="eastAsia"/>
                      <w:b/>
                      <w:bCs/>
                      <w:color w:val="000000"/>
                      <w:sz w:val="18"/>
                      <w:szCs w:val="18"/>
                      <w:lang w:eastAsia="zh-CN"/>
                    </w:rPr>
                    <w:t>（</w:t>
                  </w:r>
                  <w:r>
                    <w:rPr>
                      <w:rFonts w:hint="eastAsia"/>
                      <w:b/>
                      <w:bCs/>
                      <w:color w:val="000000"/>
                      <w:sz w:val="18"/>
                      <w:szCs w:val="18"/>
                      <w:lang w:val="en-US" w:eastAsia="zh-CN"/>
                    </w:rPr>
                    <w:t>5.6</w:t>
                  </w:r>
                  <w:r>
                    <w:rPr>
                      <w:rFonts w:hint="eastAsia"/>
                      <w:b/>
                      <w:bCs/>
                      <w:color w:val="000000"/>
                      <w:sz w:val="18"/>
                      <w:szCs w:val="18"/>
                      <w:lang w:eastAsia="zh-CN"/>
                    </w:rPr>
                    <w:t>）</w:t>
                  </w:r>
                </w:p>
              </w:tc>
              <w:tc>
                <w:tcPr>
                  <w:tcW w:w="1678" w:type="dxa"/>
                  <w:vAlign w:val="center"/>
                </w:tcPr>
                <w:p>
                  <w:pPr>
                    <w:adjustRightInd w:val="0"/>
                    <w:snapToGrid w:val="0"/>
                    <w:jc w:val="center"/>
                    <w:rPr>
                      <w:b/>
                      <w:bCs/>
                      <w:color w:val="000000"/>
                      <w:sz w:val="18"/>
                      <w:szCs w:val="18"/>
                    </w:rPr>
                  </w:pPr>
                  <w:r>
                    <w:rPr>
                      <w:rFonts w:hint="eastAsia"/>
                      <w:b/>
                      <w:bCs/>
                      <w:color w:val="000000"/>
                      <w:sz w:val="18"/>
                      <w:szCs w:val="18"/>
                    </w:rPr>
                    <w:t>夜间</w:t>
                  </w:r>
                  <w:r>
                    <w:rPr>
                      <w:rFonts w:hint="eastAsia"/>
                      <w:b/>
                      <w:bCs/>
                      <w:color w:val="000000"/>
                      <w:sz w:val="18"/>
                      <w:szCs w:val="18"/>
                      <w:lang w:eastAsia="zh-CN"/>
                    </w:rPr>
                    <w:t>（</w:t>
                  </w:r>
                  <w:r>
                    <w:rPr>
                      <w:rFonts w:hint="eastAsia"/>
                      <w:b/>
                      <w:bCs/>
                      <w:color w:val="000000"/>
                      <w:sz w:val="18"/>
                      <w:szCs w:val="18"/>
                      <w:lang w:val="en-US" w:eastAsia="zh-CN"/>
                    </w:rPr>
                    <w:t>5.6</w:t>
                  </w:r>
                  <w:r>
                    <w:rPr>
                      <w:rFonts w:hint="eastAsia"/>
                      <w:b/>
                      <w:bCs/>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4" w:type="dxa"/>
                  <w:vAlign w:val="center"/>
                </w:tcPr>
                <w:p>
                  <w:pPr>
                    <w:adjustRightInd w:val="0"/>
                    <w:snapToGrid w:val="0"/>
                    <w:jc w:val="center"/>
                    <w:rPr>
                      <w:color w:val="000000"/>
                      <w:sz w:val="18"/>
                      <w:szCs w:val="18"/>
                    </w:rPr>
                  </w:pPr>
                  <w:r>
                    <w:rPr>
                      <w:rFonts w:hint="eastAsia"/>
                      <w:color w:val="000000"/>
                      <w:sz w:val="18"/>
                      <w:szCs w:val="18"/>
                    </w:rPr>
                    <w:t>N1厂界东侧</w:t>
                  </w:r>
                </w:p>
              </w:tc>
              <w:tc>
                <w:tcPr>
                  <w:tcW w:w="1456" w:type="dxa"/>
                  <w:vAlign w:val="center"/>
                </w:tcPr>
                <w:p>
                  <w:pPr>
                    <w:adjustRightInd w:val="0"/>
                    <w:snapToGrid w:val="0"/>
                    <w:jc w:val="center"/>
                    <w:rPr>
                      <w:color w:val="000000"/>
                      <w:sz w:val="18"/>
                      <w:szCs w:val="18"/>
                    </w:rPr>
                  </w:pPr>
                  <w:r>
                    <w:rPr>
                      <w:rFonts w:hint="eastAsia"/>
                      <w:color w:val="000000"/>
                      <w:sz w:val="18"/>
                      <w:szCs w:val="18"/>
                    </w:rPr>
                    <w:t>等效连续A声级d</w:t>
                  </w:r>
                  <w:r>
                    <w:rPr>
                      <w:color w:val="000000"/>
                      <w:sz w:val="18"/>
                      <w:szCs w:val="18"/>
                    </w:rPr>
                    <w:t>B</w:t>
                  </w:r>
                  <w:r>
                    <w:rPr>
                      <w:rFonts w:ascii="宋体" w:hAnsi="宋体"/>
                      <w:color w:val="000000"/>
                      <w:sz w:val="18"/>
                      <w:szCs w:val="18"/>
                    </w:rPr>
                    <w:t>(</w:t>
                  </w:r>
                  <w:r>
                    <w:rPr>
                      <w:color w:val="000000"/>
                      <w:sz w:val="18"/>
                      <w:szCs w:val="18"/>
                    </w:rPr>
                    <w:t>A</w:t>
                  </w:r>
                  <w:r>
                    <w:rPr>
                      <w:rFonts w:ascii="宋体" w:hAnsi="宋体"/>
                      <w:color w:val="000000"/>
                      <w:sz w:val="18"/>
                      <w:szCs w:val="18"/>
                    </w:rPr>
                    <w:t>)</w:t>
                  </w:r>
                </w:p>
              </w:tc>
              <w:tc>
                <w:tcPr>
                  <w:tcW w:w="1053" w:type="dxa"/>
                  <w:tcBorders>
                    <w:right w:val="single" w:color="000000" w:sz="2" w:space="0"/>
                  </w:tcBorders>
                  <w:vAlign w:val="center"/>
                </w:tcPr>
                <w:p>
                  <w:pPr>
                    <w:adjustRightInd w:val="0"/>
                    <w:snapToGrid w:val="0"/>
                    <w:jc w:val="center"/>
                    <w:rPr>
                      <w:color w:val="000000"/>
                      <w:sz w:val="18"/>
                      <w:szCs w:val="18"/>
                    </w:rPr>
                  </w:pPr>
                  <w:r>
                    <w:rPr>
                      <w:rFonts w:hint="eastAsia"/>
                      <w:color w:val="000000"/>
                      <w:sz w:val="18"/>
                      <w:szCs w:val="18"/>
                    </w:rPr>
                    <w:t>52.1</w:t>
                  </w:r>
                </w:p>
              </w:tc>
              <w:tc>
                <w:tcPr>
                  <w:tcW w:w="1136" w:type="dxa"/>
                  <w:tcBorders>
                    <w:left w:val="single" w:color="000000" w:sz="2" w:space="0"/>
                    <w:right w:val="single" w:color="000000" w:sz="2" w:space="0"/>
                  </w:tcBorders>
                  <w:vAlign w:val="center"/>
                </w:tcPr>
                <w:p>
                  <w:pPr>
                    <w:adjustRightInd w:val="0"/>
                    <w:snapToGrid w:val="0"/>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47.4</w:t>
                  </w:r>
                </w:p>
              </w:tc>
              <w:tc>
                <w:tcPr>
                  <w:tcW w:w="1267" w:type="dxa"/>
                  <w:tcBorders>
                    <w:left w:val="single" w:color="000000" w:sz="2" w:space="0"/>
                  </w:tcBorders>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52.5</w:t>
                  </w:r>
                </w:p>
              </w:tc>
              <w:tc>
                <w:tcPr>
                  <w:tcW w:w="1678" w:type="dxa"/>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4" w:type="dxa"/>
                  <w:vAlign w:val="center"/>
                </w:tcPr>
                <w:p>
                  <w:pPr>
                    <w:adjustRightInd w:val="0"/>
                    <w:snapToGrid w:val="0"/>
                    <w:jc w:val="center"/>
                    <w:rPr>
                      <w:color w:val="000000"/>
                      <w:sz w:val="18"/>
                      <w:szCs w:val="18"/>
                    </w:rPr>
                  </w:pPr>
                  <w:r>
                    <w:rPr>
                      <w:rFonts w:hint="eastAsia"/>
                      <w:color w:val="000000"/>
                      <w:sz w:val="18"/>
                      <w:szCs w:val="18"/>
                    </w:rPr>
                    <w:t>N2厂界南侧</w:t>
                  </w:r>
                </w:p>
              </w:tc>
              <w:tc>
                <w:tcPr>
                  <w:tcW w:w="1456" w:type="dxa"/>
                  <w:vAlign w:val="center"/>
                </w:tcPr>
                <w:p>
                  <w:pPr>
                    <w:adjustRightInd w:val="0"/>
                    <w:snapToGrid w:val="0"/>
                    <w:jc w:val="center"/>
                    <w:rPr>
                      <w:color w:val="000000"/>
                      <w:sz w:val="18"/>
                      <w:szCs w:val="18"/>
                    </w:rPr>
                  </w:pPr>
                  <w:r>
                    <w:rPr>
                      <w:rFonts w:hint="eastAsia"/>
                      <w:color w:val="000000"/>
                      <w:sz w:val="18"/>
                      <w:szCs w:val="18"/>
                    </w:rPr>
                    <w:t>等效连续A声级d</w:t>
                  </w:r>
                  <w:r>
                    <w:rPr>
                      <w:color w:val="000000"/>
                      <w:sz w:val="18"/>
                      <w:szCs w:val="18"/>
                    </w:rPr>
                    <w:t>B</w:t>
                  </w:r>
                  <w:r>
                    <w:rPr>
                      <w:rFonts w:ascii="宋体" w:hAnsi="宋体"/>
                      <w:color w:val="000000"/>
                      <w:sz w:val="18"/>
                      <w:szCs w:val="18"/>
                    </w:rPr>
                    <w:t>(</w:t>
                  </w:r>
                  <w:r>
                    <w:rPr>
                      <w:color w:val="000000"/>
                      <w:sz w:val="18"/>
                      <w:szCs w:val="18"/>
                    </w:rPr>
                    <w:t>A</w:t>
                  </w:r>
                  <w:r>
                    <w:rPr>
                      <w:rFonts w:ascii="宋体" w:hAnsi="宋体"/>
                      <w:color w:val="000000"/>
                      <w:sz w:val="18"/>
                      <w:szCs w:val="18"/>
                    </w:rPr>
                    <w:t>)</w:t>
                  </w:r>
                </w:p>
              </w:tc>
              <w:tc>
                <w:tcPr>
                  <w:tcW w:w="1053" w:type="dxa"/>
                  <w:tcBorders>
                    <w:right w:val="single" w:color="000000" w:sz="2" w:space="0"/>
                  </w:tcBorders>
                  <w:vAlign w:val="center"/>
                </w:tcPr>
                <w:p>
                  <w:pPr>
                    <w:adjustRightInd w:val="0"/>
                    <w:snapToGrid w:val="0"/>
                    <w:jc w:val="center"/>
                    <w:rPr>
                      <w:color w:val="000000"/>
                      <w:sz w:val="18"/>
                      <w:szCs w:val="18"/>
                    </w:rPr>
                  </w:pPr>
                  <w:r>
                    <w:rPr>
                      <w:rFonts w:hint="eastAsia"/>
                      <w:color w:val="000000"/>
                      <w:sz w:val="18"/>
                      <w:szCs w:val="18"/>
                    </w:rPr>
                    <w:t>50.4</w:t>
                  </w:r>
                </w:p>
              </w:tc>
              <w:tc>
                <w:tcPr>
                  <w:tcW w:w="1136" w:type="dxa"/>
                  <w:tcBorders>
                    <w:left w:val="single" w:color="000000" w:sz="2" w:space="0"/>
                    <w:right w:val="single" w:color="000000" w:sz="2" w:space="0"/>
                  </w:tcBorders>
                  <w:vAlign w:val="center"/>
                </w:tcPr>
                <w:p>
                  <w:pPr>
                    <w:adjustRightInd w:val="0"/>
                    <w:snapToGrid w:val="0"/>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46.0</w:t>
                  </w:r>
                </w:p>
              </w:tc>
              <w:tc>
                <w:tcPr>
                  <w:tcW w:w="1267" w:type="dxa"/>
                  <w:tcBorders>
                    <w:left w:val="single" w:color="000000" w:sz="2" w:space="0"/>
                  </w:tcBorders>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50.6</w:t>
                  </w:r>
                </w:p>
              </w:tc>
              <w:tc>
                <w:tcPr>
                  <w:tcW w:w="1678" w:type="dxa"/>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4" w:type="dxa"/>
                  <w:vAlign w:val="center"/>
                </w:tcPr>
                <w:p>
                  <w:pPr>
                    <w:adjustRightInd w:val="0"/>
                    <w:snapToGrid w:val="0"/>
                    <w:jc w:val="center"/>
                    <w:rPr>
                      <w:color w:val="000000"/>
                      <w:sz w:val="18"/>
                      <w:szCs w:val="18"/>
                    </w:rPr>
                  </w:pPr>
                  <w:r>
                    <w:rPr>
                      <w:rFonts w:hint="eastAsia"/>
                      <w:color w:val="000000"/>
                      <w:sz w:val="18"/>
                      <w:szCs w:val="18"/>
                    </w:rPr>
                    <w:t>N3厂界西侧</w:t>
                  </w:r>
                </w:p>
              </w:tc>
              <w:tc>
                <w:tcPr>
                  <w:tcW w:w="1456" w:type="dxa"/>
                  <w:vAlign w:val="center"/>
                </w:tcPr>
                <w:p>
                  <w:pPr>
                    <w:adjustRightInd w:val="0"/>
                    <w:snapToGrid w:val="0"/>
                    <w:jc w:val="center"/>
                    <w:rPr>
                      <w:color w:val="000000"/>
                      <w:sz w:val="18"/>
                      <w:szCs w:val="18"/>
                    </w:rPr>
                  </w:pPr>
                  <w:r>
                    <w:rPr>
                      <w:rFonts w:hint="eastAsia"/>
                      <w:color w:val="000000"/>
                      <w:sz w:val="18"/>
                      <w:szCs w:val="18"/>
                    </w:rPr>
                    <w:t>等效连续A声级d</w:t>
                  </w:r>
                  <w:r>
                    <w:rPr>
                      <w:color w:val="000000"/>
                      <w:sz w:val="18"/>
                      <w:szCs w:val="18"/>
                    </w:rPr>
                    <w:t>B</w:t>
                  </w:r>
                  <w:r>
                    <w:rPr>
                      <w:rFonts w:ascii="宋体" w:hAnsi="宋体"/>
                      <w:color w:val="000000"/>
                      <w:sz w:val="18"/>
                      <w:szCs w:val="18"/>
                    </w:rPr>
                    <w:t>(</w:t>
                  </w:r>
                  <w:r>
                    <w:rPr>
                      <w:color w:val="000000"/>
                      <w:sz w:val="18"/>
                      <w:szCs w:val="18"/>
                    </w:rPr>
                    <w:t>A</w:t>
                  </w:r>
                  <w:r>
                    <w:rPr>
                      <w:rFonts w:ascii="宋体" w:hAnsi="宋体"/>
                      <w:color w:val="000000"/>
                      <w:sz w:val="18"/>
                      <w:szCs w:val="18"/>
                    </w:rPr>
                    <w:t>)</w:t>
                  </w:r>
                </w:p>
              </w:tc>
              <w:tc>
                <w:tcPr>
                  <w:tcW w:w="1053" w:type="dxa"/>
                  <w:tcBorders>
                    <w:right w:val="single" w:color="000000" w:sz="2" w:space="0"/>
                  </w:tcBorders>
                  <w:vAlign w:val="center"/>
                </w:tcPr>
                <w:p>
                  <w:pPr>
                    <w:adjustRightInd w:val="0"/>
                    <w:snapToGrid w:val="0"/>
                    <w:jc w:val="center"/>
                    <w:rPr>
                      <w:color w:val="000000"/>
                      <w:sz w:val="18"/>
                      <w:szCs w:val="18"/>
                    </w:rPr>
                  </w:pPr>
                  <w:r>
                    <w:rPr>
                      <w:rFonts w:hint="eastAsia"/>
                      <w:color w:val="000000"/>
                      <w:sz w:val="18"/>
                      <w:szCs w:val="18"/>
                    </w:rPr>
                    <w:t>51.0</w:t>
                  </w:r>
                </w:p>
              </w:tc>
              <w:tc>
                <w:tcPr>
                  <w:tcW w:w="1136" w:type="dxa"/>
                  <w:tcBorders>
                    <w:left w:val="single" w:color="000000" w:sz="2" w:space="0"/>
                    <w:right w:val="single" w:color="000000" w:sz="2" w:space="0"/>
                  </w:tcBorders>
                  <w:vAlign w:val="center"/>
                </w:tcPr>
                <w:p>
                  <w:pPr>
                    <w:adjustRightInd w:val="0"/>
                    <w:snapToGrid w:val="0"/>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47.4</w:t>
                  </w:r>
                </w:p>
              </w:tc>
              <w:tc>
                <w:tcPr>
                  <w:tcW w:w="1267" w:type="dxa"/>
                  <w:tcBorders>
                    <w:left w:val="single" w:color="000000" w:sz="2" w:space="0"/>
                  </w:tcBorders>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51.6</w:t>
                  </w:r>
                </w:p>
              </w:tc>
              <w:tc>
                <w:tcPr>
                  <w:tcW w:w="1678" w:type="dxa"/>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4" w:type="dxa"/>
                  <w:vAlign w:val="center"/>
                </w:tcPr>
                <w:p>
                  <w:pPr>
                    <w:adjustRightInd w:val="0"/>
                    <w:snapToGrid w:val="0"/>
                    <w:jc w:val="center"/>
                    <w:rPr>
                      <w:color w:val="000000"/>
                      <w:sz w:val="18"/>
                      <w:szCs w:val="18"/>
                    </w:rPr>
                  </w:pPr>
                  <w:r>
                    <w:rPr>
                      <w:rFonts w:hint="eastAsia"/>
                      <w:color w:val="000000"/>
                      <w:sz w:val="18"/>
                      <w:szCs w:val="18"/>
                    </w:rPr>
                    <w:t>N4厂界北侧</w:t>
                  </w:r>
                </w:p>
              </w:tc>
              <w:tc>
                <w:tcPr>
                  <w:tcW w:w="1456" w:type="dxa"/>
                  <w:vAlign w:val="center"/>
                </w:tcPr>
                <w:p>
                  <w:pPr>
                    <w:adjustRightInd w:val="0"/>
                    <w:snapToGrid w:val="0"/>
                    <w:jc w:val="center"/>
                    <w:rPr>
                      <w:color w:val="000000"/>
                      <w:sz w:val="18"/>
                      <w:szCs w:val="18"/>
                    </w:rPr>
                  </w:pPr>
                  <w:r>
                    <w:rPr>
                      <w:rFonts w:hint="eastAsia"/>
                      <w:color w:val="000000"/>
                      <w:sz w:val="18"/>
                      <w:szCs w:val="18"/>
                    </w:rPr>
                    <w:t>等效连续A声级d</w:t>
                  </w:r>
                  <w:r>
                    <w:rPr>
                      <w:color w:val="000000"/>
                      <w:sz w:val="18"/>
                      <w:szCs w:val="18"/>
                    </w:rPr>
                    <w:t>B</w:t>
                  </w:r>
                  <w:r>
                    <w:rPr>
                      <w:rFonts w:ascii="宋体" w:hAnsi="宋体"/>
                      <w:color w:val="000000"/>
                      <w:sz w:val="18"/>
                      <w:szCs w:val="18"/>
                    </w:rPr>
                    <w:t>(</w:t>
                  </w:r>
                  <w:r>
                    <w:rPr>
                      <w:color w:val="000000"/>
                      <w:sz w:val="18"/>
                      <w:szCs w:val="18"/>
                    </w:rPr>
                    <w:t>A</w:t>
                  </w:r>
                  <w:r>
                    <w:rPr>
                      <w:rFonts w:ascii="宋体" w:hAnsi="宋体"/>
                      <w:color w:val="000000"/>
                      <w:sz w:val="18"/>
                      <w:szCs w:val="18"/>
                    </w:rPr>
                    <w:t>)</w:t>
                  </w:r>
                </w:p>
              </w:tc>
              <w:tc>
                <w:tcPr>
                  <w:tcW w:w="1053" w:type="dxa"/>
                  <w:tcBorders>
                    <w:right w:val="single" w:color="000000" w:sz="2" w:space="0"/>
                  </w:tcBorders>
                  <w:vAlign w:val="center"/>
                </w:tcPr>
                <w:p>
                  <w:pPr>
                    <w:adjustRightInd w:val="0"/>
                    <w:snapToGrid w:val="0"/>
                    <w:jc w:val="center"/>
                    <w:rPr>
                      <w:color w:val="000000"/>
                      <w:sz w:val="18"/>
                      <w:szCs w:val="18"/>
                    </w:rPr>
                  </w:pPr>
                  <w:r>
                    <w:rPr>
                      <w:rFonts w:hint="eastAsia"/>
                      <w:color w:val="000000"/>
                      <w:sz w:val="18"/>
                      <w:szCs w:val="18"/>
                    </w:rPr>
                    <w:t>56.4</w:t>
                  </w:r>
                </w:p>
              </w:tc>
              <w:tc>
                <w:tcPr>
                  <w:tcW w:w="1136" w:type="dxa"/>
                  <w:tcBorders>
                    <w:left w:val="single" w:color="000000" w:sz="2" w:space="0"/>
                    <w:right w:val="single" w:color="000000" w:sz="2" w:space="0"/>
                  </w:tcBorders>
                  <w:vAlign w:val="center"/>
                </w:tcPr>
                <w:p>
                  <w:pPr>
                    <w:adjustRightInd w:val="0"/>
                    <w:snapToGrid w:val="0"/>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47.7</w:t>
                  </w:r>
                </w:p>
              </w:tc>
              <w:tc>
                <w:tcPr>
                  <w:tcW w:w="1267" w:type="dxa"/>
                  <w:tcBorders>
                    <w:left w:val="single" w:color="000000" w:sz="2" w:space="0"/>
                  </w:tcBorders>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56.1</w:t>
                  </w:r>
                </w:p>
              </w:tc>
              <w:tc>
                <w:tcPr>
                  <w:tcW w:w="1678" w:type="dxa"/>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4" w:type="dxa"/>
                  <w:vAlign w:val="center"/>
                </w:tcPr>
                <w:p>
                  <w:pPr>
                    <w:adjustRightInd w:val="0"/>
                    <w:snapToGrid w:val="0"/>
                    <w:jc w:val="center"/>
                    <w:rPr>
                      <w:color w:val="000000"/>
                      <w:sz w:val="18"/>
                      <w:szCs w:val="18"/>
                    </w:rPr>
                  </w:pPr>
                  <w:r>
                    <w:rPr>
                      <w:rFonts w:hint="eastAsia"/>
                      <w:color w:val="000000"/>
                      <w:sz w:val="18"/>
                      <w:szCs w:val="18"/>
                    </w:rPr>
                    <w:t>N5</w:t>
                  </w:r>
                  <w:r>
                    <w:rPr>
                      <w:rFonts w:hint="eastAsia"/>
                      <w:color w:val="000000"/>
                      <w:sz w:val="18"/>
                      <w:szCs w:val="18"/>
                      <w:lang w:eastAsia="zh-CN"/>
                    </w:rPr>
                    <w:t>西北敏感</w:t>
                  </w:r>
                  <w:r>
                    <w:rPr>
                      <w:rFonts w:hint="eastAsia"/>
                      <w:color w:val="000000"/>
                      <w:sz w:val="18"/>
                      <w:szCs w:val="18"/>
                    </w:rPr>
                    <w:t>点</w:t>
                  </w:r>
                </w:p>
              </w:tc>
              <w:tc>
                <w:tcPr>
                  <w:tcW w:w="1456" w:type="dxa"/>
                  <w:vAlign w:val="center"/>
                </w:tcPr>
                <w:p>
                  <w:pPr>
                    <w:adjustRightInd w:val="0"/>
                    <w:snapToGrid w:val="0"/>
                    <w:jc w:val="center"/>
                    <w:rPr>
                      <w:color w:val="000000"/>
                      <w:sz w:val="18"/>
                      <w:szCs w:val="18"/>
                    </w:rPr>
                  </w:pPr>
                  <w:r>
                    <w:rPr>
                      <w:rFonts w:hint="eastAsia"/>
                      <w:color w:val="000000"/>
                      <w:sz w:val="18"/>
                      <w:szCs w:val="18"/>
                    </w:rPr>
                    <w:t>等效连续A声级d</w:t>
                  </w:r>
                  <w:r>
                    <w:rPr>
                      <w:color w:val="000000"/>
                      <w:sz w:val="18"/>
                      <w:szCs w:val="18"/>
                    </w:rPr>
                    <w:t>B</w:t>
                  </w:r>
                  <w:r>
                    <w:rPr>
                      <w:rFonts w:ascii="宋体" w:hAnsi="宋体"/>
                      <w:color w:val="000000"/>
                      <w:sz w:val="18"/>
                      <w:szCs w:val="18"/>
                    </w:rPr>
                    <w:t>(</w:t>
                  </w:r>
                  <w:r>
                    <w:rPr>
                      <w:color w:val="000000"/>
                      <w:sz w:val="18"/>
                      <w:szCs w:val="18"/>
                    </w:rPr>
                    <w:t>A</w:t>
                  </w:r>
                  <w:r>
                    <w:rPr>
                      <w:rFonts w:ascii="宋体" w:hAnsi="宋体"/>
                      <w:color w:val="000000"/>
                      <w:sz w:val="18"/>
                      <w:szCs w:val="18"/>
                    </w:rPr>
                    <w:t>)</w:t>
                  </w:r>
                </w:p>
              </w:tc>
              <w:tc>
                <w:tcPr>
                  <w:tcW w:w="1053" w:type="dxa"/>
                  <w:tcBorders>
                    <w:right w:val="single" w:color="000000" w:sz="2" w:space="0"/>
                  </w:tcBorders>
                  <w:vAlign w:val="center"/>
                </w:tcPr>
                <w:p>
                  <w:pPr>
                    <w:adjustRightInd w:val="0"/>
                    <w:snapToGrid w:val="0"/>
                    <w:jc w:val="center"/>
                    <w:rPr>
                      <w:color w:val="000000"/>
                      <w:sz w:val="18"/>
                      <w:szCs w:val="18"/>
                    </w:rPr>
                  </w:pPr>
                  <w:r>
                    <w:rPr>
                      <w:rFonts w:hint="eastAsia"/>
                      <w:color w:val="000000"/>
                      <w:sz w:val="18"/>
                      <w:szCs w:val="18"/>
                    </w:rPr>
                    <w:t>56.5</w:t>
                  </w:r>
                </w:p>
              </w:tc>
              <w:tc>
                <w:tcPr>
                  <w:tcW w:w="1136" w:type="dxa"/>
                  <w:tcBorders>
                    <w:left w:val="single" w:color="000000" w:sz="2" w:space="0"/>
                    <w:right w:val="single" w:color="000000" w:sz="2" w:space="0"/>
                  </w:tcBorders>
                  <w:vAlign w:val="center"/>
                </w:tcPr>
                <w:p>
                  <w:pPr>
                    <w:adjustRightInd w:val="0"/>
                    <w:snapToGrid w:val="0"/>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48.4</w:t>
                  </w:r>
                </w:p>
              </w:tc>
              <w:tc>
                <w:tcPr>
                  <w:tcW w:w="1267" w:type="dxa"/>
                  <w:tcBorders>
                    <w:left w:val="single" w:color="000000" w:sz="2" w:space="0"/>
                  </w:tcBorders>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56.2</w:t>
                  </w:r>
                </w:p>
              </w:tc>
              <w:tc>
                <w:tcPr>
                  <w:tcW w:w="1678" w:type="dxa"/>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4" w:type="dxa"/>
                  <w:vAlign w:val="center"/>
                </w:tcPr>
                <w:p>
                  <w:pPr>
                    <w:adjustRightInd w:val="0"/>
                    <w:snapToGrid w:val="0"/>
                    <w:jc w:val="center"/>
                    <w:rPr>
                      <w:color w:val="000000"/>
                      <w:sz w:val="18"/>
                      <w:szCs w:val="18"/>
                    </w:rPr>
                  </w:pPr>
                  <w:r>
                    <w:rPr>
                      <w:rFonts w:hint="eastAsia"/>
                      <w:color w:val="000000"/>
                      <w:sz w:val="18"/>
                      <w:szCs w:val="18"/>
                    </w:rPr>
                    <w:t>N6</w:t>
                  </w:r>
                  <w:r>
                    <w:rPr>
                      <w:rFonts w:hint="eastAsia"/>
                      <w:color w:val="000000"/>
                      <w:sz w:val="18"/>
                      <w:szCs w:val="18"/>
                      <w:lang w:eastAsia="zh-CN"/>
                    </w:rPr>
                    <w:t>北</w:t>
                  </w:r>
                  <w:r>
                    <w:rPr>
                      <w:rFonts w:hint="eastAsia"/>
                      <w:color w:val="000000"/>
                      <w:sz w:val="18"/>
                      <w:szCs w:val="18"/>
                    </w:rPr>
                    <w:t>侧</w:t>
                  </w:r>
                  <w:r>
                    <w:rPr>
                      <w:rFonts w:hint="eastAsia"/>
                      <w:color w:val="000000"/>
                      <w:sz w:val="18"/>
                      <w:szCs w:val="18"/>
                      <w:lang w:eastAsia="zh-CN"/>
                    </w:rPr>
                    <w:t>敏感</w:t>
                  </w:r>
                  <w:r>
                    <w:rPr>
                      <w:rFonts w:hint="eastAsia"/>
                      <w:color w:val="000000"/>
                      <w:sz w:val="18"/>
                      <w:szCs w:val="18"/>
                    </w:rPr>
                    <w:t>点</w:t>
                  </w:r>
                </w:p>
              </w:tc>
              <w:tc>
                <w:tcPr>
                  <w:tcW w:w="1456" w:type="dxa"/>
                  <w:vAlign w:val="center"/>
                </w:tcPr>
                <w:p>
                  <w:pPr>
                    <w:adjustRightInd w:val="0"/>
                    <w:snapToGrid w:val="0"/>
                    <w:jc w:val="center"/>
                    <w:rPr>
                      <w:color w:val="000000"/>
                      <w:sz w:val="18"/>
                      <w:szCs w:val="18"/>
                    </w:rPr>
                  </w:pPr>
                  <w:r>
                    <w:rPr>
                      <w:rFonts w:hint="eastAsia"/>
                      <w:color w:val="000000"/>
                      <w:sz w:val="18"/>
                      <w:szCs w:val="18"/>
                    </w:rPr>
                    <w:t>等效连续A声级d</w:t>
                  </w:r>
                  <w:r>
                    <w:rPr>
                      <w:color w:val="000000"/>
                      <w:sz w:val="18"/>
                      <w:szCs w:val="18"/>
                    </w:rPr>
                    <w:t>B</w:t>
                  </w:r>
                  <w:r>
                    <w:rPr>
                      <w:rFonts w:ascii="宋体" w:hAnsi="宋体"/>
                      <w:color w:val="000000"/>
                      <w:sz w:val="18"/>
                      <w:szCs w:val="18"/>
                    </w:rPr>
                    <w:t>(</w:t>
                  </w:r>
                  <w:r>
                    <w:rPr>
                      <w:color w:val="000000"/>
                      <w:sz w:val="18"/>
                      <w:szCs w:val="18"/>
                    </w:rPr>
                    <w:t>A</w:t>
                  </w:r>
                  <w:r>
                    <w:rPr>
                      <w:rFonts w:ascii="宋体" w:hAnsi="宋体"/>
                      <w:color w:val="000000"/>
                      <w:sz w:val="18"/>
                      <w:szCs w:val="18"/>
                    </w:rPr>
                    <w:t>)</w:t>
                  </w:r>
                </w:p>
              </w:tc>
              <w:tc>
                <w:tcPr>
                  <w:tcW w:w="1053" w:type="dxa"/>
                  <w:tcBorders>
                    <w:right w:val="single" w:color="000000" w:sz="2" w:space="0"/>
                  </w:tcBorders>
                  <w:vAlign w:val="center"/>
                </w:tcPr>
                <w:p>
                  <w:pPr>
                    <w:adjustRightInd w:val="0"/>
                    <w:snapToGrid w:val="0"/>
                    <w:jc w:val="center"/>
                    <w:rPr>
                      <w:color w:val="000000"/>
                      <w:sz w:val="18"/>
                      <w:szCs w:val="18"/>
                    </w:rPr>
                  </w:pPr>
                  <w:r>
                    <w:rPr>
                      <w:rFonts w:hint="eastAsia"/>
                      <w:color w:val="000000"/>
                      <w:sz w:val="18"/>
                      <w:szCs w:val="18"/>
                    </w:rPr>
                    <w:t>50.1</w:t>
                  </w:r>
                </w:p>
              </w:tc>
              <w:tc>
                <w:tcPr>
                  <w:tcW w:w="1136" w:type="dxa"/>
                  <w:tcBorders>
                    <w:left w:val="single" w:color="000000" w:sz="2" w:space="0"/>
                    <w:right w:val="single" w:color="000000" w:sz="2" w:space="0"/>
                  </w:tcBorders>
                  <w:vAlign w:val="center"/>
                </w:tcPr>
                <w:p>
                  <w:pPr>
                    <w:adjustRightInd w:val="0"/>
                    <w:snapToGrid w:val="0"/>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47.1</w:t>
                  </w:r>
                </w:p>
              </w:tc>
              <w:tc>
                <w:tcPr>
                  <w:tcW w:w="1267" w:type="dxa"/>
                  <w:tcBorders>
                    <w:left w:val="single" w:color="000000" w:sz="2" w:space="0"/>
                  </w:tcBorders>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50.7</w:t>
                  </w:r>
                </w:p>
              </w:tc>
              <w:tc>
                <w:tcPr>
                  <w:tcW w:w="1678" w:type="dxa"/>
                  <w:vAlign w:val="center"/>
                </w:tcPr>
                <w:p>
                  <w:pPr>
                    <w:adjustRightInd w:val="0"/>
                    <w:snapToGrid w:val="0"/>
                    <w:jc w:val="center"/>
                    <w:rPr>
                      <w:rFonts w:hint="default" w:eastAsia="宋体"/>
                      <w:color w:val="000000"/>
                      <w:sz w:val="18"/>
                      <w:szCs w:val="18"/>
                      <w:lang w:val="en-US" w:eastAsia="zh-CN"/>
                    </w:rPr>
                  </w:pPr>
                  <w:r>
                    <w:rPr>
                      <w:rFonts w:hint="eastAsia"/>
                      <w:color w:val="000000"/>
                      <w:sz w:val="18"/>
                      <w:szCs w:val="18"/>
                      <w:lang w:val="en-US" w:eastAsia="zh-CN"/>
                    </w:rPr>
                    <w:t>46.8</w:t>
                  </w:r>
                </w:p>
              </w:tc>
            </w:tr>
          </w:tbl>
          <w:p>
            <w:pPr>
              <w:adjustRightInd w:val="0"/>
              <w:snapToGrid w:val="0"/>
              <w:spacing w:before="120" w:beforeLines="50" w:line="360" w:lineRule="auto"/>
              <w:ind w:firstLine="420" w:firstLineChars="200"/>
              <w:rPr>
                <w:color w:val="000000"/>
                <w:szCs w:val="21"/>
              </w:rPr>
            </w:pPr>
            <w:r>
              <w:rPr>
                <w:color w:val="000000"/>
                <w:szCs w:val="21"/>
              </w:rPr>
              <w:t>通过上表可以看出，</w:t>
            </w:r>
            <w:r>
              <w:rPr>
                <w:rFonts w:hint="eastAsia"/>
                <w:color w:val="000000"/>
                <w:szCs w:val="21"/>
                <w:lang w:eastAsia="zh-CN"/>
              </w:rPr>
              <w:t>项目厂界</w:t>
            </w:r>
            <w:r>
              <w:rPr>
                <w:rFonts w:hint="eastAsia"/>
                <w:color w:val="000000"/>
                <w:szCs w:val="21"/>
              </w:rPr>
              <w:t>东、南、西侧厂界及</w:t>
            </w:r>
            <w:r>
              <w:rPr>
                <w:rFonts w:hint="eastAsia"/>
                <w:szCs w:val="21"/>
                <w:lang w:eastAsia="zh-CN"/>
              </w:rPr>
              <w:t>西北</w:t>
            </w:r>
            <w:r>
              <w:rPr>
                <w:szCs w:val="21"/>
              </w:rPr>
              <w:t>侧居民点、</w:t>
            </w:r>
            <w:r>
              <w:rPr>
                <w:rFonts w:hint="eastAsia"/>
                <w:szCs w:val="21"/>
                <w:lang w:eastAsia="zh-CN"/>
              </w:rPr>
              <w:t>北</w:t>
            </w:r>
            <w:r>
              <w:rPr>
                <w:szCs w:val="21"/>
              </w:rPr>
              <w:t>侧居民点</w:t>
            </w:r>
            <w:r>
              <w:rPr>
                <w:rFonts w:hint="eastAsia"/>
                <w:szCs w:val="21"/>
              </w:rPr>
              <w:t>昼、夜间噪声均符合</w:t>
            </w:r>
            <w:r>
              <w:rPr>
                <w:szCs w:val="21"/>
              </w:rPr>
              <w:t>《声环境质量标准》（GB3096-2008）中2类标准</w:t>
            </w:r>
            <w:r>
              <w:rPr>
                <w:rFonts w:hint="eastAsia"/>
                <w:szCs w:val="21"/>
              </w:rPr>
              <w:t>。</w:t>
            </w:r>
          </w:p>
          <w:p>
            <w:pPr>
              <w:adjustRightInd w:val="0"/>
              <w:snapToGrid w:val="0"/>
              <w:spacing w:line="360" w:lineRule="auto"/>
              <w:ind w:firstLine="422" w:firstLineChars="200"/>
              <w:jc w:val="left"/>
              <w:rPr>
                <w:rFonts w:ascii="宋体" w:hAnsi="宋体" w:cs="宋体"/>
                <w:b/>
                <w:bCs/>
                <w:kern w:val="0"/>
                <w:szCs w:val="21"/>
              </w:rPr>
            </w:pPr>
            <w:r>
              <w:rPr>
                <w:rFonts w:hint="eastAsia"/>
                <w:b/>
                <w:bCs/>
                <w:kern w:val="0"/>
                <w:szCs w:val="21"/>
                <w:lang w:val="en-US" w:eastAsia="zh-CN"/>
              </w:rPr>
              <w:t>4</w:t>
            </w:r>
            <w:r>
              <w:rPr>
                <w:rFonts w:hint="eastAsia"/>
                <w:b/>
                <w:bCs/>
                <w:kern w:val="0"/>
                <w:szCs w:val="21"/>
              </w:rPr>
              <w:t>、生态环境质量现状</w:t>
            </w:r>
          </w:p>
          <w:p>
            <w:pPr>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项目所在区域为现有厂区内，厂区车间、道路均已硬化，空地进行人工绿化，无黄土裸露现象，水土保持一般。厂区周围有少量居民区及耕地，以人工植被、少量自然植被和农作物为主，无珍稀动植物资源。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812" w:type="dxa"/>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环境</w:t>
            </w:r>
          </w:p>
          <w:p>
            <w:pPr>
              <w:adjustRightInd w:val="0"/>
              <w:snapToGrid w:val="0"/>
              <w:jc w:val="center"/>
              <w:rPr>
                <w:rFonts w:ascii="宋体" w:hAnsi="宋体" w:cs="宋体"/>
                <w:b/>
                <w:bCs/>
                <w:kern w:val="0"/>
                <w:szCs w:val="21"/>
              </w:rPr>
            </w:pPr>
            <w:r>
              <w:rPr>
                <w:rFonts w:hint="eastAsia" w:ascii="宋体" w:hAnsi="宋体" w:cs="宋体"/>
                <w:b/>
                <w:bCs/>
                <w:kern w:val="0"/>
                <w:szCs w:val="21"/>
              </w:rPr>
              <w:t>保护</w:t>
            </w:r>
          </w:p>
          <w:p>
            <w:pPr>
              <w:adjustRightInd w:val="0"/>
              <w:snapToGrid w:val="0"/>
              <w:jc w:val="center"/>
              <w:rPr>
                <w:rFonts w:ascii="宋体" w:hAnsi="宋体" w:cs="宋体"/>
                <w:kern w:val="0"/>
                <w:szCs w:val="21"/>
              </w:rPr>
            </w:pPr>
            <w:r>
              <w:rPr>
                <w:rFonts w:hint="eastAsia" w:ascii="宋体" w:hAnsi="宋体" w:cs="宋体"/>
                <w:b/>
                <w:bCs/>
                <w:kern w:val="0"/>
                <w:szCs w:val="21"/>
              </w:rPr>
              <w:t>目标</w:t>
            </w:r>
          </w:p>
        </w:tc>
        <w:tc>
          <w:tcPr>
            <w:tcW w:w="8190" w:type="dxa"/>
            <w:vAlign w:val="center"/>
          </w:tcPr>
          <w:p>
            <w:pPr>
              <w:adjustRightInd w:val="0"/>
              <w:snapToGrid w:val="0"/>
              <w:spacing w:line="360" w:lineRule="auto"/>
              <w:ind w:firstLine="422" w:firstLineChars="200"/>
              <w:rPr>
                <w:b/>
                <w:bCs/>
                <w:kern w:val="0"/>
                <w:szCs w:val="21"/>
              </w:rPr>
            </w:pPr>
            <w:r>
              <w:rPr>
                <w:b/>
                <w:bCs/>
                <w:kern w:val="0"/>
                <w:szCs w:val="21"/>
              </w:rPr>
              <w:t>1、大气环境保护目标</w:t>
            </w:r>
          </w:p>
          <w:p>
            <w:pPr>
              <w:adjustRightInd w:val="0"/>
              <w:snapToGrid w:val="0"/>
              <w:spacing w:line="360" w:lineRule="auto"/>
              <w:ind w:firstLine="420" w:firstLineChars="200"/>
              <w:rPr>
                <w:kern w:val="0"/>
                <w:szCs w:val="21"/>
              </w:rPr>
            </w:pPr>
            <w:r>
              <w:rPr>
                <w:rFonts w:hint="eastAsia"/>
                <w:kern w:val="0"/>
                <w:szCs w:val="21"/>
              </w:rPr>
              <w:t>本项目厂界外500</w:t>
            </w:r>
            <w:r>
              <w:rPr>
                <w:kern w:val="0"/>
                <w:szCs w:val="21"/>
              </w:rPr>
              <w:t>m</w:t>
            </w:r>
            <w:r>
              <w:rPr>
                <w:rFonts w:hint="eastAsia"/>
                <w:kern w:val="0"/>
                <w:szCs w:val="21"/>
              </w:rPr>
              <w:t>范围内大气环境保护目标分布情况详见下表所示：</w:t>
            </w:r>
          </w:p>
          <w:p>
            <w:pPr>
              <w:pStyle w:val="23"/>
              <w:spacing w:line="360" w:lineRule="auto"/>
              <w:rPr>
                <w:sz w:val="18"/>
                <w:szCs w:val="18"/>
              </w:rPr>
            </w:pPr>
            <w:r>
              <w:rPr>
                <w:rFonts w:hint="eastAsia"/>
                <w:sz w:val="18"/>
                <w:szCs w:val="18"/>
              </w:rPr>
              <w:t xml:space="preserve">表3-6 </w:t>
            </w:r>
            <w:r>
              <w:rPr>
                <w:sz w:val="18"/>
                <w:szCs w:val="18"/>
              </w:rPr>
              <w:t xml:space="preserve"> </w:t>
            </w:r>
            <w:r>
              <w:rPr>
                <w:rFonts w:hint="eastAsia"/>
                <w:sz w:val="18"/>
                <w:szCs w:val="18"/>
              </w:rPr>
              <w:t>项目环境空气保护目标</w:t>
            </w:r>
          </w:p>
          <w:tbl>
            <w:tblPr>
              <w:tblStyle w:val="27"/>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3"/>
              <w:gridCol w:w="1136"/>
              <w:gridCol w:w="786"/>
              <w:gridCol w:w="1587"/>
              <w:gridCol w:w="807"/>
              <w:gridCol w:w="91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jc w:val="center"/>
              </w:trPr>
              <w:tc>
                <w:tcPr>
                  <w:tcW w:w="715" w:type="dxa"/>
                  <w:vMerge w:val="restart"/>
                  <w:vAlign w:val="center"/>
                </w:tcPr>
                <w:p>
                  <w:pPr>
                    <w:jc w:val="center"/>
                    <w:rPr>
                      <w:b/>
                      <w:bCs/>
                      <w:sz w:val="18"/>
                      <w:szCs w:val="18"/>
                    </w:rPr>
                  </w:pPr>
                  <w:r>
                    <w:rPr>
                      <w:rFonts w:hint="eastAsia"/>
                      <w:b/>
                      <w:bCs/>
                      <w:sz w:val="18"/>
                      <w:szCs w:val="18"/>
                    </w:rPr>
                    <w:t>名称</w:t>
                  </w:r>
                </w:p>
              </w:tc>
              <w:tc>
                <w:tcPr>
                  <w:tcW w:w="2289" w:type="dxa"/>
                  <w:gridSpan w:val="2"/>
                  <w:vAlign w:val="center"/>
                </w:tcPr>
                <w:p>
                  <w:pPr>
                    <w:jc w:val="center"/>
                    <w:rPr>
                      <w:b/>
                      <w:bCs/>
                      <w:sz w:val="18"/>
                      <w:szCs w:val="18"/>
                    </w:rPr>
                  </w:pPr>
                  <w:r>
                    <w:rPr>
                      <w:rFonts w:hint="eastAsia"/>
                      <w:b/>
                      <w:bCs/>
                      <w:sz w:val="18"/>
                      <w:szCs w:val="18"/>
                    </w:rPr>
                    <w:t>坐标</w:t>
                  </w:r>
                </w:p>
              </w:tc>
              <w:tc>
                <w:tcPr>
                  <w:tcW w:w="786" w:type="dxa"/>
                  <w:vMerge w:val="restart"/>
                  <w:vAlign w:val="center"/>
                </w:tcPr>
                <w:p>
                  <w:pPr>
                    <w:jc w:val="center"/>
                    <w:rPr>
                      <w:b/>
                      <w:bCs/>
                      <w:sz w:val="18"/>
                      <w:szCs w:val="18"/>
                    </w:rPr>
                  </w:pPr>
                  <w:r>
                    <w:rPr>
                      <w:rFonts w:hint="eastAsia"/>
                      <w:b/>
                      <w:bCs/>
                      <w:sz w:val="18"/>
                      <w:szCs w:val="18"/>
                    </w:rPr>
                    <w:t>保护</w:t>
                  </w:r>
                </w:p>
                <w:p>
                  <w:pPr>
                    <w:jc w:val="center"/>
                    <w:rPr>
                      <w:b/>
                      <w:bCs/>
                      <w:sz w:val="18"/>
                      <w:szCs w:val="18"/>
                    </w:rPr>
                  </w:pPr>
                  <w:r>
                    <w:rPr>
                      <w:rFonts w:hint="eastAsia"/>
                      <w:b/>
                      <w:bCs/>
                      <w:sz w:val="18"/>
                      <w:szCs w:val="18"/>
                    </w:rPr>
                    <w:t>对象</w:t>
                  </w:r>
                </w:p>
              </w:tc>
              <w:tc>
                <w:tcPr>
                  <w:tcW w:w="1587" w:type="dxa"/>
                  <w:vMerge w:val="restart"/>
                  <w:vAlign w:val="center"/>
                </w:tcPr>
                <w:p>
                  <w:pPr>
                    <w:jc w:val="center"/>
                    <w:rPr>
                      <w:b/>
                      <w:bCs/>
                      <w:sz w:val="18"/>
                      <w:szCs w:val="18"/>
                    </w:rPr>
                  </w:pPr>
                  <w:r>
                    <w:rPr>
                      <w:rFonts w:hint="eastAsia"/>
                      <w:b/>
                      <w:bCs/>
                      <w:sz w:val="18"/>
                      <w:szCs w:val="18"/>
                    </w:rPr>
                    <w:t>保护内容</w:t>
                  </w:r>
                </w:p>
              </w:tc>
              <w:tc>
                <w:tcPr>
                  <w:tcW w:w="807" w:type="dxa"/>
                  <w:vMerge w:val="restart"/>
                  <w:vAlign w:val="center"/>
                </w:tcPr>
                <w:p>
                  <w:pPr>
                    <w:jc w:val="center"/>
                    <w:rPr>
                      <w:b/>
                      <w:bCs/>
                      <w:sz w:val="18"/>
                      <w:szCs w:val="18"/>
                    </w:rPr>
                  </w:pPr>
                  <w:r>
                    <w:rPr>
                      <w:rFonts w:hint="eastAsia"/>
                      <w:b/>
                      <w:bCs/>
                      <w:sz w:val="18"/>
                      <w:szCs w:val="18"/>
                    </w:rPr>
                    <w:t>环境功能区</w:t>
                  </w:r>
                </w:p>
              </w:tc>
              <w:tc>
                <w:tcPr>
                  <w:tcW w:w="919" w:type="dxa"/>
                  <w:vMerge w:val="restart"/>
                  <w:vAlign w:val="center"/>
                </w:tcPr>
                <w:p>
                  <w:pPr>
                    <w:jc w:val="center"/>
                    <w:rPr>
                      <w:b/>
                      <w:bCs/>
                      <w:sz w:val="18"/>
                      <w:szCs w:val="18"/>
                    </w:rPr>
                  </w:pPr>
                  <w:r>
                    <w:rPr>
                      <w:rFonts w:hint="eastAsia"/>
                      <w:b/>
                      <w:bCs/>
                      <w:sz w:val="18"/>
                      <w:szCs w:val="18"/>
                    </w:rPr>
                    <w:t>相对项目方向</w:t>
                  </w:r>
                </w:p>
              </w:tc>
              <w:tc>
                <w:tcPr>
                  <w:tcW w:w="996" w:type="dxa"/>
                  <w:vMerge w:val="restart"/>
                  <w:vAlign w:val="center"/>
                </w:tcPr>
                <w:p>
                  <w:pPr>
                    <w:jc w:val="center"/>
                    <w:rPr>
                      <w:b/>
                      <w:bCs/>
                      <w:sz w:val="18"/>
                      <w:szCs w:val="18"/>
                    </w:rPr>
                  </w:pPr>
                  <w:r>
                    <w:rPr>
                      <w:rFonts w:hint="eastAsia"/>
                      <w:b/>
                      <w:bCs/>
                      <w:sz w:val="18"/>
                      <w:szCs w:val="18"/>
                    </w:rPr>
                    <w:t>相对项目距离/</w:t>
                  </w:r>
                  <w:r>
                    <w:rPr>
                      <w:b/>
                      <w:bCs/>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15" w:type="dxa"/>
                  <w:vMerge w:val="continue"/>
                  <w:vAlign w:val="center"/>
                </w:tcPr>
                <w:p>
                  <w:pPr>
                    <w:jc w:val="center"/>
                    <w:rPr>
                      <w:sz w:val="18"/>
                      <w:szCs w:val="18"/>
                    </w:rPr>
                  </w:pPr>
                </w:p>
              </w:tc>
              <w:tc>
                <w:tcPr>
                  <w:tcW w:w="1153" w:type="dxa"/>
                  <w:vAlign w:val="center"/>
                </w:tcPr>
                <w:p>
                  <w:pPr>
                    <w:jc w:val="center"/>
                    <w:rPr>
                      <w:b/>
                      <w:bCs/>
                      <w:sz w:val="18"/>
                      <w:szCs w:val="18"/>
                    </w:rPr>
                  </w:pPr>
                  <w:r>
                    <w:rPr>
                      <w:rFonts w:hint="eastAsia"/>
                      <w:b/>
                      <w:bCs/>
                      <w:sz w:val="18"/>
                      <w:szCs w:val="18"/>
                    </w:rPr>
                    <w:t>经度</w:t>
                  </w:r>
                </w:p>
              </w:tc>
              <w:tc>
                <w:tcPr>
                  <w:tcW w:w="1136" w:type="dxa"/>
                  <w:vAlign w:val="center"/>
                </w:tcPr>
                <w:p>
                  <w:pPr>
                    <w:jc w:val="center"/>
                    <w:rPr>
                      <w:b/>
                      <w:bCs/>
                      <w:sz w:val="18"/>
                      <w:szCs w:val="18"/>
                    </w:rPr>
                  </w:pPr>
                  <w:r>
                    <w:rPr>
                      <w:rFonts w:hint="eastAsia"/>
                      <w:b/>
                      <w:bCs/>
                      <w:sz w:val="18"/>
                      <w:szCs w:val="18"/>
                    </w:rPr>
                    <w:t>纬度</w:t>
                  </w:r>
                </w:p>
              </w:tc>
              <w:tc>
                <w:tcPr>
                  <w:tcW w:w="786" w:type="dxa"/>
                  <w:vMerge w:val="continue"/>
                  <w:vAlign w:val="center"/>
                </w:tcPr>
                <w:p>
                  <w:pPr>
                    <w:jc w:val="center"/>
                    <w:rPr>
                      <w:sz w:val="18"/>
                      <w:szCs w:val="18"/>
                    </w:rPr>
                  </w:pPr>
                </w:p>
              </w:tc>
              <w:tc>
                <w:tcPr>
                  <w:tcW w:w="1587" w:type="dxa"/>
                  <w:vMerge w:val="continue"/>
                  <w:vAlign w:val="center"/>
                </w:tcPr>
                <w:p>
                  <w:pPr>
                    <w:jc w:val="center"/>
                    <w:rPr>
                      <w:sz w:val="18"/>
                      <w:szCs w:val="18"/>
                    </w:rPr>
                  </w:pPr>
                </w:p>
              </w:tc>
              <w:tc>
                <w:tcPr>
                  <w:tcW w:w="807" w:type="dxa"/>
                  <w:vMerge w:val="continue"/>
                  <w:vAlign w:val="center"/>
                </w:tcPr>
                <w:p>
                  <w:pPr>
                    <w:jc w:val="center"/>
                    <w:rPr>
                      <w:sz w:val="18"/>
                      <w:szCs w:val="18"/>
                    </w:rPr>
                  </w:pPr>
                </w:p>
              </w:tc>
              <w:tc>
                <w:tcPr>
                  <w:tcW w:w="919" w:type="dxa"/>
                  <w:vMerge w:val="continue"/>
                  <w:vAlign w:val="center"/>
                </w:tcPr>
                <w:p>
                  <w:pPr>
                    <w:jc w:val="center"/>
                    <w:rPr>
                      <w:sz w:val="18"/>
                      <w:szCs w:val="18"/>
                    </w:rPr>
                  </w:pPr>
                </w:p>
              </w:tc>
              <w:tc>
                <w:tcPr>
                  <w:tcW w:w="996" w:type="dxa"/>
                  <w:vMerge w:val="continue"/>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vMerge w:val="restart"/>
                  <w:vAlign w:val="center"/>
                </w:tcPr>
                <w:p>
                  <w:pPr>
                    <w:jc w:val="center"/>
                    <w:rPr>
                      <w:sz w:val="18"/>
                      <w:szCs w:val="18"/>
                    </w:rPr>
                  </w:pPr>
                  <w:r>
                    <w:rPr>
                      <w:rFonts w:hint="eastAsia"/>
                      <w:sz w:val="18"/>
                      <w:szCs w:val="18"/>
                      <w:lang w:eastAsia="zh-CN"/>
                    </w:rPr>
                    <w:t>澄坪</w:t>
                  </w:r>
                  <w:r>
                    <w:rPr>
                      <w:rFonts w:hint="eastAsia"/>
                      <w:sz w:val="18"/>
                      <w:szCs w:val="18"/>
                    </w:rPr>
                    <w:t>社区居民</w:t>
                  </w:r>
                </w:p>
              </w:tc>
              <w:tc>
                <w:tcPr>
                  <w:tcW w:w="1153" w:type="dxa"/>
                  <w:vAlign w:val="center"/>
                </w:tcPr>
                <w:p>
                  <w:pPr>
                    <w:jc w:val="center"/>
                    <w:rPr>
                      <w:rFonts w:hint="default" w:eastAsia="宋体"/>
                      <w:sz w:val="18"/>
                      <w:szCs w:val="18"/>
                      <w:lang w:val="en-US" w:eastAsia="zh-CN"/>
                    </w:rPr>
                  </w:pPr>
                  <w:r>
                    <w:rPr>
                      <w:sz w:val="18"/>
                      <w:szCs w:val="18"/>
                    </w:rPr>
                    <w:t>111</w:t>
                  </w:r>
                  <w:r>
                    <w:rPr>
                      <w:rFonts w:hint="eastAsia"/>
                      <w:sz w:val="18"/>
                      <w:szCs w:val="18"/>
                      <w:lang w:val="en-US" w:eastAsia="zh-CN"/>
                    </w:rPr>
                    <w:t>.732545</w:t>
                  </w:r>
                </w:p>
              </w:tc>
              <w:tc>
                <w:tcPr>
                  <w:tcW w:w="1136" w:type="dxa"/>
                  <w:vAlign w:val="center"/>
                </w:tcPr>
                <w:p>
                  <w:pPr>
                    <w:jc w:val="center"/>
                    <w:rPr>
                      <w:rFonts w:hint="default" w:eastAsia="宋体"/>
                      <w:sz w:val="18"/>
                      <w:szCs w:val="18"/>
                      <w:lang w:val="en-US" w:eastAsia="zh-CN"/>
                    </w:rPr>
                  </w:pPr>
                  <w:r>
                    <w:rPr>
                      <w:sz w:val="18"/>
                      <w:szCs w:val="18"/>
                    </w:rPr>
                    <w:t>29</w:t>
                  </w:r>
                  <w:r>
                    <w:rPr>
                      <w:rFonts w:hint="eastAsia"/>
                      <w:sz w:val="18"/>
                      <w:szCs w:val="18"/>
                      <w:lang w:val="en-US" w:eastAsia="zh-CN"/>
                    </w:rPr>
                    <w:t>.696919</w:t>
                  </w:r>
                </w:p>
              </w:tc>
              <w:tc>
                <w:tcPr>
                  <w:tcW w:w="786" w:type="dxa"/>
                  <w:vAlign w:val="center"/>
                </w:tcPr>
                <w:p>
                  <w:pPr>
                    <w:jc w:val="center"/>
                    <w:rPr>
                      <w:sz w:val="18"/>
                      <w:szCs w:val="18"/>
                    </w:rPr>
                  </w:pPr>
                  <w:r>
                    <w:rPr>
                      <w:rFonts w:hint="eastAsia"/>
                      <w:sz w:val="18"/>
                      <w:szCs w:val="18"/>
                    </w:rPr>
                    <w:t>居民</w:t>
                  </w:r>
                </w:p>
              </w:tc>
              <w:tc>
                <w:tcPr>
                  <w:tcW w:w="1587" w:type="dxa"/>
                  <w:vAlign w:val="center"/>
                </w:tcPr>
                <w:p>
                  <w:pPr>
                    <w:jc w:val="center"/>
                    <w:rPr>
                      <w:sz w:val="18"/>
                      <w:szCs w:val="18"/>
                    </w:rPr>
                  </w:pPr>
                  <w:r>
                    <w:rPr>
                      <w:rFonts w:hint="eastAsia"/>
                      <w:sz w:val="18"/>
                      <w:szCs w:val="18"/>
                      <w:lang w:val="en-US" w:eastAsia="zh-CN"/>
                    </w:rPr>
                    <w:t>14</w:t>
                  </w:r>
                  <w:r>
                    <w:rPr>
                      <w:rFonts w:hint="eastAsia"/>
                      <w:sz w:val="18"/>
                      <w:szCs w:val="18"/>
                    </w:rPr>
                    <w:t>户，约</w:t>
                  </w:r>
                  <w:r>
                    <w:rPr>
                      <w:rFonts w:hint="eastAsia"/>
                      <w:sz w:val="18"/>
                      <w:szCs w:val="18"/>
                      <w:lang w:val="en-US" w:eastAsia="zh-CN"/>
                    </w:rPr>
                    <w:t>55</w:t>
                  </w:r>
                  <w:r>
                    <w:rPr>
                      <w:rFonts w:hint="eastAsia"/>
                      <w:sz w:val="18"/>
                      <w:szCs w:val="18"/>
                    </w:rPr>
                    <w:t>人</w:t>
                  </w:r>
                </w:p>
              </w:tc>
              <w:tc>
                <w:tcPr>
                  <w:tcW w:w="807" w:type="dxa"/>
                  <w:vAlign w:val="center"/>
                </w:tcPr>
                <w:p>
                  <w:pPr>
                    <w:jc w:val="center"/>
                    <w:rPr>
                      <w:sz w:val="18"/>
                      <w:szCs w:val="18"/>
                    </w:rPr>
                  </w:pPr>
                  <w:r>
                    <w:rPr>
                      <w:rFonts w:hint="eastAsia"/>
                      <w:sz w:val="18"/>
                      <w:szCs w:val="18"/>
                    </w:rPr>
                    <w:t>二级</w:t>
                  </w:r>
                </w:p>
              </w:tc>
              <w:tc>
                <w:tcPr>
                  <w:tcW w:w="919" w:type="dxa"/>
                  <w:vAlign w:val="center"/>
                </w:tcPr>
                <w:p>
                  <w:pPr>
                    <w:jc w:val="center"/>
                    <w:rPr>
                      <w:sz w:val="18"/>
                      <w:szCs w:val="18"/>
                    </w:rPr>
                  </w:pPr>
                  <w:r>
                    <w:rPr>
                      <w:rFonts w:hint="eastAsia"/>
                      <w:sz w:val="18"/>
                      <w:szCs w:val="18"/>
                      <w:lang w:eastAsia="zh-CN"/>
                    </w:rPr>
                    <w:t>南</w:t>
                  </w:r>
                  <w:r>
                    <w:rPr>
                      <w:rFonts w:hint="eastAsia"/>
                      <w:sz w:val="18"/>
                      <w:szCs w:val="18"/>
                    </w:rPr>
                    <w:t>侧</w:t>
                  </w:r>
                </w:p>
              </w:tc>
              <w:tc>
                <w:tcPr>
                  <w:tcW w:w="996" w:type="dxa"/>
                  <w:vAlign w:val="center"/>
                </w:tcPr>
                <w:p>
                  <w:pPr>
                    <w:jc w:val="center"/>
                    <w:rPr>
                      <w:sz w:val="18"/>
                      <w:szCs w:val="18"/>
                    </w:rPr>
                  </w:pPr>
                  <w:r>
                    <w:rPr>
                      <w:rFonts w:hint="eastAsia"/>
                      <w:sz w:val="18"/>
                      <w:szCs w:val="18"/>
                      <w:lang w:val="en-US" w:eastAsia="zh-CN"/>
                    </w:rPr>
                    <w:t>30</w:t>
                  </w:r>
                  <w:r>
                    <w:rPr>
                      <w:rFonts w:hint="eastAsia"/>
                      <w:sz w:val="18"/>
                      <w:szCs w:val="18"/>
                    </w:rPr>
                    <w:t>0-500m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715" w:type="dxa"/>
                  <w:vMerge w:val="continue"/>
                  <w:vAlign w:val="center"/>
                </w:tcPr>
                <w:p>
                  <w:pPr>
                    <w:jc w:val="center"/>
                    <w:rPr>
                      <w:sz w:val="18"/>
                      <w:szCs w:val="18"/>
                    </w:rPr>
                  </w:pPr>
                </w:p>
              </w:tc>
              <w:tc>
                <w:tcPr>
                  <w:tcW w:w="1153" w:type="dxa"/>
                  <w:vAlign w:val="center"/>
                </w:tcPr>
                <w:p>
                  <w:pPr>
                    <w:jc w:val="center"/>
                    <w:rPr>
                      <w:rFonts w:hint="default" w:eastAsia="宋体"/>
                      <w:color w:val="000000"/>
                      <w:kern w:val="0"/>
                      <w:sz w:val="18"/>
                      <w:szCs w:val="18"/>
                      <w:lang w:val="en-US" w:eastAsia="zh-CN"/>
                    </w:rPr>
                  </w:pPr>
                  <w:r>
                    <w:rPr>
                      <w:color w:val="000000"/>
                      <w:kern w:val="0"/>
                      <w:sz w:val="18"/>
                      <w:szCs w:val="18"/>
                    </w:rPr>
                    <w:t>111</w:t>
                  </w:r>
                  <w:r>
                    <w:rPr>
                      <w:rFonts w:hint="eastAsia"/>
                      <w:color w:val="000000"/>
                      <w:kern w:val="0"/>
                      <w:sz w:val="18"/>
                      <w:szCs w:val="18"/>
                      <w:lang w:val="en-US" w:eastAsia="zh-CN"/>
                    </w:rPr>
                    <w:t>.729669</w:t>
                  </w:r>
                </w:p>
              </w:tc>
              <w:tc>
                <w:tcPr>
                  <w:tcW w:w="1136" w:type="dxa"/>
                  <w:vAlign w:val="center"/>
                </w:tcPr>
                <w:p>
                  <w:pPr>
                    <w:jc w:val="center"/>
                    <w:rPr>
                      <w:rFonts w:hint="default" w:eastAsia="宋体"/>
                      <w:color w:val="000000"/>
                      <w:kern w:val="0"/>
                      <w:sz w:val="18"/>
                      <w:szCs w:val="18"/>
                      <w:lang w:val="en-US" w:eastAsia="zh-CN"/>
                    </w:rPr>
                  </w:pPr>
                  <w:r>
                    <w:rPr>
                      <w:color w:val="000000"/>
                      <w:kern w:val="0"/>
                      <w:sz w:val="18"/>
                      <w:szCs w:val="18"/>
                    </w:rPr>
                    <w:t>29</w:t>
                  </w:r>
                  <w:r>
                    <w:rPr>
                      <w:rFonts w:hint="eastAsia"/>
                      <w:color w:val="000000"/>
                      <w:kern w:val="0"/>
                      <w:sz w:val="18"/>
                      <w:szCs w:val="18"/>
                      <w:lang w:val="en-US" w:eastAsia="zh-CN"/>
                    </w:rPr>
                    <w:t>.701248</w:t>
                  </w:r>
                </w:p>
              </w:tc>
              <w:tc>
                <w:tcPr>
                  <w:tcW w:w="786" w:type="dxa"/>
                  <w:vAlign w:val="center"/>
                </w:tcPr>
                <w:p>
                  <w:pPr>
                    <w:jc w:val="center"/>
                    <w:rPr>
                      <w:sz w:val="18"/>
                      <w:szCs w:val="18"/>
                    </w:rPr>
                  </w:pPr>
                  <w:r>
                    <w:rPr>
                      <w:rFonts w:hint="eastAsia"/>
                      <w:sz w:val="18"/>
                      <w:szCs w:val="18"/>
                    </w:rPr>
                    <w:t>居民</w:t>
                  </w:r>
                </w:p>
              </w:tc>
              <w:tc>
                <w:tcPr>
                  <w:tcW w:w="1587" w:type="dxa"/>
                  <w:vAlign w:val="center"/>
                </w:tcPr>
                <w:p>
                  <w:pPr>
                    <w:jc w:val="center"/>
                    <w:rPr>
                      <w:sz w:val="18"/>
                      <w:szCs w:val="18"/>
                    </w:rPr>
                  </w:pPr>
                  <w:r>
                    <w:rPr>
                      <w:rFonts w:hint="eastAsia"/>
                      <w:sz w:val="18"/>
                      <w:szCs w:val="18"/>
                    </w:rPr>
                    <w:t>15</w:t>
                  </w:r>
                  <w:r>
                    <w:rPr>
                      <w:rFonts w:hint="eastAsia"/>
                      <w:sz w:val="18"/>
                      <w:szCs w:val="18"/>
                      <w:lang w:val="en-US" w:eastAsia="zh-CN"/>
                    </w:rPr>
                    <w:t>0</w:t>
                  </w:r>
                  <w:r>
                    <w:rPr>
                      <w:rFonts w:hint="eastAsia"/>
                      <w:sz w:val="18"/>
                      <w:szCs w:val="18"/>
                    </w:rPr>
                    <w:t>户，约45</w:t>
                  </w:r>
                  <w:r>
                    <w:rPr>
                      <w:rFonts w:hint="eastAsia"/>
                      <w:sz w:val="18"/>
                      <w:szCs w:val="18"/>
                      <w:lang w:val="en-US" w:eastAsia="zh-CN"/>
                    </w:rPr>
                    <w:t>0</w:t>
                  </w:r>
                  <w:r>
                    <w:rPr>
                      <w:rFonts w:hint="eastAsia"/>
                      <w:sz w:val="18"/>
                      <w:szCs w:val="18"/>
                    </w:rPr>
                    <w:t>人</w:t>
                  </w:r>
                </w:p>
              </w:tc>
              <w:tc>
                <w:tcPr>
                  <w:tcW w:w="807" w:type="dxa"/>
                  <w:vAlign w:val="center"/>
                </w:tcPr>
                <w:p>
                  <w:pPr>
                    <w:jc w:val="center"/>
                    <w:rPr>
                      <w:sz w:val="18"/>
                      <w:szCs w:val="18"/>
                    </w:rPr>
                  </w:pPr>
                  <w:r>
                    <w:rPr>
                      <w:rFonts w:hint="eastAsia"/>
                      <w:sz w:val="18"/>
                      <w:szCs w:val="18"/>
                    </w:rPr>
                    <w:t>二级</w:t>
                  </w:r>
                </w:p>
              </w:tc>
              <w:tc>
                <w:tcPr>
                  <w:tcW w:w="919" w:type="dxa"/>
                  <w:vAlign w:val="center"/>
                </w:tcPr>
                <w:p>
                  <w:pPr>
                    <w:jc w:val="center"/>
                    <w:rPr>
                      <w:sz w:val="18"/>
                      <w:szCs w:val="18"/>
                    </w:rPr>
                  </w:pPr>
                  <w:r>
                    <w:rPr>
                      <w:rFonts w:hint="eastAsia"/>
                      <w:sz w:val="18"/>
                      <w:szCs w:val="18"/>
                    </w:rPr>
                    <w:t>西侧</w:t>
                  </w:r>
                </w:p>
              </w:tc>
              <w:tc>
                <w:tcPr>
                  <w:tcW w:w="996" w:type="dxa"/>
                  <w:vAlign w:val="center"/>
                </w:tcPr>
                <w:p>
                  <w:pPr>
                    <w:jc w:val="center"/>
                    <w:rPr>
                      <w:sz w:val="18"/>
                      <w:szCs w:val="18"/>
                    </w:rPr>
                  </w:pPr>
                  <w:r>
                    <w:rPr>
                      <w:rFonts w:hint="eastAsia"/>
                      <w:sz w:val="18"/>
                      <w:szCs w:val="18"/>
                    </w:rPr>
                    <w:t>3</w:t>
                  </w:r>
                  <w:r>
                    <w:rPr>
                      <w:rFonts w:hint="eastAsia"/>
                      <w:sz w:val="18"/>
                      <w:szCs w:val="18"/>
                      <w:lang w:val="en-US" w:eastAsia="zh-CN"/>
                    </w:rPr>
                    <w:t>5</w:t>
                  </w:r>
                  <w:r>
                    <w:rPr>
                      <w:rFonts w:hint="eastAsia"/>
                      <w:sz w:val="18"/>
                      <w:szCs w:val="18"/>
                    </w:rPr>
                    <w:t>-</w:t>
                  </w:r>
                  <w:r>
                    <w:rPr>
                      <w:rFonts w:hint="eastAsia"/>
                      <w:sz w:val="18"/>
                      <w:szCs w:val="18"/>
                      <w:lang w:val="en-US" w:eastAsia="zh-CN"/>
                    </w:rPr>
                    <w:t>50</w:t>
                  </w:r>
                  <w:r>
                    <w:rPr>
                      <w:rFonts w:hint="eastAsia"/>
                      <w:sz w:val="18"/>
                      <w:szCs w:val="18"/>
                    </w:rPr>
                    <w:t>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15" w:type="dxa"/>
                  <w:vMerge w:val="continue"/>
                  <w:vAlign w:val="center"/>
                </w:tcPr>
                <w:p>
                  <w:pPr>
                    <w:jc w:val="center"/>
                    <w:rPr>
                      <w:sz w:val="18"/>
                      <w:szCs w:val="18"/>
                    </w:rPr>
                  </w:pPr>
                </w:p>
              </w:tc>
              <w:tc>
                <w:tcPr>
                  <w:tcW w:w="1153" w:type="dxa"/>
                  <w:vAlign w:val="center"/>
                </w:tcPr>
                <w:p>
                  <w:pPr>
                    <w:jc w:val="center"/>
                    <w:rPr>
                      <w:color w:val="000000"/>
                      <w:kern w:val="0"/>
                      <w:sz w:val="18"/>
                      <w:szCs w:val="18"/>
                    </w:rPr>
                  </w:pPr>
                  <w:r>
                    <w:rPr>
                      <w:color w:val="000000"/>
                      <w:kern w:val="0"/>
                      <w:sz w:val="18"/>
                      <w:szCs w:val="18"/>
                    </w:rPr>
                    <w:t>111</w:t>
                  </w:r>
                  <w:r>
                    <w:rPr>
                      <w:rFonts w:hint="eastAsia"/>
                      <w:color w:val="000000"/>
                      <w:kern w:val="0"/>
                      <w:sz w:val="18"/>
                      <w:szCs w:val="18"/>
                      <w:lang w:val="en-US" w:eastAsia="zh-CN"/>
                    </w:rPr>
                    <w:t>.729669</w:t>
                  </w:r>
                </w:p>
              </w:tc>
              <w:tc>
                <w:tcPr>
                  <w:tcW w:w="1136" w:type="dxa"/>
                  <w:vAlign w:val="center"/>
                </w:tcPr>
                <w:p>
                  <w:pPr>
                    <w:jc w:val="center"/>
                    <w:rPr>
                      <w:color w:val="000000"/>
                      <w:kern w:val="0"/>
                      <w:sz w:val="18"/>
                      <w:szCs w:val="18"/>
                    </w:rPr>
                  </w:pPr>
                  <w:r>
                    <w:rPr>
                      <w:color w:val="000000"/>
                      <w:kern w:val="0"/>
                      <w:sz w:val="18"/>
                      <w:szCs w:val="18"/>
                    </w:rPr>
                    <w:t>29</w:t>
                  </w:r>
                  <w:r>
                    <w:rPr>
                      <w:rFonts w:hint="eastAsia"/>
                      <w:color w:val="000000"/>
                      <w:kern w:val="0"/>
                      <w:sz w:val="18"/>
                      <w:szCs w:val="18"/>
                      <w:lang w:val="en-US" w:eastAsia="zh-CN"/>
                    </w:rPr>
                    <w:t>.701248</w:t>
                  </w:r>
                </w:p>
              </w:tc>
              <w:tc>
                <w:tcPr>
                  <w:tcW w:w="786" w:type="dxa"/>
                  <w:vAlign w:val="center"/>
                </w:tcPr>
                <w:p>
                  <w:pPr>
                    <w:jc w:val="center"/>
                    <w:rPr>
                      <w:sz w:val="18"/>
                      <w:szCs w:val="18"/>
                    </w:rPr>
                  </w:pPr>
                  <w:r>
                    <w:rPr>
                      <w:rFonts w:hint="eastAsia"/>
                      <w:sz w:val="18"/>
                      <w:szCs w:val="18"/>
                    </w:rPr>
                    <w:t>居民</w:t>
                  </w:r>
                </w:p>
              </w:tc>
              <w:tc>
                <w:tcPr>
                  <w:tcW w:w="1587" w:type="dxa"/>
                  <w:vAlign w:val="center"/>
                </w:tcPr>
                <w:p>
                  <w:pPr>
                    <w:jc w:val="center"/>
                    <w:rPr>
                      <w:sz w:val="18"/>
                      <w:szCs w:val="18"/>
                    </w:rPr>
                  </w:pPr>
                  <w:r>
                    <w:rPr>
                      <w:rFonts w:hint="eastAsia"/>
                      <w:sz w:val="18"/>
                      <w:szCs w:val="18"/>
                    </w:rPr>
                    <w:t>8户，约24人</w:t>
                  </w:r>
                </w:p>
              </w:tc>
              <w:tc>
                <w:tcPr>
                  <w:tcW w:w="807" w:type="dxa"/>
                  <w:vAlign w:val="center"/>
                </w:tcPr>
                <w:p>
                  <w:pPr>
                    <w:jc w:val="center"/>
                    <w:rPr>
                      <w:sz w:val="18"/>
                      <w:szCs w:val="18"/>
                    </w:rPr>
                  </w:pPr>
                  <w:r>
                    <w:rPr>
                      <w:rFonts w:hint="eastAsia"/>
                      <w:sz w:val="18"/>
                      <w:szCs w:val="18"/>
                    </w:rPr>
                    <w:t>二级</w:t>
                  </w:r>
                </w:p>
              </w:tc>
              <w:tc>
                <w:tcPr>
                  <w:tcW w:w="919" w:type="dxa"/>
                  <w:vAlign w:val="center"/>
                </w:tcPr>
                <w:p>
                  <w:pPr>
                    <w:jc w:val="center"/>
                    <w:rPr>
                      <w:sz w:val="18"/>
                      <w:szCs w:val="18"/>
                    </w:rPr>
                  </w:pPr>
                  <w:r>
                    <w:rPr>
                      <w:rFonts w:hint="eastAsia"/>
                      <w:sz w:val="18"/>
                      <w:szCs w:val="18"/>
                      <w:lang w:eastAsia="zh-CN"/>
                    </w:rPr>
                    <w:t>北</w:t>
                  </w:r>
                  <w:r>
                    <w:rPr>
                      <w:rFonts w:hint="eastAsia"/>
                      <w:sz w:val="18"/>
                      <w:szCs w:val="18"/>
                    </w:rPr>
                    <w:t>侧</w:t>
                  </w:r>
                </w:p>
              </w:tc>
              <w:tc>
                <w:tcPr>
                  <w:tcW w:w="996" w:type="dxa"/>
                  <w:vAlign w:val="center"/>
                </w:tcPr>
                <w:p>
                  <w:pPr>
                    <w:jc w:val="center"/>
                    <w:rPr>
                      <w:sz w:val="18"/>
                      <w:szCs w:val="18"/>
                    </w:rPr>
                  </w:pPr>
                  <w:r>
                    <w:rPr>
                      <w:rFonts w:hint="eastAsia"/>
                      <w:sz w:val="18"/>
                      <w:szCs w:val="18"/>
                      <w:lang w:val="en-US" w:eastAsia="zh-CN"/>
                    </w:rPr>
                    <w:t>2</w:t>
                  </w:r>
                  <w:r>
                    <w:rPr>
                      <w:rFonts w:hint="eastAsia"/>
                      <w:sz w:val="18"/>
                      <w:szCs w:val="18"/>
                    </w:rPr>
                    <w:t>0-</w:t>
                  </w:r>
                  <w:r>
                    <w:rPr>
                      <w:rFonts w:hint="eastAsia"/>
                      <w:sz w:val="18"/>
                      <w:szCs w:val="18"/>
                      <w:lang w:val="en-US" w:eastAsia="zh-CN"/>
                    </w:rPr>
                    <w:t>50</w:t>
                  </w:r>
                  <w:r>
                    <w:rPr>
                      <w:rFonts w:hint="eastAsia"/>
                      <w:sz w:val="18"/>
                      <w:szCs w:val="18"/>
                    </w:rPr>
                    <w:t>0m</w:t>
                  </w:r>
                </w:p>
              </w:tc>
            </w:tr>
          </w:tbl>
          <w:p>
            <w:pPr>
              <w:adjustRightInd w:val="0"/>
              <w:snapToGrid w:val="0"/>
              <w:spacing w:before="120" w:beforeLines="50" w:line="360" w:lineRule="auto"/>
              <w:ind w:firstLine="422" w:firstLineChars="200"/>
              <w:rPr>
                <w:b/>
                <w:bCs/>
                <w:kern w:val="0"/>
                <w:szCs w:val="21"/>
              </w:rPr>
            </w:pPr>
            <w:r>
              <w:rPr>
                <w:rFonts w:hint="eastAsia"/>
                <w:b/>
                <w:bCs/>
                <w:kern w:val="0"/>
                <w:szCs w:val="21"/>
              </w:rPr>
              <w:t>2</w:t>
            </w:r>
            <w:r>
              <w:rPr>
                <w:b/>
                <w:bCs/>
                <w:kern w:val="0"/>
                <w:szCs w:val="21"/>
              </w:rPr>
              <w:t>、</w:t>
            </w:r>
            <w:r>
              <w:rPr>
                <w:rFonts w:hint="eastAsia"/>
                <w:b/>
                <w:bCs/>
                <w:kern w:val="0"/>
                <w:szCs w:val="21"/>
              </w:rPr>
              <w:t>声</w:t>
            </w:r>
            <w:r>
              <w:rPr>
                <w:b/>
                <w:bCs/>
                <w:kern w:val="0"/>
                <w:szCs w:val="21"/>
              </w:rPr>
              <w:t>环境保护目标</w:t>
            </w:r>
          </w:p>
          <w:p>
            <w:pPr>
              <w:pStyle w:val="23"/>
              <w:spacing w:line="240" w:lineRule="auto"/>
              <w:rPr>
                <w:sz w:val="18"/>
                <w:szCs w:val="18"/>
              </w:rPr>
            </w:pPr>
            <w:r>
              <w:rPr>
                <w:rFonts w:hint="eastAsia"/>
                <w:sz w:val="18"/>
                <w:szCs w:val="18"/>
              </w:rPr>
              <w:t xml:space="preserve">表3-7 </w:t>
            </w:r>
            <w:r>
              <w:rPr>
                <w:sz w:val="18"/>
                <w:szCs w:val="18"/>
              </w:rPr>
              <w:t xml:space="preserve"> </w:t>
            </w:r>
            <w:r>
              <w:rPr>
                <w:rFonts w:hint="eastAsia"/>
                <w:sz w:val="18"/>
                <w:szCs w:val="18"/>
              </w:rPr>
              <w:t>项目声环境保护目标</w:t>
            </w:r>
          </w:p>
          <w:tbl>
            <w:tblPr>
              <w:tblStyle w:val="27"/>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68"/>
              <w:gridCol w:w="1135"/>
              <w:gridCol w:w="976"/>
              <w:gridCol w:w="1005"/>
              <w:gridCol w:w="118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715" w:type="dxa"/>
                  <w:vMerge w:val="restart"/>
                  <w:vAlign w:val="center"/>
                </w:tcPr>
                <w:p>
                  <w:pPr>
                    <w:spacing w:line="240" w:lineRule="auto"/>
                    <w:jc w:val="center"/>
                    <w:rPr>
                      <w:b/>
                      <w:bCs/>
                      <w:sz w:val="18"/>
                      <w:szCs w:val="18"/>
                    </w:rPr>
                  </w:pPr>
                  <w:r>
                    <w:rPr>
                      <w:rFonts w:hint="eastAsia"/>
                      <w:b/>
                      <w:bCs/>
                      <w:sz w:val="18"/>
                      <w:szCs w:val="18"/>
                    </w:rPr>
                    <w:t>名称</w:t>
                  </w:r>
                </w:p>
              </w:tc>
              <w:tc>
                <w:tcPr>
                  <w:tcW w:w="2303" w:type="dxa"/>
                  <w:gridSpan w:val="2"/>
                  <w:vAlign w:val="center"/>
                </w:tcPr>
                <w:p>
                  <w:pPr>
                    <w:spacing w:line="240" w:lineRule="auto"/>
                    <w:jc w:val="center"/>
                    <w:rPr>
                      <w:b/>
                      <w:bCs/>
                      <w:sz w:val="18"/>
                      <w:szCs w:val="18"/>
                    </w:rPr>
                  </w:pPr>
                  <w:r>
                    <w:rPr>
                      <w:rFonts w:hint="eastAsia"/>
                      <w:b/>
                      <w:bCs/>
                      <w:sz w:val="18"/>
                      <w:szCs w:val="18"/>
                    </w:rPr>
                    <w:t>坐标</w:t>
                  </w:r>
                </w:p>
              </w:tc>
              <w:tc>
                <w:tcPr>
                  <w:tcW w:w="976" w:type="dxa"/>
                  <w:vMerge w:val="restart"/>
                  <w:vAlign w:val="center"/>
                </w:tcPr>
                <w:p>
                  <w:pPr>
                    <w:spacing w:line="240" w:lineRule="auto"/>
                    <w:jc w:val="center"/>
                    <w:rPr>
                      <w:b/>
                      <w:bCs/>
                      <w:sz w:val="18"/>
                      <w:szCs w:val="18"/>
                    </w:rPr>
                  </w:pPr>
                  <w:r>
                    <w:rPr>
                      <w:rFonts w:hint="eastAsia"/>
                      <w:b/>
                      <w:bCs/>
                      <w:sz w:val="18"/>
                      <w:szCs w:val="18"/>
                    </w:rPr>
                    <w:t>距厂界最近距离/m</w:t>
                  </w:r>
                </w:p>
              </w:tc>
              <w:tc>
                <w:tcPr>
                  <w:tcW w:w="1005" w:type="dxa"/>
                  <w:vMerge w:val="restart"/>
                  <w:vAlign w:val="center"/>
                </w:tcPr>
                <w:p>
                  <w:pPr>
                    <w:spacing w:line="240" w:lineRule="auto"/>
                    <w:jc w:val="center"/>
                    <w:rPr>
                      <w:b/>
                      <w:bCs/>
                      <w:sz w:val="18"/>
                      <w:szCs w:val="18"/>
                    </w:rPr>
                  </w:pPr>
                  <w:r>
                    <w:rPr>
                      <w:rFonts w:hint="eastAsia"/>
                      <w:b/>
                      <w:bCs/>
                      <w:sz w:val="18"/>
                      <w:szCs w:val="18"/>
                    </w:rPr>
                    <w:t>方位</w:t>
                  </w:r>
                </w:p>
              </w:tc>
              <w:tc>
                <w:tcPr>
                  <w:tcW w:w="1185" w:type="dxa"/>
                  <w:vMerge w:val="restart"/>
                  <w:vAlign w:val="center"/>
                </w:tcPr>
                <w:p>
                  <w:pPr>
                    <w:spacing w:line="240" w:lineRule="auto"/>
                    <w:jc w:val="center"/>
                    <w:rPr>
                      <w:b/>
                      <w:bCs/>
                      <w:sz w:val="18"/>
                      <w:szCs w:val="18"/>
                    </w:rPr>
                  </w:pPr>
                  <w:r>
                    <w:rPr>
                      <w:rFonts w:hint="eastAsia"/>
                      <w:b/>
                      <w:bCs/>
                      <w:sz w:val="18"/>
                      <w:szCs w:val="18"/>
                    </w:rPr>
                    <w:t>执行标准/功能区类别</w:t>
                  </w:r>
                </w:p>
              </w:tc>
              <w:tc>
                <w:tcPr>
                  <w:tcW w:w="1915" w:type="dxa"/>
                  <w:vMerge w:val="restart"/>
                  <w:vAlign w:val="center"/>
                </w:tcPr>
                <w:p>
                  <w:pPr>
                    <w:spacing w:line="240" w:lineRule="auto"/>
                    <w:jc w:val="center"/>
                    <w:rPr>
                      <w:rFonts w:hint="eastAsia"/>
                      <w:b/>
                      <w:bCs/>
                      <w:sz w:val="18"/>
                      <w:szCs w:val="18"/>
                    </w:rPr>
                  </w:pPr>
                  <w:r>
                    <w:rPr>
                      <w:rFonts w:hint="eastAsia"/>
                      <w:b/>
                      <w:bCs/>
                      <w:sz w:val="18"/>
                      <w:szCs w:val="18"/>
                    </w:rPr>
                    <w:t>声环保保护目标</w:t>
                  </w:r>
                </w:p>
                <w:p>
                  <w:pPr>
                    <w:spacing w:line="240" w:lineRule="auto"/>
                    <w:jc w:val="center"/>
                    <w:rPr>
                      <w:b/>
                      <w:bCs/>
                      <w:sz w:val="18"/>
                      <w:szCs w:val="18"/>
                    </w:rPr>
                  </w:pPr>
                  <w:r>
                    <w:rPr>
                      <w:rFonts w:hint="eastAsia"/>
                      <w:b/>
                      <w:bCs/>
                      <w:sz w:val="18"/>
                      <w:szCs w:val="18"/>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15" w:type="dxa"/>
                  <w:vMerge w:val="continue"/>
                  <w:vAlign w:val="center"/>
                </w:tcPr>
                <w:p>
                  <w:pPr>
                    <w:spacing w:line="240" w:lineRule="auto"/>
                    <w:jc w:val="center"/>
                    <w:rPr>
                      <w:b/>
                      <w:bCs/>
                      <w:sz w:val="18"/>
                      <w:szCs w:val="18"/>
                    </w:rPr>
                  </w:pPr>
                </w:p>
              </w:tc>
              <w:tc>
                <w:tcPr>
                  <w:tcW w:w="1168" w:type="dxa"/>
                  <w:vAlign w:val="center"/>
                </w:tcPr>
                <w:p>
                  <w:pPr>
                    <w:spacing w:line="240" w:lineRule="auto"/>
                    <w:jc w:val="center"/>
                    <w:rPr>
                      <w:b/>
                      <w:bCs/>
                      <w:sz w:val="18"/>
                      <w:szCs w:val="18"/>
                    </w:rPr>
                  </w:pPr>
                  <w:r>
                    <w:rPr>
                      <w:rFonts w:hint="eastAsia"/>
                      <w:b/>
                      <w:bCs/>
                      <w:sz w:val="18"/>
                      <w:szCs w:val="18"/>
                    </w:rPr>
                    <w:t>经度</w:t>
                  </w:r>
                </w:p>
              </w:tc>
              <w:tc>
                <w:tcPr>
                  <w:tcW w:w="1135" w:type="dxa"/>
                  <w:vAlign w:val="center"/>
                </w:tcPr>
                <w:p>
                  <w:pPr>
                    <w:spacing w:line="240" w:lineRule="auto"/>
                    <w:jc w:val="center"/>
                    <w:rPr>
                      <w:b/>
                      <w:bCs/>
                      <w:sz w:val="18"/>
                      <w:szCs w:val="18"/>
                    </w:rPr>
                  </w:pPr>
                  <w:r>
                    <w:rPr>
                      <w:rFonts w:hint="eastAsia"/>
                      <w:b/>
                      <w:bCs/>
                      <w:sz w:val="18"/>
                      <w:szCs w:val="18"/>
                    </w:rPr>
                    <w:t>纬度</w:t>
                  </w:r>
                </w:p>
              </w:tc>
              <w:tc>
                <w:tcPr>
                  <w:tcW w:w="976" w:type="dxa"/>
                  <w:vMerge w:val="continue"/>
                  <w:vAlign w:val="center"/>
                </w:tcPr>
                <w:p>
                  <w:pPr>
                    <w:spacing w:line="240" w:lineRule="auto"/>
                    <w:jc w:val="center"/>
                    <w:rPr>
                      <w:sz w:val="18"/>
                      <w:szCs w:val="18"/>
                    </w:rPr>
                  </w:pPr>
                </w:p>
              </w:tc>
              <w:tc>
                <w:tcPr>
                  <w:tcW w:w="1005" w:type="dxa"/>
                  <w:vMerge w:val="continue"/>
                  <w:vAlign w:val="center"/>
                </w:tcPr>
                <w:p>
                  <w:pPr>
                    <w:spacing w:line="240" w:lineRule="auto"/>
                    <w:jc w:val="center"/>
                    <w:rPr>
                      <w:sz w:val="18"/>
                      <w:szCs w:val="18"/>
                    </w:rPr>
                  </w:pPr>
                </w:p>
              </w:tc>
              <w:tc>
                <w:tcPr>
                  <w:tcW w:w="1185" w:type="dxa"/>
                  <w:vMerge w:val="continue"/>
                  <w:vAlign w:val="center"/>
                </w:tcPr>
                <w:p>
                  <w:pPr>
                    <w:spacing w:line="240" w:lineRule="auto"/>
                    <w:jc w:val="center"/>
                    <w:rPr>
                      <w:sz w:val="18"/>
                      <w:szCs w:val="18"/>
                    </w:rPr>
                  </w:pPr>
                </w:p>
              </w:tc>
              <w:tc>
                <w:tcPr>
                  <w:tcW w:w="1915" w:type="dxa"/>
                  <w:vMerge w:val="continue"/>
                  <w:vAlign w:val="center"/>
                </w:tcPr>
                <w:p>
                  <w:pPr>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15" w:type="dxa"/>
                  <w:vMerge w:val="restart"/>
                  <w:vAlign w:val="center"/>
                </w:tcPr>
                <w:p>
                  <w:pPr>
                    <w:spacing w:line="240" w:lineRule="auto"/>
                    <w:jc w:val="center"/>
                    <w:rPr>
                      <w:sz w:val="18"/>
                      <w:szCs w:val="18"/>
                    </w:rPr>
                  </w:pPr>
                  <w:r>
                    <w:rPr>
                      <w:rFonts w:hint="eastAsia"/>
                      <w:sz w:val="18"/>
                      <w:szCs w:val="18"/>
                      <w:lang w:eastAsia="zh-CN"/>
                    </w:rPr>
                    <w:t>澄坪</w:t>
                  </w:r>
                  <w:r>
                    <w:rPr>
                      <w:rFonts w:hint="eastAsia"/>
                      <w:sz w:val="18"/>
                      <w:szCs w:val="18"/>
                    </w:rPr>
                    <w:t>社区居民</w:t>
                  </w:r>
                </w:p>
              </w:tc>
              <w:tc>
                <w:tcPr>
                  <w:tcW w:w="1168" w:type="dxa"/>
                  <w:vAlign w:val="center"/>
                </w:tcPr>
                <w:p>
                  <w:pPr>
                    <w:jc w:val="center"/>
                    <w:rPr>
                      <w:color w:val="000000"/>
                      <w:kern w:val="0"/>
                      <w:sz w:val="18"/>
                      <w:szCs w:val="18"/>
                    </w:rPr>
                  </w:pPr>
                  <w:r>
                    <w:rPr>
                      <w:color w:val="000000"/>
                      <w:kern w:val="0"/>
                      <w:sz w:val="18"/>
                      <w:szCs w:val="18"/>
                    </w:rPr>
                    <w:t>111</w:t>
                  </w:r>
                  <w:r>
                    <w:rPr>
                      <w:rFonts w:hint="eastAsia"/>
                      <w:color w:val="000000"/>
                      <w:kern w:val="0"/>
                      <w:sz w:val="18"/>
                      <w:szCs w:val="18"/>
                      <w:lang w:val="en-US" w:eastAsia="zh-CN"/>
                    </w:rPr>
                    <w:t>.729669</w:t>
                  </w:r>
                </w:p>
              </w:tc>
              <w:tc>
                <w:tcPr>
                  <w:tcW w:w="1135" w:type="dxa"/>
                  <w:vAlign w:val="center"/>
                </w:tcPr>
                <w:p>
                  <w:pPr>
                    <w:jc w:val="center"/>
                    <w:rPr>
                      <w:color w:val="000000"/>
                      <w:kern w:val="0"/>
                      <w:sz w:val="18"/>
                      <w:szCs w:val="18"/>
                    </w:rPr>
                  </w:pPr>
                  <w:r>
                    <w:rPr>
                      <w:color w:val="000000"/>
                      <w:kern w:val="0"/>
                      <w:sz w:val="18"/>
                      <w:szCs w:val="18"/>
                    </w:rPr>
                    <w:t>29</w:t>
                  </w:r>
                  <w:r>
                    <w:rPr>
                      <w:rFonts w:hint="eastAsia"/>
                      <w:color w:val="000000"/>
                      <w:kern w:val="0"/>
                      <w:sz w:val="18"/>
                      <w:szCs w:val="18"/>
                      <w:lang w:val="en-US" w:eastAsia="zh-CN"/>
                    </w:rPr>
                    <w:t>.701248</w:t>
                  </w:r>
                </w:p>
              </w:tc>
              <w:tc>
                <w:tcPr>
                  <w:tcW w:w="976"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35</w:t>
                  </w:r>
                </w:p>
              </w:tc>
              <w:tc>
                <w:tcPr>
                  <w:tcW w:w="1005" w:type="dxa"/>
                  <w:vAlign w:val="center"/>
                </w:tcPr>
                <w:p>
                  <w:pPr>
                    <w:spacing w:line="240" w:lineRule="auto"/>
                    <w:jc w:val="center"/>
                    <w:rPr>
                      <w:sz w:val="18"/>
                      <w:szCs w:val="18"/>
                    </w:rPr>
                  </w:pPr>
                  <w:r>
                    <w:rPr>
                      <w:rFonts w:hint="eastAsia"/>
                      <w:sz w:val="18"/>
                      <w:szCs w:val="18"/>
                      <w:lang w:eastAsia="zh-CN"/>
                    </w:rPr>
                    <w:t>西</w:t>
                  </w:r>
                  <w:r>
                    <w:rPr>
                      <w:rFonts w:hint="eastAsia"/>
                      <w:sz w:val="18"/>
                      <w:szCs w:val="18"/>
                    </w:rPr>
                    <w:t>侧</w:t>
                  </w:r>
                </w:p>
              </w:tc>
              <w:tc>
                <w:tcPr>
                  <w:tcW w:w="1185" w:type="dxa"/>
                  <w:vMerge w:val="restart"/>
                  <w:vAlign w:val="center"/>
                </w:tcPr>
                <w:p>
                  <w:pPr>
                    <w:spacing w:line="240" w:lineRule="auto"/>
                    <w:jc w:val="center"/>
                    <w:rPr>
                      <w:sz w:val="18"/>
                      <w:szCs w:val="18"/>
                    </w:rPr>
                  </w:pPr>
                  <w:r>
                    <w:rPr>
                      <w:rFonts w:hint="eastAsia"/>
                      <w:sz w:val="18"/>
                      <w:szCs w:val="18"/>
                    </w:rPr>
                    <w:t>GB 3096-2008，2类功能区</w:t>
                  </w:r>
                </w:p>
              </w:tc>
              <w:tc>
                <w:tcPr>
                  <w:tcW w:w="1915" w:type="dxa"/>
                  <w:vAlign w:val="center"/>
                </w:tcPr>
                <w:p>
                  <w:pPr>
                    <w:spacing w:line="240" w:lineRule="auto"/>
                    <w:jc w:val="center"/>
                    <w:rPr>
                      <w:sz w:val="18"/>
                      <w:szCs w:val="18"/>
                    </w:rPr>
                  </w:pPr>
                  <w:r>
                    <w:rPr>
                      <w:rFonts w:hint="eastAsia"/>
                      <w:sz w:val="18"/>
                      <w:szCs w:val="18"/>
                    </w:rPr>
                    <w:t>2F居民楼，坐南朝北，建筑为砖混结构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15" w:type="dxa"/>
                  <w:vMerge w:val="continue"/>
                  <w:vAlign w:val="center"/>
                </w:tcPr>
                <w:p>
                  <w:pPr>
                    <w:spacing w:line="240" w:lineRule="auto"/>
                    <w:jc w:val="center"/>
                    <w:rPr>
                      <w:sz w:val="18"/>
                      <w:szCs w:val="18"/>
                    </w:rPr>
                  </w:pPr>
                </w:p>
              </w:tc>
              <w:tc>
                <w:tcPr>
                  <w:tcW w:w="1168" w:type="dxa"/>
                  <w:vAlign w:val="center"/>
                </w:tcPr>
                <w:p>
                  <w:pPr>
                    <w:jc w:val="center"/>
                    <w:rPr>
                      <w:color w:val="000000"/>
                      <w:kern w:val="0"/>
                      <w:sz w:val="18"/>
                      <w:szCs w:val="18"/>
                    </w:rPr>
                  </w:pPr>
                  <w:r>
                    <w:rPr>
                      <w:color w:val="000000"/>
                      <w:kern w:val="0"/>
                      <w:sz w:val="18"/>
                      <w:szCs w:val="18"/>
                    </w:rPr>
                    <w:t>111</w:t>
                  </w:r>
                  <w:r>
                    <w:rPr>
                      <w:rFonts w:hint="eastAsia"/>
                      <w:color w:val="000000"/>
                      <w:kern w:val="0"/>
                      <w:sz w:val="18"/>
                      <w:szCs w:val="18"/>
                      <w:lang w:val="en-US" w:eastAsia="zh-CN"/>
                    </w:rPr>
                    <w:t>.729669</w:t>
                  </w:r>
                </w:p>
              </w:tc>
              <w:tc>
                <w:tcPr>
                  <w:tcW w:w="1135" w:type="dxa"/>
                  <w:vAlign w:val="center"/>
                </w:tcPr>
                <w:p>
                  <w:pPr>
                    <w:jc w:val="center"/>
                    <w:rPr>
                      <w:color w:val="000000"/>
                      <w:kern w:val="0"/>
                      <w:sz w:val="18"/>
                      <w:szCs w:val="18"/>
                    </w:rPr>
                  </w:pPr>
                  <w:r>
                    <w:rPr>
                      <w:color w:val="000000"/>
                      <w:kern w:val="0"/>
                      <w:sz w:val="18"/>
                      <w:szCs w:val="18"/>
                    </w:rPr>
                    <w:t>29</w:t>
                  </w:r>
                  <w:r>
                    <w:rPr>
                      <w:rFonts w:hint="eastAsia"/>
                      <w:color w:val="000000"/>
                      <w:kern w:val="0"/>
                      <w:sz w:val="18"/>
                      <w:szCs w:val="18"/>
                      <w:lang w:val="en-US" w:eastAsia="zh-CN"/>
                    </w:rPr>
                    <w:t>.701248</w:t>
                  </w:r>
                </w:p>
              </w:tc>
              <w:tc>
                <w:tcPr>
                  <w:tcW w:w="976" w:type="dxa"/>
                  <w:vAlign w:val="center"/>
                </w:tcPr>
                <w:p>
                  <w:pPr>
                    <w:spacing w:line="240" w:lineRule="auto"/>
                    <w:jc w:val="center"/>
                    <w:rPr>
                      <w:rFonts w:hint="eastAsia" w:eastAsia="宋体"/>
                      <w:sz w:val="18"/>
                      <w:szCs w:val="18"/>
                      <w:lang w:eastAsia="zh-CN"/>
                    </w:rPr>
                  </w:pPr>
                  <w:r>
                    <w:rPr>
                      <w:rFonts w:hint="eastAsia"/>
                      <w:sz w:val="18"/>
                      <w:szCs w:val="18"/>
                    </w:rPr>
                    <w:t>2</w:t>
                  </w:r>
                  <w:r>
                    <w:rPr>
                      <w:rFonts w:hint="eastAsia"/>
                      <w:sz w:val="18"/>
                      <w:szCs w:val="18"/>
                      <w:lang w:val="en-US" w:eastAsia="zh-CN"/>
                    </w:rPr>
                    <w:t>0</w:t>
                  </w:r>
                </w:p>
              </w:tc>
              <w:tc>
                <w:tcPr>
                  <w:tcW w:w="1005" w:type="dxa"/>
                  <w:vAlign w:val="center"/>
                </w:tcPr>
                <w:p>
                  <w:pPr>
                    <w:spacing w:line="240" w:lineRule="auto"/>
                    <w:jc w:val="center"/>
                    <w:rPr>
                      <w:sz w:val="18"/>
                      <w:szCs w:val="18"/>
                    </w:rPr>
                  </w:pPr>
                  <w:r>
                    <w:rPr>
                      <w:rFonts w:hint="eastAsia"/>
                      <w:sz w:val="18"/>
                      <w:szCs w:val="18"/>
                      <w:lang w:eastAsia="zh-CN"/>
                    </w:rPr>
                    <w:t>北</w:t>
                  </w:r>
                  <w:r>
                    <w:rPr>
                      <w:rFonts w:hint="eastAsia"/>
                      <w:sz w:val="18"/>
                      <w:szCs w:val="18"/>
                    </w:rPr>
                    <w:t>侧</w:t>
                  </w:r>
                </w:p>
              </w:tc>
              <w:tc>
                <w:tcPr>
                  <w:tcW w:w="1185" w:type="dxa"/>
                  <w:vMerge w:val="continue"/>
                  <w:vAlign w:val="center"/>
                </w:tcPr>
                <w:p>
                  <w:pPr>
                    <w:spacing w:line="240" w:lineRule="auto"/>
                    <w:jc w:val="center"/>
                    <w:rPr>
                      <w:sz w:val="18"/>
                      <w:szCs w:val="18"/>
                    </w:rPr>
                  </w:pPr>
                </w:p>
              </w:tc>
              <w:tc>
                <w:tcPr>
                  <w:tcW w:w="1915" w:type="dxa"/>
                  <w:vAlign w:val="center"/>
                </w:tcPr>
                <w:p>
                  <w:pPr>
                    <w:spacing w:line="240" w:lineRule="auto"/>
                    <w:jc w:val="center"/>
                    <w:rPr>
                      <w:sz w:val="18"/>
                      <w:szCs w:val="18"/>
                    </w:rPr>
                  </w:pPr>
                  <w:r>
                    <w:rPr>
                      <w:rFonts w:hint="eastAsia"/>
                      <w:sz w:val="18"/>
                      <w:szCs w:val="18"/>
                    </w:rPr>
                    <w:t>2F居民楼，坐南朝北，建筑为砖混结构</w:t>
                  </w:r>
                </w:p>
              </w:tc>
            </w:tr>
          </w:tbl>
          <w:p>
            <w:pPr>
              <w:adjustRightInd w:val="0"/>
              <w:snapToGrid w:val="0"/>
              <w:spacing w:line="360" w:lineRule="auto"/>
              <w:ind w:firstLine="422" w:firstLineChars="200"/>
              <w:rPr>
                <w:b/>
                <w:bCs/>
                <w:kern w:val="0"/>
                <w:szCs w:val="21"/>
              </w:rPr>
            </w:pPr>
            <w:r>
              <w:rPr>
                <w:rFonts w:hint="eastAsia"/>
                <w:b/>
                <w:bCs/>
                <w:kern w:val="0"/>
                <w:szCs w:val="21"/>
              </w:rPr>
              <w:t>3</w:t>
            </w:r>
            <w:r>
              <w:rPr>
                <w:b/>
                <w:bCs/>
                <w:kern w:val="0"/>
                <w:szCs w:val="21"/>
              </w:rPr>
              <w:t>、</w:t>
            </w:r>
            <w:r>
              <w:rPr>
                <w:rFonts w:hint="eastAsia"/>
                <w:b/>
                <w:bCs/>
                <w:kern w:val="0"/>
                <w:szCs w:val="21"/>
              </w:rPr>
              <w:t>生态</w:t>
            </w:r>
            <w:r>
              <w:rPr>
                <w:b/>
                <w:bCs/>
                <w:kern w:val="0"/>
                <w:szCs w:val="21"/>
              </w:rPr>
              <w:t>环境保护目标</w:t>
            </w:r>
          </w:p>
          <w:p>
            <w:pPr>
              <w:adjustRightInd w:val="0"/>
              <w:snapToGrid w:val="0"/>
              <w:spacing w:line="360" w:lineRule="auto"/>
              <w:ind w:firstLine="420" w:firstLineChars="200"/>
              <w:rPr>
                <w:rFonts w:ascii="宋体" w:hAnsi="宋体" w:cs="宋体"/>
                <w:kern w:val="0"/>
                <w:sz w:val="24"/>
              </w:rPr>
            </w:pPr>
            <w:r>
              <w:rPr>
                <w:rFonts w:hint="eastAsia" w:ascii="宋体" w:hAnsi="宋体" w:cs="宋体"/>
                <w:kern w:val="0"/>
                <w:szCs w:val="21"/>
              </w:rPr>
              <w:t>本项目用地范围内无生态保护目标。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812" w:type="dxa"/>
            <w:tcMar>
              <w:left w:w="28" w:type="dxa"/>
              <w:right w:w="28" w:type="dxa"/>
            </w:tcMar>
            <w:vAlign w:val="center"/>
          </w:tcPr>
          <w:p>
            <w:pPr>
              <w:adjustRightInd w:val="0"/>
              <w:snapToGrid w:val="0"/>
              <w:jc w:val="center"/>
              <w:rPr>
                <w:rFonts w:ascii="宋体" w:hAnsi="宋体" w:cs="宋体"/>
                <w:b/>
                <w:bCs/>
                <w:kern w:val="0"/>
                <w:szCs w:val="21"/>
              </w:rPr>
            </w:pPr>
            <w:r>
              <w:rPr>
                <w:rFonts w:hint="eastAsia" w:ascii="宋体" w:hAnsi="宋体" w:cs="宋体"/>
                <w:b/>
                <w:bCs/>
                <w:kern w:val="0"/>
                <w:szCs w:val="21"/>
              </w:rPr>
              <w:t>污染</w:t>
            </w:r>
          </w:p>
          <w:p>
            <w:pPr>
              <w:adjustRightInd w:val="0"/>
              <w:snapToGrid w:val="0"/>
              <w:jc w:val="center"/>
              <w:rPr>
                <w:rFonts w:ascii="宋体" w:hAnsi="宋体" w:cs="宋体"/>
                <w:b/>
                <w:bCs/>
                <w:kern w:val="0"/>
                <w:szCs w:val="21"/>
              </w:rPr>
            </w:pPr>
            <w:r>
              <w:rPr>
                <w:rFonts w:hint="eastAsia" w:ascii="宋体" w:hAnsi="宋体" w:cs="宋体"/>
                <w:b/>
                <w:bCs/>
                <w:kern w:val="0"/>
                <w:szCs w:val="21"/>
              </w:rPr>
              <w:t>物排</w:t>
            </w:r>
          </w:p>
          <w:p>
            <w:pPr>
              <w:adjustRightInd w:val="0"/>
              <w:snapToGrid w:val="0"/>
              <w:jc w:val="center"/>
              <w:rPr>
                <w:rFonts w:ascii="宋体" w:hAnsi="宋体" w:cs="宋体"/>
                <w:b/>
                <w:bCs/>
                <w:kern w:val="0"/>
                <w:szCs w:val="21"/>
              </w:rPr>
            </w:pPr>
            <w:r>
              <w:rPr>
                <w:rFonts w:hint="eastAsia" w:ascii="宋体" w:hAnsi="宋体" w:cs="宋体"/>
                <w:b/>
                <w:bCs/>
                <w:kern w:val="0"/>
                <w:szCs w:val="21"/>
              </w:rPr>
              <w:t>放控</w:t>
            </w:r>
          </w:p>
          <w:p>
            <w:pPr>
              <w:adjustRightInd w:val="0"/>
              <w:snapToGrid w:val="0"/>
              <w:jc w:val="center"/>
              <w:rPr>
                <w:rFonts w:ascii="宋体" w:hAnsi="宋体" w:cs="宋体"/>
                <w:b/>
                <w:bCs/>
                <w:kern w:val="0"/>
                <w:szCs w:val="21"/>
              </w:rPr>
            </w:pPr>
            <w:r>
              <w:rPr>
                <w:rFonts w:hint="eastAsia" w:ascii="宋体" w:hAnsi="宋体" w:cs="宋体"/>
                <w:b/>
                <w:bCs/>
                <w:kern w:val="0"/>
                <w:szCs w:val="21"/>
              </w:rPr>
              <w:t>制标</w:t>
            </w:r>
          </w:p>
          <w:p>
            <w:pPr>
              <w:adjustRightInd w:val="0"/>
              <w:snapToGrid w:val="0"/>
              <w:jc w:val="center"/>
              <w:rPr>
                <w:rFonts w:ascii="宋体" w:hAnsi="宋体" w:cs="宋体"/>
                <w:kern w:val="0"/>
                <w:szCs w:val="21"/>
              </w:rPr>
            </w:pPr>
            <w:r>
              <w:rPr>
                <w:rFonts w:hint="eastAsia" w:ascii="宋体" w:hAnsi="宋体" w:cs="宋体"/>
                <w:b/>
                <w:bCs/>
                <w:kern w:val="0"/>
                <w:szCs w:val="21"/>
              </w:rPr>
              <w:t>准</w:t>
            </w:r>
          </w:p>
        </w:tc>
        <w:tc>
          <w:tcPr>
            <w:tcW w:w="8190" w:type="dxa"/>
            <w:vAlign w:val="center"/>
          </w:tcPr>
          <w:p>
            <w:pPr>
              <w:numPr>
                <w:ilvl w:val="0"/>
                <w:numId w:val="5"/>
              </w:numPr>
              <w:adjustRightInd w:val="0"/>
              <w:snapToGrid w:val="0"/>
              <w:spacing w:line="360" w:lineRule="auto"/>
              <w:ind w:firstLine="422" w:firstLineChars="200"/>
              <w:rPr>
                <w:b/>
                <w:bCs/>
              </w:rPr>
            </w:pPr>
            <w:r>
              <w:rPr>
                <w:rFonts w:hint="eastAsia"/>
                <w:b/>
                <w:bCs/>
              </w:rPr>
              <w:t>废气排放标准</w:t>
            </w:r>
          </w:p>
          <w:p>
            <w:pPr>
              <w:adjustRightInd w:val="0"/>
              <w:snapToGrid w:val="0"/>
              <w:spacing w:before="120" w:beforeLines="50" w:line="360" w:lineRule="auto"/>
              <w:ind w:firstLine="420" w:firstLineChars="200"/>
              <w:rPr>
                <w:rFonts w:hint="eastAsia"/>
                <w:u w:val="single"/>
                <w:lang w:val="en-US" w:eastAsia="zh-CN"/>
              </w:rPr>
            </w:pPr>
            <w:r>
              <w:rPr>
                <w:rFonts w:hint="eastAsia"/>
                <w:u w:val="single"/>
                <w:lang w:val="en-US" w:eastAsia="zh-CN"/>
              </w:rPr>
              <w:t>排气筒DA001~DA006有组织排放的颗粒物、非甲烷总烃排放均执行《合成树脂工业污染物排放标准》（GB31572-2015）中表4大气污染物排放限值；</w:t>
            </w:r>
          </w:p>
          <w:p>
            <w:pPr>
              <w:adjustRightInd w:val="0"/>
              <w:snapToGrid w:val="0"/>
              <w:spacing w:before="120" w:beforeLines="50" w:line="360" w:lineRule="auto"/>
              <w:ind w:firstLine="420" w:firstLineChars="200"/>
              <w:rPr>
                <w:rFonts w:hint="eastAsia"/>
                <w:u w:val="single"/>
                <w:lang w:val="en-US" w:eastAsia="zh-CN"/>
              </w:rPr>
            </w:pPr>
            <w:r>
              <w:rPr>
                <w:rFonts w:hint="eastAsia"/>
                <w:u w:val="single"/>
                <w:lang w:val="en-US" w:eastAsia="zh-CN"/>
              </w:rPr>
              <w:t>厂界无组织颗粒物、非甲烷总烃执行《合成树脂工业污染物排放标准》（GB31572-2015）标准中表9大气污染物浓度限值；</w:t>
            </w:r>
          </w:p>
          <w:p>
            <w:pPr>
              <w:adjustRightInd w:val="0"/>
              <w:snapToGrid w:val="0"/>
              <w:spacing w:before="120" w:beforeLines="50" w:line="360" w:lineRule="auto"/>
              <w:ind w:firstLine="420" w:firstLineChars="200"/>
              <w:rPr>
                <w:rFonts w:hint="eastAsia"/>
                <w:u w:val="single"/>
                <w:lang w:val="en-US" w:eastAsia="zh-CN"/>
              </w:rPr>
            </w:pPr>
            <w:r>
              <w:rPr>
                <w:rFonts w:hint="eastAsia"/>
                <w:u w:val="single"/>
                <w:lang w:val="en-US" w:eastAsia="zh-CN"/>
              </w:rPr>
              <w:t>厂区内VOCs（以非甲烷总烃计）排放执行《挥发性有机物无组织排放控制标准》（GB37822-2019）表A.1排放限值要求。</w:t>
            </w:r>
          </w:p>
          <w:p>
            <w:pPr>
              <w:adjustRightInd w:val="0"/>
              <w:snapToGrid w:val="0"/>
              <w:spacing w:before="120" w:beforeLines="50" w:line="360" w:lineRule="auto"/>
              <w:ind w:firstLine="420" w:firstLineChars="200"/>
              <w:rPr>
                <w:u w:val="single"/>
              </w:rPr>
            </w:pPr>
            <w:r>
              <w:rPr>
                <w:rFonts w:hint="eastAsia"/>
                <w:u w:val="single"/>
                <w:lang w:val="en-US" w:eastAsia="zh-CN"/>
              </w:rPr>
              <w:t>臭气浓度执行《恶臭污染物排放标准》（GB14554-93）中表2恶臭污染物排放标准值及（2000无量纲）表1二级新扩改建标准（臭气浓度：20无量纲）</w:t>
            </w:r>
          </w:p>
          <w:p>
            <w:pPr>
              <w:adjustRightInd w:val="0"/>
              <w:snapToGrid w:val="0"/>
              <w:spacing w:line="360" w:lineRule="auto"/>
              <w:jc w:val="center"/>
              <w:rPr>
                <w:rFonts w:hint="eastAsia" w:ascii="Times New Roman" w:hAnsi="Times New Roman" w:cs="Times New Roman"/>
                <w:b/>
                <w:kern w:val="0"/>
                <w:sz w:val="18"/>
                <w:szCs w:val="18"/>
                <w:lang w:val="en-US" w:eastAsia="zh-CN"/>
              </w:rPr>
            </w:pPr>
            <w:r>
              <w:rPr>
                <w:rFonts w:hint="eastAsia" w:ascii="Times New Roman" w:hAnsi="Times New Roman" w:cs="Times New Roman"/>
                <w:b/>
                <w:kern w:val="0"/>
                <w:sz w:val="18"/>
                <w:szCs w:val="18"/>
                <w:lang w:val="en-US" w:eastAsia="zh-CN"/>
              </w:rPr>
              <w:t>表</w:t>
            </w:r>
            <w:r>
              <w:rPr>
                <w:rFonts w:hint="eastAsia" w:cs="Times New Roman"/>
                <w:b/>
                <w:kern w:val="0"/>
                <w:sz w:val="18"/>
                <w:szCs w:val="18"/>
                <w:lang w:val="en-US" w:eastAsia="zh-CN"/>
              </w:rPr>
              <w:t>3</w:t>
            </w:r>
            <w:r>
              <w:rPr>
                <w:rFonts w:hint="eastAsia" w:ascii="Times New Roman" w:hAnsi="Times New Roman" w:cs="Times New Roman"/>
                <w:b/>
                <w:kern w:val="0"/>
                <w:sz w:val="18"/>
                <w:szCs w:val="18"/>
                <w:lang w:val="en-US" w:eastAsia="zh-CN"/>
              </w:rPr>
              <w:t>-8  《合成树脂工业污染物排放标准》</w:t>
            </w:r>
          </w:p>
          <w:tbl>
            <w:tblPr>
              <w:tblStyle w:val="27"/>
              <w:tblW w:w="79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624"/>
              <w:gridCol w:w="2500"/>
              <w:gridCol w:w="1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1708" w:type="dxa"/>
                  <w:vMerge w:val="restart"/>
                  <w:tcBorders>
                    <w:tl2br w:val="nil"/>
                    <w:tr2bl w:val="nil"/>
                  </w:tcBorders>
                  <w:vAlign w:val="center"/>
                </w:tcPr>
                <w:p>
                  <w:pPr>
                    <w:adjustRightInd w:val="0"/>
                    <w:snapToGrid w:val="0"/>
                    <w:spacing w:line="320" w:lineRule="exact"/>
                    <w:jc w:val="center"/>
                    <w:rPr>
                      <w:rFonts w:hint="eastAsia" w:ascii="Times New Roman" w:hAnsi="Times New Roman" w:cs="Times New Roman"/>
                      <w:b/>
                      <w:bCs/>
                      <w:kern w:val="0"/>
                      <w:sz w:val="18"/>
                      <w:szCs w:val="18"/>
                      <w:lang w:val="en-US" w:eastAsia="zh-CN"/>
                    </w:rPr>
                  </w:pPr>
                  <w:r>
                    <w:rPr>
                      <w:rFonts w:hint="eastAsia" w:ascii="Times New Roman" w:hAnsi="Times New Roman" w:cs="Times New Roman"/>
                      <w:b/>
                      <w:bCs/>
                      <w:kern w:val="0"/>
                      <w:sz w:val="18"/>
                      <w:szCs w:val="18"/>
                      <w:lang w:val="en-US" w:eastAsia="zh-CN"/>
                    </w:rPr>
                    <w:t>污染物</w:t>
                  </w:r>
                </w:p>
              </w:tc>
              <w:tc>
                <w:tcPr>
                  <w:tcW w:w="2624" w:type="dxa"/>
                  <w:vMerge w:val="restart"/>
                  <w:tcBorders>
                    <w:tl2br w:val="nil"/>
                    <w:tr2bl w:val="nil"/>
                  </w:tcBorders>
                  <w:vAlign w:val="center"/>
                </w:tcPr>
                <w:p>
                  <w:pPr>
                    <w:adjustRightInd w:val="0"/>
                    <w:snapToGrid w:val="0"/>
                    <w:spacing w:line="320" w:lineRule="exact"/>
                    <w:jc w:val="center"/>
                    <w:rPr>
                      <w:rFonts w:hint="eastAsia" w:ascii="Times New Roman" w:hAnsi="Times New Roman" w:cs="Times New Roman"/>
                      <w:b/>
                      <w:bCs/>
                      <w:kern w:val="0"/>
                      <w:sz w:val="18"/>
                      <w:szCs w:val="18"/>
                      <w:lang w:val="en-US" w:eastAsia="zh-CN"/>
                    </w:rPr>
                  </w:pPr>
                  <w:r>
                    <w:rPr>
                      <w:rFonts w:hint="eastAsia" w:ascii="Times New Roman" w:hAnsi="Times New Roman" w:cs="Times New Roman"/>
                      <w:b/>
                      <w:bCs/>
                      <w:kern w:val="0"/>
                      <w:sz w:val="18"/>
                      <w:szCs w:val="18"/>
                      <w:lang w:val="en-US" w:eastAsia="zh-CN"/>
                    </w:rPr>
                    <w:t>车间或生产设施排气筒</w:t>
                  </w:r>
                </w:p>
                <w:p>
                  <w:pPr>
                    <w:adjustRightInd w:val="0"/>
                    <w:snapToGrid w:val="0"/>
                    <w:spacing w:line="320" w:lineRule="exact"/>
                    <w:jc w:val="center"/>
                    <w:rPr>
                      <w:rFonts w:hint="eastAsia" w:ascii="Times New Roman" w:hAnsi="Times New Roman" w:cs="Times New Roman"/>
                      <w:b/>
                      <w:bCs/>
                      <w:kern w:val="0"/>
                      <w:sz w:val="18"/>
                      <w:szCs w:val="18"/>
                      <w:lang w:val="en-US" w:eastAsia="zh-CN"/>
                    </w:rPr>
                  </w:pPr>
                  <w:r>
                    <w:rPr>
                      <w:rFonts w:hint="eastAsia" w:ascii="Times New Roman" w:hAnsi="Times New Roman" w:cs="Times New Roman"/>
                      <w:b/>
                      <w:bCs/>
                      <w:kern w:val="0"/>
                      <w:sz w:val="18"/>
                      <w:szCs w:val="18"/>
                      <w:lang w:val="en-US" w:eastAsia="zh-CN"/>
                    </w:rPr>
                    <w:t>排放限值(mg/m</w:t>
                  </w:r>
                  <w:r>
                    <w:rPr>
                      <w:rFonts w:hint="eastAsia" w:ascii="Times New Roman" w:hAnsi="Times New Roman" w:cs="Times New Roman"/>
                      <w:b/>
                      <w:bCs/>
                      <w:kern w:val="0"/>
                      <w:sz w:val="18"/>
                      <w:szCs w:val="18"/>
                      <w:vertAlign w:val="superscript"/>
                      <w:lang w:val="en-US" w:eastAsia="zh-CN"/>
                    </w:rPr>
                    <w:t>3</w:t>
                  </w:r>
                  <w:r>
                    <w:rPr>
                      <w:rFonts w:hint="eastAsia" w:ascii="Times New Roman" w:hAnsi="Times New Roman" w:cs="Times New Roman"/>
                      <w:b/>
                      <w:bCs/>
                      <w:kern w:val="0"/>
                      <w:sz w:val="18"/>
                      <w:szCs w:val="18"/>
                      <w:lang w:val="en-US" w:eastAsia="zh-CN"/>
                    </w:rPr>
                    <w:t>)</w:t>
                  </w:r>
                </w:p>
              </w:tc>
              <w:tc>
                <w:tcPr>
                  <w:tcW w:w="3605" w:type="dxa"/>
                  <w:gridSpan w:val="2"/>
                  <w:tcBorders>
                    <w:tl2br w:val="nil"/>
                    <w:tr2bl w:val="nil"/>
                  </w:tcBorders>
                  <w:vAlign w:val="center"/>
                </w:tcPr>
                <w:p>
                  <w:pPr>
                    <w:adjustRightInd w:val="0"/>
                    <w:snapToGrid w:val="0"/>
                    <w:spacing w:line="320" w:lineRule="exact"/>
                    <w:jc w:val="center"/>
                    <w:rPr>
                      <w:rFonts w:hint="eastAsia" w:ascii="Times New Roman" w:hAnsi="Times New Roman" w:cs="Times New Roman"/>
                      <w:b/>
                      <w:bCs/>
                      <w:kern w:val="0"/>
                      <w:sz w:val="18"/>
                      <w:szCs w:val="18"/>
                      <w:lang w:val="en-US" w:eastAsia="zh-CN"/>
                    </w:rPr>
                  </w:pPr>
                  <w:r>
                    <w:rPr>
                      <w:rFonts w:hint="eastAsia" w:ascii="Times New Roman" w:hAnsi="Times New Roman" w:cs="Times New Roman"/>
                      <w:b/>
                      <w:bCs/>
                      <w:kern w:val="0"/>
                      <w:sz w:val="18"/>
                      <w:szCs w:val="18"/>
                      <w:lang w:val="en-US" w:eastAsia="zh-CN"/>
                    </w:rPr>
                    <w:t>无组织排放浓度限值mg/m</w:t>
                  </w:r>
                  <w:r>
                    <w:rPr>
                      <w:rFonts w:hint="eastAsia" w:ascii="Times New Roman" w:hAnsi="Times New Roman" w:cs="Times New Roman"/>
                      <w:b/>
                      <w:bCs/>
                      <w:kern w:val="0"/>
                      <w:sz w:val="18"/>
                      <w:szCs w:val="18"/>
                      <w:vertAlign w:val="superscript"/>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 w:hRule="atLeast"/>
                <w:jc w:val="center"/>
              </w:trPr>
              <w:tc>
                <w:tcPr>
                  <w:tcW w:w="1708" w:type="dxa"/>
                  <w:vMerge w:val="continue"/>
                  <w:tcBorders>
                    <w:tl2br w:val="nil"/>
                    <w:tr2bl w:val="nil"/>
                  </w:tcBorders>
                  <w:vAlign w:val="center"/>
                </w:tcPr>
                <w:p>
                  <w:pPr>
                    <w:adjustRightInd w:val="0"/>
                    <w:snapToGrid w:val="0"/>
                    <w:spacing w:line="320" w:lineRule="exact"/>
                    <w:jc w:val="center"/>
                    <w:rPr>
                      <w:rFonts w:hint="eastAsia" w:ascii="Times New Roman" w:hAnsi="Times New Roman" w:cs="Times New Roman"/>
                      <w:kern w:val="0"/>
                      <w:sz w:val="18"/>
                      <w:szCs w:val="18"/>
                      <w:lang w:val="en-US" w:eastAsia="zh-CN"/>
                    </w:rPr>
                  </w:pPr>
                </w:p>
              </w:tc>
              <w:tc>
                <w:tcPr>
                  <w:tcW w:w="2624" w:type="dxa"/>
                  <w:vMerge w:val="continue"/>
                  <w:tcBorders>
                    <w:tl2br w:val="nil"/>
                    <w:tr2bl w:val="nil"/>
                  </w:tcBorders>
                  <w:vAlign w:val="center"/>
                </w:tcPr>
                <w:p>
                  <w:pPr>
                    <w:adjustRightInd w:val="0"/>
                    <w:snapToGrid w:val="0"/>
                    <w:spacing w:line="320" w:lineRule="exact"/>
                    <w:jc w:val="center"/>
                    <w:rPr>
                      <w:rFonts w:hint="eastAsia" w:ascii="Times New Roman" w:hAnsi="Times New Roman" w:cs="Times New Roman"/>
                      <w:kern w:val="0"/>
                      <w:sz w:val="18"/>
                      <w:szCs w:val="18"/>
                      <w:lang w:val="en-US" w:eastAsia="zh-CN"/>
                    </w:rPr>
                  </w:pPr>
                </w:p>
              </w:tc>
              <w:tc>
                <w:tcPr>
                  <w:tcW w:w="2500" w:type="dxa"/>
                  <w:tcBorders>
                    <w:tl2br w:val="nil"/>
                    <w:tr2bl w:val="nil"/>
                  </w:tcBorders>
                  <w:vAlign w:val="center"/>
                </w:tcPr>
                <w:p>
                  <w:pPr>
                    <w:adjustRightInd w:val="0"/>
                    <w:snapToGrid w:val="0"/>
                    <w:spacing w:line="320" w:lineRule="exact"/>
                    <w:jc w:val="center"/>
                    <w:rPr>
                      <w:rFonts w:hint="eastAsia" w:ascii="Times New Roman" w:hAnsi="Times New Roman" w:cs="Times New Roman"/>
                      <w:b/>
                      <w:bCs/>
                      <w:kern w:val="0"/>
                      <w:sz w:val="18"/>
                      <w:szCs w:val="18"/>
                      <w:lang w:val="en-US" w:eastAsia="zh-CN"/>
                    </w:rPr>
                  </w:pPr>
                  <w:r>
                    <w:rPr>
                      <w:rFonts w:hint="eastAsia" w:ascii="Times New Roman" w:hAnsi="Times New Roman" w:cs="Times New Roman"/>
                      <w:b/>
                      <w:bCs/>
                      <w:kern w:val="0"/>
                      <w:sz w:val="18"/>
                      <w:szCs w:val="18"/>
                      <w:lang w:val="en-US" w:eastAsia="zh-CN"/>
                    </w:rPr>
                    <w:t>企业边界</w:t>
                  </w:r>
                </w:p>
              </w:tc>
              <w:tc>
                <w:tcPr>
                  <w:tcW w:w="1105" w:type="dxa"/>
                  <w:tcBorders>
                    <w:tl2br w:val="nil"/>
                    <w:tr2bl w:val="nil"/>
                  </w:tcBorders>
                  <w:vAlign w:val="center"/>
                </w:tcPr>
                <w:p>
                  <w:pPr>
                    <w:adjustRightInd w:val="0"/>
                    <w:snapToGrid w:val="0"/>
                    <w:spacing w:line="320" w:lineRule="exact"/>
                    <w:jc w:val="center"/>
                    <w:rPr>
                      <w:rFonts w:hint="eastAsia" w:ascii="Times New Roman" w:hAnsi="Times New Roman" w:cs="Times New Roman"/>
                      <w:b/>
                      <w:bCs/>
                      <w:kern w:val="0"/>
                      <w:sz w:val="18"/>
                      <w:szCs w:val="18"/>
                      <w:lang w:val="en-US" w:eastAsia="zh-CN"/>
                    </w:rPr>
                  </w:pPr>
                  <w:r>
                    <w:rPr>
                      <w:rFonts w:hint="eastAsia" w:ascii="Times New Roman" w:hAnsi="Times New Roman" w:cs="Times New Roman"/>
                      <w:b/>
                      <w:bCs/>
                      <w:kern w:val="0"/>
                      <w:sz w:val="18"/>
                      <w:szCs w:val="18"/>
                      <w:lang w:val="en-US" w:eastAsia="zh-CN"/>
                    </w:rPr>
                    <w:t>浓度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8" w:hRule="atLeast"/>
                <w:jc w:val="center"/>
              </w:trPr>
              <w:tc>
                <w:tcPr>
                  <w:tcW w:w="1708" w:type="dxa"/>
                  <w:tcBorders>
                    <w:tl2br w:val="nil"/>
                    <w:tr2bl w:val="nil"/>
                  </w:tcBorders>
                  <w:vAlign w:val="center"/>
                </w:tcPr>
                <w:p>
                  <w:pPr>
                    <w:adjustRightInd w:val="0"/>
                    <w:snapToGrid w:val="0"/>
                    <w:spacing w:line="320" w:lineRule="exact"/>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非甲烷总烃</w:t>
                  </w:r>
                </w:p>
              </w:tc>
              <w:tc>
                <w:tcPr>
                  <w:tcW w:w="2624" w:type="dxa"/>
                  <w:tcBorders>
                    <w:tl2br w:val="nil"/>
                    <w:tr2bl w:val="nil"/>
                  </w:tcBorders>
                  <w:vAlign w:val="center"/>
                </w:tcPr>
                <w:p>
                  <w:pPr>
                    <w:adjustRightInd w:val="0"/>
                    <w:snapToGrid w:val="0"/>
                    <w:spacing w:line="320" w:lineRule="exact"/>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100</w:t>
                  </w:r>
                </w:p>
              </w:tc>
              <w:tc>
                <w:tcPr>
                  <w:tcW w:w="2500" w:type="dxa"/>
                  <w:vMerge w:val="restart"/>
                  <w:tcBorders>
                    <w:tl2br w:val="nil"/>
                    <w:tr2bl w:val="nil"/>
                  </w:tcBorders>
                  <w:vAlign w:val="center"/>
                </w:tcPr>
                <w:p>
                  <w:pPr>
                    <w:adjustRightInd w:val="0"/>
                    <w:snapToGrid w:val="0"/>
                    <w:spacing w:line="320" w:lineRule="exact"/>
                    <w:jc w:val="center"/>
                    <w:rPr>
                      <w:rFonts w:hint="eastAsia" w:cs="Times New Roman"/>
                      <w:kern w:val="0"/>
                      <w:sz w:val="18"/>
                      <w:szCs w:val="18"/>
                      <w:lang w:val="en-US" w:eastAsia="zh-CN"/>
                    </w:rPr>
                  </w:pPr>
                  <w:r>
                    <w:rPr>
                      <w:rFonts w:hint="eastAsia" w:cs="Times New Roman"/>
                      <w:kern w:val="0"/>
                      <w:sz w:val="18"/>
                      <w:szCs w:val="18"/>
                      <w:lang w:val="en-US" w:eastAsia="zh-CN"/>
                    </w:rPr>
                    <w:t>任何1h大气污染物</w:t>
                  </w:r>
                </w:p>
                <w:p>
                  <w:pPr>
                    <w:adjustRightInd w:val="0"/>
                    <w:snapToGrid w:val="0"/>
                    <w:spacing w:line="320" w:lineRule="exact"/>
                    <w:jc w:val="center"/>
                    <w:rPr>
                      <w:rFonts w:hint="default" w:ascii="Times New Roman" w:hAnsi="Times New Roman" w:cs="Times New Roman"/>
                      <w:kern w:val="0"/>
                      <w:sz w:val="18"/>
                      <w:szCs w:val="18"/>
                      <w:lang w:val="en-US" w:eastAsia="zh-CN"/>
                    </w:rPr>
                  </w:pPr>
                  <w:r>
                    <w:rPr>
                      <w:rFonts w:hint="eastAsia" w:cs="Times New Roman"/>
                      <w:kern w:val="0"/>
                      <w:sz w:val="18"/>
                      <w:szCs w:val="18"/>
                      <w:lang w:val="en-US" w:eastAsia="zh-CN"/>
                    </w:rPr>
                    <w:t>平均浓度限值</w:t>
                  </w:r>
                </w:p>
              </w:tc>
              <w:tc>
                <w:tcPr>
                  <w:tcW w:w="1105" w:type="dxa"/>
                  <w:tcBorders>
                    <w:tl2br w:val="nil"/>
                    <w:tr2bl w:val="nil"/>
                  </w:tcBorders>
                  <w:vAlign w:val="center"/>
                </w:tcPr>
                <w:p>
                  <w:pPr>
                    <w:adjustRightInd w:val="0"/>
                    <w:snapToGrid w:val="0"/>
                    <w:spacing w:line="320" w:lineRule="exact"/>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8" w:hRule="atLeast"/>
                <w:jc w:val="center"/>
              </w:trPr>
              <w:tc>
                <w:tcPr>
                  <w:tcW w:w="1708" w:type="dxa"/>
                  <w:tcBorders>
                    <w:tl2br w:val="nil"/>
                    <w:tr2bl w:val="nil"/>
                  </w:tcBorders>
                  <w:vAlign w:val="center"/>
                </w:tcPr>
                <w:p>
                  <w:pPr>
                    <w:adjustRightInd w:val="0"/>
                    <w:snapToGrid w:val="0"/>
                    <w:spacing w:line="320" w:lineRule="exact"/>
                    <w:jc w:val="center"/>
                    <w:rPr>
                      <w:rFonts w:hint="eastAsia" w:ascii="Times New Roman" w:hAnsi="Times New Roman" w:cs="Times New Roman"/>
                      <w:kern w:val="0"/>
                      <w:sz w:val="18"/>
                      <w:szCs w:val="18"/>
                      <w:lang w:val="en-US" w:eastAsia="zh-CN"/>
                    </w:rPr>
                  </w:pPr>
                  <w:r>
                    <w:rPr>
                      <w:rFonts w:hint="eastAsia" w:cs="Times New Roman"/>
                      <w:kern w:val="0"/>
                      <w:sz w:val="18"/>
                      <w:szCs w:val="18"/>
                      <w:lang w:val="en-US" w:eastAsia="zh-CN"/>
                    </w:rPr>
                    <w:t>颗粒物</w:t>
                  </w:r>
                </w:p>
              </w:tc>
              <w:tc>
                <w:tcPr>
                  <w:tcW w:w="2624"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 w:val="18"/>
                      <w:szCs w:val="18"/>
                      <w:lang w:val="en-US" w:eastAsia="zh-CN"/>
                    </w:rPr>
                  </w:pPr>
                  <w:r>
                    <w:rPr>
                      <w:rFonts w:hint="eastAsia" w:cs="Times New Roman"/>
                      <w:kern w:val="0"/>
                      <w:sz w:val="18"/>
                      <w:szCs w:val="18"/>
                      <w:lang w:val="en-US" w:eastAsia="zh-CN"/>
                    </w:rPr>
                    <w:t>30</w:t>
                  </w:r>
                </w:p>
              </w:tc>
              <w:tc>
                <w:tcPr>
                  <w:tcW w:w="2500" w:type="dxa"/>
                  <w:vMerge w:val="continue"/>
                  <w:tcBorders>
                    <w:tl2br w:val="nil"/>
                    <w:tr2bl w:val="nil"/>
                  </w:tcBorders>
                  <w:vAlign w:val="center"/>
                </w:tcPr>
                <w:p>
                  <w:pPr>
                    <w:adjustRightInd w:val="0"/>
                    <w:snapToGrid w:val="0"/>
                    <w:spacing w:line="320" w:lineRule="exact"/>
                    <w:jc w:val="center"/>
                    <w:rPr>
                      <w:rFonts w:hint="eastAsia" w:ascii="Times New Roman" w:hAnsi="Times New Roman" w:cs="Times New Roman"/>
                      <w:kern w:val="0"/>
                      <w:sz w:val="18"/>
                      <w:szCs w:val="18"/>
                      <w:lang w:val="en-US" w:eastAsia="zh-CN"/>
                    </w:rPr>
                  </w:pPr>
                </w:p>
              </w:tc>
              <w:tc>
                <w:tcPr>
                  <w:tcW w:w="1105" w:type="dxa"/>
                  <w:tcBorders>
                    <w:tl2br w:val="nil"/>
                    <w:tr2bl w:val="nil"/>
                  </w:tcBorders>
                  <w:vAlign w:val="center"/>
                </w:tcPr>
                <w:p>
                  <w:pPr>
                    <w:adjustRightInd w:val="0"/>
                    <w:snapToGrid w:val="0"/>
                    <w:spacing w:line="320" w:lineRule="exact"/>
                    <w:jc w:val="center"/>
                    <w:rPr>
                      <w:rFonts w:hint="default" w:ascii="Times New Roman" w:hAnsi="Times New Roman" w:cs="Times New Roman"/>
                      <w:kern w:val="0"/>
                      <w:sz w:val="18"/>
                      <w:szCs w:val="18"/>
                      <w:lang w:val="en-US" w:eastAsia="zh-CN"/>
                    </w:rPr>
                  </w:pPr>
                  <w:r>
                    <w:rPr>
                      <w:rFonts w:hint="eastAsia" w:cs="Times New Roman"/>
                      <w:kern w:val="0"/>
                      <w:sz w:val="18"/>
                      <w:szCs w:val="18"/>
                      <w:lang w:val="en-US" w:eastAsia="zh-CN"/>
                    </w:rPr>
                    <w:t>1.0</w:t>
                  </w:r>
                </w:p>
              </w:tc>
            </w:tr>
          </w:tbl>
          <w:p>
            <w:pPr>
              <w:adjustRightInd w:val="0"/>
              <w:snapToGrid w:val="0"/>
              <w:spacing w:line="360" w:lineRule="auto"/>
              <w:jc w:val="center"/>
              <w:rPr>
                <w:rFonts w:hint="eastAsia" w:ascii="Times New Roman" w:hAnsi="Times New Roman" w:cs="Times New Roman"/>
                <w:b/>
                <w:kern w:val="0"/>
                <w:sz w:val="18"/>
                <w:szCs w:val="18"/>
                <w:u w:val="none"/>
                <w:lang w:val="en-US" w:eastAsia="zh-CN"/>
              </w:rPr>
            </w:pPr>
            <w:r>
              <w:rPr>
                <w:rFonts w:hint="eastAsia" w:ascii="Times New Roman" w:hAnsi="Times New Roman" w:cs="Times New Roman"/>
                <w:b/>
                <w:kern w:val="0"/>
                <w:sz w:val="18"/>
                <w:szCs w:val="18"/>
                <w:u w:val="none"/>
                <w:lang w:val="en-US" w:eastAsia="zh-CN"/>
              </w:rPr>
              <w:t>表</w:t>
            </w:r>
            <w:r>
              <w:rPr>
                <w:rFonts w:hint="eastAsia" w:cs="Times New Roman"/>
                <w:b/>
                <w:kern w:val="0"/>
                <w:sz w:val="18"/>
                <w:szCs w:val="18"/>
                <w:u w:val="none"/>
                <w:lang w:val="en-US" w:eastAsia="zh-CN"/>
              </w:rPr>
              <w:t>3</w:t>
            </w:r>
            <w:r>
              <w:rPr>
                <w:rFonts w:hint="eastAsia" w:ascii="Times New Roman" w:hAnsi="Times New Roman" w:cs="Times New Roman"/>
                <w:b/>
                <w:kern w:val="0"/>
                <w:sz w:val="18"/>
                <w:szCs w:val="18"/>
                <w:u w:val="none"/>
                <w:lang w:val="en-US" w:eastAsia="zh-CN"/>
              </w:rPr>
              <w:t>-9  《挥发性有机物无组织排放控制标准》</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968"/>
              <w:gridCol w:w="1423"/>
              <w:gridCol w:w="2376"/>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1307" w:type="dxa"/>
                  <w:tcBorders>
                    <w:tl2br w:val="nil"/>
                    <w:tr2bl w:val="nil"/>
                  </w:tcBorders>
                  <w:vAlign w:val="center"/>
                </w:tcPr>
                <w:p>
                  <w:pPr>
                    <w:adjustRightInd w:val="0"/>
                    <w:snapToGrid w:val="0"/>
                    <w:spacing w:line="240" w:lineRule="auto"/>
                    <w:jc w:val="center"/>
                    <w:rPr>
                      <w:rFonts w:hint="eastAsia" w:ascii="Times New Roman" w:hAnsi="Times New Roman" w:cs="Times New Roman" w:eastAsiaTheme="minorEastAsia"/>
                      <w:b/>
                      <w:bCs/>
                      <w:sz w:val="18"/>
                      <w:szCs w:val="18"/>
                      <w:u w:val="none"/>
                      <w:vertAlign w:val="baseline"/>
                      <w:lang w:eastAsia="zh-CN"/>
                    </w:rPr>
                  </w:pPr>
                  <w:r>
                    <w:rPr>
                      <w:rFonts w:hint="eastAsia" w:ascii="Times New Roman" w:hAnsi="Times New Roman" w:cs="Times New Roman"/>
                      <w:b/>
                      <w:bCs/>
                      <w:sz w:val="18"/>
                      <w:szCs w:val="18"/>
                      <w:u w:val="none"/>
                      <w:vertAlign w:val="baseline"/>
                      <w:lang w:eastAsia="zh-CN"/>
                    </w:rPr>
                    <w:t>污染物项目</w:t>
                  </w:r>
                </w:p>
              </w:tc>
              <w:tc>
                <w:tcPr>
                  <w:tcW w:w="1078" w:type="dxa"/>
                  <w:tcBorders>
                    <w:tl2br w:val="nil"/>
                    <w:tr2bl w:val="nil"/>
                  </w:tcBorders>
                  <w:vAlign w:val="center"/>
                </w:tcPr>
                <w:p>
                  <w:pPr>
                    <w:adjustRightInd w:val="0"/>
                    <w:snapToGrid w:val="0"/>
                    <w:spacing w:line="240" w:lineRule="auto"/>
                    <w:jc w:val="center"/>
                    <w:rPr>
                      <w:rFonts w:hint="eastAsia" w:ascii="Times New Roman" w:hAnsi="Times New Roman" w:cs="Times New Roman" w:eastAsiaTheme="minorEastAsia"/>
                      <w:b/>
                      <w:bCs/>
                      <w:sz w:val="18"/>
                      <w:szCs w:val="18"/>
                      <w:u w:val="none"/>
                      <w:vertAlign w:val="baseline"/>
                      <w:lang w:eastAsia="zh-CN"/>
                    </w:rPr>
                  </w:pPr>
                  <w:r>
                    <w:rPr>
                      <w:rFonts w:hint="eastAsia" w:ascii="Times New Roman" w:hAnsi="Times New Roman" w:cs="Times New Roman"/>
                      <w:b/>
                      <w:bCs/>
                      <w:sz w:val="18"/>
                      <w:szCs w:val="18"/>
                      <w:u w:val="none"/>
                      <w:vertAlign w:val="baseline"/>
                      <w:lang w:eastAsia="zh-CN"/>
                    </w:rPr>
                    <w:t>排放限值</w:t>
                  </w:r>
                </w:p>
              </w:tc>
              <w:tc>
                <w:tcPr>
                  <w:tcW w:w="1601" w:type="dxa"/>
                  <w:tcBorders>
                    <w:tl2br w:val="nil"/>
                    <w:tr2bl w:val="nil"/>
                  </w:tcBorders>
                  <w:vAlign w:val="center"/>
                </w:tcPr>
                <w:p>
                  <w:pPr>
                    <w:adjustRightInd w:val="0"/>
                    <w:snapToGrid w:val="0"/>
                    <w:spacing w:line="240" w:lineRule="auto"/>
                    <w:jc w:val="center"/>
                    <w:rPr>
                      <w:rFonts w:hint="eastAsia" w:ascii="Times New Roman" w:hAnsi="Times New Roman" w:cs="Times New Roman" w:eastAsiaTheme="minorEastAsia"/>
                      <w:b/>
                      <w:bCs/>
                      <w:sz w:val="18"/>
                      <w:szCs w:val="18"/>
                      <w:u w:val="none"/>
                      <w:vertAlign w:val="baseline"/>
                      <w:lang w:eastAsia="zh-CN"/>
                    </w:rPr>
                  </w:pPr>
                  <w:r>
                    <w:rPr>
                      <w:rFonts w:hint="eastAsia" w:ascii="Times New Roman" w:hAnsi="Times New Roman" w:cs="Times New Roman"/>
                      <w:b/>
                      <w:bCs/>
                      <w:sz w:val="18"/>
                      <w:szCs w:val="18"/>
                      <w:u w:val="none"/>
                      <w:vertAlign w:val="baseline"/>
                      <w:lang w:eastAsia="zh-CN"/>
                    </w:rPr>
                    <w:t>特别排放限值</w:t>
                  </w:r>
                </w:p>
              </w:tc>
              <w:tc>
                <w:tcPr>
                  <w:tcW w:w="2695" w:type="dxa"/>
                  <w:tcBorders>
                    <w:tl2br w:val="nil"/>
                    <w:tr2bl w:val="nil"/>
                  </w:tcBorders>
                  <w:vAlign w:val="center"/>
                </w:tcPr>
                <w:p>
                  <w:pPr>
                    <w:adjustRightInd w:val="0"/>
                    <w:snapToGrid w:val="0"/>
                    <w:spacing w:line="240" w:lineRule="auto"/>
                    <w:jc w:val="center"/>
                    <w:rPr>
                      <w:rFonts w:hint="eastAsia" w:ascii="Times New Roman" w:hAnsi="Times New Roman" w:cs="Times New Roman" w:eastAsiaTheme="minorEastAsia"/>
                      <w:b/>
                      <w:bCs/>
                      <w:sz w:val="18"/>
                      <w:szCs w:val="18"/>
                      <w:u w:val="none"/>
                      <w:vertAlign w:val="baseline"/>
                      <w:lang w:eastAsia="zh-CN"/>
                    </w:rPr>
                  </w:pPr>
                  <w:r>
                    <w:rPr>
                      <w:rFonts w:hint="eastAsia" w:ascii="Times New Roman" w:hAnsi="Times New Roman" w:cs="Times New Roman"/>
                      <w:b/>
                      <w:bCs/>
                      <w:sz w:val="18"/>
                      <w:szCs w:val="18"/>
                      <w:u w:val="none"/>
                      <w:vertAlign w:val="baseline"/>
                      <w:lang w:eastAsia="zh-CN"/>
                    </w:rPr>
                    <w:t>限值含义</w:t>
                  </w:r>
                </w:p>
              </w:tc>
              <w:tc>
                <w:tcPr>
                  <w:tcW w:w="2267" w:type="dxa"/>
                  <w:tcBorders>
                    <w:tl2br w:val="nil"/>
                    <w:tr2bl w:val="nil"/>
                  </w:tcBorders>
                  <w:vAlign w:val="center"/>
                </w:tcPr>
                <w:p>
                  <w:pPr>
                    <w:adjustRightInd w:val="0"/>
                    <w:snapToGrid w:val="0"/>
                    <w:spacing w:line="240" w:lineRule="auto"/>
                    <w:jc w:val="center"/>
                    <w:rPr>
                      <w:rFonts w:hint="eastAsia" w:ascii="Times New Roman" w:hAnsi="Times New Roman" w:cs="Times New Roman" w:eastAsiaTheme="minorEastAsia"/>
                      <w:b/>
                      <w:bCs/>
                      <w:sz w:val="18"/>
                      <w:szCs w:val="18"/>
                      <w:u w:val="none"/>
                      <w:vertAlign w:val="baseline"/>
                      <w:lang w:eastAsia="zh-CN"/>
                    </w:rPr>
                  </w:pPr>
                  <w:r>
                    <w:rPr>
                      <w:rFonts w:hint="eastAsia" w:ascii="Times New Roman" w:hAnsi="Times New Roman" w:cs="Times New Roman"/>
                      <w:b/>
                      <w:bCs/>
                      <w:sz w:val="18"/>
                      <w:szCs w:val="18"/>
                      <w:u w:val="none"/>
                      <w:vertAlign w:val="baseline"/>
                      <w:lang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7" w:type="dxa"/>
                  <w:vMerge w:val="restart"/>
                  <w:tcBorders>
                    <w:tl2br w:val="nil"/>
                    <w:tr2bl w:val="nil"/>
                  </w:tcBorders>
                  <w:vAlign w:val="center"/>
                </w:tcPr>
                <w:p>
                  <w:pPr>
                    <w:adjustRightInd w:val="0"/>
                    <w:snapToGrid w:val="0"/>
                    <w:spacing w:line="240" w:lineRule="auto"/>
                    <w:jc w:val="center"/>
                    <w:rPr>
                      <w:rFonts w:hint="default" w:ascii="Times New Roman" w:hAnsi="Times New Roman" w:cs="Times New Roman" w:eastAsiaTheme="minorEastAsia"/>
                      <w:sz w:val="18"/>
                      <w:szCs w:val="18"/>
                      <w:u w:val="none"/>
                      <w:vertAlign w:val="baseline"/>
                      <w:lang w:val="en-US" w:eastAsia="zh-CN"/>
                    </w:rPr>
                  </w:pPr>
                  <w:r>
                    <w:rPr>
                      <w:rFonts w:hint="eastAsia" w:ascii="Times New Roman" w:hAnsi="Times New Roman" w:cs="Times New Roman"/>
                      <w:sz w:val="18"/>
                      <w:szCs w:val="18"/>
                      <w:u w:val="none"/>
                      <w:vertAlign w:val="baseline"/>
                      <w:lang w:val="en-US" w:eastAsia="zh-CN"/>
                    </w:rPr>
                    <w:t>NMHC</w:t>
                  </w:r>
                </w:p>
              </w:tc>
              <w:tc>
                <w:tcPr>
                  <w:tcW w:w="1078" w:type="dxa"/>
                  <w:tcBorders>
                    <w:tl2br w:val="nil"/>
                    <w:tr2bl w:val="nil"/>
                  </w:tcBorders>
                  <w:vAlign w:val="center"/>
                </w:tcPr>
                <w:p>
                  <w:pPr>
                    <w:adjustRightInd w:val="0"/>
                    <w:snapToGrid w:val="0"/>
                    <w:spacing w:line="240" w:lineRule="auto"/>
                    <w:jc w:val="center"/>
                    <w:rPr>
                      <w:rFonts w:hint="default" w:ascii="Times New Roman" w:hAnsi="Times New Roman" w:cs="Times New Roman" w:eastAsiaTheme="minorEastAsia"/>
                      <w:sz w:val="18"/>
                      <w:szCs w:val="18"/>
                      <w:u w:val="none"/>
                      <w:vertAlign w:val="baseline"/>
                      <w:lang w:val="en-US" w:eastAsia="zh-CN"/>
                    </w:rPr>
                  </w:pPr>
                  <w:r>
                    <w:rPr>
                      <w:rFonts w:hint="eastAsia" w:ascii="Times New Roman" w:hAnsi="Times New Roman" w:cs="Times New Roman"/>
                      <w:sz w:val="18"/>
                      <w:szCs w:val="18"/>
                      <w:u w:val="none"/>
                      <w:vertAlign w:val="baseline"/>
                      <w:lang w:val="en-US" w:eastAsia="zh-CN"/>
                    </w:rPr>
                    <w:t>10</w:t>
                  </w:r>
                </w:p>
              </w:tc>
              <w:tc>
                <w:tcPr>
                  <w:tcW w:w="1601" w:type="dxa"/>
                  <w:tcBorders>
                    <w:tl2br w:val="nil"/>
                    <w:tr2bl w:val="nil"/>
                  </w:tcBorders>
                  <w:vAlign w:val="center"/>
                </w:tcPr>
                <w:p>
                  <w:pPr>
                    <w:adjustRightInd w:val="0"/>
                    <w:snapToGrid w:val="0"/>
                    <w:spacing w:line="240" w:lineRule="auto"/>
                    <w:jc w:val="center"/>
                    <w:rPr>
                      <w:rFonts w:hint="eastAsia" w:ascii="Times New Roman" w:hAnsi="Times New Roman" w:cs="Times New Roman" w:eastAsiaTheme="minorEastAsia"/>
                      <w:sz w:val="18"/>
                      <w:szCs w:val="18"/>
                      <w:u w:val="none"/>
                      <w:vertAlign w:val="baseline"/>
                      <w:lang w:val="en-US" w:eastAsia="zh-CN"/>
                    </w:rPr>
                  </w:pPr>
                  <w:r>
                    <w:rPr>
                      <w:rFonts w:hint="eastAsia" w:ascii="Times New Roman" w:hAnsi="Times New Roman" w:cs="Times New Roman"/>
                      <w:sz w:val="18"/>
                      <w:szCs w:val="18"/>
                      <w:u w:val="none"/>
                      <w:vertAlign w:val="baseline"/>
                      <w:lang w:val="en-US" w:eastAsia="zh-CN"/>
                    </w:rPr>
                    <w:t>6</w:t>
                  </w:r>
                </w:p>
              </w:tc>
              <w:tc>
                <w:tcPr>
                  <w:tcW w:w="2695" w:type="dxa"/>
                  <w:tcBorders>
                    <w:tl2br w:val="nil"/>
                    <w:tr2bl w:val="nil"/>
                  </w:tcBorders>
                  <w:vAlign w:val="center"/>
                </w:tcPr>
                <w:p>
                  <w:pPr>
                    <w:adjustRightInd w:val="0"/>
                    <w:snapToGrid w:val="0"/>
                    <w:spacing w:line="240" w:lineRule="auto"/>
                    <w:jc w:val="center"/>
                    <w:rPr>
                      <w:rFonts w:hint="default" w:ascii="Times New Roman" w:hAnsi="Times New Roman" w:cs="Times New Roman" w:eastAsiaTheme="minorEastAsia"/>
                      <w:sz w:val="18"/>
                      <w:szCs w:val="18"/>
                      <w:u w:val="none"/>
                      <w:vertAlign w:val="baseline"/>
                      <w:lang w:val="en-US" w:eastAsia="zh-CN"/>
                    </w:rPr>
                  </w:pPr>
                  <w:r>
                    <w:rPr>
                      <w:rFonts w:hint="eastAsia" w:ascii="Times New Roman" w:hAnsi="Times New Roman" w:cs="Times New Roman"/>
                      <w:sz w:val="18"/>
                      <w:szCs w:val="18"/>
                      <w:u w:val="none"/>
                      <w:vertAlign w:val="baseline"/>
                      <w:lang w:eastAsia="zh-CN"/>
                    </w:rPr>
                    <w:t>监控点处</w:t>
                  </w:r>
                  <w:r>
                    <w:rPr>
                      <w:rFonts w:hint="eastAsia" w:ascii="Times New Roman" w:hAnsi="Times New Roman" w:cs="Times New Roman"/>
                      <w:sz w:val="18"/>
                      <w:szCs w:val="18"/>
                      <w:u w:val="none"/>
                      <w:vertAlign w:val="baseline"/>
                      <w:lang w:val="en-US" w:eastAsia="zh-CN"/>
                    </w:rPr>
                    <w:t>1h平均浓度值</w:t>
                  </w:r>
                </w:p>
              </w:tc>
              <w:tc>
                <w:tcPr>
                  <w:tcW w:w="2267" w:type="dxa"/>
                  <w:vMerge w:val="restart"/>
                  <w:tcBorders>
                    <w:tl2br w:val="nil"/>
                    <w:tr2bl w:val="nil"/>
                  </w:tcBorders>
                  <w:vAlign w:val="center"/>
                </w:tcPr>
                <w:p>
                  <w:pPr>
                    <w:adjustRightInd w:val="0"/>
                    <w:snapToGrid w:val="0"/>
                    <w:spacing w:line="240" w:lineRule="auto"/>
                    <w:jc w:val="center"/>
                    <w:rPr>
                      <w:rFonts w:hint="eastAsia" w:ascii="Times New Roman" w:hAnsi="Times New Roman" w:cs="Times New Roman" w:eastAsiaTheme="minorEastAsia"/>
                      <w:sz w:val="18"/>
                      <w:szCs w:val="18"/>
                      <w:u w:val="none"/>
                      <w:vertAlign w:val="baseline"/>
                      <w:lang w:eastAsia="zh-CN"/>
                    </w:rPr>
                  </w:pPr>
                  <w:r>
                    <w:rPr>
                      <w:rFonts w:hint="eastAsia" w:ascii="Times New Roman" w:hAnsi="Times New Roman" w:cs="Times New Roman"/>
                      <w:sz w:val="18"/>
                      <w:szCs w:val="18"/>
                      <w:u w:val="none"/>
                      <w:vertAlign w:val="baseline"/>
                      <w:lang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7" w:type="dxa"/>
                  <w:vMerge w:val="continue"/>
                  <w:tcBorders>
                    <w:tl2br w:val="nil"/>
                    <w:tr2bl w:val="nil"/>
                  </w:tcBorders>
                  <w:vAlign w:val="center"/>
                </w:tcPr>
                <w:p>
                  <w:pPr>
                    <w:adjustRightInd w:val="0"/>
                    <w:snapToGrid w:val="0"/>
                    <w:spacing w:line="240" w:lineRule="auto"/>
                    <w:jc w:val="center"/>
                    <w:rPr>
                      <w:rFonts w:hint="default" w:ascii="Times New Roman" w:hAnsi="Times New Roman" w:cs="Times New Roman"/>
                      <w:sz w:val="18"/>
                      <w:szCs w:val="18"/>
                      <w:u w:val="none"/>
                      <w:vertAlign w:val="baseline"/>
                    </w:rPr>
                  </w:pPr>
                </w:p>
              </w:tc>
              <w:tc>
                <w:tcPr>
                  <w:tcW w:w="1078" w:type="dxa"/>
                  <w:tcBorders>
                    <w:tl2br w:val="nil"/>
                    <w:tr2bl w:val="nil"/>
                  </w:tcBorders>
                  <w:vAlign w:val="center"/>
                </w:tcPr>
                <w:p>
                  <w:pPr>
                    <w:adjustRightInd w:val="0"/>
                    <w:snapToGrid w:val="0"/>
                    <w:spacing w:line="240" w:lineRule="auto"/>
                    <w:jc w:val="center"/>
                    <w:rPr>
                      <w:rFonts w:hint="default" w:ascii="Times New Roman" w:hAnsi="Times New Roman" w:cs="Times New Roman" w:eastAsiaTheme="minorEastAsia"/>
                      <w:sz w:val="18"/>
                      <w:szCs w:val="18"/>
                      <w:u w:val="none"/>
                      <w:vertAlign w:val="baseline"/>
                      <w:lang w:val="en-US" w:eastAsia="zh-CN"/>
                    </w:rPr>
                  </w:pPr>
                  <w:r>
                    <w:rPr>
                      <w:rFonts w:hint="eastAsia" w:ascii="Times New Roman" w:hAnsi="Times New Roman" w:cs="Times New Roman"/>
                      <w:sz w:val="18"/>
                      <w:szCs w:val="18"/>
                      <w:u w:val="none"/>
                      <w:vertAlign w:val="baseline"/>
                      <w:lang w:val="en-US" w:eastAsia="zh-CN"/>
                    </w:rPr>
                    <w:t>30</w:t>
                  </w:r>
                </w:p>
              </w:tc>
              <w:tc>
                <w:tcPr>
                  <w:tcW w:w="1601" w:type="dxa"/>
                  <w:tcBorders>
                    <w:tl2br w:val="nil"/>
                    <w:tr2bl w:val="nil"/>
                  </w:tcBorders>
                  <w:vAlign w:val="center"/>
                </w:tcPr>
                <w:p>
                  <w:pPr>
                    <w:adjustRightInd w:val="0"/>
                    <w:snapToGrid w:val="0"/>
                    <w:spacing w:line="240" w:lineRule="auto"/>
                    <w:jc w:val="center"/>
                    <w:rPr>
                      <w:rFonts w:hint="default" w:ascii="Times New Roman" w:hAnsi="Times New Roman" w:cs="Times New Roman" w:eastAsiaTheme="minorEastAsia"/>
                      <w:sz w:val="18"/>
                      <w:szCs w:val="18"/>
                      <w:u w:val="none"/>
                      <w:vertAlign w:val="baseline"/>
                      <w:lang w:val="en-US" w:eastAsia="zh-CN"/>
                    </w:rPr>
                  </w:pPr>
                  <w:r>
                    <w:rPr>
                      <w:rFonts w:hint="eastAsia" w:ascii="Times New Roman" w:hAnsi="Times New Roman" w:cs="Times New Roman"/>
                      <w:sz w:val="18"/>
                      <w:szCs w:val="18"/>
                      <w:u w:val="none"/>
                      <w:vertAlign w:val="baseline"/>
                      <w:lang w:val="en-US" w:eastAsia="zh-CN"/>
                    </w:rPr>
                    <w:t>20</w:t>
                  </w:r>
                </w:p>
              </w:tc>
              <w:tc>
                <w:tcPr>
                  <w:tcW w:w="2695" w:type="dxa"/>
                  <w:tcBorders>
                    <w:tl2br w:val="nil"/>
                    <w:tr2bl w:val="nil"/>
                  </w:tcBorders>
                  <w:vAlign w:val="center"/>
                </w:tcPr>
                <w:p>
                  <w:pPr>
                    <w:adjustRightInd w:val="0"/>
                    <w:snapToGrid w:val="0"/>
                    <w:spacing w:line="240" w:lineRule="auto"/>
                    <w:jc w:val="center"/>
                    <w:rPr>
                      <w:rFonts w:hint="default" w:ascii="Times New Roman" w:hAnsi="Times New Roman" w:cs="Times New Roman" w:eastAsiaTheme="minorEastAsia"/>
                      <w:sz w:val="18"/>
                      <w:szCs w:val="18"/>
                      <w:u w:val="none"/>
                      <w:vertAlign w:val="baseline"/>
                      <w:lang w:val="en-US" w:eastAsia="zh-CN"/>
                    </w:rPr>
                  </w:pPr>
                  <w:r>
                    <w:rPr>
                      <w:rFonts w:hint="eastAsia" w:ascii="Times New Roman" w:hAnsi="Times New Roman" w:cs="Times New Roman"/>
                      <w:sz w:val="18"/>
                      <w:szCs w:val="18"/>
                      <w:u w:val="none"/>
                      <w:vertAlign w:val="baseline"/>
                      <w:lang w:eastAsia="zh-CN"/>
                    </w:rPr>
                    <w:t>监控点处</w:t>
                  </w:r>
                  <w:r>
                    <w:rPr>
                      <w:rFonts w:hint="eastAsia" w:ascii="Times New Roman" w:hAnsi="Times New Roman" w:cs="Times New Roman"/>
                      <w:sz w:val="18"/>
                      <w:szCs w:val="18"/>
                      <w:u w:val="none"/>
                      <w:vertAlign w:val="baseline"/>
                      <w:lang w:val="en-US" w:eastAsia="zh-CN"/>
                    </w:rPr>
                    <w:t>任意一次浓度值</w:t>
                  </w:r>
                </w:p>
              </w:tc>
              <w:tc>
                <w:tcPr>
                  <w:tcW w:w="2267" w:type="dxa"/>
                  <w:vMerge w:val="continue"/>
                  <w:tcBorders>
                    <w:tl2br w:val="nil"/>
                    <w:tr2bl w:val="nil"/>
                  </w:tcBorders>
                  <w:vAlign w:val="center"/>
                </w:tcPr>
                <w:p>
                  <w:pPr>
                    <w:adjustRightInd w:val="0"/>
                    <w:snapToGrid w:val="0"/>
                    <w:spacing w:line="240" w:lineRule="auto"/>
                    <w:jc w:val="center"/>
                    <w:rPr>
                      <w:rFonts w:hint="default" w:ascii="Times New Roman" w:hAnsi="Times New Roman" w:cs="Times New Roman"/>
                      <w:sz w:val="18"/>
                      <w:szCs w:val="18"/>
                      <w:u w:val="none"/>
                      <w:vertAlign w:val="baseline"/>
                    </w:rPr>
                  </w:pPr>
                </w:p>
              </w:tc>
            </w:tr>
          </w:tbl>
          <w:p>
            <w:pPr>
              <w:numPr>
                <w:ilvl w:val="0"/>
                <w:numId w:val="5"/>
              </w:numPr>
              <w:adjustRightInd w:val="0"/>
              <w:snapToGrid w:val="0"/>
              <w:spacing w:before="120" w:beforeLines="50" w:line="360" w:lineRule="auto"/>
              <w:ind w:firstLine="422" w:firstLineChars="200"/>
              <w:rPr>
                <w:b/>
                <w:bCs/>
              </w:rPr>
            </w:pPr>
            <w:r>
              <w:rPr>
                <w:rFonts w:hint="eastAsia"/>
                <w:b/>
                <w:bCs/>
              </w:rPr>
              <w:t>废水排放标准</w:t>
            </w:r>
          </w:p>
          <w:p>
            <w:pPr>
              <w:adjustRightInd w:val="0"/>
              <w:snapToGrid w:val="0"/>
              <w:spacing w:line="360" w:lineRule="auto"/>
              <w:ind w:firstLine="420" w:firstLineChars="200"/>
            </w:pPr>
            <w:r>
              <w:rPr>
                <w:rFonts w:hint="eastAsia"/>
                <w:lang w:eastAsia="zh-CN"/>
              </w:rPr>
              <w:t>项目营运期产生的废水主要为生活污水、循环冷却水。项目一期生活污水经化粪池处理后回用周边农田浇灌；二期建成后，全厂生活污水经一体化污水处理设施处理，达到《污水综合排放标准》（</w:t>
            </w:r>
            <w:r>
              <w:rPr>
                <w:rFonts w:hint="eastAsia"/>
                <w:lang w:val="en-US" w:eastAsia="zh-CN"/>
              </w:rPr>
              <w:t>GB8978-1996</w:t>
            </w:r>
            <w:r>
              <w:rPr>
                <w:rFonts w:hint="eastAsia"/>
                <w:lang w:eastAsia="zh-CN"/>
              </w:rPr>
              <w:t>）表</w:t>
            </w:r>
            <w:r>
              <w:rPr>
                <w:rFonts w:hint="eastAsia"/>
                <w:lang w:val="en-US" w:eastAsia="zh-CN"/>
              </w:rPr>
              <w:t>4中1级标准后，排入厂区西南侧300m瑶场河</w:t>
            </w:r>
            <w:r>
              <w:t>。</w:t>
            </w:r>
          </w:p>
          <w:p>
            <w:pPr>
              <w:adjustRightInd w:val="0"/>
              <w:snapToGrid w:val="0"/>
              <w:jc w:val="center"/>
              <w:rPr>
                <w:b/>
                <w:bCs/>
                <w:sz w:val="18"/>
                <w:szCs w:val="18"/>
              </w:rPr>
            </w:pPr>
            <w:r>
              <w:rPr>
                <w:b/>
                <w:bCs/>
                <w:sz w:val="18"/>
                <w:szCs w:val="18"/>
              </w:rPr>
              <w:t>表3-</w:t>
            </w:r>
            <w:r>
              <w:rPr>
                <w:rFonts w:hint="eastAsia"/>
                <w:b/>
                <w:bCs/>
                <w:sz w:val="18"/>
                <w:szCs w:val="18"/>
              </w:rPr>
              <w:t>10</w:t>
            </w:r>
            <w:r>
              <w:rPr>
                <w:b/>
                <w:bCs/>
                <w:sz w:val="18"/>
                <w:szCs w:val="18"/>
              </w:rPr>
              <w:t xml:space="preserve"> </w:t>
            </w:r>
            <w:r>
              <w:rPr>
                <w:rFonts w:hint="eastAsia"/>
                <w:b/>
                <w:bCs/>
                <w:sz w:val="18"/>
                <w:szCs w:val="18"/>
              </w:rPr>
              <w:t xml:space="preserve"> </w:t>
            </w:r>
            <w:r>
              <w:rPr>
                <w:b/>
                <w:bCs/>
                <w:sz w:val="18"/>
                <w:szCs w:val="18"/>
              </w:rPr>
              <w:t xml:space="preserve">废水污染物排放标准 </w:t>
            </w:r>
            <w:r>
              <w:rPr>
                <w:rFonts w:hint="eastAsia"/>
                <w:b/>
                <w:bCs/>
                <w:sz w:val="18"/>
                <w:szCs w:val="18"/>
              </w:rPr>
              <w:t xml:space="preserve"> </w:t>
            </w:r>
            <w:r>
              <w:rPr>
                <w:b/>
                <w:bCs/>
                <w:sz w:val="18"/>
                <w:szCs w:val="18"/>
              </w:rPr>
              <w:t>单位：mg/</w:t>
            </w:r>
            <w:r>
              <w:rPr>
                <w:rFonts w:hint="eastAsia"/>
                <w:b/>
                <w:bCs/>
                <w:sz w:val="18"/>
                <w:szCs w:val="18"/>
              </w:rPr>
              <w:t>L，pH无量纲</w:t>
            </w:r>
          </w:p>
          <w:tbl>
            <w:tblPr>
              <w:tblStyle w:val="28"/>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620"/>
              <w:gridCol w:w="903"/>
              <w:gridCol w:w="845"/>
              <w:gridCol w:w="903"/>
              <w:gridCol w:w="1572"/>
              <w:gridCol w:w="46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91" w:type="dxa"/>
                  <w:vAlign w:val="center"/>
                </w:tcPr>
                <w:p>
                  <w:pPr>
                    <w:adjustRightInd w:val="0"/>
                    <w:snapToGrid w:val="0"/>
                    <w:jc w:val="center"/>
                    <w:rPr>
                      <w:b/>
                      <w:bCs/>
                      <w:sz w:val="18"/>
                      <w:szCs w:val="18"/>
                    </w:rPr>
                  </w:pPr>
                  <w:r>
                    <w:rPr>
                      <w:b/>
                      <w:bCs/>
                      <w:sz w:val="18"/>
                      <w:szCs w:val="18"/>
                    </w:rPr>
                    <w:t>标准</w:t>
                  </w:r>
                </w:p>
              </w:tc>
              <w:tc>
                <w:tcPr>
                  <w:tcW w:w="620" w:type="dxa"/>
                  <w:vAlign w:val="center"/>
                </w:tcPr>
                <w:p>
                  <w:pPr>
                    <w:adjustRightInd w:val="0"/>
                    <w:snapToGrid w:val="0"/>
                    <w:jc w:val="center"/>
                    <w:rPr>
                      <w:rFonts w:hint="default" w:eastAsia="宋体"/>
                      <w:b/>
                      <w:bCs/>
                      <w:sz w:val="18"/>
                      <w:szCs w:val="18"/>
                      <w:lang w:val="en-US" w:eastAsia="zh-CN"/>
                    </w:rPr>
                  </w:pPr>
                  <w:r>
                    <w:rPr>
                      <w:rFonts w:hint="eastAsia"/>
                      <w:b/>
                      <w:bCs/>
                      <w:sz w:val="18"/>
                      <w:szCs w:val="18"/>
                      <w:lang w:val="en-US" w:eastAsia="zh-CN"/>
                    </w:rPr>
                    <w:t>pH</w:t>
                  </w:r>
                </w:p>
              </w:tc>
              <w:tc>
                <w:tcPr>
                  <w:tcW w:w="903" w:type="dxa"/>
                  <w:vAlign w:val="center"/>
                </w:tcPr>
                <w:p>
                  <w:pPr>
                    <w:adjustRightInd w:val="0"/>
                    <w:snapToGrid w:val="0"/>
                    <w:jc w:val="center"/>
                    <w:rPr>
                      <w:rFonts w:hint="eastAsia" w:ascii="Times New Roman" w:hAnsi="Times New Roman" w:eastAsia="宋体" w:cs="Times New Roman"/>
                      <w:b/>
                      <w:bCs/>
                      <w:kern w:val="2"/>
                      <w:sz w:val="18"/>
                      <w:szCs w:val="18"/>
                      <w:lang w:val="en-US" w:eastAsia="zh-CN" w:bidi="ar-SA"/>
                    </w:rPr>
                  </w:pPr>
                  <w:r>
                    <w:rPr>
                      <w:rFonts w:hint="eastAsia"/>
                      <w:b/>
                      <w:bCs/>
                      <w:sz w:val="18"/>
                      <w:szCs w:val="18"/>
                    </w:rPr>
                    <w:t>COD</w:t>
                  </w:r>
                  <w:r>
                    <w:rPr>
                      <w:rFonts w:hint="eastAsia"/>
                      <w:b/>
                      <w:bCs/>
                      <w:sz w:val="18"/>
                      <w:szCs w:val="18"/>
                      <w:vertAlign w:val="subscript"/>
                    </w:rPr>
                    <w:t>Cr</w:t>
                  </w:r>
                </w:p>
              </w:tc>
              <w:tc>
                <w:tcPr>
                  <w:tcW w:w="845" w:type="dxa"/>
                  <w:vAlign w:val="center"/>
                </w:tcPr>
                <w:p>
                  <w:pPr>
                    <w:adjustRightInd w:val="0"/>
                    <w:snapToGrid w:val="0"/>
                    <w:jc w:val="center"/>
                    <w:rPr>
                      <w:rFonts w:hint="eastAsia" w:ascii="Times New Roman" w:hAnsi="Times New Roman" w:eastAsia="宋体" w:cs="Times New Roman"/>
                      <w:b/>
                      <w:bCs/>
                      <w:kern w:val="2"/>
                      <w:sz w:val="18"/>
                      <w:szCs w:val="18"/>
                      <w:lang w:val="en-US" w:eastAsia="zh-CN" w:bidi="ar-SA"/>
                    </w:rPr>
                  </w:pPr>
                  <w:r>
                    <w:rPr>
                      <w:rFonts w:hint="eastAsia"/>
                      <w:b/>
                      <w:bCs/>
                      <w:sz w:val="18"/>
                      <w:szCs w:val="18"/>
                    </w:rPr>
                    <w:t>BOD</w:t>
                  </w:r>
                  <w:r>
                    <w:rPr>
                      <w:rFonts w:hint="eastAsia"/>
                      <w:b/>
                      <w:bCs/>
                      <w:sz w:val="18"/>
                      <w:szCs w:val="18"/>
                      <w:vertAlign w:val="subscript"/>
                    </w:rPr>
                    <w:t>5</w:t>
                  </w:r>
                </w:p>
              </w:tc>
              <w:tc>
                <w:tcPr>
                  <w:tcW w:w="903" w:type="dxa"/>
                  <w:vAlign w:val="center"/>
                </w:tcPr>
                <w:p>
                  <w:pPr>
                    <w:adjustRightInd w:val="0"/>
                    <w:snapToGrid w:val="0"/>
                    <w:jc w:val="center"/>
                    <w:rPr>
                      <w:rFonts w:hint="eastAsia" w:ascii="Times New Roman" w:hAnsi="Times New Roman" w:eastAsia="宋体" w:cs="Times New Roman"/>
                      <w:b/>
                      <w:bCs/>
                      <w:kern w:val="2"/>
                      <w:sz w:val="18"/>
                      <w:szCs w:val="18"/>
                      <w:lang w:val="en-US" w:eastAsia="zh-CN" w:bidi="ar-SA"/>
                    </w:rPr>
                  </w:pPr>
                  <w:r>
                    <w:rPr>
                      <w:rFonts w:hint="eastAsia"/>
                      <w:b/>
                      <w:bCs/>
                      <w:sz w:val="18"/>
                      <w:szCs w:val="18"/>
                    </w:rPr>
                    <w:t>NH</w:t>
                  </w:r>
                  <w:r>
                    <w:rPr>
                      <w:rFonts w:hint="eastAsia"/>
                      <w:b/>
                      <w:bCs/>
                      <w:sz w:val="18"/>
                      <w:szCs w:val="18"/>
                      <w:vertAlign w:val="subscript"/>
                    </w:rPr>
                    <w:t>3</w:t>
                  </w:r>
                  <w:r>
                    <w:rPr>
                      <w:rFonts w:hint="eastAsia"/>
                      <w:b/>
                      <w:bCs/>
                      <w:sz w:val="18"/>
                      <w:szCs w:val="18"/>
                    </w:rPr>
                    <w:t>-N</w:t>
                  </w:r>
                </w:p>
              </w:tc>
              <w:tc>
                <w:tcPr>
                  <w:tcW w:w="1572" w:type="dxa"/>
                  <w:vAlign w:val="center"/>
                </w:tcPr>
                <w:p>
                  <w:pPr>
                    <w:adjustRightInd w:val="0"/>
                    <w:snapToGrid w:val="0"/>
                    <w:jc w:val="center"/>
                    <w:rPr>
                      <w:rFonts w:hint="default" w:eastAsia="宋体"/>
                      <w:b/>
                      <w:bCs/>
                      <w:sz w:val="18"/>
                      <w:szCs w:val="18"/>
                      <w:lang w:val="en-US" w:eastAsia="zh-CN"/>
                    </w:rPr>
                  </w:pPr>
                  <w:r>
                    <w:rPr>
                      <w:rFonts w:hint="eastAsia"/>
                      <w:b/>
                      <w:bCs/>
                      <w:sz w:val="18"/>
                      <w:szCs w:val="18"/>
                      <w:lang w:val="en-US" w:eastAsia="zh-CN"/>
                    </w:rPr>
                    <w:t>Tp（以磷酸盐计）</w:t>
                  </w:r>
                </w:p>
              </w:tc>
              <w:tc>
                <w:tcPr>
                  <w:tcW w:w="466" w:type="dxa"/>
                  <w:vAlign w:val="center"/>
                </w:tcPr>
                <w:p>
                  <w:pPr>
                    <w:adjustRightInd w:val="0"/>
                    <w:snapToGrid w:val="0"/>
                    <w:jc w:val="center"/>
                    <w:rPr>
                      <w:rFonts w:hint="eastAsia" w:ascii="Times New Roman" w:hAnsi="Times New Roman" w:eastAsia="宋体" w:cs="Times New Roman"/>
                      <w:b/>
                      <w:bCs/>
                      <w:kern w:val="2"/>
                      <w:sz w:val="18"/>
                      <w:szCs w:val="18"/>
                      <w:lang w:val="en-US" w:eastAsia="zh-CN" w:bidi="ar-SA"/>
                    </w:rPr>
                  </w:pPr>
                  <w:r>
                    <w:rPr>
                      <w:rFonts w:hint="eastAsia"/>
                      <w:b/>
                      <w:bCs/>
                      <w:sz w:val="18"/>
                      <w:szCs w:val="18"/>
                    </w:rPr>
                    <w:t>SS</w:t>
                  </w:r>
                </w:p>
              </w:tc>
              <w:tc>
                <w:tcPr>
                  <w:tcW w:w="783" w:type="dxa"/>
                  <w:vAlign w:val="center"/>
                </w:tcPr>
                <w:p>
                  <w:pPr>
                    <w:adjustRightInd w:val="0"/>
                    <w:snapToGrid w:val="0"/>
                    <w:jc w:val="center"/>
                    <w:rPr>
                      <w:b/>
                      <w:bCs/>
                      <w:sz w:val="18"/>
                      <w:szCs w:val="18"/>
                    </w:rPr>
                  </w:pPr>
                  <w:r>
                    <w:rPr>
                      <w:rFonts w:hint="eastAsia"/>
                      <w:b/>
                      <w:bCs/>
                      <w:sz w:val="18"/>
                      <w:szCs w:val="18"/>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91" w:type="dxa"/>
                </w:tcPr>
                <w:p>
                  <w:pPr>
                    <w:adjustRightInd w:val="0"/>
                    <w:snapToGrid w:val="0"/>
                    <w:jc w:val="center"/>
                    <w:rPr>
                      <w:sz w:val="18"/>
                      <w:szCs w:val="18"/>
                    </w:rPr>
                  </w:pPr>
                  <w:r>
                    <w:rPr>
                      <w:sz w:val="18"/>
                      <w:szCs w:val="18"/>
                    </w:rPr>
                    <w:t>GB8978-1996</w:t>
                  </w:r>
                </w:p>
                <w:p>
                  <w:pPr>
                    <w:adjustRightInd w:val="0"/>
                    <w:snapToGrid w:val="0"/>
                    <w:jc w:val="center"/>
                    <w:rPr>
                      <w:sz w:val="18"/>
                      <w:szCs w:val="18"/>
                    </w:rPr>
                  </w:pPr>
                  <w:r>
                    <w:rPr>
                      <w:sz w:val="18"/>
                      <w:szCs w:val="18"/>
                    </w:rPr>
                    <w:t>表4</w:t>
                  </w:r>
                  <w:r>
                    <w:rPr>
                      <w:rFonts w:hint="eastAsia"/>
                      <w:sz w:val="18"/>
                      <w:szCs w:val="18"/>
                      <w:lang w:eastAsia="zh-CN"/>
                    </w:rPr>
                    <w:t>中</w:t>
                  </w:r>
                  <w:r>
                    <w:rPr>
                      <w:rFonts w:hint="eastAsia"/>
                      <w:sz w:val="18"/>
                      <w:szCs w:val="18"/>
                      <w:lang w:val="en-US" w:eastAsia="zh-CN"/>
                    </w:rPr>
                    <w:t>1级</w:t>
                  </w:r>
                  <w:r>
                    <w:rPr>
                      <w:sz w:val="18"/>
                      <w:szCs w:val="18"/>
                    </w:rPr>
                    <w:t>标准</w:t>
                  </w:r>
                </w:p>
              </w:tc>
              <w:tc>
                <w:tcPr>
                  <w:tcW w:w="620" w:type="dxa"/>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6~9</w:t>
                  </w:r>
                </w:p>
              </w:tc>
              <w:tc>
                <w:tcPr>
                  <w:tcW w:w="903" w:type="dxa"/>
                  <w:vAlign w:val="center"/>
                </w:tcPr>
                <w:p>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eastAsia="宋体"/>
                      <w:sz w:val="18"/>
                      <w:szCs w:val="18"/>
                      <w:lang w:val="en-US" w:eastAsia="zh-CN"/>
                    </w:rPr>
                    <w:t>100</w:t>
                  </w:r>
                </w:p>
              </w:tc>
              <w:tc>
                <w:tcPr>
                  <w:tcW w:w="845" w:type="dxa"/>
                  <w:vAlign w:val="center"/>
                </w:tcPr>
                <w:p>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eastAsia="宋体"/>
                      <w:sz w:val="18"/>
                      <w:szCs w:val="18"/>
                      <w:lang w:val="en-US" w:eastAsia="zh-CN"/>
                    </w:rPr>
                    <w:t>20</w:t>
                  </w:r>
                </w:p>
              </w:tc>
              <w:tc>
                <w:tcPr>
                  <w:tcW w:w="903" w:type="dxa"/>
                  <w:vAlign w:val="center"/>
                </w:tcPr>
                <w:p>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eastAsia="宋体"/>
                      <w:sz w:val="18"/>
                      <w:szCs w:val="18"/>
                      <w:lang w:val="en-US" w:eastAsia="zh-CN"/>
                    </w:rPr>
                    <w:t>15</w:t>
                  </w:r>
                </w:p>
              </w:tc>
              <w:tc>
                <w:tcPr>
                  <w:tcW w:w="1572" w:type="dxa"/>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0.5</w:t>
                  </w:r>
                </w:p>
              </w:tc>
              <w:tc>
                <w:tcPr>
                  <w:tcW w:w="466" w:type="dxa"/>
                  <w:vAlign w:val="center"/>
                </w:tcPr>
                <w:p>
                  <w:pPr>
                    <w:adjustRightInd w:val="0"/>
                    <w:snapToGrid w:val="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70</w:t>
                  </w:r>
                </w:p>
              </w:tc>
              <w:tc>
                <w:tcPr>
                  <w:tcW w:w="783" w:type="dxa"/>
                  <w:vAlign w:val="center"/>
                </w:tcPr>
                <w:p>
                  <w:pPr>
                    <w:adjustRightInd w:val="0"/>
                    <w:snapToGrid w:val="0"/>
                    <w:jc w:val="center"/>
                    <w:rPr>
                      <w:rFonts w:hint="eastAsia" w:eastAsia="宋体"/>
                      <w:sz w:val="18"/>
                      <w:szCs w:val="18"/>
                      <w:lang w:eastAsia="zh-CN"/>
                    </w:rPr>
                  </w:pPr>
                  <w:r>
                    <w:rPr>
                      <w:rFonts w:hint="eastAsia"/>
                      <w:sz w:val="18"/>
                      <w:szCs w:val="18"/>
                      <w:lang w:val="en-US" w:eastAsia="zh-CN"/>
                    </w:rPr>
                    <w:t>5</w:t>
                  </w:r>
                </w:p>
              </w:tc>
            </w:tr>
          </w:tbl>
          <w:p>
            <w:pPr>
              <w:adjustRightInd w:val="0"/>
              <w:snapToGrid w:val="0"/>
              <w:spacing w:before="120" w:beforeLines="50" w:line="360" w:lineRule="auto"/>
              <w:ind w:firstLine="420" w:firstLineChars="200"/>
            </w:pPr>
            <w:r>
              <w:rPr>
                <w:rFonts w:hint="eastAsia"/>
              </w:rPr>
              <w:t>3</w:t>
            </w:r>
            <w:r>
              <w:t>、</w:t>
            </w:r>
            <w:r>
              <w:rPr>
                <w:rFonts w:hint="eastAsia"/>
              </w:rPr>
              <w:t>噪声</w:t>
            </w:r>
            <w:r>
              <w:t>排放标准</w:t>
            </w:r>
          </w:p>
          <w:p>
            <w:pPr>
              <w:adjustRightInd w:val="0"/>
              <w:snapToGrid w:val="0"/>
              <w:spacing w:before="120" w:beforeLines="50" w:line="360" w:lineRule="auto"/>
              <w:ind w:firstLine="420" w:firstLineChars="200"/>
            </w:pPr>
            <w:r>
              <w:rPr>
                <w:rFonts w:hint="eastAsia"/>
              </w:rPr>
              <w:t>营运期：厂界</w:t>
            </w:r>
            <w:r>
              <w:rPr>
                <w:rFonts w:hint="eastAsia"/>
                <w:lang w:eastAsia="zh-CN"/>
              </w:rPr>
              <w:t>四周、西北侧敏感点及北侧敏感点</w:t>
            </w:r>
            <w:r>
              <w:rPr>
                <w:rFonts w:hint="eastAsia"/>
              </w:rPr>
              <w:t>执行</w:t>
            </w:r>
            <w:r>
              <w:t>《工业企业厂界噪声排放标准》（GB12348-2008）中</w:t>
            </w:r>
            <w:r>
              <w:rPr>
                <w:rFonts w:hint="eastAsia"/>
              </w:rPr>
              <w:t>2</w:t>
            </w:r>
            <w:r>
              <w:t>类标准。</w:t>
            </w:r>
          </w:p>
          <w:p>
            <w:pPr>
              <w:pStyle w:val="63"/>
              <w:spacing w:line="360" w:lineRule="auto"/>
              <w:rPr>
                <w:b/>
                <w:bCs w:val="0"/>
                <w:sz w:val="18"/>
                <w:szCs w:val="18"/>
              </w:rPr>
            </w:pPr>
            <w:r>
              <w:rPr>
                <w:b/>
                <w:bCs w:val="0"/>
                <w:sz w:val="18"/>
                <w:szCs w:val="18"/>
              </w:rPr>
              <w:t>表</w:t>
            </w:r>
            <w:r>
              <w:rPr>
                <w:rFonts w:hint="eastAsia"/>
                <w:b/>
                <w:bCs w:val="0"/>
                <w:sz w:val="18"/>
                <w:szCs w:val="18"/>
              </w:rPr>
              <w:t>3-1</w:t>
            </w:r>
            <w:r>
              <w:rPr>
                <w:rFonts w:hint="eastAsia"/>
                <w:b/>
                <w:bCs w:val="0"/>
                <w:sz w:val="18"/>
                <w:szCs w:val="18"/>
                <w:lang w:val="en-US" w:eastAsia="zh-CN"/>
              </w:rPr>
              <w:t>1</w:t>
            </w:r>
            <w:r>
              <w:rPr>
                <w:b/>
                <w:bCs w:val="0"/>
                <w:sz w:val="18"/>
                <w:szCs w:val="18"/>
              </w:rPr>
              <w:t xml:space="preserve">  </w:t>
            </w:r>
            <w:r>
              <w:rPr>
                <w:rFonts w:hint="eastAsia"/>
                <w:b/>
                <w:bCs w:val="0"/>
                <w:sz w:val="18"/>
                <w:szCs w:val="18"/>
              </w:rPr>
              <w:t>营运期噪声排放标准限值</w:t>
            </w:r>
          </w:p>
          <w:tbl>
            <w:tblPr>
              <w:tblStyle w:val="27"/>
              <w:tblW w:w="4949" w:type="pct"/>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1450"/>
              <w:gridCol w:w="1751"/>
              <w:gridCol w:w="1751"/>
              <w:gridCol w:w="2936"/>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297" w:hRule="atLeast"/>
                <w:jc w:val="center"/>
              </w:trPr>
              <w:tc>
                <w:tcPr>
                  <w:tcW w:w="919" w:type="pct"/>
                  <w:tcBorders>
                    <w:tl2br w:val="nil"/>
                    <w:tr2bl w:val="nil"/>
                  </w:tcBorders>
                  <w:vAlign w:val="center"/>
                </w:tcPr>
                <w:p>
                  <w:pPr>
                    <w:pStyle w:val="64"/>
                    <w:rPr>
                      <w:b/>
                      <w:bCs w:val="0"/>
                      <w:sz w:val="18"/>
                      <w:szCs w:val="18"/>
                    </w:rPr>
                  </w:pPr>
                  <w:r>
                    <w:rPr>
                      <w:rFonts w:hint="eastAsia"/>
                      <w:b/>
                      <w:bCs w:val="0"/>
                      <w:sz w:val="18"/>
                      <w:szCs w:val="18"/>
                    </w:rPr>
                    <w:t>类型</w:t>
                  </w:r>
                </w:p>
              </w:tc>
              <w:tc>
                <w:tcPr>
                  <w:tcW w:w="1109" w:type="pct"/>
                  <w:tcBorders>
                    <w:tl2br w:val="nil"/>
                    <w:tr2bl w:val="nil"/>
                  </w:tcBorders>
                  <w:vAlign w:val="center"/>
                </w:tcPr>
                <w:p>
                  <w:pPr>
                    <w:pStyle w:val="64"/>
                    <w:rPr>
                      <w:b/>
                      <w:bCs w:val="0"/>
                      <w:sz w:val="18"/>
                      <w:szCs w:val="18"/>
                    </w:rPr>
                  </w:pPr>
                  <w:r>
                    <w:rPr>
                      <w:rFonts w:hint="eastAsia"/>
                      <w:b/>
                      <w:bCs w:val="0"/>
                      <w:sz w:val="18"/>
                      <w:szCs w:val="18"/>
                    </w:rPr>
                    <w:t>昼间</w:t>
                  </w:r>
                </w:p>
              </w:tc>
              <w:tc>
                <w:tcPr>
                  <w:tcW w:w="1109" w:type="pct"/>
                  <w:tcBorders>
                    <w:tl2br w:val="nil"/>
                    <w:tr2bl w:val="nil"/>
                  </w:tcBorders>
                  <w:vAlign w:val="center"/>
                </w:tcPr>
                <w:p>
                  <w:pPr>
                    <w:pStyle w:val="64"/>
                    <w:rPr>
                      <w:b/>
                      <w:bCs w:val="0"/>
                      <w:sz w:val="18"/>
                      <w:szCs w:val="18"/>
                    </w:rPr>
                  </w:pPr>
                  <w:r>
                    <w:rPr>
                      <w:rFonts w:hint="eastAsia"/>
                      <w:b/>
                      <w:bCs w:val="0"/>
                      <w:sz w:val="18"/>
                      <w:szCs w:val="18"/>
                    </w:rPr>
                    <w:t>夜间</w:t>
                  </w:r>
                </w:p>
              </w:tc>
              <w:tc>
                <w:tcPr>
                  <w:tcW w:w="1861" w:type="pct"/>
                  <w:tcBorders>
                    <w:tl2br w:val="nil"/>
                    <w:tr2bl w:val="nil"/>
                  </w:tcBorders>
                  <w:vAlign w:val="center"/>
                </w:tcPr>
                <w:p>
                  <w:pPr>
                    <w:pStyle w:val="64"/>
                    <w:rPr>
                      <w:b/>
                      <w:bCs w:val="0"/>
                      <w:sz w:val="18"/>
                      <w:szCs w:val="18"/>
                    </w:rPr>
                  </w:pPr>
                  <w:r>
                    <w:rPr>
                      <w:rFonts w:hint="eastAsia"/>
                      <w:b/>
                      <w:bCs w:val="0"/>
                      <w:sz w:val="18"/>
                      <w:szCs w:val="18"/>
                    </w:rPr>
                    <w:t>排放标准</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919" w:type="pct"/>
                  <w:tcBorders>
                    <w:tl2br w:val="nil"/>
                    <w:tr2bl w:val="nil"/>
                  </w:tcBorders>
                  <w:vAlign w:val="center"/>
                </w:tcPr>
                <w:p>
                  <w:pPr>
                    <w:pStyle w:val="64"/>
                    <w:rPr>
                      <w:sz w:val="18"/>
                      <w:szCs w:val="18"/>
                    </w:rPr>
                  </w:pPr>
                  <w:r>
                    <w:rPr>
                      <w:rFonts w:hint="eastAsia"/>
                      <w:sz w:val="18"/>
                      <w:szCs w:val="18"/>
                    </w:rPr>
                    <w:t>2类标准</w:t>
                  </w:r>
                </w:p>
              </w:tc>
              <w:tc>
                <w:tcPr>
                  <w:tcW w:w="1109" w:type="pct"/>
                  <w:tcBorders>
                    <w:tl2br w:val="nil"/>
                    <w:tr2bl w:val="nil"/>
                  </w:tcBorders>
                  <w:vAlign w:val="center"/>
                </w:tcPr>
                <w:p>
                  <w:pPr>
                    <w:pStyle w:val="64"/>
                    <w:rPr>
                      <w:sz w:val="18"/>
                      <w:szCs w:val="18"/>
                    </w:rPr>
                  </w:pPr>
                  <w:r>
                    <w:rPr>
                      <w:rFonts w:hint="eastAsia"/>
                      <w:sz w:val="18"/>
                      <w:szCs w:val="18"/>
                    </w:rPr>
                    <w:t>6</w:t>
                  </w:r>
                  <w:r>
                    <w:rPr>
                      <w:sz w:val="18"/>
                      <w:szCs w:val="18"/>
                    </w:rPr>
                    <w:t>0</w:t>
                  </w:r>
                </w:p>
              </w:tc>
              <w:tc>
                <w:tcPr>
                  <w:tcW w:w="1109" w:type="pct"/>
                  <w:tcBorders>
                    <w:tl2br w:val="nil"/>
                    <w:tr2bl w:val="nil"/>
                  </w:tcBorders>
                  <w:vAlign w:val="center"/>
                </w:tcPr>
                <w:p>
                  <w:pPr>
                    <w:pStyle w:val="64"/>
                    <w:rPr>
                      <w:sz w:val="18"/>
                      <w:szCs w:val="18"/>
                    </w:rPr>
                  </w:pPr>
                  <w:r>
                    <w:rPr>
                      <w:rFonts w:hint="eastAsia"/>
                      <w:sz w:val="18"/>
                      <w:szCs w:val="18"/>
                    </w:rPr>
                    <w:t>5</w:t>
                  </w:r>
                  <w:r>
                    <w:rPr>
                      <w:sz w:val="18"/>
                      <w:szCs w:val="18"/>
                    </w:rPr>
                    <w:t>0</w:t>
                  </w:r>
                </w:p>
              </w:tc>
              <w:tc>
                <w:tcPr>
                  <w:tcW w:w="1861" w:type="pct"/>
                  <w:tcBorders>
                    <w:tl2br w:val="nil"/>
                    <w:tr2bl w:val="nil"/>
                  </w:tcBorders>
                  <w:vAlign w:val="center"/>
                </w:tcPr>
                <w:p>
                  <w:pPr>
                    <w:pStyle w:val="64"/>
                    <w:rPr>
                      <w:sz w:val="18"/>
                      <w:szCs w:val="18"/>
                    </w:rPr>
                  </w:pPr>
                  <w:r>
                    <w:rPr>
                      <w:sz w:val="18"/>
                      <w:szCs w:val="18"/>
                    </w:rPr>
                    <w:t>《工业企业厂界噪声排放标准》（GB12348-2008）</w:t>
                  </w:r>
                </w:p>
              </w:tc>
            </w:tr>
          </w:tbl>
          <w:p>
            <w:pPr>
              <w:adjustRightInd w:val="0"/>
              <w:snapToGrid w:val="0"/>
              <w:spacing w:before="120" w:beforeLines="50" w:line="360" w:lineRule="auto"/>
              <w:ind w:firstLine="420" w:firstLineChars="200"/>
            </w:pPr>
            <w:r>
              <w:t>4、</w:t>
            </w:r>
            <w:r>
              <w:rPr>
                <w:rFonts w:hint="eastAsia"/>
              </w:rPr>
              <w:t>固体废物</w:t>
            </w:r>
          </w:p>
          <w:p>
            <w:pPr>
              <w:adjustRightInd w:val="0"/>
              <w:snapToGrid w:val="0"/>
              <w:spacing w:before="120" w:beforeLines="50" w:line="360" w:lineRule="auto"/>
              <w:ind w:firstLine="420" w:firstLineChars="200"/>
            </w:pPr>
            <w:r>
              <w:t>一般固体废物执行</w:t>
            </w:r>
            <w:r>
              <w:rPr>
                <w:rFonts w:hint="eastAsia"/>
              </w:rPr>
              <w:t>《一般工业固体废物贮存和填埋污染控制标准》（GB18599-2020）</w:t>
            </w:r>
            <w:r>
              <w:t>；生活垃圾</w:t>
            </w:r>
            <w:r>
              <w:rPr>
                <w:rFonts w:hint="eastAsia"/>
              </w:rPr>
              <w:t>委托环卫部门清运处置</w:t>
            </w:r>
            <w:r>
              <w:t>。危险固废：执行《危险废物贮存污染控制标准》（GB18597-2001）及其2013年修改清单。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dxa"/>
            <w:vAlign w:val="center"/>
          </w:tcPr>
          <w:p>
            <w:pPr>
              <w:adjustRightInd w:val="0"/>
              <w:snapToGrid w:val="0"/>
              <w:jc w:val="center"/>
              <w:rPr>
                <w:rFonts w:ascii="宋体" w:hAnsi="宋体" w:cs="宋体"/>
                <w:b/>
                <w:bCs/>
                <w:kern w:val="0"/>
                <w:sz w:val="24"/>
              </w:rPr>
            </w:pPr>
            <w:r>
              <w:rPr>
                <w:rFonts w:hint="eastAsia" w:ascii="宋体" w:hAnsi="宋体" w:cs="宋体"/>
                <w:b/>
                <w:bCs/>
                <w:kern w:val="0"/>
                <w:sz w:val="24"/>
              </w:rPr>
              <w:t>总量</w:t>
            </w:r>
          </w:p>
          <w:p>
            <w:pPr>
              <w:adjustRightInd w:val="0"/>
              <w:snapToGrid w:val="0"/>
              <w:jc w:val="center"/>
              <w:rPr>
                <w:rFonts w:ascii="宋体" w:hAnsi="宋体" w:cs="宋体"/>
                <w:b/>
                <w:bCs/>
                <w:kern w:val="0"/>
                <w:sz w:val="24"/>
              </w:rPr>
            </w:pPr>
            <w:r>
              <w:rPr>
                <w:rFonts w:hint="eastAsia" w:ascii="宋体" w:hAnsi="宋体" w:cs="宋体"/>
                <w:b/>
                <w:bCs/>
                <w:kern w:val="0"/>
                <w:sz w:val="24"/>
              </w:rPr>
              <w:t>控制</w:t>
            </w:r>
          </w:p>
          <w:p>
            <w:pPr>
              <w:adjustRightInd w:val="0"/>
              <w:snapToGrid w:val="0"/>
              <w:jc w:val="center"/>
              <w:rPr>
                <w:rFonts w:ascii="宋体" w:hAnsi="宋体" w:cs="宋体"/>
                <w:kern w:val="0"/>
                <w:szCs w:val="21"/>
              </w:rPr>
            </w:pPr>
            <w:r>
              <w:rPr>
                <w:rFonts w:hint="eastAsia" w:ascii="宋体" w:hAnsi="宋体" w:cs="宋体"/>
                <w:b/>
                <w:bCs/>
                <w:kern w:val="0"/>
                <w:sz w:val="24"/>
              </w:rPr>
              <w:t>指标</w:t>
            </w:r>
          </w:p>
        </w:tc>
        <w:tc>
          <w:tcPr>
            <w:tcW w:w="8190" w:type="dxa"/>
          </w:tcPr>
          <w:p>
            <w:pPr>
              <w:pStyle w:val="63"/>
              <w:spacing w:line="360" w:lineRule="auto"/>
              <w:ind w:firstLine="420" w:firstLineChars="200"/>
              <w:jc w:val="both"/>
              <w:rPr>
                <w:color w:val="auto"/>
              </w:rPr>
            </w:pPr>
            <w:r>
              <w:rPr>
                <w:color w:val="auto"/>
              </w:rPr>
              <w:t>本项目主要污染物来源于生活污水</w:t>
            </w:r>
            <w:r>
              <w:rPr>
                <w:rFonts w:hint="eastAsia"/>
                <w:color w:val="auto"/>
                <w:lang w:eastAsia="zh-CN"/>
              </w:rPr>
              <w:t>，依托新澧化工一体化污水处理设施</w:t>
            </w:r>
            <w:r>
              <w:rPr>
                <w:rFonts w:hint="eastAsia"/>
                <w:color w:val="auto"/>
              </w:rPr>
              <w:t>处理，满足</w:t>
            </w:r>
            <w:r>
              <w:rPr>
                <w:color w:val="auto"/>
              </w:rPr>
              <w:t>《污水综合排放标准》（GB8978-1996）</w:t>
            </w:r>
            <w:r>
              <w:rPr>
                <w:rFonts w:hint="eastAsia"/>
                <w:color w:val="auto"/>
                <w:lang w:eastAsia="zh-CN"/>
              </w:rPr>
              <w:t>表</w:t>
            </w:r>
            <w:r>
              <w:rPr>
                <w:rFonts w:hint="eastAsia"/>
                <w:color w:val="auto"/>
                <w:lang w:val="en-US" w:eastAsia="zh-CN"/>
              </w:rPr>
              <w:t>4中一</w:t>
            </w:r>
            <w:r>
              <w:rPr>
                <w:color w:val="auto"/>
              </w:rPr>
              <w:t>级标准</w:t>
            </w:r>
            <w:r>
              <w:rPr>
                <w:rFonts w:hint="eastAsia"/>
                <w:color w:val="auto"/>
              </w:rPr>
              <w:t>后</w:t>
            </w:r>
            <w:r>
              <w:rPr>
                <w:rFonts w:hint="eastAsia"/>
                <w:color w:val="auto"/>
                <w:lang w:eastAsia="zh-CN"/>
              </w:rPr>
              <w:t>直排瑶场河</w:t>
            </w:r>
            <w:r>
              <w:rPr>
                <w:color w:val="auto"/>
              </w:rPr>
              <w:t>。因此本项目控制指标为COD、氨氮。</w:t>
            </w:r>
            <w:r>
              <w:rPr>
                <w:rFonts w:hint="eastAsia"/>
                <w:color w:val="auto"/>
              </w:rPr>
              <w:t>本项目排放废水主要为生活废水</w:t>
            </w:r>
            <w:r>
              <w:rPr>
                <w:rFonts w:hint="eastAsia"/>
                <w:color w:val="auto"/>
                <w:lang w:eastAsia="zh-CN"/>
              </w:rPr>
              <w:t>，</w:t>
            </w:r>
            <w:r>
              <w:rPr>
                <w:rFonts w:hint="eastAsia"/>
                <w:color w:val="auto"/>
              </w:rPr>
              <w:t>排放量为</w:t>
            </w:r>
            <w:r>
              <w:rPr>
                <w:rFonts w:hint="eastAsia"/>
                <w:color w:val="auto"/>
                <w:lang w:val="en-US" w:eastAsia="zh-CN"/>
              </w:rPr>
              <w:t>600</w:t>
            </w:r>
            <w:r>
              <w:rPr>
                <w:rFonts w:hint="eastAsia"/>
                <w:color w:val="auto"/>
              </w:rPr>
              <w:t>m</w:t>
            </w:r>
            <w:r>
              <w:rPr>
                <w:rFonts w:hint="eastAsia"/>
                <w:color w:val="auto"/>
                <w:vertAlign w:val="superscript"/>
              </w:rPr>
              <w:t>3</w:t>
            </w:r>
            <w:r>
              <w:rPr>
                <w:rFonts w:hint="eastAsia"/>
                <w:color w:val="auto"/>
              </w:rPr>
              <w:t>/a</w:t>
            </w:r>
          </w:p>
          <w:p>
            <w:pPr>
              <w:pStyle w:val="63"/>
              <w:spacing w:line="360" w:lineRule="auto"/>
              <w:ind w:firstLine="420" w:firstLineChars="200"/>
              <w:jc w:val="both"/>
              <w:rPr>
                <w:color w:val="auto"/>
              </w:rPr>
            </w:pPr>
            <w:r>
              <w:rPr>
                <w:color w:val="auto"/>
              </w:rPr>
              <w:t>COD总量控制指标为</w:t>
            </w:r>
            <w:r>
              <w:rPr>
                <w:rFonts w:hint="eastAsia"/>
                <w:color w:val="auto"/>
              </w:rPr>
              <w:t>：</w:t>
            </w:r>
            <w:r>
              <w:rPr>
                <w:rFonts w:hint="eastAsia"/>
                <w:color w:val="auto"/>
                <w:spacing w:val="4"/>
                <w:szCs w:val="21"/>
                <w:lang w:val="en-US" w:eastAsia="zh-CN"/>
              </w:rPr>
              <w:t>600</w:t>
            </w:r>
            <w:r>
              <w:rPr>
                <w:color w:val="auto"/>
              </w:rPr>
              <w:t>m</w:t>
            </w:r>
            <w:r>
              <w:rPr>
                <w:color w:val="auto"/>
                <w:vertAlign w:val="superscript"/>
              </w:rPr>
              <w:t>3</w:t>
            </w:r>
            <w:r>
              <w:rPr>
                <w:color w:val="auto"/>
              </w:rPr>
              <w:t>/a×</w:t>
            </w:r>
            <w:r>
              <w:rPr>
                <w:rFonts w:hint="eastAsia"/>
                <w:color w:val="auto"/>
                <w:lang w:val="en-US" w:eastAsia="zh-CN"/>
              </w:rPr>
              <w:t>10</w:t>
            </w:r>
            <w:r>
              <w:rPr>
                <w:color w:val="auto"/>
              </w:rPr>
              <w:t>0mg/L=0.0</w:t>
            </w:r>
            <w:r>
              <w:rPr>
                <w:rFonts w:hint="eastAsia"/>
                <w:color w:val="auto"/>
                <w:lang w:val="en-US" w:eastAsia="zh-CN"/>
              </w:rPr>
              <w:t>6</w:t>
            </w:r>
            <w:r>
              <w:rPr>
                <w:color w:val="auto"/>
              </w:rPr>
              <w:t>t/a；</w:t>
            </w:r>
          </w:p>
          <w:p>
            <w:pPr>
              <w:snapToGrid w:val="0"/>
              <w:spacing w:line="360" w:lineRule="auto"/>
              <w:ind w:firstLine="420" w:firstLineChars="200"/>
              <w:rPr>
                <w:color w:val="auto"/>
              </w:rPr>
            </w:pPr>
            <w:r>
              <w:rPr>
                <w:color w:val="auto"/>
              </w:rPr>
              <w:t>氨氮总量控制指标为：</w:t>
            </w:r>
            <w:r>
              <w:rPr>
                <w:rFonts w:hint="eastAsia"/>
                <w:color w:val="auto"/>
                <w:spacing w:val="4"/>
                <w:szCs w:val="21"/>
                <w:lang w:val="en-US" w:eastAsia="zh-CN"/>
              </w:rPr>
              <w:t>600</w:t>
            </w:r>
            <w:r>
              <w:rPr>
                <w:color w:val="auto"/>
              </w:rPr>
              <w:t>m</w:t>
            </w:r>
            <w:r>
              <w:rPr>
                <w:color w:val="auto"/>
                <w:vertAlign w:val="superscript"/>
              </w:rPr>
              <w:t>3</w:t>
            </w:r>
            <w:r>
              <w:rPr>
                <w:color w:val="auto"/>
              </w:rPr>
              <w:t>/a×</w:t>
            </w:r>
            <w:r>
              <w:rPr>
                <w:rFonts w:hint="eastAsia"/>
                <w:color w:val="auto"/>
                <w:lang w:val="en-US" w:eastAsia="zh-CN"/>
              </w:rPr>
              <w:t>1</w:t>
            </w:r>
            <w:r>
              <w:rPr>
                <w:color w:val="auto"/>
              </w:rPr>
              <w:t>5mg/L=0.00</w:t>
            </w:r>
            <w:r>
              <w:rPr>
                <w:rFonts w:hint="eastAsia"/>
                <w:color w:val="auto"/>
                <w:lang w:val="en-US" w:eastAsia="zh-CN"/>
              </w:rPr>
              <w:t>9</w:t>
            </w:r>
            <w:r>
              <w:rPr>
                <w:color w:val="auto"/>
              </w:rPr>
              <w:t>t/a；</w:t>
            </w:r>
          </w:p>
          <w:p>
            <w:pPr>
              <w:pStyle w:val="34"/>
              <w:snapToGrid w:val="0"/>
              <w:spacing w:line="360" w:lineRule="auto"/>
              <w:rPr>
                <w:rFonts w:ascii="Times New Roman" w:hAnsi="Times New Roman"/>
                <w:color w:val="auto"/>
              </w:rPr>
            </w:pPr>
            <w:r>
              <w:rPr>
                <w:rFonts w:hint="eastAsia" w:ascii="Times New Roman" w:hAnsi="Times New Roman"/>
                <w:color w:val="auto"/>
                <w:lang w:eastAsia="zh-CN"/>
              </w:rPr>
              <w:t>废水中</w:t>
            </w:r>
            <w:r>
              <w:rPr>
                <w:rFonts w:hint="default" w:ascii="Times New Roman" w:hAnsi="Times New Roman" w:cs="Times New Roman"/>
                <w:color w:val="auto"/>
              </w:rPr>
              <w:t>COD、</w:t>
            </w:r>
            <w:r>
              <w:rPr>
                <w:color w:val="auto"/>
              </w:rPr>
              <w:t>氨氮</w:t>
            </w:r>
            <w:r>
              <w:rPr>
                <w:rFonts w:hint="eastAsia"/>
                <w:color w:val="auto"/>
                <w:lang w:eastAsia="zh-CN"/>
              </w:rPr>
              <w:t>占用新澧化工已购指标，无需重新购买</w:t>
            </w:r>
            <w:r>
              <w:rPr>
                <w:rFonts w:hint="eastAsia" w:ascii="Times New Roman" w:hAnsi="Times New Roman"/>
                <w:color w:val="auto"/>
              </w:rPr>
              <w:t>。</w:t>
            </w:r>
          </w:p>
          <w:p>
            <w:pPr>
              <w:pStyle w:val="63"/>
              <w:spacing w:line="360" w:lineRule="auto"/>
              <w:ind w:firstLine="420" w:firstLineChars="200"/>
              <w:jc w:val="both"/>
            </w:pPr>
            <w:r>
              <w:rPr>
                <w:color w:val="auto"/>
              </w:rPr>
              <w:t>本项目营运过程中产生的挥发性有机废气（VOCs），经</w:t>
            </w:r>
            <w:r>
              <w:rPr>
                <w:rFonts w:hint="eastAsia"/>
                <w:color w:val="auto"/>
                <w:lang w:val="en-US" w:eastAsia="zh-CN"/>
              </w:rPr>
              <w:t>二级活性炭吸附</w:t>
            </w:r>
            <w:r>
              <w:rPr>
                <w:color w:val="auto"/>
              </w:rPr>
              <w:t>处理后排放。VOCs排放量为：</w:t>
            </w:r>
            <w:r>
              <w:rPr>
                <w:rFonts w:hint="eastAsia"/>
                <w:snapToGrid w:val="0"/>
                <w:color w:val="auto"/>
                <w:kern w:val="21"/>
                <w:szCs w:val="21"/>
                <w:lang w:val="en-US" w:eastAsia="zh-CN"/>
              </w:rPr>
              <w:t>2.88</w:t>
            </w:r>
            <w:r>
              <w:rPr>
                <w:snapToGrid w:val="0"/>
                <w:color w:val="auto"/>
                <w:kern w:val="21"/>
                <w:szCs w:val="21"/>
              </w:rPr>
              <w:t>t/a</w:t>
            </w:r>
            <w:r>
              <w:rPr>
                <w:color w:val="auto"/>
              </w:rPr>
              <w:t>。</w:t>
            </w:r>
            <w:r>
              <w:rPr>
                <w:rFonts w:hint="eastAsia"/>
                <w:color w:val="auto"/>
                <w:lang w:eastAsia="zh-CN"/>
              </w:rPr>
              <w:t>总量来源于</w:t>
            </w:r>
            <w:r>
              <w:rPr>
                <w:rFonts w:hint="eastAsia"/>
                <w:color w:val="auto"/>
              </w:rPr>
              <w:t>澧县天成包装材料有限公司</w:t>
            </w:r>
            <w:r>
              <w:rPr>
                <w:rFonts w:hint="eastAsia"/>
                <w:color w:val="auto"/>
                <w:lang w:eastAsia="zh-CN"/>
              </w:rPr>
              <w:t>消减减排</w:t>
            </w:r>
            <w:r>
              <w:rPr>
                <w:rFonts w:hint="eastAsia"/>
                <w:color w:val="auto"/>
              </w:rPr>
              <w:t>。</w:t>
            </w:r>
          </w:p>
        </w:tc>
      </w:tr>
    </w:tbl>
    <w:p>
      <w:pPr>
        <w:pStyle w:val="21"/>
        <w:spacing w:before="0" w:beforeAutospacing="0" w:after="0" w:afterAutospacing="0" w:line="360" w:lineRule="auto"/>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19" w:name="_Toc3480"/>
      <w:bookmarkStart w:id="20" w:name="_Toc71215865"/>
      <w:r>
        <w:rPr>
          <w:rFonts w:hint="eastAsia" w:ascii="黑体" w:hAnsi="黑体" w:eastAsia="黑体"/>
          <w:snapToGrid w:val="0"/>
          <w:sz w:val="30"/>
          <w:szCs w:val="30"/>
        </w:rPr>
        <w:t>四、主要环境影响和保护措施</w:t>
      </w:r>
      <w:bookmarkEnd w:id="19"/>
      <w:bookmarkEnd w:id="20"/>
    </w:p>
    <w:tbl>
      <w:tblPr>
        <w:tblStyle w:val="2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746" w:type="dxa"/>
            <w:shd w:val="clear" w:color="auto" w:fill="auto"/>
            <w:tcMar>
              <w:left w:w="28" w:type="dxa"/>
              <w:right w:w="28" w:type="dxa"/>
            </w:tcMar>
            <w:vAlign w:val="center"/>
          </w:tcPr>
          <w:p>
            <w:pPr>
              <w:pStyle w:val="21"/>
              <w:adjustRightInd w:val="0"/>
              <w:snapToGrid w:val="0"/>
              <w:spacing w:before="0" w:beforeAutospacing="0" w:after="0" w:afterAutospacing="0"/>
              <w:jc w:val="center"/>
              <w:rPr>
                <w:rFonts w:cs="宋体"/>
                <w:b/>
                <w:bCs/>
                <w:kern w:val="2"/>
                <w:szCs w:val="24"/>
              </w:rPr>
            </w:pPr>
            <w:r>
              <w:rPr>
                <w:rFonts w:hint="eastAsia" w:cs="宋体"/>
                <w:b/>
                <w:bCs/>
                <w:kern w:val="2"/>
                <w:szCs w:val="24"/>
              </w:rPr>
              <w:t>施工</w:t>
            </w:r>
          </w:p>
          <w:p>
            <w:pPr>
              <w:pStyle w:val="21"/>
              <w:adjustRightInd w:val="0"/>
              <w:snapToGrid w:val="0"/>
              <w:spacing w:before="0" w:beforeAutospacing="0" w:after="0" w:afterAutospacing="0"/>
              <w:jc w:val="center"/>
              <w:rPr>
                <w:rFonts w:cs="宋体"/>
                <w:b/>
                <w:bCs/>
                <w:kern w:val="2"/>
                <w:szCs w:val="24"/>
              </w:rPr>
            </w:pPr>
            <w:r>
              <w:rPr>
                <w:rFonts w:hint="eastAsia" w:cs="宋体"/>
                <w:b/>
                <w:bCs/>
                <w:kern w:val="2"/>
                <w:szCs w:val="24"/>
              </w:rPr>
              <w:t>期环</w:t>
            </w:r>
          </w:p>
          <w:p>
            <w:pPr>
              <w:pStyle w:val="21"/>
              <w:adjustRightInd w:val="0"/>
              <w:snapToGrid w:val="0"/>
              <w:spacing w:before="0" w:beforeAutospacing="0" w:after="0" w:afterAutospacing="0"/>
              <w:jc w:val="center"/>
              <w:rPr>
                <w:rFonts w:cs="宋体"/>
                <w:b/>
                <w:bCs/>
                <w:kern w:val="2"/>
                <w:szCs w:val="24"/>
              </w:rPr>
            </w:pPr>
            <w:r>
              <w:rPr>
                <w:rFonts w:hint="eastAsia" w:cs="宋体"/>
                <w:b/>
                <w:bCs/>
                <w:kern w:val="2"/>
                <w:szCs w:val="24"/>
              </w:rPr>
              <w:t>境保</w:t>
            </w:r>
          </w:p>
          <w:p>
            <w:pPr>
              <w:pStyle w:val="21"/>
              <w:adjustRightInd w:val="0"/>
              <w:snapToGrid w:val="0"/>
              <w:spacing w:before="0" w:beforeAutospacing="0" w:after="0" w:afterAutospacing="0"/>
              <w:jc w:val="center"/>
              <w:rPr>
                <w:rFonts w:cs="宋体"/>
                <w:b/>
                <w:bCs/>
                <w:kern w:val="2"/>
                <w:szCs w:val="24"/>
              </w:rPr>
            </w:pPr>
            <w:r>
              <w:rPr>
                <w:rFonts w:hint="eastAsia" w:cs="宋体"/>
                <w:b/>
                <w:bCs/>
                <w:kern w:val="2"/>
                <w:szCs w:val="24"/>
              </w:rPr>
              <w:t>护措</w:t>
            </w:r>
          </w:p>
          <w:p>
            <w:pPr>
              <w:pStyle w:val="21"/>
              <w:adjustRightInd w:val="0"/>
              <w:snapToGrid w:val="0"/>
              <w:spacing w:before="0" w:beforeAutospacing="0" w:after="0" w:afterAutospacing="0"/>
              <w:jc w:val="center"/>
              <w:rPr>
                <w:rFonts w:cs="宋体"/>
                <w:bCs/>
                <w:kern w:val="2"/>
                <w:sz w:val="21"/>
                <w:szCs w:val="21"/>
              </w:rPr>
            </w:pPr>
            <w:r>
              <w:rPr>
                <w:rFonts w:hint="eastAsia" w:cs="宋体"/>
                <w:b/>
                <w:bCs/>
                <w:kern w:val="2"/>
                <w:szCs w:val="24"/>
              </w:rPr>
              <w:t>施</w:t>
            </w:r>
          </w:p>
        </w:tc>
        <w:tc>
          <w:tcPr>
            <w:tcW w:w="8162" w:type="dxa"/>
            <w:shd w:val="clear" w:color="auto" w:fill="auto"/>
            <w:vAlign w:val="center"/>
          </w:tcPr>
          <w:p>
            <w:pPr>
              <w:adjustRightInd w:val="0"/>
              <w:snapToGrid w:val="0"/>
              <w:spacing w:line="360" w:lineRule="auto"/>
              <w:ind w:firstLine="420" w:firstLineChars="200"/>
              <w:rPr>
                <w:rFonts w:hint="eastAsia"/>
                <w:b w:val="0"/>
                <w:bCs w:val="0"/>
                <w:sz w:val="21"/>
                <w:szCs w:val="21"/>
                <w:lang w:eastAsia="zh-CN"/>
              </w:rPr>
            </w:pPr>
            <w:r>
              <w:rPr>
                <w:rFonts w:hint="eastAsia"/>
                <w:b w:val="0"/>
                <w:bCs w:val="0"/>
                <w:sz w:val="21"/>
                <w:szCs w:val="21"/>
                <w:lang w:eastAsia="zh-CN"/>
              </w:rPr>
              <w:t>本项目租用新澧化工闲置厂房，无需进行基础建设，只涉及设备安装。施工期不产生废气；项目施工期废水产生的生活废水依托新澧化工污水处理设施处理；施工期产生的固废主要为设备安装时产生的废弃物及生活垃圾，废弃物及生活垃圾交由当地环卫部门统一清运处理；施工期噪声来源主要为设备安装时产生的碰撞噪声，可按操作规程操作机械设备等过程中减少碰撞噪声，并对工人进行环保方面的教育，尽量少用哨子、钟、笛等指挥作业。在装卸过程中，禁止野蛮作业，减少作业噪声；调整施工计划，尽量缩短施工周期；禁止夜间施工。</w:t>
            </w:r>
          </w:p>
          <w:p>
            <w:pPr>
              <w:adjustRightInd w:val="0"/>
              <w:snapToGrid w:val="0"/>
              <w:spacing w:line="360" w:lineRule="auto"/>
              <w:ind w:firstLine="420" w:firstLineChars="200"/>
              <w:rPr>
                <w:b/>
                <w:bCs/>
                <w:spacing w:val="-10"/>
                <w:sz w:val="24"/>
              </w:rPr>
            </w:pPr>
            <w:r>
              <w:rPr>
                <w:rFonts w:hint="eastAsia"/>
                <w:b w:val="0"/>
                <w:bCs w:val="0"/>
                <w:sz w:val="21"/>
                <w:szCs w:val="21"/>
                <w:lang w:eastAsia="zh-CN"/>
              </w:rPr>
              <w:t>通过以上防治措施，施工期对周边环境及居民影响较小。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shd w:val="clear" w:color="auto" w:fill="auto"/>
            <w:tcMar>
              <w:left w:w="28" w:type="dxa"/>
              <w:right w:w="28" w:type="dxa"/>
            </w:tcMar>
            <w:vAlign w:val="center"/>
          </w:tcPr>
          <w:p>
            <w:pPr>
              <w:adjustRightInd w:val="0"/>
              <w:snapToGrid w:val="0"/>
              <w:jc w:val="center"/>
              <w:rPr>
                <w:rFonts w:ascii="宋体" w:hAnsi="宋体" w:cs="宋体"/>
                <w:b/>
                <w:bCs w:val="0"/>
                <w:sz w:val="24"/>
              </w:rPr>
            </w:pPr>
            <w:r>
              <w:rPr>
                <w:rFonts w:hint="eastAsia" w:ascii="宋体" w:hAnsi="宋体" w:cs="宋体"/>
                <w:b/>
                <w:bCs w:val="0"/>
                <w:sz w:val="24"/>
              </w:rPr>
              <w:t>营运</w:t>
            </w:r>
          </w:p>
          <w:p>
            <w:pPr>
              <w:adjustRightInd w:val="0"/>
              <w:snapToGrid w:val="0"/>
              <w:jc w:val="center"/>
              <w:rPr>
                <w:rFonts w:ascii="宋体" w:hAnsi="宋体" w:cs="宋体"/>
                <w:b/>
                <w:bCs w:val="0"/>
                <w:sz w:val="24"/>
              </w:rPr>
            </w:pPr>
            <w:r>
              <w:rPr>
                <w:rFonts w:hint="eastAsia" w:ascii="宋体" w:hAnsi="宋体" w:cs="宋体"/>
                <w:b/>
                <w:bCs w:val="0"/>
                <w:sz w:val="24"/>
              </w:rPr>
              <w:t>期环</w:t>
            </w:r>
          </w:p>
          <w:p>
            <w:pPr>
              <w:adjustRightInd w:val="0"/>
              <w:snapToGrid w:val="0"/>
              <w:jc w:val="center"/>
              <w:rPr>
                <w:rFonts w:ascii="宋体" w:hAnsi="宋体" w:cs="宋体"/>
                <w:b/>
                <w:bCs w:val="0"/>
                <w:sz w:val="24"/>
              </w:rPr>
            </w:pPr>
            <w:r>
              <w:rPr>
                <w:rFonts w:hint="eastAsia" w:ascii="宋体" w:hAnsi="宋体" w:cs="宋体"/>
                <w:b/>
                <w:bCs w:val="0"/>
                <w:sz w:val="24"/>
              </w:rPr>
              <w:t>境影</w:t>
            </w:r>
          </w:p>
          <w:p>
            <w:pPr>
              <w:adjustRightInd w:val="0"/>
              <w:snapToGrid w:val="0"/>
              <w:jc w:val="center"/>
              <w:rPr>
                <w:rFonts w:ascii="宋体" w:hAnsi="宋体" w:cs="宋体"/>
                <w:b/>
                <w:bCs w:val="0"/>
                <w:sz w:val="24"/>
              </w:rPr>
            </w:pPr>
            <w:r>
              <w:rPr>
                <w:rFonts w:hint="eastAsia" w:ascii="宋体" w:hAnsi="宋体" w:cs="宋体"/>
                <w:b/>
                <w:bCs w:val="0"/>
                <w:sz w:val="24"/>
              </w:rPr>
              <w:t>响和</w:t>
            </w:r>
          </w:p>
          <w:p>
            <w:pPr>
              <w:adjustRightInd w:val="0"/>
              <w:snapToGrid w:val="0"/>
              <w:jc w:val="center"/>
              <w:rPr>
                <w:rFonts w:ascii="宋体" w:hAnsi="宋体" w:cs="宋体"/>
                <w:b/>
                <w:bCs w:val="0"/>
                <w:sz w:val="24"/>
              </w:rPr>
            </w:pPr>
            <w:r>
              <w:rPr>
                <w:rFonts w:hint="eastAsia" w:ascii="宋体" w:hAnsi="宋体" w:cs="宋体"/>
                <w:b/>
                <w:bCs w:val="0"/>
                <w:sz w:val="24"/>
              </w:rPr>
              <w:t>保护</w:t>
            </w:r>
          </w:p>
          <w:p>
            <w:pPr>
              <w:pStyle w:val="21"/>
              <w:adjustRightInd w:val="0"/>
              <w:snapToGrid w:val="0"/>
              <w:spacing w:before="0" w:beforeAutospacing="0" w:after="0" w:afterAutospacing="0"/>
              <w:jc w:val="center"/>
              <w:rPr>
                <w:rFonts w:hint="eastAsia" w:cs="宋体"/>
                <w:kern w:val="2"/>
                <w:szCs w:val="24"/>
              </w:rPr>
            </w:pPr>
            <w:r>
              <w:rPr>
                <w:rFonts w:hint="eastAsia" w:ascii="宋体" w:hAnsi="宋体" w:cs="宋体"/>
                <w:b/>
                <w:bCs w:val="0"/>
                <w:sz w:val="24"/>
              </w:rPr>
              <w:t>措施</w:t>
            </w:r>
          </w:p>
        </w:tc>
        <w:tc>
          <w:tcPr>
            <w:tcW w:w="8162" w:type="dxa"/>
            <w:shd w:val="clear" w:color="auto" w:fill="auto"/>
            <w:vAlign w:val="center"/>
          </w:tcPr>
          <w:p>
            <w:pPr>
              <w:adjustRightInd w:val="0"/>
              <w:snapToGrid w:val="0"/>
              <w:spacing w:line="360" w:lineRule="auto"/>
              <w:rPr>
                <w:rFonts w:hint="eastAsia"/>
                <w:b/>
                <w:bCs/>
                <w:sz w:val="21"/>
                <w:szCs w:val="21"/>
                <w:lang w:eastAsia="zh-CN"/>
              </w:rPr>
            </w:pPr>
            <w:r>
              <w:rPr>
                <w:rFonts w:hint="eastAsia"/>
                <w:b/>
                <w:bCs/>
                <w:sz w:val="21"/>
                <w:szCs w:val="21"/>
                <w:lang w:eastAsia="zh-CN"/>
              </w:rPr>
              <w:t>营运期环境影响和保护措施</w:t>
            </w:r>
          </w:p>
          <w:p>
            <w:pPr>
              <w:numPr>
                <w:ilvl w:val="0"/>
                <w:numId w:val="6"/>
              </w:numPr>
              <w:adjustRightInd w:val="0"/>
              <w:snapToGrid w:val="0"/>
              <w:spacing w:line="360" w:lineRule="auto"/>
              <w:ind w:firstLine="422" w:firstLineChars="200"/>
              <w:rPr>
                <w:rFonts w:hint="eastAsia"/>
                <w:b/>
                <w:bCs/>
                <w:sz w:val="21"/>
                <w:szCs w:val="21"/>
                <w:lang w:val="en-US" w:eastAsia="zh-CN"/>
              </w:rPr>
            </w:pPr>
            <w:r>
              <w:rPr>
                <w:rFonts w:hint="eastAsia"/>
                <w:b/>
                <w:bCs/>
                <w:sz w:val="21"/>
                <w:szCs w:val="21"/>
                <w:lang w:val="en-US" w:eastAsia="zh-CN"/>
              </w:rPr>
              <w:t>废气</w:t>
            </w:r>
          </w:p>
          <w:p>
            <w:pPr>
              <w:numPr>
                <w:ilvl w:val="0"/>
                <w:numId w:val="0"/>
              </w:numPr>
              <w:adjustRightInd w:val="0"/>
              <w:snapToGrid w:val="0"/>
              <w:spacing w:line="360" w:lineRule="auto"/>
              <w:ind w:firstLine="420" w:firstLineChars="200"/>
              <w:rPr>
                <w:rFonts w:hint="eastAsia"/>
                <w:b w:val="0"/>
                <w:bCs w:val="0"/>
                <w:sz w:val="21"/>
                <w:szCs w:val="21"/>
                <w:lang w:val="en-US" w:eastAsia="zh-CN"/>
              </w:rPr>
            </w:pPr>
            <w:r>
              <w:rPr>
                <w:rFonts w:hint="eastAsia"/>
                <w:b w:val="0"/>
                <w:bCs w:val="0"/>
                <w:sz w:val="21"/>
                <w:szCs w:val="21"/>
                <w:lang w:val="en-US" w:eastAsia="zh-CN"/>
              </w:rPr>
              <w:t>项目分一期和二期，二期新增设备均位于一个整体车间内。</w:t>
            </w:r>
          </w:p>
          <w:p>
            <w:pPr>
              <w:numPr>
                <w:ilvl w:val="0"/>
                <w:numId w:val="7"/>
              </w:numPr>
              <w:adjustRightInd w:val="0"/>
              <w:snapToGrid w:val="0"/>
              <w:spacing w:line="360" w:lineRule="auto"/>
              <w:ind w:firstLine="420" w:firstLineChars="200"/>
              <w:rPr>
                <w:rFonts w:hint="eastAsia"/>
                <w:b w:val="0"/>
                <w:bCs w:val="0"/>
                <w:sz w:val="21"/>
                <w:szCs w:val="21"/>
                <w:lang w:val="en-US" w:eastAsia="zh-CN"/>
              </w:rPr>
            </w:pPr>
            <w:r>
              <w:rPr>
                <w:rFonts w:hint="eastAsia"/>
                <w:b w:val="0"/>
                <w:bCs w:val="0"/>
                <w:sz w:val="21"/>
                <w:szCs w:val="21"/>
                <w:lang w:val="en-US" w:eastAsia="zh-CN"/>
              </w:rPr>
              <w:t>废气污染物产排分析</w:t>
            </w:r>
          </w:p>
          <w:p>
            <w:pPr>
              <w:adjustRightInd w:val="0"/>
              <w:snapToGrid w:val="0"/>
              <w:spacing w:line="360" w:lineRule="auto"/>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①解包投料粉尘</w:t>
            </w:r>
          </w:p>
          <w:p>
            <w:pPr>
              <w:adjustRightInd w:val="0"/>
              <w:snapToGrid w:val="0"/>
              <w:spacing w:line="360" w:lineRule="auto"/>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将原料无机粉体按一定比例投入粉碎机中，在进料口会产生少量粉尘，根据以往生产经验和</w:t>
            </w:r>
            <w:r>
              <w:rPr>
                <w:rFonts w:hint="eastAsia" w:cs="Times New Roman"/>
                <w:b w:val="0"/>
                <w:bCs w:val="0"/>
                <w:sz w:val="21"/>
                <w:szCs w:val="21"/>
                <w:lang w:val="en-US" w:eastAsia="zh-CN"/>
              </w:rPr>
              <w:t>类比</w:t>
            </w:r>
            <w:r>
              <w:rPr>
                <w:rFonts w:hint="eastAsia" w:ascii="Times New Roman" w:hAnsi="Times New Roman" w:eastAsia="宋体" w:cs="Times New Roman"/>
                <w:b w:val="0"/>
                <w:bCs w:val="0"/>
                <w:sz w:val="21"/>
                <w:szCs w:val="21"/>
                <w:lang w:val="en-US" w:eastAsia="zh-CN"/>
              </w:rPr>
              <w:t>《郓城骏泰塑料制品有限公司年产</w:t>
            </w:r>
            <w:r>
              <w:rPr>
                <w:rFonts w:hint="default" w:ascii="Times New Roman" w:hAnsi="Times New Roman" w:eastAsia="宋体" w:cs="Times New Roman"/>
                <w:b w:val="0"/>
                <w:bCs w:val="0"/>
                <w:sz w:val="21"/>
                <w:szCs w:val="21"/>
                <w:lang w:val="en-US" w:eastAsia="zh-CN"/>
              </w:rPr>
              <w:t>1000</w:t>
            </w:r>
            <w:r>
              <w:rPr>
                <w:rFonts w:hint="eastAsia" w:ascii="Times New Roman" w:hAnsi="Times New Roman" w:eastAsia="宋体" w:cs="Times New Roman"/>
                <w:b w:val="0"/>
                <w:bCs w:val="0"/>
                <w:sz w:val="21"/>
                <w:szCs w:val="21"/>
                <w:lang w:val="en-US" w:eastAsia="zh-CN"/>
              </w:rPr>
              <w:t>吨塑料制品填充母料项目竣工环境保护验收报告》，郓城骏泰塑料制品有限公司年产</w:t>
            </w:r>
            <w:r>
              <w:rPr>
                <w:rFonts w:hint="default" w:ascii="Times New Roman" w:hAnsi="Times New Roman" w:eastAsia="宋体" w:cs="Times New Roman"/>
                <w:b w:val="0"/>
                <w:bCs w:val="0"/>
                <w:sz w:val="21"/>
                <w:szCs w:val="21"/>
                <w:lang w:val="en-US" w:eastAsia="zh-CN"/>
              </w:rPr>
              <w:t>1000</w:t>
            </w:r>
            <w:r>
              <w:rPr>
                <w:rFonts w:hint="eastAsia" w:ascii="Times New Roman" w:hAnsi="Times New Roman" w:eastAsia="宋体" w:cs="Times New Roman"/>
                <w:b w:val="0"/>
                <w:bCs w:val="0"/>
                <w:sz w:val="21"/>
                <w:szCs w:val="21"/>
                <w:lang w:val="en-US" w:eastAsia="zh-CN"/>
              </w:rPr>
              <w:t>吨塑料制品填充母料项目原料、工艺流程、产品与本项目类似，塑料制品填充母料年产量为</w:t>
            </w:r>
            <w:r>
              <w:rPr>
                <w:rFonts w:hint="default" w:ascii="Times New Roman" w:hAnsi="Times New Roman" w:eastAsia="宋体" w:cs="Times New Roman"/>
                <w:b w:val="0"/>
                <w:bCs w:val="0"/>
                <w:sz w:val="21"/>
                <w:szCs w:val="21"/>
                <w:lang w:val="en-US" w:eastAsia="zh-CN"/>
              </w:rPr>
              <w:t>1000t</w:t>
            </w:r>
            <w:r>
              <w:rPr>
                <w:rFonts w:hint="eastAsia" w:ascii="Times New Roman" w:hAnsi="Times New Roman" w:eastAsia="宋体" w:cs="Times New Roman"/>
                <w:b w:val="0"/>
                <w:bCs w:val="0"/>
                <w:sz w:val="21"/>
                <w:szCs w:val="21"/>
                <w:lang w:val="en-US" w:eastAsia="zh-CN"/>
              </w:rPr>
              <w:t>，排气筒进口有组织排放颗粒物为</w:t>
            </w:r>
            <w:r>
              <w:rPr>
                <w:rFonts w:hint="default" w:ascii="Times New Roman" w:hAnsi="Times New Roman" w:eastAsia="宋体" w:cs="Times New Roman"/>
                <w:b w:val="0"/>
                <w:bCs w:val="0"/>
                <w:sz w:val="21"/>
                <w:szCs w:val="21"/>
                <w:lang w:val="en-US" w:eastAsia="zh-CN"/>
              </w:rPr>
              <w:t>0.126kg/h</w:t>
            </w:r>
            <w:r>
              <w:rPr>
                <w:rFonts w:hint="eastAsia" w:ascii="Times New Roman" w:hAnsi="Times New Roman" w:eastAsia="宋体" w:cs="Times New Roman"/>
                <w:b w:val="0"/>
                <w:bCs w:val="0"/>
                <w:sz w:val="21"/>
                <w:szCs w:val="21"/>
                <w:lang w:val="en-US" w:eastAsia="zh-CN"/>
              </w:rPr>
              <w:t>。</w:t>
            </w:r>
          </w:p>
          <w:p>
            <w:pPr>
              <w:adjustRightInd w:val="0"/>
              <w:snapToGrid w:val="0"/>
              <w:spacing w:line="360" w:lineRule="auto"/>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本项目一期填充母粒、可降解填充母粒、功能母粒年产20</w:t>
            </w:r>
            <w:r>
              <w:rPr>
                <w:rFonts w:hint="default" w:ascii="Times New Roman" w:hAnsi="Times New Roman" w:eastAsia="宋体" w:cs="Times New Roman"/>
                <w:b w:val="0"/>
                <w:bCs w:val="0"/>
                <w:sz w:val="21"/>
                <w:szCs w:val="21"/>
                <w:lang w:val="en-US" w:eastAsia="zh-CN"/>
              </w:rPr>
              <w:t>000t/a</w:t>
            </w:r>
            <w:r>
              <w:rPr>
                <w:rFonts w:hint="eastAsia" w:ascii="Times New Roman" w:hAnsi="Times New Roman" w:eastAsia="宋体" w:cs="Times New Roman"/>
                <w:b w:val="0"/>
                <w:bCs w:val="0"/>
                <w:sz w:val="21"/>
                <w:szCs w:val="21"/>
                <w:lang w:val="en-US" w:eastAsia="zh-CN"/>
              </w:rPr>
              <w:t>。项目粉碎机上部配套脉冲布袋除尘器进行收集处理，粉尘收集效率为</w:t>
            </w:r>
            <w:r>
              <w:rPr>
                <w:rFonts w:hint="default" w:ascii="Times New Roman" w:hAnsi="Times New Roman" w:eastAsia="宋体" w:cs="Times New Roman"/>
                <w:b w:val="0"/>
                <w:bCs w:val="0"/>
                <w:sz w:val="21"/>
                <w:szCs w:val="21"/>
                <w:lang w:val="en-US" w:eastAsia="zh-CN"/>
              </w:rPr>
              <w:t>90%</w:t>
            </w:r>
            <w:r>
              <w:rPr>
                <w:rFonts w:hint="eastAsia" w:ascii="Times New Roman" w:hAnsi="Times New Roman" w:eastAsia="宋体" w:cs="Times New Roman"/>
                <w:b w:val="0"/>
                <w:bCs w:val="0"/>
                <w:sz w:val="21"/>
                <w:szCs w:val="21"/>
                <w:lang w:val="en-US" w:eastAsia="zh-CN"/>
              </w:rPr>
              <w:t>，处理效率为</w:t>
            </w:r>
            <w:r>
              <w:rPr>
                <w:rFonts w:hint="default" w:ascii="Times New Roman" w:hAnsi="Times New Roman" w:eastAsia="宋体" w:cs="Times New Roman"/>
                <w:b w:val="0"/>
                <w:bCs w:val="0"/>
                <w:sz w:val="21"/>
                <w:szCs w:val="21"/>
                <w:lang w:val="en-US" w:eastAsia="zh-CN"/>
              </w:rPr>
              <w:t>95%</w:t>
            </w:r>
            <w:r>
              <w:rPr>
                <w:rFonts w:hint="eastAsia" w:ascii="Times New Roman" w:hAnsi="Times New Roman" w:eastAsia="宋体" w:cs="Times New Roman"/>
                <w:b w:val="0"/>
                <w:bCs w:val="0"/>
                <w:sz w:val="21"/>
                <w:szCs w:val="21"/>
                <w:lang w:val="en-US" w:eastAsia="zh-CN"/>
              </w:rPr>
              <w:t>，布袋除尘器处理后由</w:t>
            </w:r>
            <w:r>
              <w:rPr>
                <w:rFonts w:hint="default" w:ascii="Times New Roman" w:hAnsi="Times New Roman" w:eastAsia="宋体" w:cs="Times New Roman"/>
                <w:b w:val="0"/>
                <w:bCs w:val="0"/>
                <w:sz w:val="21"/>
                <w:szCs w:val="21"/>
                <w:lang w:val="en-US" w:eastAsia="zh-CN"/>
              </w:rPr>
              <w:t>15m</w:t>
            </w:r>
            <w:r>
              <w:rPr>
                <w:rFonts w:hint="eastAsia" w:ascii="Times New Roman" w:hAnsi="Times New Roman" w:eastAsia="宋体" w:cs="Times New Roman"/>
                <w:b w:val="0"/>
                <w:bCs w:val="0"/>
                <w:sz w:val="21"/>
                <w:szCs w:val="21"/>
                <w:lang w:val="en-US" w:eastAsia="zh-CN"/>
              </w:rPr>
              <w:t>排气筒外排。一期解包投料工序粉尘有组织产生量为</w:t>
            </w:r>
            <w:r>
              <w:rPr>
                <w:rFonts w:hint="default" w:ascii="Times New Roman" w:hAnsi="Times New Roman" w:eastAsia="宋体" w:cs="Times New Roman"/>
                <w:b w:val="0"/>
                <w:bCs w:val="0"/>
                <w:sz w:val="21"/>
                <w:szCs w:val="21"/>
                <w:lang w:val="en-US" w:eastAsia="zh-CN"/>
              </w:rPr>
              <w:t>1</w:t>
            </w:r>
            <w:r>
              <w:rPr>
                <w:rFonts w:hint="eastAsia" w:ascii="Times New Roman" w:hAnsi="Times New Roman" w:eastAsia="宋体" w:cs="Times New Roman"/>
                <w:b w:val="0"/>
                <w:bCs w:val="0"/>
                <w:sz w:val="21"/>
                <w:szCs w:val="21"/>
                <w:lang w:val="en-US" w:eastAsia="zh-CN"/>
              </w:rPr>
              <w:t>8.1</w:t>
            </w:r>
            <w:r>
              <w:rPr>
                <w:rFonts w:hint="default" w:ascii="Times New Roman" w:hAnsi="Times New Roman" w:eastAsia="宋体" w:cs="Times New Roman"/>
                <w:b w:val="0"/>
                <w:bCs w:val="0"/>
                <w:sz w:val="21"/>
                <w:szCs w:val="21"/>
                <w:lang w:val="en-US" w:eastAsia="zh-CN"/>
              </w:rPr>
              <w:t>t/a</w:t>
            </w:r>
            <w:r>
              <w:rPr>
                <w:rFonts w:hint="eastAsia" w:ascii="Times New Roman" w:hAnsi="Times New Roman" w:eastAsia="宋体" w:cs="Times New Roman"/>
                <w:b w:val="0"/>
                <w:bCs w:val="0"/>
                <w:sz w:val="21"/>
                <w:szCs w:val="21"/>
                <w:lang w:val="en-US" w:eastAsia="zh-CN"/>
              </w:rPr>
              <w:t>（2.5</w:t>
            </w:r>
            <w:r>
              <w:rPr>
                <w:rFonts w:hint="default" w:ascii="Times New Roman" w:hAnsi="Times New Roman" w:eastAsia="宋体" w:cs="Times New Roman"/>
                <w:b w:val="0"/>
                <w:bCs w:val="0"/>
                <w:sz w:val="21"/>
                <w:szCs w:val="21"/>
                <w:lang w:val="en-US" w:eastAsia="zh-CN"/>
              </w:rPr>
              <w:t>2kg/h</w:t>
            </w:r>
            <w:r>
              <w:rPr>
                <w:rFonts w:hint="eastAsia" w:ascii="Times New Roman" w:hAnsi="Times New Roman" w:eastAsia="宋体" w:cs="Times New Roman"/>
                <w:b w:val="0"/>
                <w:bCs w:val="0"/>
                <w:sz w:val="21"/>
                <w:szCs w:val="21"/>
                <w:lang w:val="en-US" w:eastAsia="zh-CN"/>
              </w:rPr>
              <w:t>），有组织排放量为</w:t>
            </w:r>
            <w:r>
              <w:rPr>
                <w:rFonts w:hint="default" w:ascii="Times New Roman" w:hAnsi="Times New Roman" w:eastAsia="宋体" w:cs="Times New Roman"/>
                <w:b w:val="0"/>
                <w:bCs w:val="0"/>
                <w:sz w:val="21"/>
                <w:szCs w:val="21"/>
                <w:lang w:val="en-US" w:eastAsia="zh-CN"/>
              </w:rPr>
              <w:t>0.</w:t>
            </w:r>
            <w:r>
              <w:rPr>
                <w:rFonts w:hint="eastAsia" w:ascii="Times New Roman" w:hAnsi="Times New Roman" w:eastAsia="宋体" w:cs="Times New Roman"/>
                <w:b w:val="0"/>
                <w:bCs w:val="0"/>
                <w:sz w:val="21"/>
                <w:szCs w:val="21"/>
                <w:lang w:val="en-US" w:eastAsia="zh-CN"/>
              </w:rPr>
              <w:t>815</w:t>
            </w:r>
            <w:r>
              <w:rPr>
                <w:rFonts w:hint="default" w:ascii="Times New Roman" w:hAnsi="Times New Roman" w:eastAsia="宋体" w:cs="Times New Roman"/>
                <w:b w:val="0"/>
                <w:bCs w:val="0"/>
                <w:sz w:val="21"/>
                <w:szCs w:val="21"/>
                <w:lang w:val="en-US" w:eastAsia="zh-CN"/>
              </w:rPr>
              <w:t>t/a</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lang w:val="en-US" w:eastAsia="zh-CN"/>
              </w:rPr>
              <w:t>0.</w:t>
            </w:r>
            <w:r>
              <w:rPr>
                <w:rFonts w:hint="eastAsia" w:ascii="Times New Roman" w:hAnsi="Times New Roman" w:eastAsia="宋体" w:cs="Times New Roman"/>
                <w:b w:val="0"/>
                <w:bCs w:val="0"/>
                <w:sz w:val="21"/>
                <w:szCs w:val="21"/>
                <w:lang w:val="en-US" w:eastAsia="zh-CN"/>
              </w:rPr>
              <w:t>113</w:t>
            </w:r>
            <w:r>
              <w:rPr>
                <w:rFonts w:hint="default" w:ascii="Times New Roman" w:hAnsi="Times New Roman" w:eastAsia="宋体" w:cs="Times New Roman"/>
                <w:b w:val="0"/>
                <w:bCs w:val="0"/>
                <w:sz w:val="21"/>
                <w:szCs w:val="21"/>
                <w:lang w:val="en-US" w:eastAsia="zh-CN"/>
              </w:rPr>
              <w:t>kg/h</w:t>
            </w:r>
            <w:r>
              <w:rPr>
                <w:rFonts w:hint="eastAsia" w:ascii="Times New Roman" w:hAnsi="Times New Roman" w:eastAsia="宋体" w:cs="Times New Roman"/>
                <w:b w:val="0"/>
                <w:bCs w:val="0"/>
                <w:sz w:val="21"/>
                <w:szCs w:val="21"/>
                <w:lang w:val="en-US" w:eastAsia="zh-CN"/>
              </w:rPr>
              <w:t>），无组织粉尘总排放量为</w:t>
            </w:r>
            <w:r>
              <w:rPr>
                <w:rFonts w:hint="default" w:ascii="Times New Roman" w:hAnsi="Times New Roman" w:eastAsia="宋体" w:cs="Times New Roman"/>
                <w:b w:val="0"/>
                <w:bCs w:val="0"/>
                <w:sz w:val="21"/>
                <w:szCs w:val="21"/>
                <w:lang w:val="en-US" w:eastAsia="zh-CN"/>
              </w:rPr>
              <w:t>1.</w:t>
            </w:r>
            <w:r>
              <w:rPr>
                <w:rFonts w:hint="eastAsia" w:ascii="Times New Roman" w:hAnsi="Times New Roman" w:eastAsia="宋体" w:cs="Times New Roman"/>
                <w:b w:val="0"/>
                <w:bCs w:val="0"/>
                <w:sz w:val="21"/>
                <w:szCs w:val="21"/>
                <w:lang w:val="en-US" w:eastAsia="zh-CN"/>
              </w:rPr>
              <w:t>81</w:t>
            </w:r>
            <w:r>
              <w:rPr>
                <w:rFonts w:hint="default" w:ascii="Times New Roman" w:hAnsi="Times New Roman" w:eastAsia="宋体" w:cs="Times New Roman"/>
                <w:b w:val="0"/>
                <w:bCs w:val="0"/>
                <w:sz w:val="21"/>
                <w:szCs w:val="21"/>
                <w:lang w:val="en-US" w:eastAsia="zh-CN"/>
              </w:rPr>
              <w:t>t/a</w:t>
            </w:r>
            <w:r>
              <w:rPr>
                <w:rFonts w:hint="eastAsia" w:ascii="Times New Roman" w:hAnsi="Times New Roman" w:eastAsia="宋体" w:cs="Times New Roman"/>
                <w:b w:val="0"/>
                <w:bCs w:val="0"/>
                <w:sz w:val="21"/>
                <w:szCs w:val="21"/>
                <w:lang w:val="en-US" w:eastAsia="zh-CN"/>
              </w:rPr>
              <w:t>，一期共设</w:t>
            </w:r>
            <w:r>
              <w:rPr>
                <w:rFonts w:hint="default" w:ascii="Times New Roman" w:hAnsi="Times New Roman" w:eastAsia="宋体" w:cs="Times New Roman"/>
                <w:b w:val="0"/>
                <w:bCs w:val="0"/>
                <w:sz w:val="21"/>
                <w:szCs w:val="21"/>
                <w:lang w:val="en-US" w:eastAsia="zh-CN"/>
              </w:rPr>
              <w:t>2</w:t>
            </w:r>
            <w:r>
              <w:rPr>
                <w:rFonts w:hint="eastAsia" w:ascii="Times New Roman" w:hAnsi="Times New Roman" w:eastAsia="宋体" w:cs="Times New Roman"/>
                <w:b w:val="0"/>
                <w:bCs w:val="0"/>
                <w:sz w:val="21"/>
                <w:szCs w:val="21"/>
                <w:lang w:val="en-US" w:eastAsia="zh-CN"/>
              </w:rPr>
              <w:t>台粉碎机，两套脉冲布袋除尘器，</w:t>
            </w:r>
            <w:r>
              <w:rPr>
                <w:rFonts w:hint="eastAsia" w:cs="Times New Roman"/>
                <w:b w:val="0"/>
                <w:bCs w:val="0"/>
                <w:sz w:val="21"/>
                <w:szCs w:val="21"/>
                <w:lang w:val="en-US" w:eastAsia="zh-CN"/>
              </w:rPr>
              <w:t>经过一台</w:t>
            </w:r>
            <w:r>
              <w:rPr>
                <w:rFonts w:hint="eastAsia" w:ascii="Times New Roman" w:hAnsi="Times New Roman" w:eastAsia="宋体" w:cs="Times New Roman"/>
                <w:b w:val="0"/>
                <w:bCs w:val="0"/>
                <w:sz w:val="21"/>
                <w:szCs w:val="21"/>
                <w:lang w:val="en-US" w:eastAsia="zh-CN"/>
              </w:rPr>
              <w:t>设计风量</w:t>
            </w:r>
            <w:r>
              <w:rPr>
                <w:rFonts w:hint="eastAsia" w:cs="Times New Roman"/>
                <w:b w:val="0"/>
                <w:bCs w:val="0"/>
                <w:sz w:val="21"/>
                <w:szCs w:val="21"/>
                <w:lang w:val="en-US" w:eastAsia="zh-CN"/>
              </w:rPr>
              <w:t>为</w:t>
            </w:r>
            <w:r>
              <w:rPr>
                <w:rFonts w:hint="default" w:ascii="Times New Roman" w:hAnsi="Times New Roman" w:eastAsia="宋体" w:cs="Times New Roman"/>
                <w:b w:val="0"/>
                <w:bCs w:val="0"/>
                <w:sz w:val="21"/>
                <w:szCs w:val="21"/>
                <w:lang w:val="en-US" w:eastAsia="zh-CN"/>
              </w:rPr>
              <w:t>5000m</w:t>
            </w:r>
            <w:r>
              <w:rPr>
                <w:rFonts w:hint="default" w:ascii="Times New Roman" w:hAnsi="Times New Roman" w:eastAsia="宋体" w:cs="Times New Roman"/>
                <w:b w:val="0"/>
                <w:bCs w:val="0"/>
                <w:sz w:val="21"/>
                <w:szCs w:val="21"/>
                <w:vertAlign w:val="superscript"/>
                <w:lang w:val="en-US" w:eastAsia="zh-CN"/>
              </w:rPr>
              <w:t>3</w:t>
            </w:r>
            <w:r>
              <w:rPr>
                <w:rFonts w:hint="default" w:ascii="Times New Roman" w:hAnsi="Times New Roman" w:eastAsia="宋体" w:cs="Times New Roman"/>
                <w:b w:val="0"/>
                <w:bCs w:val="0"/>
                <w:sz w:val="21"/>
                <w:szCs w:val="21"/>
                <w:lang w:val="en-US" w:eastAsia="zh-CN"/>
              </w:rPr>
              <w:t xml:space="preserve"> /h</w:t>
            </w:r>
            <w:r>
              <w:rPr>
                <w:rFonts w:hint="eastAsia" w:cs="Times New Roman"/>
                <w:b w:val="0"/>
                <w:bCs w:val="0"/>
                <w:sz w:val="21"/>
                <w:szCs w:val="21"/>
                <w:lang w:val="en-US" w:eastAsia="zh-CN"/>
              </w:rPr>
              <w:t>引风机，合并</w:t>
            </w:r>
            <w:r>
              <w:rPr>
                <w:rFonts w:hint="eastAsia" w:ascii="Times New Roman" w:hAnsi="Times New Roman" w:eastAsia="宋体" w:cs="Times New Roman"/>
                <w:b w:val="0"/>
                <w:bCs w:val="0"/>
                <w:sz w:val="21"/>
                <w:szCs w:val="21"/>
                <w:lang w:val="en-US" w:eastAsia="zh-CN"/>
              </w:rPr>
              <w:t>经过</w:t>
            </w:r>
            <w:r>
              <w:rPr>
                <w:rFonts w:hint="default" w:ascii="Times New Roman" w:hAnsi="Times New Roman" w:eastAsia="宋体" w:cs="Times New Roman"/>
                <w:b w:val="0"/>
                <w:bCs w:val="0"/>
                <w:sz w:val="21"/>
                <w:szCs w:val="21"/>
                <w:lang w:val="en-US" w:eastAsia="zh-CN"/>
              </w:rPr>
              <w:t>15m</w:t>
            </w:r>
            <w:r>
              <w:rPr>
                <w:rFonts w:hint="eastAsia" w:ascii="Times New Roman" w:hAnsi="Times New Roman" w:eastAsia="宋体" w:cs="Times New Roman"/>
                <w:b w:val="0"/>
                <w:bCs w:val="0"/>
                <w:sz w:val="21"/>
                <w:szCs w:val="21"/>
                <w:lang w:val="en-US" w:eastAsia="zh-CN"/>
              </w:rPr>
              <w:t xml:space="preserve">排气筒 </w:t>
            </w:r>
            <w:r>
              <w:rPr>
                <w:rFonts w:hint="default" w:ascii="Times New Roman" w:hAnsi="Times New Roman" w:eastAsia="宋体" w:cs="Times New Roman"/>
                <w:b w:val="0"/>
                <w:bCs w:val="0"/>
                <w:sz w:val="21"/>
                <w:szCs w:val="21"/>
                <w:lang w:val="en-US" w:eastAsia="zh-CN"/>
              </w:rPr>
              <w:t>DA001</w:t>
            </w:r>
            <w:r>
              <w:rPr>
                <w:rFonts w:hint="eastAsia" w:ascii="Times New Roman" w:hAnsi="Times New Roman" w:eastAsia="宋体" w:cs="Times New Roman"/>
                <w:b w:val="0"/>
                <w:bCs w:val="0"/>
                <w:sz w:val="21"/>
                <w:szCs w:val="21"/>
                <w:lang w:val="en-US" w:eastAsia="zh-CN"/>
              </w:rPr>
              <w:t>排放。</w:t>
            </w:r>
          </w:p>
          <w:p>
            <w:pPr>
              <w:adjustRightInd w:val="0"/>
              <w:snapToGrid w:val="0"/>
              <w:spacing w:line="360" w:lineRule="auto"/>
              <w:ind w:firstLine="420" w:firstLineChars="200"/>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val="en-US" w:eastAsia="zh-CN"/>
              </w:rPr>
              <w:t>项目二期填充母粒、可降解填充母粒、功能母粒年产4</w:t>
            </w:r>
            <w:r>
              <w:rPr>
                <w:rFonts w:hint="default" w:ascii="Times New Roman" w:hAnsi="Times New Roman" w:eastAsia="宋体" w:cs="Times New Roman"/>
                <w:b w:val="0"/>
                <w:bCs w:val="0"/>
                <w:sz w:val="21"/>
                <w:szCs w:val="21"/>
                <w:lang w:val="en-US" w:eastAsia="zh-CN"/>
              </w:rPr>
              <w:t>0000t/a</w:t>
            </w:r>
            <w:r>
              <w:rPr>
                <w:rFonts w:hint="eastAsia" w:ascii="Times New Roman" w:hAnsi="Times New Roman" w:eastAsia="宋体" w:cs="Times New Roman"/>
                <w:b w:val="0"/>
                <w:bCs w:val="0"/>
                <w:sz w:val="21"/>
                <w:szCs w:val="21"/>
                <w:lang w:val="en-US" w:eastAsia="zh-CN"/>
              </w:rPr>
              <w:t>，二期新增粉碎机4台（套），粉碎机上部配套脉冲布袋除尘器进行收集处理，粉尘收集效率为</w:t>
            </w:r>
            <w:r>
              <w:rPr>
                <w:rFonts w:hint="default" w:ascii="Times New Roman" w:hAnsi="Times New Roman" w:eastAsia="宋体" w:cs="Times New Roman"/>
                <w:b w:val="0"/>
                <w:bCs w:val="0"/>
                <w:sz w:val="21"/>
                <w:szCs w:val="21"/>
                <w:lang w:val="en-US" w:eastAsia="zh-CN"/>
              </w:rPr>
              <w:t>90%</w:t>
            </w:r>
            <w:r>
              <w:rPr>
                <w:rFonts w:hint="eastAsia" w:ascii="Times New Roman" w:hAnsi="Times New Roman" w:eastAsia="宋体" w:cs="Times New Roman"/>
                <w:b w:val="0"/>
                <w:bCs w:val="0"/>
                <w:sz w:val="21"/>
                <w:szCs w:val="21"/>
                <w:lang w:val="en-US" w:eastAsia="zh-CN"/>
              </w:rPr>
              <w:t>，</w:t>
            </w:r>
            <w:r>
              <w:rPr>
                <w:rFonts w:hint="eastAsia" w:cs="Times New Roman"/>
                <w:b w:val="0"/>
                <w:bCs w:val="0"/>
                <w:sz w:val="21"/>
                <w:szCs w:val="21"/>
                <w:lang w:val="en-US" w:eastAsia="zh-CN"/>
              </w:rPr>
              <w:t>每2套脉冲布袋除尘器废气合并经一台引风机</w:t>
            </w:r>
            <w:r>
              <w:rPr>
                <w:rFonts w:hint="eastAsia" w:ascii="Times New Roman" w:hAnsi="Times New Roman" w:eastAsia="宋体" w:cs="Times New Roman"/>
                <w:b w:val="0"/>
                <w:bCs w:val="0"/>
                <w:sz w:val="21"/>
                <w:szCs w:val="21"/>
                <w:lang w:val="en-US" w:eastAsia="zh-CN"/>
              </w:rPr>
              <w:t>设计风量</w:t>
            </w:r>
            <w:r>
              <w:rPr>
                <w:rFonts w:hint="eastAsia" w:ascii="Times New Roman" w:hAnsi="Times New Roman" w:eastAsia="宋体" w:cs="Times New Roman"/>
                <w:b w:val="0"/>
                <w:bCs w:val="0"/>
                <w:color w:val="auto"/>
                <w:sz w:val="21"/>
                <w:szCs w:val="21"/>
                <w:lang w:val="en-US" w:eastAsia="zh-CN"/>
              </w:rPr>
              <w:t>10</w:t>
            </w:r>
            <w:r>
              <w:rPr>
                <w:rFonts w:hint="default" w:ascii="Times New Roman" w:hAnsi="Times New Roman" w:eastAsia="宋体" w:cs="Times New Roman"/>
                <w:b w:val="0"/>
                <w:bCs w:val="0"/>
                <w:sz w:val="21"/>
                <w:szCs w:val="21"/>
                <w:lang w:val="en-US" w:eastAsia="zh-CN"/>
              </w:rPr>
              <w:t>000m</w:t>
            </w:r>
            <w:r>
              <w:rPr>
                <w:rFonts w:hint="default" w:ascii="Times New Roman" w:hAnsi="Times New Roman" w:eastAsia="宋体" w:cs="Times New Roman"/>
                <w:b w:val="0"/>
                <w:bCs w:val="0"/>
                <w:sz w:val="21"/>
                <w:szCs w:val="21"/>
                <w:vertAlign w:val="superscript"/>
                <w:lang w:val="en-US" w:eastAsia="zh-CN"/>
              </w:rPr>
              <w:t>3</w:t>
            </w:r>
            <w:r>
              <w:rPr>
                <w:rFonts w:hint="default" w:ascii="Times New Roman" w:hAnsi="Times New Roman" w:eastAsia="宋体" w:cs="Times New Roman"/>
                <w:b w:val="0"/>
                <w:bCs w:val="0"/>
                <w:sz w:val="21"/>
                <w:szCs w:val="21"/>
                <w:lang w:val="en-US" w:eastAsia="zh-CN"/>
              </w:rPr>
              <w:t xml:space="preserve"> /h</w:t>
            </w:r>
            <w:r>
              <w:rPr>
                <w:rFonts w:hint="eastAsia" w:ascii="Times New Roman" w:hAnsi="Times New Roman" w:eastAsia="宋体" w:cs="Times New Roman"/>
                <w:b w:val="0"/>
                <w:bCs w:val="0"/>
                <w:sz w:val="21"/>
                <w:szCs w:val="21"/>
                <w:lang w:val="en-US" w:eastAsia="zh-CN"/>
              </w:rPr>
              <w:t>，处理效率为</w:t>
            </w:r>
            <w:r>
              <w:rPr>
                <w:rFonts w:hint="default" w:ascii="Times New Roman" w:hAnsi="Times New Roman" w:eastAsia="宋体" w:cs="Times New Roman"/>
                <w:b w:val="0"/>
                <w:bCs w:val="0"/>
                <w:sz w:val="21"/>
                <w:szCs w:val="21"/>
                <w:lang w:val="en-US" w:eastAsia="zh-CN"/>
              </w:rPr>
              <w:t>95%</w:t>
            </w:r>
            <w:r>
              <w:rPr>
                <w:rFonts w:hint="eastAsia" w:ascii="Times New Roman" w:hAnsi="Times New Roman" w:eastAsia="宋体" w:cs="Times New Roman"/>
                <w:b w:val="0"/>
                <w:bCs w:val="0"/>
                <w:sz w:val="21"/>
                <w:szCs w:val="21"/>
                <w:lang w:val="en-US" w:eastAsia="zh-CN"/>
              </w:rPr>
              <w:t>，布袋除尘器处理后</w:t>
            </w:r>
            <w:r>
              <w:rPr>
                <w:rFonts w:hint="eastAsia" w:cs="Times New Roman"/>
                <w:b w:val="0"/>
                <w:bCs w:val="0"/>
                <w:sz w:val="21"/>
                <w:szCs w:val="21"/>
                <w:lang w:val="en-US" w:eastAsia="zh-CN"/>
              </w:rPr>
              <w:t>分别</w:t>
            </w:r>
            <w:r>
              <w:rPr>
                <w:rFonts w:hint="eastAsia" w:ascii="Times New Roman" w:hAnsi="Times New Roman" w:eastAsia="宋体" w:cs="Times New Roman"/>
                <w:b w:val="0"/>
                <w:bCs w:val="0"/>
                <w:sz w:val="21"/>
                <w:szCs w:val="21"/>
                <w:lang w:val="en-US" w:eastAsia="zh-CN"/>
              </w:rPr>
              <w:t>由</w:t>
            </w:r>
            <w:r>
              <w:rPr>
                <w:rFonts w:hint="eastAsia" w:cs="Times New Roman"/>
                <w:b w:val="0"/>
                <w:bCs w:val="0"/>
                <w:sz w:val="21"/>
                <w:szCs w:val="21"/>
                <w:lang w:val="en-US" w:eastAsia="zh-CN"/>
              </w:rPr>
              <w:t>（</w:t>
            </w:r>
            <w:r>
              <w:rPr>
                <w:rFonts w:hint="default" w:ascii="Times New Roman" w:hAnsi="Times New Roman" w:eastAsia="宋体" w:cs="Times New Roman"/>
                <w:b w:val="0"/>
                <w:bCs w:val="0"/>
                <w:sz w:val="21"/>
                <w:szCs w:val="21"/>
                <w:lang w:val="en-US" w:eastAsia="zh-CN"/>
              </w:rPr>
              <w:t>DA00</w:t>
            </w:r>
            <w:r>
              <w:rPr>
                <w:rFonts w:hint="eastAsia" w:cs="Times New Roman"/>
                <w:b w:val="0"/>
                <w:bCs w:val="0"/>
                <w:sz w:val="21"/>
                <w:szCs w:val="21"/>
                <w:lang w:val="en-US" w:eastAsia="zh-CN"/>
              </w:rPr>
              <w:t>3</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lang w:val="en-US" w:eastAsia="zh-CN"/>
              </w:rPr>
              <w:t>DA00</w:t>
            </w:r>
            <w:r>
              <w:rPr>
                <w:rFonts w:hint="eastAsia" w:cs="Times New Roman"/>
                <w:b w:val="0"/>
                <w:bCs w:val="0"/>
                <w:sz w:val="21"/>
                <w:szCs w:val="21"/>
                <w:lang w:val="en-US" w:eastAsia="zh-CN"/>
              </w:rPr>
              <w:t>4）</w:t>
            </w:r>
            <w:r>
              <w:rPr>
                <w:rFonts w:hint="default" w:ascii="Times New Roman" w:hAnsi="Times New Roman" w:eastAsia="宋体" w:cs="Times New Roman"/>
                <w:b w:val="0"/>
                <w:bCs w:val="0"/>
                <w:sz w:val="21"/>
                <w:szCs w:val="21"/>
                <w:lang w:val="en-US" w:eastAsia="zh-CN"/>
              </w:rPr>
              <w:t>15m</w:t>
            </w:r>
            <w:r>
              <w:rPr>
                <w:rFonts w:hint="eastAsia" w:ascii="Times New Roman" w:hAnsi="Times New Roman" w:eastAsia="宋体" w:cs="Times New Roman"/>
                <w:b w:val="0"/>
                <w:bCs w:val="0"/>
                <w:sz w:val="21"/>
                <w:szCs w:val="21"/>
                <w:lang w:val="en-US" w:eastAsia="zh-CN"/>
              </w:rPr>
              <w:t>排气筒外排。二期解包投料工序粉尘有组织产生量为36.3</w:t>
            </w:r>
            <w:r>
              <w:rPr>
                <w:rFonts w:hint="default" w:ascii="Times New Roman" w:hAnsi="Times New Roman" w:eastAsia="宋体" w:cs="Times New Roman"/>
                <w:b w:val="0"/>
                <w:bCs w:val="0"/>
                <w:sz w:val="21"/>
                <w:szCs w:val="21"/>
                <w:lang w:val="en-US" w:eastAsia="zh-CN"/>
              </w:rPr>
              <w:t>t/a</w:t>
            </w:r>
            <w:r>
              <w:rPr>
                <w:rFonts w:hint="eastAsia" w:ascii="Times New Roman" w:hAnsi="Times New Roman" w:eastAsia="宋体" w:cs="Times New Roman"/>
                <w:b w:val="0"/>
                <w:bCs w:val="0"/>
                <w:sz w:val="21"/>
                <w:szCs w:val="21"/>
                <w:lang w:val="en-US" w:eastAsia="zh-CN"/>
              </w:rPr>
              <w:t>（5.04</w:t>
            </w:r>
            <w:r>
              <w:rPr>
                <w:rFonts w:hint="default" w:ascii="Times New Roman" w:hAnsi="Times New Roman" w:eastAsia="宋体" w:cs="Times New Roman"/>
                <w:b w:val="0"/>
                <w:bCs w:val="0"/>
                <w:sz w:val="21"/>
                <w:szCs w:val="21"/>
                <w:lang w:val="en-US" w:eastAsia="zh-CN"/>
              </w:rPr>
              <w:t>kg/h</w:t>
            </w:r>
            <w:r>
              <w:rPr>
                <w:rFonts w:hint="eastAsia" w:ascii="Times New Roman" w:hAnsi="Times New Roman" w:eastAsia="宋体" w:cs="Times New Roman"/>
                <w:b w:val="0"/>
                <w:bCs w:val="0"/>
                <w:sz w:val="21"/>
                <w:szCs w:val="21"/>
                <w:lang w:val="en-US" w:eastAsia="zh-CN"/>
              </w:rPr>
              <w:t>），有组织排放量为</w:t>
            </w:r>
            <w:r>
              <w:rPr>
                <w:rFonts w:hint="default" w:ascii="Times New Roman" w:hAnsi="Times New Roman" w:eastAsia="宋体" w:cs="Times New Roman"/>
                <w:b w:val="0"/>
                <w:bCs w:val="0"/>
                <w:sz w:val="21"/>
                <w:szCs w:val="21"/>
                <w:lang w:val="en-US" w:eastAsia="zh-CN"/>
              </w:rPr>
              <w:t>1.</w:t>
            </w:r>
            <w:r>
              <w:rPr>
                <w:rFonts w:hint="eastAsia" w:ascii="Times New Roman" w:hAnsi="Times New Roman" w:eastAsia="宋体" w:cs="Times New Roman"/>
                <w:b w:val="0"/>
                <w:bCs w:val="0"/>
                <w:sz w:val="21"/>
                <w:szCs w:val="21"/>
                <w:lang w:val="en-US" w:eastAsia="zh-CN"/>
              </w:rPr>
              <w:t>63</w:t>
            </w:r>
            <w:r>
              <w:rPr>
                <w:rFonts w:hint="default" w:ascii="Times New Roman" w:hAnsi="Times New Roman" w:eastAsia="宋体" w:cs="Times New Roman"/>
                <w:b w:val="0"/>
                <w:bCs w:val="0"/>
                <w:sz w:val="21"/>
                <w:szCs w:val="21"/>
                <w:lang w:val="en-US" w:eastAsia="zh-CN"/>
              </w:rPr>
              <w:t>t/a</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lang w:val="en-US" w:eastAsia="zh-CN"/>
              </w:rPr>
              <w:t>0.</w:t>
            </w:r>
            <w:r>
              <w:rPr>
                <w:rFonts w:hint="eastAsia" w:ascii="Times New Roman" w:hAnsi="Times New Roman" w:eastAsia="宋体" w:cs="Times New Roman"/>
                <w:b w:val="0"/>
                <w:bCs w:val="0"/>
                <w:sz w:val="21"/>
                <w:szCs w:val="21"/>
                <w:lang w:val="en-US" w:eastAsia="zh-CN"/>
              </w:rPr>
              <w:t>227</w:t>
            </w:r>
            <w:r>
              <w:rPr>
                <w:rFonts w:hint="default" w:ascii="Times New Roman" w:hAnsi="Times New Roman" w:eastAsia="宋体" w:cs="Times New Roman"/>
                <w:b w:val="0"/>
                <w:bCs w:val="0"/>
                <w:sz w:val="21"/>
                <w:szCs w:val="21"/>
                <w:lang w:val="en-US" w:eastAsia="zh-CN"/>
              </w:rPr>
              <w:t>kg/h</w:t>
            </w:r>
            <w:r>
              <w:rPr>
                <w:rFonts w:hint="eastAsia" w:ascii="Times New Roman" w:hAnsi="Times New Roman" w:eastAsia="宋体" w:cs="Times New Roman"/>
                <w:b w:val="0"/>
                <w:bCs w:val="0"/>
                <w:sz w:val="21"/>
                <w:szCs w:val="21"/>
                <w:lang w:val="en-US" w:eastAsia="zh-CN"/>
              </w:rPr>
              <w:t>），无组织粉尘总排放量为</w:t>
            </w:r>
            <w:r>
              <w:rPr>
                <w:rFonts w:hint="default" w:ascii="Times New Roman" w:hAnsi="Times New Roman" w:eastAsia="宋体" w:cs="Times New Roman"/>
                <w:b w:val="0"/>
                <w:bCs w:val="0"/>
                <w:sz w:val="21"/>
                <w:szCs w:val="21"/>
                <w:lang w:val="en-US" w:eastAsia="zh-CN"/>
              </w:rPr>
              <w:t>3.</w:t>
            </w:r>
            <w:r>
              <w:rPr>
                <w:rFonts w:hint="eastAsia" w:ascii="Times New Roman" w:hAnsi="Times New Roman" w:eastAsia="宋体" w:cs="Times New Roman"/>
                <w:b w:val="0"/>
                <w:bCs w:val="0"/>
                <w:sz w:val="21"/>
                <w:szCs w:val="21"/>
                <w:lang w:val="en-US" w:eastAsia="zh-CN"/>
              </w:rPr>
              <w:t>63</w:t>
            </w:r>
            <w:r>
              <w:rPr>
                <w:rFonts w:hint="default" w:ascii="Times New Roman" w:hAnsi="Times New Roman" w:eastAsia="宋体" w:cs="Times New Roman"/>
                <w:b w:val="0"/>
                <w:bCs w:val="0"/>
                <w:sz w:val="21"/>
                <w:szCs w:val="21"/>
                <w:lang w:val="en-US" w:eastAsia="zh-CN"/>
              </w:rPr>
              <w:t>t/a</w:t>
            </w:r>
            <w:r>
              <w:rPr>
                <w:rFonts w:hint="eastAsia" w:ascii="Times New Roman" w:hAnsi="Times New Roman" w:eastAsia="宋体" w:cs="Times New Roman"/>
                <w:b w:val="0"/>
                <w:bCs w:val="0"/>
                <w:sz w:val="21"/>
                <w:szCs w:val="21"/>
                <w:lang w:val="en-US" w:eastAsia="zh-CN"/>
              </w:rPr>
              <w:t>。</w:t>
            </w:r>
          </w:p>
          <w:p>
            <w:pPr>
              <w:numPr>
                <w:ilvl w:val="0"/>
                <w:numId w:val="0"/>
              </w:numPr>
              <w:adjustRightInd w:val="0"/>
              <w:snapToGrid w:val="0"/>
              <w:spacing w:line="360" w:lineRule="auto"/>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②破碎粉尘</w:t>
            </w:r>
          </w:p>
          <w:p>
            <w:pPr>
              <w:numPr>
                <w:ilvl w:val="0"/>
                <w:numId w:val="0"/>
              </w:numPr>
              <w:adjustRightInd w:val="0"/>
              <w:snapToGrid w:val="0"/>
              <w:spacing w:line="360" w:lineRule="auto"/>
              <w:ind w:firstLine="420" w:firstLineChars="200"/>
              <w:rPr>
                <w:rFonts w:hint="default" w:eastAsia="宋体"/>
                <w:b w:val="0"/>
                <w:bCs w:val="0"/>
                <w:sz w:val="21"/>
                <w:szCs w:val="21"/>
                <w:lang w:val="en-US" w:eastAsia="zh-CN"/>
              </w:rPr>
            </w:pPr>
            <w:r>
              <w:rPr>
                <w:rFonts w:hint="eastAsia" w:eastAsia="宋体"/>
                <w:b w:val="0"/>
                <w:bCs w:val="0"/>
                <w:sz w:val="21"/>
                <w:szCs w:val="21"/>
                <w:lang w:val="en-US" w:eastAsia="zh-CN"/>
              </w:rPr>
              <w:t>根据《空气污染和控制手册》提供数据计算，搅拌过程的产污系数为0.02kg/t·物料，项目仅硫酸钠（元明粉）需要粉碎，元明粉一期的投入量为15564t/a，破碎粉尘的产生量为0.311t/a，粉碎机上部配套脉冲布袋除尘器进行收集处理，粉尘的收集效率为90%，设计风量为5000m</w:t>
            </w:r>
            <w:r>
              <w:rPr>
                <w:rFonts w:hint="eastAsia" w:eastAsia="宋体"/>
                <w:b w:val="0"/>
                <w:bCs w:val="0"/>
                <w:sz w:val="21"/>
                <w:szCs w:val="21"/>
                <w:vertAlign w:val="superscript"/>
                <w:lang w:val="en-US" w:eastAsia="zh-CN"/>
              </w:rPr>
              <w:t>3</w:t>
            </w:r>
            <w:r>
              <w:rPr>
                <w:rFonts w:hint="eastAsia" w:eastAsia="宋体"/>
                <w:b w:val="0"/>
                <w:bCs w:val="0"/>
                <w:sz w:val="21"/>
                <w:szCs w:val="21"/>
                <w:lang w:val="en-US" w:eastAsia="zh-CN"/>
              </w:rPr>
              <w:t>/h，处理效率为95%，布袋除尘器处理后由15m排气筒外排。一期粉粹工序粉尘有组织排放量为0.014t/a，无组织粉尘排放量为0.031t/a。项目</w:t>
            </w:r>
            <w:r>
              <w:rPr>
                <w:rFonts w:hint="eastAsia" w:ascii="Times New Roman" w:hAnsi="Times New Roman" w:eastAsia="宋体" w:cs="Times New Roman"/>
                <w:b w:val="0"/>
                <w:bCs w:val="0"/>
                <w:sz w:val="21"/>
                <w:szCs w:val="21"/>
                <w:lang w:val="en-US" w:eastAsia="zh-CN"/>
              </w:rPr>
              <w:t>一期共设</w:t>
            </w:r>
            <w:r>
              <w:rPr>
                <w:rFonts w:hint="default" w:ascii="Times New Roman" w:hAnsi="Times New Roman" w:eastAsia="宋体" w:cs="Times New Roman"/>
                <w:b w:val="0"/>
                <w:bCs w:val="0"/>
                <w:sz w:val="21"/>
                <w:szCs w:val="21"/>
                <w:lang w:val="en-US" w:eastAsia="zh-CN"/>
              </w:rPr>
              <w:t>2</w:t>
            </w:r>
            <w:r>
              <w:rPr>
                <w:rFonts w:hint="eastAsia" w:ascii="Times New Roman" w:hAnsi="Times New Roman" w:eastAsia="宋体" w:cs="Times New Roman"/>
                <w:b w:val="0"/>
                <w:bCs w:val="0"/>
                <w:sz w:val="21"/>
                <w:szCs w:val="21"/>
                <w:lang w:val="en-US" w:eastAsia="zh-CN"/>
              </w:rPr>
              <w:t>台粉碎机，两套脉冲布袋除尘器，</w:t>
            </w:r>
            <w:r>
              <w:rPr>
                <w:rFonts w:hint="eastAsia" w:cs="Times New Roman"/>
                <w:b w:val="0"/>
                <w:bCs w:val="0"/>
                <w:sz w:val="21"/>
                <w:szCs w:val="21"/>
                <w:lang w:val="en-US" w:eastAsia="zh-CN"/>
              </w:rPr>
              <w:t>并入</w:t>
            </w:r>
            <w:r>
              <w:rPr>
                <w:rFonts w:hint="eastAsia" w:ascii="Times New Roman" w:hAnsi="Times New Roman" w:eastAsia="宋体" w:cs="Times New Roman"/>
                <w:b w:val="0"/>
                <w:bCs w:val="0"/>
                <w:sz w:val="21"/>
                <w:szCs w:val="21"/>
                <w:lang w:val="en-US" w:eastAsia="zh-CN"/>
              </w:rPr>
              <w:t>经过</w:t>
            </w:r>
            <w:r>
              <w:rPr>
                <w:rFonts w:hint="default" w:ascii="Times New Roman" w:hAnsi="Times New Roman" w:eastAsia="宋体" w:cs="Times New Roman"/>
                <w:b w:val="0"/>
                <w:bCs w:val="0"/>
                <w:sz w:val="21"/>
                <w:szCs w:val="21"/>
                <w:lang w:val="en-US" w:eastAsia="zh-CN"/>
              </w:rPr>
              <w:t>15m</w:t>
            </w:r>
            <w:r>
              <w:rPr>
                <w:rFonts w:hint="eastAsia" w:ascii="Times New Roman" w:hAnsi="Times New Roman" w:eastAsia="宋体" w:cs="Times New Roman"/>
                <w:b w:val="0"/>
                <w:bCs w:val="0"/>
                <w:sz w:val="21"/>
                <w:szCs w:val="21"/>
                <w:lang w:val="en-US" w:eastAsia="zh-CN"/>
              </w:rPr>
              <w:t xml:space="preserve">排气筒 </w:t>
            </w:r>
            <w:r>
              <w:rPr>
                <w:rFonts w:hint="default" w:ascii="Times New Roman" w:hAnsi="Times New Roman" w:eastAsia="宋体" w:cs="Times New Roman"/>
                <w:b w:val="0"/>
                <w:bCs w:val="0"/>
                <w:sz w:val="21"/>
                <w:szCs w:val="21"/>
                <w:lang w:val="en-US" w:eastAsia="zh-CN"/>
              </w:rPr>
              <w:t>DA001</w:t>
            </w:r>
            <w:r>
              <w:rPr>
                <w:rFonts w:hint="eastAsia" w:ascii="Times New Roman" w:hAnsi="Times New Roman" w:eastAsia="宋体" w:cs="Times New Roman"/>
                <w:b w:val="0"/>
                <w:bCs w:val="0"/>
                <w:sz w:val="21"/>
                <w:szCs w:val="21"/>
                <w:lang w:val="en-US" w:eastAsia="zh-CN"/>
              </w:rPr>
              <w:t>排放。</w:t>
            </w:r>
          </w:p>
          <w:p>
            <w:pPr>
              <w:numPr>
                <w:ilvl w:val="0"/>
                <w:numId w:val="0"/>
              </w:numPr>
              <w:adjustRightInd w:val="0"/>
              <w:snapToGrid w:val="0"/>
              <w:spacing w:line="360" w:lineRule="auto"/>
              <w:ind w:firstLine="420" w:firstLineChars="200"/>
              <w:rPr>
                <w:rFonts w:hint="eastAsia" w:ascii="Times New Roman" w:hAnsi="Times New Roman" w:eastAsia="宋体" w:cs="Times New Roman"/>
                <w:b w:val="0"/>
                <w:bCs w:val="0"/>
                <w:sz w:val="21"/>
                <w:szCs w:val="21"/>
                <w:lang w:val="en-US" w:eastAsia="zh-CN"/>
              </w:rPr>
            </w:pPr>
            <w:r>
              <w:rPr>
                <w:rFonts w:hint="eastAsia" w:eastAsia="宋体"/>
                <w:b w:val="0"/>
                <w:bCs w:val="0"/>
                <w:sz w:val="21"/>
                <w:szCs w:val="21"/>
                <w:lang w:val="en-US" w:eastAsia="zh-CN"/>
              </w:rPr>
              <w:t>二期元明粉的投入量为47128t/a，破碎粉尘的产生量为0.943t/a，粉碎机上部配套脉冲布袋除尘器进行收集处理，粉尘的收集效率为90%，设计风量为10000m</w:t>
            </w:r>
            <w:r>
              <w:rPr>
                <w:rFonts w:hint="eastAsia" w:eastAsia="宋体"/>
                <w:b w:val="0"/>
                <w:bCs w:val="0"/>
                <w:sz w:val="21"/>
                <w:szCs w:val="21"/>
                <w:vertAlign w:val="superscript"/>
                <w:lang w:val="en-US" w:eastAsia="zh-CN"/>
              </w:rPr>
              <w:t>3</w:t>
            </w:r>
            <w:r>
              <w:rPr>
                <w:rFonts w:hint="eastAsia" w:eastAsia="宋体"/>
                <w:b w:val="0"/>
                <w:bCs w:val="0"/>
                <w:sz w:val="21"/>
                <w:szCs w:val="21"/>
                <w:lang w:val="en-US" w:eastAsia="zh-CN"/>
              </w:rPr>
              <w:t>/h，处理效率为95%，布袋除尘器处理后由15m排气筒外排。二期粉粹工序粉尘有组织排放量为0.042t/a，无组织粉尘排放量为0.094t/a。项目</w:t>
            </w:r>
            <w:r>
              <w:rPr>
                <w:rFonts w:hint="eastAsia" w:ascii="Times New Roman" w:hAnsi="Times New Roman" w:eastAsia="宋体" w:cs="Times New Roman"/>
                <w:b w:val="0"/>
                <w:bCs w:val="0"/>
                <w:sz w:val="21"/>
                <w:szCs w:val="21"/>
                <w:lang w:val="en-US" w:eastAsia="zh-CN"/>
              </w:rPr>
              <w:t>二期新增4台粉碎机，4套脉冲布袋除尘器，分别经过</w:t>
            </w:r>
            <w:r>
              <w:rPr>
                <w:rFonts w:hint="default" w:ascii="Times New Roman" w:hAnsi="Times New Roman" w:eastAsia="宋体" w:cs="Times New Roman"/>
                <w:b w:val="0"/>
                <w:bCs w:val="0"/>
                <w:sz w:val="21"/>
                <w:szCs w:val="21"/>
                <w:lang w:val="en-US" w:eastAsia="zh-CN"/>
              </w:rPr>
              <w:t>15m</w:t>
            </w:r>
            <w:r>
              <w:rPr>
                <w:rFonts w:hint="eastAsia" w:ascii="Times New Roman" w:hAnsi="Times New Roman" w:eastAsia="宋体" w:cs="Times New Roman"/>
                <w:b w:val="0"/>
                <w:bCs w:val="0"/>
                <w:sz w:val="21"/>
                <w:szCs w:val="21"/>
                <w:lang w:val="en-US" w:eastAsia="zh-CN"/>
              </w:rPr>
              <w:t>排气筒</w:t>
            </w:r>
            <w:r>
              <w:rPr>
                <w:rFonts w:hint="default" w:ascii="Times New Roman" w:hAnsi="Times New Roman" w:eastAsia="宋体" w:cs="Times New Roman"/>
                <w:b w:val="0"/>
                <w:bCs w:val="0"/>
                <w:sz w:val="21"/>
                <w:szCs w:val="21"/>
                <w:lang w:val="en-US" w:eastAsia="zh-CN"/>
              </w:rPr>
              <w:t>DA00</w:t>
            </w:r>
            <w:r>
              <w:rPr>
                <w:rFonts w:hint="eastAsia" w:cs="Times New Roman"/>
                <w:b w:val="0"/>
                <w:bCs w:val="0"/>
                <w:sz w:val="21"/>
                <w:szCs w:val="21"/>
                <w:lang w:val="en-US" w:eastAsia="zh-CN"/>
              </w:rPr>
              <w:t>3</w:t>
            </w:r>
            <w:r>
              <w:rPr>
                <w:rFonts w:hint="eastAsia"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lang w:val="en-US" w:eastAsia="zh-CN"/>
              </w:rPr>
              <w:t>DA00</w:t>
            </w:r>
            <w:r>
              <w:rPr>
                <w:rFonts w:hint="eastAsia" w:cs="Times New Roman"/>
                <w:b w:val="0"/>
                <w:bCs w:val="0"/>
                <w:sz w:val="21"/>
                <w:szCs w:val="21"/>
                <w:lang w:val="en-US" w:eastAsia="zh-CN"/>
              </w:rPr>
              <w:t>4</w:t>
            </w:r>
            <w:r>
              <w:rPr>
                <w:rFonts w:hint="eastAsia" w:ascii="Times New Roman" w:hAnsi="Times New Roman" w:eastAsia="宋体" w:cs="Times New Roman"/>
                <w:b w:val="0"/>
                <w:bCs w:val="0"/>
                <w:sz w:val="21"/>
                <w:szCs w:val="21"/>
                <w:lang w:val="en-US" w:eastAsia="zh-CN"/>
              </w:rPr>
              <w:t>排放。</w:t>
            </w:r>
          </w:p>
          <w:p>
            <w:pPr>
              <w:numPr>
                <w:ilvl w:val="0"/>
                <w:numId w:val="0"/>
              </w:numPr>
              <w:adjustRightInd w:val="0"/>
              <w:snapToGrid w:val="0"/>
              <w:spacing w:line="360" w:lineRule="auto"/>
              <w:ind w:firstLine="420" w:firstLineChars="200"/>
              <w:rPr>
                <w:rFonts w:hint="eastAsia" w:eastAsia="宋体"/>
                <w:b w:val="0"/>
                <w:bCs w:val="0"/>
                <w:sz w:val="21"/>
                <w:szCs w:val="21"/>
                <w:lang w:val="en-US" w:eastAsia="zh-CN"/>
              </w:rPr>
            </w:pPr>
            <w:r>
              <w:rPr>
                <w:rFonts w:hint="eastAsia" w:eastAsia="宋体"/>
                <w:b w:val="0"/>
                <w:bCs w:val="0"/>
                <w:sz w:val="21"/>
                <w:szCs w:val="21"/>
                <w:lang w:val="en-US" w:eastAsia="zh-CN"/>
              </w:rPr>
              <w:t>③混合废气</w:t>
            </w:r>
          </w:p>
          <w:p>
            <w:pPr>
              <w:numPr>
                <w:ilvl w:val="0"/>
                <w:numId w:val="0"/>
              </w:numPr>
              <w:adjustRightInd w:val="0"/>
              <w:snapToGrid w:val="0"/>
              <w:spacing w:line="360" w:lineRule="auto"/>
              <w:ind w:firstLine="420" w:firstLineChars="200"/>
              <w:rPr>
                <w:rFonts w:hint="eastAsia" w:eastAsia="宋体"/>
                <w:b w:val="0"/>
                <w:bCs w:val="0"/>
                <w:sz w:val="21"/>
                <w:szCs w:val="21"/>
                <w:lang w:val="en-US" w:eastAsia="zh-CN"/>
              </w:rPr>
            </w:pPr>
            <w:r>
              <w:rPr>
                <w:rFonts w:hint="eastAsia" w:eastAsia="宋体"/>
                <w:b w:val="0"/>
                <w:bCs w:val="0"/>
                <w:sz w:val="21"/>
                <w:szCs w:val="21"/>
                <w:lang w:val="en-US" w:eastAsia="zh-CN"/>
              </w:rPr>
              <w:t>物料混合工序原辅料中硫酸钠（元明粉）、硬脂酸锌为粉末状，易产生粉尘，添加原辅料、搅拌过程会产生粉尘，根据《空去污染和控制手册》提供数据计算，原辅料搅拌过程的产污系数为0.02kg/t·物料，一期混合工序中投入的硫酸钠（元明粉）、硬脂酸锌等原辅料共计20000t/a，粉尘的产生量为0.4t/a。</w:t>
            </w:r>
            <w:r>
              <w:rPr>
                <w:rFonts w:hint="eastAsia"/>
                <w:b w:val="0"/>
                <w:bCs w:val="0"/>
                <w:sz w:val="21"/>
                <w:szCs w:val="21"/>
                <w:lang w:val="en-US" w:eastAsia="zh-CN"/>
              </w:rPr>
              <w:t>一期共设3台混料机，</w:t>
            </w:r>
            <w:r>
              <w:rPr>
                <w:rFonts w:hint="eastAsia" w:eastAsia="宋体"/>
                <w:b w:val="0"/>
                <w:bCs w:val="0"/>
                <w:sz w:val="21"/>
                <w:szCs w:val="21"/>
                <w:lang w:val="en-US" w:eastAsia="zh-CN"/>
              </w:rPr>
              <w:t>混料机上部配套脉冲布袋除尘器，每3台共用1套进行收集处理，粉尘收集效率为90%，设计风量为2000m</w:t>
            </w:r>
            <w:r>
              <w:rPr>
                <w:rFonts w:hint="eastAsia" w:eastAsia="宋体"/>
                <w:b w:val="0"/>
                <w:bCs w:val="0"/>
                <w:sz w:val="21"/>
                <w:szCs w:val="21"/>
                <w:vertAlign w:val="superscript"/>
                <w:lang w:val="en-US" w:eastAsia="zh-CN"/>
              </w:rPr>
              <w:t>3</w:t>
            </w:r>
            <w:r>
              <w:rPr>
                <w:rFonts w:hint="eastAsia" w:eastAsia="宋体"/>
                <w:b w:val="0"/>
                <w:bCs w:val="0"/>
                <w:sz w:val="21"/>
                <w:szCs w:val="21"/>
                <w:lang w:val="en-US" w:eastAsia="zh-CN"/>
              </w:rPr>
              <w:t>/h，处理效率为95%，经布袋除尘器处理后由15m排气筒（DA00</w:t>
            </w:r>
            <w:r>
              <w:rPr>
                <w:rFonts w:hint="eastAsia"/>
                <w:b w:val="0"/>
                <w:bCs w:val="0"/>
                <w:sz w:val="21"/>
                <w:szCs w:val="21"/>
                <w:lang w:val="en-US" w:eastAsia="zh-CN"/>
              </w:rPr>
              <w:t>1</w:t>
            </w:r>
            <w:r>
              <w:rPr>
                <w:rFonts w:hint="eastAsia" w:eastAsia="宋体"/>
                <w:b w:val="0"/>
                <w:bCs w:val="0"/>
                <w:sz w:val="21"/>
                <w:szCs w:val="21"/>
                <w:lang w:val="en-US" w:eastAsia="zh-CN"/>
              </w:rPr>
              <w:t>）外排。一期混合废气有组织排放量为0.018t/a，无组织粉尘排放量为0.04t/a。</w:t>
            </w:r>
          </w:p>
          <w:p>
            <w:pPr>
              <w:numPr>
                <w:ilvl w:val="0"/>
                <w:numId w:val="0"/>
              </w:numPr>
              <w:adjustRightInd w:val="0"/>
              <w:snapToGrid w:val="0"/>
              <w:spacing w:line="360" w:lineRule="auto"/>
              <w:ind w:firstLine="420" w:firstLineChars="200"/>
              <w:rPr>
                <w:rFonts w:hint="eastAsia" w:eastAsia="宋体"/>
                <w:b w:val="0"/>
                <w:bCs w:val="0"/>
                <w:sz w:val="21"/>
                <w:szCs w:val="21"/>
                <w:lang w:val="en-US" w:eastAsia="zh-CN"/>
              </w:rPr>
            </w:pPr>
            <w:r>
              <w:rPr>
                <w:rFonts w:hint="eastAsia" w:eastAsia="宋体"/>
                <w:b w:val="0"/>
                <w:bCs w:val="0"/>
                <w:sz w:val="21"/>
                <w:szCs w:val="21"/>
                <w:lang w:val="en-US" w:eastAsia="zh-CN"/>
              </w:rPr>
              <w:t>二期混合工序中投入的硫酸钠（元明粉）、硬脂酸锌等原辅料共计40000t/a</w:t>
            </w:r>
            <w:r>
              <w:rPr>
                <w:rFonts w:hint="eastAsia"/>
                <w:b w:val="0"/>
                <w:bCs w:val="0"/>
                <w:sz w:val="21"/>
                <w:szCs w:val="21"/>
                <w:lang w:val="en-US" w:eastAsia="zh-CN"/>
              </w:rPr>
              <w:t>（平均每1台混料机用量为4444t/a）</w:t>
            </w:r>
            <w:r>
              <w:rPr>
                <w:rFonts w:hint="eastAsia" w:eastAsia="宋体"/>
                <w:b w:val="0"/>
                <w:bCs w:val="0"/>
                <w:sz w:val="21"/>
                <w:szCs w:val="21"/>
                <w:lang w:val="en-US" w:eastAsia="zh-CN"/>
              </w:rPr>
              <w:t>，</w:t>
            </w:r>
            <w:r>
              <w:rPr>
                <w:rFonts w:hint="eastAsia"/>
                <w:b w:val="0"/>
                <w:bCs w:val="0"/>
                <w:sz w:val="21"/>
                <w:szCs w:val="21"/>
                <w:lang w:val="en-US" w:eastAsia="zh-CN"/>
              </w:rPr>
              <w:t>平均每台混料机</w:t>
            </w:r>
            <w:r>
              <w:rPr>
                <w:rFonts w:hint="eastAsia" w:eastAsia="宋体"/>
                <w:b w:val="0"/>
                <w:bCs w:val="0"/>
                <w:sz w:val="21"/>
                <w:szCs w:val="21"/>
                <w:lang w:val="en-US" w:eastAsia="zh-CN"/>
              </w:rPr>
              <w:t>粉尘的产生量为0.</w:t>
            </w:r>
            <w:r>
              <w:rPr>
                <w:rFonts w:hint="eastAsia"/>
                <w:b w:val="0"/>
                <w:bCs w:val="0"/>
                <w:sz w:val="21"/>
                <w:szCs w:val="21"/>
                <w:lang w:val="en-US" w:eastAsia="zh-CN"/>
              </w:rPr>
              <w:t>09</w:t>
            </w:r>
            <w:r>
              <w:rPr>
                <w:rFonts w:hint="eastAsia" w:eastAsia="宋体"/>
                <w:b w:val="0"/>
                <w:bCs w:val="0"/>
                <w:sz w:val="21"/>
                <w:szCs w:val="21"/>
                <w:lang w:val="en-US" w:eastAsia="zh-CN"/>
              </w:rPr>
              <w:t>t/a。</w:t>
            </w:r>
            <w:r>
              <w:rPr>
                <w:rFonts w:hint="eastAsia"/>
                <w:b w:val="0"/>
                <w:bCs w:val="0"/>
                <w:sz w:val="21"/>
                <w:szCs w:val="21"/>
                <w:lang w:val="en-US" w:eastAsia="zh-CN"/>
              </w:rPr>
              <w:t>二期共设9台混料机，其中4台混料机共用1套</w:t>
            </w:r>
            <w:r>
              <w:rPr>
                <w:rFonts w:hint="eastAsia" w:eastAsia="宋体"/>
                <w:b w:val="0"/>
                <w:bCs w:val="0"/>
                <w:sz w:val="21"/>
                <w:szCs w:val="21"/>
                <w:lang w:val="en-US" w:eastAsia="zh-CN"/>
              </w:rPr>
              <w:t>脉冲布袋除尘器</w:t>
            </w:r>
            <w:r>
              <w:rPr>
                <w:rFonts w:hint="eastAsia"/>
                <w:b w:val="0"/>
                <w:bCs w:val="0"/>
                <w:sz w:val="21"/>
                <w:szCs w:val="21"/>
                <w:lang w:val="en-US" w:eastAsia="zh-CN"/>
              </w:rPr>
              <w:t>收集处理，通过</w:t>
            </w:r>
            <w:r>
              <w:rPr>
                <w:rFonts w:hint="eastAsia" w:eastAsia="宋体"/>
                <w:b w:val="0"/>
                <w:bCs w:val="0"/>
                <w:sz w:val="21"/>
                <w:szCs w:val="21"/>
                <w:lang w:val="en-US" w:eastAsia="zh-CN"/>
              </w:rPr>
              <w:t>DA0</w:t>
            </w:r>
            <w:r>
              <w:rPr>
                <w:rFonts w:hint="eastAsia"/>
                <w:b w:val="0"/>
                <w:bCs w:val="0"/>
                <w:sz w:val="21"/>
                <w:szCs w:val="21"/>
                <w:lang w:val="en-US" w:eastAsia="zh-CN"/>
              </w:rPr>
              <w:t>03排气筒排放，</w:t>
            </w:r>
            <w:r>
              <w:rPr>
                <w:rFonts w:hint="eastAsia" w:eastAsia="宋体"/>
                <w:b w:val="0"/>
                <w:bCs w:val="0"/>
                <w:sz w:val="21"/>
                <w:szCs w:val="21"/>
                <w:lang w:val="en-US" w:eastAsia="zh-CN"/>
              </w:rPr>
              <w:t>粉尘收集效率为90%，设计风量为2000m</w:t>
            </w:r>
            <w:r>
              <w:rPr>
                <w:rFonts w:hint="eastAsia" w:eastAsia="宋体"/>
                <w:b w:val="0"/>
                <w:bCs w:val="0"/>
                <w:sz w:val="21"/>
                <w:szCs w:val="21"/>
                <w:vertAlign w:val="superscript"/>
                <w:lang w:val="en-US" w:eastAsia="zh-CN"/>
              </w:rPr>
              <w:t>3</w:t>
            </w:r>
            <w:r>
              <w:rPr>
                <w:rFonts w:hint="eastAsia" w:eastAsia="宋体"/>
                <w:b w:val="0"/>
                <w:bCs w:val="0"/>
                <w:sz w:val="21"/>
                <w:szCs w:val="21"/>
                <w:lang w:val="en-US" w:eastAsia="zh-CN"/>
              </w:rPr>
              <w:t>/h，处理效率为95%，</w:t>
            </w:r>
            <w:r>
              <w:rPr>
                <w:rFonts w:hint="eastAsia"/>
                <w:b w:val="0"/>
                <w:bCs w:val="0"/>
                <w:sz w:val="21"/>
                <w:szCs w:val="21"/>
                <w:lang w:val="en-US" w:eastAsia="zh-CN"/>
              </w:rPr>
              <w:t>则</w:t>
            </w:r>
            <w:r>
              <w:rPr>
                <w:rFonts w:hint="eastAsia" w:eastAsia="宋体"/>
                <w:b w:val="0"/>
                <w:bCs w:val="0"/>
                <w:sz w:val="21"/>
                <w:szCs w:val="21"/>
                <w:lang w:val="en-US" w:eastAsia="zh-CN"/>
              </w:rPr>
              <w:t>DA0</w:t>
            </w:r>
            <w:r>
              <w:rPr>
                <w:rFonts w:hint="eastAsia"/>
                <w:b w:val="0"/>
                <w:bCs w:val="0"/>
                <w:sz w:val="21"/>
                <w:szCs w:val="21"/>
                <w:lang w:val="en-US" w:eastAsia="zh-CN"/>
              </w:rPr>
              <w:t>03排气筒</w:t>
            </w:r>
            <w:r>
              <w:rPr>
                <w:rFonts w:hint="eastAsia" w:eastAsia="宋体"/>
                <w:b w:val="0"/>
                <w:bCs w:val="0"/>
                <w:sz w:val="21"/>
                <w:szCs w:val="21"/>
                <w:lang w:val="en-US" w:eastAsia="zh-CN"/>
              </w:rPr>
              <w:t>混合废气有组织排放量为0.0</w:t>
            </w:r>
            <w:r>
              <w:rPr>
                <w:rFonts w:hint="eastAsia"/>
                <w:b w:val="0"/>
                <w:bCs w:val="0"/>
                <w:sz w:val="21"/>
                <w:szCs w:val="21"/>
                <w:lang w:val="en-US" w:eastAsia="zh-CN"/>
              </w:rPr>
              <w:t>1</w:t>
            </w:r>
            <w:r>
              <w:rPr>
                <w:rFonts w:hint="eastAsia" w:eastAsia="宋体"/>
                <w:b w:val="0"/>
                <w:bCs w:val="0"/>
                <w:sz w:val="21"/>
                <w:szCs w:val="21"/>
                <w:lang w:val="en-US" w:eastAsia="zh-CN"/>
              </w:rPr>
              <w:t>6t/a，无组织粉尘总排放量为0.0</w:t>
            </w:r>
            <w:r>
              <w:rPr>
                <w:rFonts w:hint="eastAsia"/>
                <w:b w:val="0"/>
                <w:bCs w:val="0"/>
                <w:sz w:val="21"/>
                <w:szCs w:val="21"/>
                <w:lang w:val="en-US" w:eastAsia="zh-CN"/>
              </w:rPr>
              <w:t>36</w:t>
            </w:r>
            <w:r>
              <w:rPr>
                <w:rFonts w:hint="eastAsia" w:eastAsia="宋体"/>
                <w:b w:val="0"/>
                <w:bCs w:val="0"/>
                <w:sz w:val="21"/>
                <w:szCs w:val="21"/>
                <w:lang w:val="en-US" w:eastAsia="zh-CN"/>
              </w:rPr>
              <w:t>t/a。</w:t>
            </w:r>
            <w:r>
              <w:rPr>
                <w:rFonts w:hint="eastAsia"/>
                <w:b w:val="0"/>
                <w:bCs w:val="0"/>
                <w:sz w:val="21"/>
                <w:szCs w:val="21"/>
                <w:lang w:val="en-US" w:eastAsia="zh-CN"/>
              </w:rPr>
              <w:t>其余5台混料机共用1套</w:t>
            </w:r>
            <w:r>
              <w:rPr>
                <w:rFonts w:hint="eastAsia" w:eastAsia="宋体"/>
                <w:b w:val="0"/>
                <w:bCs w:val="0"/>
                <w:sz w:val="21"/>
                <w:szCs w:val="21"/>
                <w:lang w:val="en-US" w:eastAsia="zh-CN"/>
              </w:rPr>
              <w:t>脉冲布袋除尘器</w:t>
            </w:r>
            <w:r>
              <w:rPr>
                <w:rFonts w:hint="eastAsia"/>
                <w:b w:val="0"/>
                <w:bCs w:val="0"/>
                <w:sz w:val="21"/>
                <w:szCs w:val="21"/>
                <w:lang w:val="en-US" w:eastAsia="zh-CN"/>
              </w:rPr>
              <w:t>收集处理，通过</w:t>
            </w:r>
            <w:r>
              <w:rPr>
                <w:rFonts w:hint="eastAsia" w:eastAsia="宋体"/>
                <w:b w:val="0"/>
                <w:bCs w:val="0"/>
                <w:sz w:val="21"/>
                <w:szCs w:val="21"/>
                <w:lang w:val="en-US" w:eastAsia="zh-CN"/>
              </w:rPr>
              <w:t>DA0</w:t>
            </w:r>
            <w:r>
              <w:rPr>
                <w:rFonts w:hint="eastAsia"/>
                <w:b w:val="0"/>
                <w:bCs w:val="0"/>
                <w:sz w:val="21"/>
                <w:szCs w:val="21"/>
                <w:lang w:val="en-US" w:eastAsia="zh-CN"/>
              </w:rPr>
              <w:t>04排气筒排放</w:t>
            </w:r>
            <w:r>
              <w:rPr>
                <w:rFonts w:hint="eastAsia" w:eastAsia="宋体"/>
                <w:b w:val="0"/>
                <w:bCs w:val="0"/>
                <w:sz w:val="21"/>
                <w:szCs w:val="21"/>
                <w:lang w:val="en-US" w:eastAsia="zh-CN"/>
              </w:rPr>
              <w:t>，粉尘收集效率为90%，设计风量为2000m</w:t>
            </w:r>
            <w:r>
              <w:rPr>
                <w:rFonts w:hint="eastAsia" w:eastAsia="宋体"/>
                <w:b w:val="0"/>
                <w:bCs w:val="0"/>
                <w:sz w:val="21"/>
                <w:szCs w:val="21"/>
                <w:vertAlign w:val="superscript"/>
                <w:lang w:val="en-US" w:eastAsia="zh-CN"/>
              </w:rPr>
              <w:t>3</w:t>
            </w:r>
            <w:r>
              <w:rPr>
                <w:rFonts w:hint="eastAsia" w:eastAsia="宋体"/>
                <w:b w:val="0"/>
                <w:bCs w:val="0"/>
                <w:sz w:val="21"/>
                <w:szCs w:val="21"/>
                <w:lang w:val="en-US" w:eastAsia="zh-CN"/>
              </w:rPr>
              <w:t>/h，处理效率为95%，</w:t>
            </w:r>
            <w:r>
              <w:rPr>
                <w:rFonts w:hint="eastAsia"/>
                <w:b w:val="0"/>
                <w:bCs w:val="0"/>
                <w:sz w:val="21"/>
                <w:szCs w:val="21"/>
                <w:lang w:val="en-US" w:eastAsia="zh-CN"/>
              </w:rPr>
              <w:t>则</w:t>
            </w:r>
            <w:r>
              <w:rPr>
                <w:rFonts w:hint="eastAsia" w:eastAsia="宋体"/>
                <w:b w:val="0"/>
                <w:bCs w:val="0"/>
                <w:sz w:val="21"/>
                <w:szCs w:val="21"/>
                <w:lang w:val="en-US" w:eastAsia="zh-CN"/>
              </w:rPr>
              <w:t>DA0</w:t>
            </w:r>
            <w:r>
              <w:rPr>
                <w:rFonts w:hint="eastAsia"/>
                <w:b w:val="0"/>
                <w:bCs w:val="0"/>
                <w:sz w:val="21"/>
                <w:szCs w:val="21"/>
                <w:lang w:val="en-US" w:eastAsia="zh-CN"/>
              </w:rPr>
              <w:t>04排气筒</w:t>
            </w:r>
            <w:r>
              <w:rPr>
                <w:rFonts w:hint="eastAsia" w:eastAsia="宋体"/>
                <w:b w:val="0"/>
                <w:bCs w:val="0"/>
                <w:sz w:val="21"/>
                <w:szCs w:val="21"/>
                <w:lang w:val="en-US" w:eastAsia="zh-CN"/>
              </w:rPr>
              <w:t>混合废气有组织排放量为0.0</w:t>
            </w:r>
            <w:r>
              <w:rPr>
                <w:rFonts w:hint="eastAsia"/>
                <w:b w:val="0"/>
                <w:bCs w:val="0"/>
                <w:sz w:val="21"/>
                <w:szCs w:val="21"/>
                <w:lang w:val="en-US" w:eastAsia="zh-CN"/>
              </w:rPr>
              <w:t>2</w:t>
            </w:r>
            <w:r>
              <w:rPr>
                <w:rFonts w:hint="eastAsia" w:eastAsia="宋体"/>
                <w:b w:val="0"/>
                <w:bCs w:val="0"/>
                <w:sz w:val="21"/>
                <w:szCs w:val="21"/>
                <w:lang w:val="en-US" w:eastAsia="zh-CN"/>
              </w:rPr>
              <w:t>t/a，无组织粉尘总排放量为0.0</w:t>
            </w:r>
            <w:r>
              <w:rPr>
                <w:rFonts w:hint="eastAsia"/>
                <w:b w:val="0"/>
                <w:bCs w:val="0"/>
                <w:sz w:val="21"/>
                <w:szCs w:val="21"/>
                <w:lang w:val="en-US" w:eastAsia="zh-CN"/>
              </w:rPr>
              <w:t>45</w:t>
            </w:r>
            <w:r>
              <w:rPr>
                <w:rFonts w:hint="eastAsia" w:eastAsia="宋体"/>
                <w:b w:val="0"/>
                <w:bCs w:val="0"/>
                <w:sz w:val="21"/>
                <w:szCs w:val="21"/>
                <w:lang w:val="en-US" w:eastAsia="zh-CN"/>
              </w:rPr>
              <w:t>t/a。</w:t>
            </w:r>
          </w:p>
          <w:p>
            <w:pPr>
              <w:numPr>
                <w:ilvl w:val="0"/>
                <w:numId w:val="0"/>
              </w:numPr>
              <w:adjustRightInd w:val="0"/>
              <w:snapToGrid w:val="0"/>
              <w:spacing w:line="360" w:lineRule="auto"/>
              <w:ind w:firstLine="420" w:firstLineChars="200"/>
              <w:rPr>
                <w:rFonts w:hint="eastAsia" w:eastAsia="宋体"/>
                <w:b w:val="0"/>
                <w:bCs w:val="0"/>
                <w:sz w:val="21"/>
                <w:szCs w:val="21"/>
                <w:u w:val="single"/>
                <w:lang w:val="en-US" w:eastAsia="zh-CN"/>
              </w:rPr>
            </w:pPr>
          </w:p>
          <w:p>
            <w:pPr>
              <w:numPr>
                <w:ilvl w:val="0"/>
                <w:numId w:val="0"/>
              </w:numPr>
              <w:adjustRightInd w:val="0"/>
              <w:snapToGrid w:val="0"/>
              <w:spacing w:line="360" w:lineRule="auto"/>
              <w:ind w:firstLine="420" w:firstLineChars="200"/>
              <w:rPr>
                <w:rFonts w:hint="eastAsia" w:eastAsia="宋体"/>
                <w:b w:val="0"/>
                <w:bCs w:val="0"/>
                <w:sz w:val="21"/>
                <w:szCs w:val="21"/>
                <w:u w:val="single"/>
                <w:lang w:val="en-US" w:eastAsia="zh-CN"/>
              </w:rPr>
            </w:pPr>
            <w:r>
              <w:rPr>
                <w:rFonts w:hint="eastAsia" w:eastAsia="宋体"/>
                <w:b w:val="0"/>
                <w:bCs w:val="0"/>
                <w:sz w:val="21"/>
                <w:szCs w:val="21"/>
                <w:u w:val="single"/>
                <w:lang w:val="en-US" w:eastAsia="zh-CN"/>
              </w:rPr>
              <w:t>④加热塑化、造粒废气</w:t>
            </w:r>
          </w:p>
          <w:p>
            <w:pPr>
              <w:numPr>
                <w:ilvl w:val="0"/>
                <w:numId w:val="0"/>
              </w:numPr>
              <w:adjustRightInd w:val="0"/>
              <w:snapToGrid w:val="0"/>
              <w:spacing w:line="360" w:lineRule="auto"/>
              <w:ind w:firstLine="420" w:firstLineChars="200"/>
              <w:rPr>
                <w:rFonts w:hint="eastAsia" w:eastAsia="宋体"/>
                <w:b w:val="0"/>
                <w:bCs w:val="0"/>
                <w:sz w:val="21"/>
                <w:szCs w:val="21"/>
                <w:u w:val="single"/>
                <w:lang w:val="en-US" w:eastAsia="zh-CN"/>
              </w:rPr>
            </w:pPr>
            <w:r>
              <w:rPr>
                <w:rFonts w:hint="eastAsia" w:eastAsia="宋体"/>
                <w:b w:val="0"/>
                <w:bCs w:val="0"/>
                <w:sz w:val="21"/>
                <w:szCs w:val="21"/>
                <w:u w:val="single"/>
                <w:lang w:val="en-US" w:eastAsia="zh-CN"/>
              </w:rPr>
              <w:t>项目一期设置</w:t>
            </w:r>
            <w:r>
              <w:rPr>
                <w:rFonts w:hint="eastAsia"/>
                <w:b w:val="0"/>
                <w:bCs w:val="0"/>
                <w:sz w:val="21"/>
                <w:szCs w:val="21"/>
                <w:u w:val="single"/>
                <w:lang w:val="en-US" w:eastAsia="zh-CN"/>
              </w:rPr>
              <w:t>3</w:t>
            </w:r>
            <w:r>
              <w:rPr>
                <w:rFonts w:hint="eastAsia" w:eastAsia="宋体"/>
                <w:b w:val="0"/>
                <w:bCs w:val="0"/>
                <w:sz w:val="21"/>
                <w:szCs w:val="21"/>
                <w:u w:val="single"/>
                <w:lang w:val="en-US" w:eastAsia="zh-CN"/>
              </w:rPr>
              <w:t>套塑化挤出造粒机组设备，通过双螺杆加热塑化、单螺杆机挤出造粒，加热塑化、造粒产生的有机废气产生量参照《</w:t>
            </w:r>
            <w:r>
              <w:rPr>
                <w:rFonts w:hint="eastAsia"/>
                <w:b w:val="0"/>
                <w:bCs w:val="0"/>
                <w:sz w:val="21"/>
                <w:szCs w:val="21"/>
                <w:u w:val="single"/>
                <w:lang w:val="en-US" w:eastAsia="zh-CN"/>
              </w:rPr>
              <w:t>空气污染物排放手册</w:t>
            </w:r>
            <w:r>
              <w:rPr>
                <w:rFonts w:hint="eastAsia" w:eastAsia="宋体"/>
                <w:b w:val="0"/>
                <w:bCs w:val="0"/>
                <w:sz w:val="21"/>
                <w:szCs w:val="21"/>
                <w:u w:val="single"/>
                <w:lang w:val="en-US" w:eastAsia="zh-CN"/>
              </w:rPr>
              <w:t>》（</w:t>
            </w:r>
            <w:r>
              <w:rPr>
                <w:rFonts w:hint="eastAsia"/>
                <w:b w:val="0"/>
                <w:bCs w:val="0"/>
                <w:sz w:val="21"/>
                <w:szCs w:val="21"/>
                <w:u w:val="single"/>
                <w:lang w:val="en-US" w:eastAsia="zh-CN"/>
              </w:rPr>
              <w:t>美国国家环保局</w:t>
            </w:r>
            <w:r>
              <w:rPr>
                <w:rFonts w:hint="eastAsia" w:eastAsia="宋体"/>
                <w:b w:val="0"/>
                <w:bCs w:val="0"/>
                <w:sz w:val="21"/>
                <w:szCs w:val="21"/>
                <w:u w:val="single"/>
                <w:lang w:val="en-US" w:eastAsia="zh-CN"/>
              </w:rPr>
              <w:t>）</w:t>
            </w:r>
            <w:r>
              <w:rPr>
                <w:rFonts w:hint="eastAsia"/>
                <w:b w:val="0"/>
                <w:bCs w:val="0"/>
                <w:sz w:val="21"/>
                <w:szCs w:val="21"/>
                <w:u w:val="single"/>
                <w:lang w:val="en-US" w:eastAsia="zh-CN"/>
              </w:rPr>
              <w:t>第五章化学工业十三塑料中推荐的公示，其有机废气以非甲烷总烃表征，该手册认为在无控制措施时，非甲烷总烃的排放系数为0.35</w:t>
            </w:r>
            <w:r>
              <w:rPr>
                <w:rFonts w:hint="eastAsia" w:eastAsia="宋体"/>
                <w:b w:val="0"/>
                <w:bCs w:val="0"/>
                <w:sz w:val="21"/>
                <w:szCs w:val="21"/>
                <w:u w:val="single"/>
                <w:lang w:val="en-US" w:eastAsia="zh-CN"/>
              </w:rPr>
              <w:t>kg/t</w:t>
            </w:r>
            <w:r>
              <w:rPr>
                <w:rFonts w:hint="eastAsia"/>
                <w:b w:val="0"/>
                <w:bCs w:val="0"/>
                <w:sz w:val="21"/>
                <w:szCs w:val="21"/>
                <w:u w:val="single"/>
                <w:lang w:val="en-US" w:eastAsia="zh-CN"/>
              </w:rPr>
              <w:t>原料</w:t>
            </w:r>
            <w:r>
              <w:rPr>
                <w:rFonts w:hint="eastAsia" w:eastAsia="宋体"/>
                <w:b w:val="0"/>
                <w:bCs w:val="0"/>
                <w:sz w:val="21"/>
                <w:szCs w:val="21"/>
                <w:u w:val="single"/>
                <w:lang w:val="en-US" w:eastAsia="zh-CN"/>
              </w:rPr>
              <w:t>，项目一期聚乙烯蜡、聚乙烯PE塑料、硬脂酸锌、铝酸脂偶联剂、PBAT、PLA 的原料量为</w:t>
            </w:r>
            <w:r>
              <w:rPr>
                <w:rFonts w:hint="eastAsia"/>
                <w:b w:val="0"/>
                <w:bCs w:val="0"/>
                <w:sz w:val="21"/>
                <w:szCs w:val="21"/>
                <w:u w:val="single"/>
                <w:lang w:val="en-US" w:eastAsia="zh-CN"/>
              </w:rPr>
              <w:t>4436</w:t>
            </w:r>
            <w:r>
              <w:rPr>
                <w:rFonts w:hint="eastAsia" w:eastAsia="宋体"/>
                <w:b w:val="0"/>
                <w:bCs w:val="0"/>
                <w:sz w:val="21"/>
                <w:szCs w:val="21"/>
                <w:u w:val="single"/>
                <w:lang w:val="en-US" w:eastAsia="zh-CN"/>
              </w:rPr>
              <w:t>t/a，一期非甲烷总烃产生量为</w:t>
            </w:r>
            <w:r>
              <w:rPr>
                <w:rFonts w:hint="eastAsia"/>
                <w:b w:val="0"/>
                <w:bCs w:val="0"/>
                <w:sz w:val="21"/>
                <w:szCs w:val="21"/>
                <w:u w:val="single"/>
                <w:lang w:val="en-US" w:eastAsia="zh-CN"/>
              </w:rPr>
              <w:t>1.</w:t>
            </w:r>
            <w:r>
              <w:rPr>
                <w:rFonts w:hint="eastAsia" w:eastAsia="宋体"/>
                <w:b w:val="0"/>
                <w:bCs w:val="0"/>
                <w:sz w:val="21"/>
                <w:szCs w:val="21"/>
                <w:u w:val="single"/>
                <w:lang w:val="en-US" w:eastAsia="zh-CN"/>
              </w:rPr>
              <w:t>56t/a</w:t>
            </w:r>
            <w:r>
              <w:rPr>
                <w:rFonts w:hint="eastAsia"/>
                <w:b w:val="0"/>
                <w:bCs w:val="0"/>
                <w:sz w:val="21"/>
                <w:szCs w:val="21"/>
                <w:u w:val="single"/>
                <w:lang w:val="en-US" w:eastAsia="zh-CN"/>
              </w:rPr>
              <w:t>（0.217kg/h）</w:t>
            </w:r>
            <w:r>
              <w:rPr>
                <w:rFonts w:hint="eastAsia" w:eastAsia="宋体"/>
                <w:b w:val="0"/>
                <w:bCs w:val="0"/>
                <w:sz w:val="21"/>
                <w:szCs w:val="21"/>
                <w:u w:val="single"/>
                <w:lang w:val="en-US" w:eastAsia="zh-CN"/>
              </w:rPr>
              <w:t>。</w:t>
            </w:r>
            <w:r>
              <w:rPr>
                <w:rFonts w:hint="eastAsia"/>
                <w:b w:val="0"/>
                <w:bCs w:val="0"/>
                <w:sz w:val="21"/>
                <w:szCs w:val="21"/>
                <w:u w:val="single"/>
                <w:lang w:val="en-US" w:eastAsia="zh-CN"/>
              </w:rPr>
              <w:t xml:space="preserve"> </w:t>
            </w:r>
            <w:r>
              <w:rPr>
                <w:rFonts w:hint="eastAsia" w:eastAsia="宋体"/>
                <w:b w:val="0"/>
                <w:bCs w:val="0"/>
                <w:sz w:val="21"/>
                <w:szCs w:val="21"/>
                <w:u w:val="single"/>
                <w:lang w:val="en-US" w:eastAsia="zh-CN"/>
              </w:rPr>
              <w:t>一期在塑化挤出造粒机组上安装集气罩，</w:t>
            </w:r>
            <w:r>
              <w:rPr>
                <w:rFonts w:hint="eastAsia"/>
                <w:b w:val="0"/>
                <w:bCs w:val="0"/>
                <w:sz w:val="21"/>
                <w:szCs w:val="21"/>
                <w:u w:val="single"/>
                <w:lang w:val="en-US" w:eastAsia="zh-CN"/>
              </w:rPr>
              <w:t>由</w:t>
            </w:r>
            <w:r>
              <w:rPr>
                <w:rFonts w:hint="eastAsia" w:eastAsia="宋体"/>
                <w:b w:val="0"/>
                <w:bCs w:val="0"/>
                <w:sz w:val="21"/>
                <w:szCs w:val="21"/>
                <w:u w:val="single"/>
                <w:lang w:val="en-US" w:eastAsia="zh-CN"/>
              </w:rPr>
              <w:t>集气罩收集</w:t>
            </w:r>
            <w:r>
              <w:rPr>
                <w:rFonts w:hint="eastAsia"/>
                <w:b w:val="0"/>
                <w:bCs w:val="0"/>
                <w:sz w:val="21"/>
                <w:szCs w:val="21"/>
                <w:u w:val="single"/>
                <w:lang w:val="en-US" w:eastAsia="zh-CN"/>
              </w:rPr>
              <w:t>，</w:t>
            </w:r>
            <w:r>
              <w:rPr>
                <w:rFonts w:hint="eastAsia" w:eastAsia="宋体"/>
                <w:b w:val="0"/>
                <w:bCs w:val="0"/>
                <w:sz w:val="21"/>
                <w:szCs w:val="21"/>
                <w:u w:val="single"/>
                <w:lang w:val="en-US" w:eastAsia="zh-CN"/>
              </w:rPr>
              <w:t>经</w:t>
            </w:r>
            <w:r>
              <w:rPr>
                <w:rFonts w:hint="eastAsia"/>
                <w:b w:val="0"/>
                <w:bCs w:val="0"/>
                <w:sz w:val="21"/>
                <w:szCs w:val="21"/>
                <w:u w:val="single"/>
                <w:lang w:val="en-US" w:eastAsia="zh-CN"/>
              </w:rPr>
              <w:t>1套二级</w:t>
            </w:r>
            <w:r>
              <w:rPr>
                <w:rFonts w:hint="eastAsia" w:eastAsia="宋体"/>
                <w:b w:val="0"/>
                <w:bCs w:val="0"/>
                <w:sz w:val="21"/>
                <w:szCs w:val="21"/>
                <w:u w:val="single"/>
                <w:lang w:val="en-US" w:eastAsia="zh-CN"/>
              </w:rPr>
              <w:t>活性炭吸附处理后，尾气通过15m（DA00</w:t>
            </w:r>
            <w:r>
              <w:rPr>
                <w:rFonts w:hint="eastAsia"/>
                <w:b w:val="0"/>
                <w:bCs w:val="0"/>
                <w:sz w:val="21"/>
                <w:szCs w:val="21"/>
                <w:u w:val="single"/>
                <w:lang w:val="en-US" w:eastAsia="zh-CN"/>
              </w:rPr>
              <w:t>2</w:t>
            </w:r>
            <w:r>
              <w:rPr>
                <w:rFonts w:hint="eastAsia" w:eastAsia="宋体"/>
                <w:b w:val="0"/>
                <w:bCs w:val="0"/>
                <w:sz w:val="21"/>
                <w:szCs w:val="21"/>
                <w:u w:val="single"/>
                <w:lang w:val="en-US" w:eastAsia="zh-CN"/>
              </w:rPr>
              <w:t>）排气筒排放。集气罩收集效率为9</w:t>
            </w:r>
            <w:r>
              <w:rPr>
                <w:rFonts w:hint="eastAsia" w:eastAsia="宋体"/>
                <w:b w:val="0"/>
                <w:bCs w:val="0"/>
                <w:color w:val="auto"/>
                <w:sz w:val="21"/>
                <w:szCs w:val="21"/>
                <w:u w:val="single"/>
                <w:lang w:val="en-US" w:eastAsia="zh-CN"/>
              </w:rPr>
              <w:t>0%，风机风量为5000m</w:t>
            </w:r>
            <w:r>
              <w:rPr>
                <w:rFonts w:hint="eastAsia" w:eastAsia="宋体"/>
                <w:b w:val="0"/>
                <w:bCs w:val="0"/>
                <w:color w:val="auto"/>
                <w:sz w:val="21"/>
                <w:szCs w:val="21"/>
                <w:u w:val="single"/>
                <w:vertAlign w:val="superscript"/>
                <w:lang w:val="en-US" w:eastAsia="zh-CN"/>
              </w:rPr>
              <w:t>3</w:t>
            </w:r>
            <w:r>
              <w:rPr>
                <w:rFonts w:hint="eastAsia" w:eastAsia="宋体"/>
                <w:b w:val="0"/>
                <w:bCs w:val="0"/>
                <w:color w:val="auto"/>
                <w:sz w:val="21"/>
                <w:szCs w:val="21"/>
                <w:u w:val="single"/>
                <w:lang w:val="en-US" w:eastAsia="zh-CN"/>
              </w:rPr>
              <w:t xml:space="preserve"> /h，</w:t>
            </w:r>
            <w:r>
              <w:rPr>
                <w:rFonts w:hint="eastAsia"/>
                <w:b w:val="0"/>
                <w:bCs w:val="0"/>
                <w:color w:val="auto"/>
                <w:sz w:val="21"/>
                <w:szCs w:val="21"/>
                <w:u w:val="single"/>
                <w:lang w:val="en-US" w:eastAsia="zh-CN"/>
              </w:rPr>
              <w:t>二级</w:t>
            </w:r>
            <w:r>
              <w:rPr>
                <w:rFonts w:hint="eastAsia" w:eastAsia="宋体"/>
                <w:b w:val="0"/>
                <w:bCs w:val="0"/>
                <w:color w:val="auto"/>
                <w:sz w:val="21"/>
                <w:szCs w:val="21"/>
                <w:u w:val="single"/>
                <w:lang w:val="en-US" w:eastAsia="zh-CN"/>
              </w:rPr>
              <w:t>活性炭吸附处理效率约为40%。一期加热塑化、造粒工序非甲烷总烃有组织排放量为0.</w:t>
            </w:r>
            <w:r>
              <w:rPr>
                <w:rFonts w:hint="eastAsia"/>
                <w:b w:val="0"/>
                <w:bCs w:val="0"/>
                <w:color w:val="auto"/>
                <w:sz w:val="21"/>
                <w:szCs w:val="21"/>
                <w:u w:val="single"/>
                <w:lang w:val="en-US" w:eastAsia="zh-CN"/>
              </w:rPr>
              <w:t>842</w:t>
            </w:r>
            <w:r>
              <w:rPr>
                <w:rFonts w:hint="eastAsia" w:eastAsia="宋体"/>
                <w:b w:val="0"/>
                <w:bCs w:val="0"/>
                <w:color w:val="auto"/>
                <w:sz w:val="21"/>
                <w:szCs w:val="21"/>
                <w:u w:val="single"/>
                <w:lang w:val="en-US" w:eastAsia="zh-CN"/>
              </w:rPr>
              <w:t>t/a</w:t>
            </w:r>
            <w:r>
              <w:rPr>
                <w:rFonts w:hint="eastAsia"/>
                <w:b w:val="0"/>
                <w:bCs w:val="0"/>
                <w:color w:val="auto"/>
                <w:sz w:val="21"/>
                <w:szCs w:val="21"/>
                <w:u w:val="single"/>
                <w:lang w:val="en-US" w:eastAsia="zh-CN"/>
              </w:rPr>
              <w:t>（0.117kg/h）</w:t>
            </w:r>
            <w:r>
              <w:rPr>
                <w:rFonts w:hint="eastAsia" w:eastAsia="宋体"/>
                <w:b w:val="0"/>
                <w:bCs w:val="0"/>
                <w:color w:val="auto"/>
                <w:sz w:val="21"/>
                <w:szCs w:val="21"/>
                <w:u w:val="single"/>
                <w:lang w:val="en-US" w:eastAsia="zh-CN"/>
              </w:rPr>
              <w:t>，排放浓度为23.4mg/m</w:t>
            </w:r>
            <w:r>
              <w:rPr>
                <w:rFonts w:hint="eastAsia" w:eastAsia="宋体"/>
                <w:b w:val="0"/>
                <w:bCs w:val="0"/>
                <w:color w:val="auto"/>
                <w:sz w:val="21"/>
                <w:szCs w:val="21"/>
                <w:u w:val="single"/>
                <w:vertAlign w:val="superscript"/>
                <w:lang w:val="en-US" w:eastAsia="zh-CN"/>
              </w:rPr>
              <w:t>3</w:t>
            </w:r>
            <w:r>
              <w:rPr>
                <w:rFonts w:hint="eastAsia" w:eastAsia="宋体"/>
                <w:b w:val="0"/>
                <w:bCs w:val="0"/>
                <w:color w:val="auto"/>
                <w:sz w:val="21"/>
                <w:szCs w:val="21"/>
                <w:u w:val="single"/>
                <w:lang w:val="en-US" w:eastAsia="zh-CN"/>
              </w:rPr>
              <w:t>，满足《合成树脂工业污染物排放标准》（GB31572-2015）中表4 企业大气污染物排放限值要求，无组织非甲烷总烃总排放量为0.</w:t>
            </w:r>
            <w:r>
              <w:rPr>
                <w:rFonts w:hint="eastAsia"/>
                <w:b w:val="0"/>
                <w:bCs w:val="0"/>
                <w:color w:val="auto"/>
                <w:sz w:val="21"/>
                <w:szCs w:val="21"/>
                <w:u w:val="single"/>
                <w:lang w:val="en-US" w:eastAsia="zh-CN"/>
              </w:rPr>
              <w:t>1</w:t>
            </w:r>
            <w:r>
              <w:rPr>
                <w:rFonts w:hint="eastAsia" w:eastAsia="宋体"/>
                <w:b w:val="0"/>
                <w:bCs w:val="0"/>
                <w:color w:val="auto"/>
                <w:sz w:val="21"/>
                <w:szCs w:val="21"/>
                <w:u w:val="single"/>
                <w:lang w:val="en-US" w:eastAsia="zh-CN"/>
              </w:rPr>
              <w:t>56t/a。</w:t>
            </w:r>
          </w:p>
          <w:p>
            <w:pPr>
              <w:numPr>
                <w:ilvl w:val="0"/>
                <w:numId w:val="0"/>
              </w:numPr>
              <w:adjustRightInd w:val="0"/>
              <w:snapToGrid w:val="0"/>
              <w:spacing w:line="360" w:lineRule="auto"/>
              <w:ind w:firstLine="420" w:firstLineChars="200"/>
              <w:rPr>
                <w:rFonts w:hint="eastAsia" w:eastAsia="宋体"/>
                <w:b w:val="0"/>
                <w:bCs w:val="0"/>
                <w:color w:val="auto"/>
                <w:sz w:val="21"/>
                <w:szCs w:val="21"/>
                <w:u w:val="single"/>
                <w:lang w:val="en-US" w:eastAsia="zh-CN"/>
              </w:rPr>
            </w:pPr>
            <w:r>
              <w:rPr>
                <w:rFonts w:hint="eastAsia" w:eastAsia="宋体"/>
                <w:b w:val="0"/>
                <w:bCs w:val="0"/>
                <w:sz w:val="21"/>
                <w:szCs w:val="21"/>
                <w:u w:val="single"/>
                <w:lang w:val="en-US" w:eastAsia="zh-CN"/>
              </w:rPr>
              <w:t>项目二期</w:t>
            </w:r>
            <w:r>
              <w:rPr>
                <w:rFonts w:hint="eastAsia"/>
                <w:b w:val="0"/>
                <w:bCs w:val="0"/>
                <w:sz w:val="21"/>
                <w:szCs w:val="21"/>
                <w:u w:val="single"/>
                <w:lang w:val="en-US" w:eastAsia="zh-CN"/>
              </w:rPr>
              <w:t>设9</w:t>
            </w:r>
            <w:r>
              <w:rPr>
                <w:rFonts w:hint="eastAsia" w:eastAsia="宋体"/>
                <w:b w:val="0"/>
                <w:bCs w:val="0"/>
                <w:sz w:val="21"/>
                <w:szCs w:val="21"/>
                <w:u w:val="single"/>
                <w:lang w:val="en-US" w:eastAsia="zh-CN"/>
              </w:rPr>
              <w:t>套塑化挤出造粒机组设备，项目二期聚乙烯蜡、聚乙烯PE塑料、硬脂酸锌、铝酸脂偶联剂、PBAT、PLA 的总原料量为</w:t>
            </w:r>
            <w:r>
              <w:rPr>
                <w:rFonts w:hint="eastAsia"/>
                <w:b w:val="0"/>
                <w:bCs w:val="0"/>
                <w:sz w:val="21"/>
                <w:szCs w:val="21"/>
                <w:u w:val="single"/>
                <w:lang w:val="en-US" w:eastAsia="zh-CN"/>
              </w:rPr>
              <w:t>8436</w:t>
            </w:r>
            <w:r>
              <w:rPr>
                <w:rFonts w:hint="eastAsia" w:eastAsia="宋体"/>
                <w:b w:val="0"/>
                <w:bCs w:val="0"/>
                <w:sz w:val="21"/>
                <w:szCs w:val="21"/>
                <w:u w:val="single"/>
                <w:lang w:val="en-US" w:eastAsia="zh-CN"/>
              </w:rPr>
              <w:t>t/a</w:t>
            </w:r>
            <w:r>
              <w:rPr>
                <w:rFonts w:hint="eastAsia"/>
                <w:b w:val="0"/>
                <w:bCs w:val="0"/>
                <w:sz w:val="21"/>
                <w:szCs w:val="21"/>
                <w:u w:val="single"/>
                <w:lang w:val="en-US" w:eastAsia="zh-CN"/>
              </w:rPr>
              <w:t>。平均每3套挤出造粒设备原料用量为2812</w:t>
            </w:r>
            <w:r>
              <w:rPr>
                <w:rFonts w:hint="eastAsia" w:eastAsia="宋体"/>
                <w:b w:val="0"/>
                <w:bCs w:val="0"/>
                <w:sz w:val="21"/>
                <w:szCs w:val="21"/>
                <w:u w:val="single"/>
                <w:lang w:val="en-US" w:eastAsia="zh-CN"/>
              </w:rPr>
              <w:t>t/a，非甲烷总烃产生量为</w:t>
            </w:r>
            <w:r>
              <w:rPr>
                <w:rFonts w:hint="eastAsia"/>
                <w:b w:val="0"/>
                <w:bCs w:val="0"/>
                <w:sz w:val="21"/>
                <w:szCs w:val="21"/>
                <w:u w:val="single"/>
                <w:lang w:val="en-US" w:eastAsia="zh-CN"/>
              </w:rPr>
              <w:t>0.98t</w:t>
            </w:r>
            <w:r>
              <w:rPr>
                <w:rFonts w:hint="eastAsia" w:eastAsia="宋体"/>
                <w:b w:val="0"/>
                <w:bCs w:val="0"/>
                <w:sz w:val="21"/>
                <w:szCs w:val="21"/>
                <w:u w:val="single"/>
                <w:lang w:val="en-US" w:eastAsia="zh-CN"/>
              </w:rPr>
              <w:t>/a</w:t>
            </w:r>
            <w:r>
              <w:rPr>
                <w:rFonts w:hint="eastAsia"/>
                <w:b w:val="0"/>
                <w:bCs w:val="0"/>
                <w:sz w:val="21"/>
                <w:szCs w:val="21"/>
                <w:u w:val="single"/>
                <w:lang w:val="en-US" w:eastAsia="zh-CN"/>
              </w:rPr>
              <w:t>（0.136kg/h）</w:t>
            </w:r>
            <w:r>
              <w:rPr>
                <w:rFonts w:hint="eastAsia" w:eastAsia="宋体"/>
                <w:b w:val="0"/>
                <w:bCs w:val="0"/>
                <w:sz w:val="21"/>
                <w:szCs w:val="21"/>
                <w:u w:val="single"/>
                <w:lang w:val="en-US" w:eastAsia="zh-CN"/>
              </w:rPr>
              <w:t>。二期在塑化挤出造粒机组上安装集气罩，</w:t>
            </w:r>
            <w:r>
              <w:rPr>
                <w:rFonts w:hint="eastAsia"/>
                <w:b w:val="0"/>
                <w:bCs w:val="0"/>
                <w:sz w:val="21"/>
                <w:szCs w:val="21"/>
                <w:u w:val="single"/>
                <w:lang w:val="en-US" w:eastAsia="zh-CN"/>
              </w:rPr>
              <w:t>由</w:t>
            </w:r>
            <w:r>
              <w:rPr>
                <w:rFonts w:hint="eastAsia" w:eastAsia="宋体"/>
                <w:b w:val="0"/>
                <w:bCs w:val="0"/>
                <w:sz w:val="21"/>
                <w:szCs w:val="21"/>
                <w:u w:val="single"/>
                <w:lang w:val="en-US" w:eastAsia="zh-CN"/>
              </w:rPr>
              <w:t>集气罩收集</w:t>
            </w:r>
            <w:r>
              <w:rPr>
                <w:rFonts w:hint="eastAsia"/>
                <w:b w:val="0"/>
                <w:bCs w:val="0"/>
                <w:sz w:val="21"/>
                <w:szCs w:val="21"/>
                <w:u w:val="single"/>
                <w:lang w:val="en-US" w:eastAsia="zh-CN"/>
              </w:rPr>
              <w:t>，分别经3套二级</w:t>
            </w:r>
            <w:r>
              <w:rPr>
                <w:rFonts w:hint="eastAsia" w:eastAsia="宋体"/>
                <w:b w:val="0"/>
                <w:bCs w:val="0"/>
                <w:sz w:val="21"/>
                <w:szCs w:val="21"/>
                <w:u w:val="single"/>
                <w:lang w:val="en-US" w:eastAsia="zh-CN"/>
              </w:rPr>
              <w:t>活性炭吸附处理后，尾气分别通过15m（DA00</w:t>
            </w:r>
            <w:r>
              <w:rPr>
                <w:rFonts w:hint="eastAsia"/>
                <w:b w:val="0"/>
                <w:bCs w:val="0"/>
                <w:sz w:val="21"/>
                <w:szCs w:val="21"/>
                <w:u w:val="single"/>
                <w:lang w:val="en-US" w:eastAsia="zh-CN"/>
              </w:rPr>
              <w:t>5、</w:t>
            </w:r>
            <w:r>
              <w:rPr>
                <w:rFonts w:hint="eastAsia" w:eastAsia="宋体"/>
                <w:b w:val="0"/>
                <w:bCs w:val="0"/>
                <w:sz w:val="21"/>
                <w:szCs w:val="21"/>
                <w:u w:val="single"/>
                <w:lang w:val="en-US" w:eastAsia="zh-CN"/>
              </w:rPr>
              <w:t>DA00</w:t>
            </w:r>
            <w:r>
              <w:rPr>
                <w:rFonts w:hint="eastAsia"/>
                <w:b w:val="0"/>
                <w:bCs w:val="0"/>
                <w:sz w:val="21"/>
                <w:szCs w:val="21"/>
                <w:u w:val="single"/>
                <w:lang w:val="en-US" w:eastAsia="zh-CN"/>
              </w:rPr>
              <w:t>6、DA007</w:t>
            </w:r>
            <w:r>
              <w:rPr>
                <w:rFonts w:hint="eastAsia" w:eastAsia="宋体"/>
                <w:b w:val="0"/>
                <w:bCs w:val="0"/>
                <w:sz w:val="21"/>
                <w:szCs w:val="21"/>
                <w:u w:val="single"/>
                <w:lang w:val="en-US" w:eastAsia="zh-CN"/>
              </w:rPr>
              <w:t>）排气筒排放。集气罩收集效率为9</w:t>
            </w:r>
            <w:r>
              <w:rPr>
                <w:rFonts w:hint="eastAsia" w:eastAsia="宋体"/>
                <w:b w:val="0"/>
                <w:bCs w:val="0"/>
                <w:color w:val="auto"/>
                <w:sz w:val="21"/>
                <w:szCs w:val="21"/>
                <w:u w:val="single"/>
                <w:lang w:val="en-US" w:eastAsia="zh-CN"/>
              </w:rPr>
              <w:t>0%，风机风量为5000m</w:t>
            </w:r>
            <w:r>
              <w:rPr>
                <w:rFonts w:hint="eastAsia" w:eastAsia="宋体"/>
                <w:b w:val="0"/>
                <w:bCs w:val="0"/>
                <w:color w:val="auto"/>
                <w:sz w:val="21"/>
                <w:szCs w:val="21"/>
                <w:u w:val="single"/>
                <w:vertAlign w:val="superscript"/>
                <w:lang w:val="en-US" w:eastAsia="zh-CN"/>
              </w:rPr>
              <w:t>3</w:t>
            </w:r>
            <w:r>
              <w:rPr>
                <w:rFonts w:hint="eastAsia" w:eastAsia="宋体"/>
                <w:b w:val="0"/>
                <w:bCs w:val="0"/>
                <w:color w:val="auto"/>
                <w:sz w:val="21"/>
                <w:szCs w:val="21"/>
                <w:u w:val="single"/>
                <w:lang w:val="en-US" w:eastAsia="zh-CN"/>
              </w:rPr>
              <w:t xml:space="preserve"> /h，</w:t>
            </w:r>
            <w:r>
              <w:rPr>
                <w:rFonts w:hint="eastAsia"/>
                <w:b w:val="0"/>
                <w:bCs w:val="0"/>
                <w:color w:val="auto"/>
                <w:sz w:val="21"/>
                <w:szCs w:val="21"/>
                <w:u w:val="single"/>
                <w:lang w:val="en-US" w:eastAsia="zh-CN"/>
              </w:rPr>
              <w:t>二级</w:t>
            </w:r>
            <w:r>
              <w:rPr>
                <w:rFonts w:hint="eastAsia" w:eastAsia="宋体"/>
                <w:b w:val="0"/>
                <w:bCs w:val="0"/>
                <w:color w:val="auto"/>
                <w:sz w:val="21"/>
                <w:szCs w:val="21"/>
                <w:u w:val="single"/>
                <w:lang w:val="en-US" w:eastAsia="zh-CN"/>
              </w:rPr>
              <w:t>活性炭吸附处理效率约为40%。</w:t>
            </w:r>
            <w:r>
              <w:rPr>
                <w:rFonts w:hint="eastAsia"/>
                <w:b w:val="0"/>
                <w:bCs w:val="0"/>
                <w:color w:val="auto"/>
                <w:sz w:val="21"/>
                <w:szCs w:val="21"/>
                <w:u w:val="single"/>
                <w:lang w:val="en-US" w:eastAsia="zh-CN"/>
              </w:rPr>
              <w:t>则</w:t>
            </w:r>
            <w:r>
              <w:rPr>
                <w:rFonts w:hint="eastAsia" w:eastAsia="宋体"/>
                <w:b w:val="0"/>
                <w:bCs w:val="0"/>
                <w:sz w:val="21"/>
                <w:szCs w:val="21"/>
                <w:u w:val="single"/>
                <w:lang w:val="en-US" w:eastAsia="zh-CN"/>
              </w:rPr>
              <w:t>DA00</w:t>
            </w:r>
            <w:r>
              <w:rPr>
                <w:rFonts w:hint="eastAsia"/>
                <w:b w:val="0"/>
                <w:bCs w:val="0"/>
                <w:sz w:val="21"/>
                <w:szCs w:val="21"/>
                <w:u w:val="single"/>
                <w:lang w:val="en-US" w:eastAsia="zh-CN"/>
              </w:rPr>
              <w:t>5、</w:t>
            </w:r>
            <w:r>
              <w:rPr>
                <w:rFonts w:hint="eastAsia" w:eastAsia="宋体"/>
                <w:b w:val="0"/>
                <w:bCs w:val="0"/>
                <w:sz w:val="21"/>
                <w:szCs w:val="21"/>
                <w:u w:val="single"/>
                <w:lang w:val="en-US" w:eastAsia="zh-CN"/>
              </w:rPr>
              <w:t>DA00</w:t>
            </w:r>
            <w:r>
              <w:rPr>
                <w:rFonts w:hint="eastAsia"/>
                <w:b w:val="0"/>
                <w:bCs w:val="0"/>
                <w:sz w:val="21"/>
                <w:szCs w:val="21"/>
                <w:u w:val="single"/>
                <w:lang w:val="en-US" w:eastAsia="zh-CN"/>
              </w:rPr>
              <w:t>6、DA007</w:t>
            </w:r>
            <w:r>
              <w:rPr>
                <w:rFonts w:hint="eastAsia" w:eastAsia="宋体"/>
                <w:b w:val="0"/>
                <w:bCs w:val="0"/>
                <w:sz w:val="21"/>
                <w:szCs w:val="21"/>
                <w:u w:val="single"/>
                <w:lang w:val="en-US" w:eastAsia="zh-CN"/>
              </w:rPr>
              <w:t>排气筒</w:t>
            </w:r>
            <w:r>
              <w:rPr>
                <w:rFonts w:hint="eastAsia" w:eastAsia="宋体"/>
                <w:b w:val="0"/>
                <w:bCs w:val="0"/>
                <w:color w:val="auto"/>
                <w:sz w:val="21"/>
                <w:szCs w:val="21"/>
                <w:u w:val="single"/>
                <w:lang w:val="en-US" w:eastAsia="zh-CN"/>
              </w:rPr>
              <w:t>非甲烷总烃有组织排放量</w:t>
            </w:r>
            <w:r>
              <w:rPr>
                <w:rFonts w:hint="eastAsia"/>
                <w:b w:val="0"/>
                <w:bCs w:val="0"/>
                <w:color w:val="auto"/>
                <w:sz w:val="21"/>
                <w:szCs w:val="21"/>
                <w:u w:val="single"/>
                <w:lang w:val="en-US" w:eastAsia="zh-CN"/>
              </w:rPr>
              <w:t>均</w:t>
            </w:r>
            <w:r>
              <w:rPr>
                <w:rFonts w:hint="eastAsia" w:eastAsia="宋体"/>
                <w:b w:val="0"/>
                <w:bCs w:val="0"/>
                <w:color w:val="auto"/>
                <w:sz w:val="21"/>
                <w:szCs w:val="21"/>
                <w:u w:val="single"/>
                <w:lang w:val="en-US" w:eastAsia="zh-CN"/>
              </w:rPr>
              <w:t>为0.</w:t>
            </w:r>
            <w:r>
              <w:rPr>
                <w:rFonts w:hint="eastAsia"/>
                <w:b w:val="0"/>
                <w:bCs w:val="0"/>
                <w:color w:val="auto"/>
                <w:sz w:val="21"/>
                <w:szCs w:val="21"/>
                <w:u w:val="single"/>
                <w:lang w:val="en-US" w:eastAsia="zh-CN"/>
              </w:rPr>
              <w:t>529</w:t>
            </w:r>
            <w:r>
              <w:rPr>
                <w:rFonts w:hint="eastAsia" w:eastAsia="宋体"/>
                <w:b w:val="0"/>
                <w:bCs w:val="0"/>
                <w:color w:val="auto"/>
                <w:sz w:val="21"/>
                <w:szCs w:val="21"/>
                <w:u w:val="single"/>
                <w:lang w:val="en-US" w:eastAsia="zh-CN"/>
              </w:rPr>
              <w:t>t/a</w:t>
            </w:r>
            <w:r>
              <w:rPr>
                <w:rFonts w:hint="eastAsia"/>
                <w:b w:val="0"/>
                <w:bCs w:val="0"/>
                <w:color w:val="auto"/>
                <w:sz w:val="21"/>
                <w:szCs w:val="21"/>
                <w:u w:val="single"/>
                <w:lang w:val="en-US" w:eastAsia="zh-CN"/>
              </w:rPr>
              <w:t>（0.073kg/h）</w:t>
            </w:r>
            <w:r>
              <w:rPr>
                <w:rFonts w:hint="eastAsia" w:eastAsia="宋体"/>
                <w:b w:val="0"/>
                <w:bCs w:val="0"/>
                <w:color w:val="auto"/>
                <w:sz w:val="21"/>
                <w:szCs w:val="21"/>
                <w:u w:val="single"/>
                <w:lang w:val="en-US" w:eastAsia="zh-CN"/>
              </w:rPr>
              <w:t>，排放浓度为</w:t>
            </w:r>
            <w:r>
              <w:rPr>
                <w:rFonts w:hint="eastAsia"/>
                <w:b w:val="0"/>
                <w:bCs w:val="0"/>
                <w:color w:val="auto"/>
                <w:sz w:val="21"/>
                <w:szCs w:val="21"/>
                <w:u w:val="single"/>
                <w:lang w:val="en-US" w:eastAsia="zh-CN"/>
              </w:rPr>
              <w:t>14.6</w:t>
            </w:r>
            <w:r>
              <w:rPr>
                <w:rFonts w:hint="eastAsia" w:eastAsia="宋体"/>
                <w:b w:val="0"/>
                <w:bCs w:val="0"/>
                <w:color w:val="auto"/>
                <w:sz w:val="21"/>
                <w:szCs w:val="21"/>
                <w:u w:val="single"/>
                <w:lang w:val="en-US" w:eastAsia="zh-CN"/>
              </w:rPr>
              <w:t>mg/m</w:t>
            </w:r>
            <w:r>
              <w:rPr>
                <w:rFonts w:hint="eastAsia" w:eastAsia="宋体"/>
                <w:b w:val="0"/>
                <w:bCs w:val="0"/>
                <w:color w:val="auto"/>
                <w:sz w:val="21"/>
                <w:szCs w:val="21"/>
                <w:u w:val="single"/>
                <w:vertAlign w:val="superscript"/>
                <w:lang w:val="en-US" w:eastAsia="zh-CN"/>
              </w:rPr>
              <w:t>3</w:t>
            </w:r>
            <w:r>
              <w:rPr>
                <w:rFonts w:hint="eastAsia" w:eastAsia="宋体"/>
                <w:b w:val="0"/>
                <w:bCs w:val="0"/>
                <w:color w:val="auto"/>
                <w:sz w:val="21"/>
                <w:szCs w:val="21"/>
                <w:u w:val="single"/>
                <w:lang w:val="en-US" w:eastAsia="zh-CN"/>
              </w:rPr>
              <w:t>，满足《合成树脂工业污染物排放标准》（GB31572-2015）中表4 企业大气污染物排放限值要求</w:t>
            </w:r>
            <w:r>
              <w:rPr>
                <w:rFonts w:hint="eastAsia"/>
                <w:b w:val="0"/>
                <w:bCs w:val="0"/>
                <w:color w:val="auto"/>
                <w:sz w:val="21"/>
                <w:szCs w:val="21"/>
                <w:u w:val="single"/>
                <w:lang w:val="en-US" w:eastAsia="zh-CN"/>
              </w:rPr>
              <w:t>；</w:t>
            </w:r>
            <w:r>
              <w:rPr>
                <w:rFonts w:hint="eastAsia" w:eastAsia="宋体"/>
                <w:b w:val="0"/>
                <w:bCs w:val="0"/>
                <w:color w:val="auto"/>
                <w:sz w:val="21"/>
                <w:szCs w:val="21"/>
                <w:u w:val="single"/>
                <w:lang w:val="en-US" w:eastAsia="zh-CN"/>
              </w:rPr>
              <w:t>无组织非甲烷总烃总排放量为0.</w:t>
            </w:r>
            <w:r>
              <w:rPr>
                <w:rFonts w:hint="eastAsia"/>
                <w:b w:val="0"/>
                <w:bCs w:val="0"/>
                <w:color w:val="auto"/>
                <w:sz w:val="21"/>
                <w:szCs w:val="21"/>
                <w:u w:val="single"/>
                <w:lang w:val="en-US" w:eastAsia="zh-CN"/>
              </w:rPr>
              <w:t>09</w:t>
            </w:r>
            <w:r>
              <w:rPr>
                <w:rFonts w:hint="eastAsia" w:eastAsia="宋体"/>
                <w:b w:val="0"/>
                <w:bCs w:val="0"/>
                <w:color w:val="auto"/>
                <w:sz w:val="21"/>
                <w:szCs w:val="21"/>
                <w:u w:val="single"/>
                <w:lang w:val="en-US" w:eastAsia="zh-CN"/>
              </w:rPr>
              <w:t>8t/a。</w:t>
            </w:r>
          </w:p>
          <w:p>
            <w:pPr>
              <w:numPr>
                <w:ilvl w:val="0"/>
                <w:numId w:val="0"/>
              </w:numPr>
              <w:adjustRightInd w:val="0"/>
              <w:snapToGrid w:val="0"/>
              <w:spacing w:line="360" w:lineRule="auto"/>
              <w:ind w:firstLine="420" w:firstLineChars="200"/>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本项目加热塑化过程中，除产生有机废气外，会伴有明显的异味，项目以臭气浓度进行表征，影响的范围集中在污染源产生的位置至厂房边界，因产生浓度极小，项目只对其进行定性分析，注塑工序产生的臭气浓度随非甲烷总烃被收集处理后经排气筒排放，未被收集的臭气浓度在保持车间通风的情况下无组织排放，不会对周边大气环境造成不利影响。</w:t>
            </w:r>
          </w:p>
          <w:p>
            <w:pPr>
              <w:adjustRightInd w:val="0"/>
              <w:snapToGrid w:val="0"/>
              <w:spacing w:line="360" w:lineRule="auto"/>
              <w:jc w:val="center"/>
              <w:rPr>
                <w:rFonts w:hint="eastAsia" w:ascii="Times New Roman" w:cstheme="minorBidi"/>
                <w:b/>
                <w:bCs/>
                <w:kern w:val="2"/>
                <w:sz w:val="18"/>
                <w:szCs w:val="18"/>
                <w:u w:val="none"/>
                <w:lang w:val="en-US" w:eastAsia="zh-CN" w:bidi="ar-SA"/>
              </w:rPr>
            </w:pPr>
          </w:p>
          <w:p>
            <w:pPr>
              <w:adjustRightInd w:val="0"/>
              <w:snapToGrid w:val="0"/>
              <w:spacing w:line="360" w:lineRule="auto"/>
              <w:jc w:val="center"/>
              <w:rPr>
                <w:rFonts w:hint="eastAsia" w:ascii="Times New Roman" w:cstheme="minorBidi"/>
                <w:b/>
                <w:bCs/>
                <w:kern w:val="2"/>
                <w:sz w:val="18"/>
                <w:szCs w:val="18"/>
                <w:u w:val="none"/>
                <w:lang w:val="en-US" w:eastAsia="zh-CN" w:bidi="ar-SA"/>
              </w:rPr>
            </w:pPr>
          </w:p>
          <w:p>
            <w:pPr>
              <w:adjustRightInd w:val="0"/>
              <w:snapToGrid w:val="0"/>
              <w:spacing w:line="360" w:lineRule="auto"/>
              <w:jc w:val="center"/>
              <w:rPr>
                <w:rFonts w:hint="eastAsia" w:ascii="Times New Roman" w:cstheme="minorBidi"/>
                <w:b/>
                <w:bCs/>
                <w:kern w:val="2"/>
                <w:sz w:val="18"/>
                <w:szCs w:val="18"/>
                <w:u w:val="none"/>
                <w:lang w:val="en-US" w:eastAsia="zh-CN" w:bidi="ar-SA"/>
              </w:rPr>
            </w:pPr>
          </w:p>
          <w:p>
            <w:pPr>
              <w:adjustRightInd w:val="0"/>
              <w:snapToGrid w:val="0"/>
              <w:spacing w:line="360" w:lineRule="auto"/>
              <w:jc w:val="center"/>
              <w:rPr>
                <w:rFonts w:hint="eastAsia" w:ascii="Times New Roman" w:cstheme="minorBidi"/>
                <w:b/>
                <w:bCs/>
                <w:kern w:val="2"/>
                <w:sz w:val="18"/>
                <w:szCs w:val="18"/>
                <w:u w:val="none"/>
                <w:lang w:val="en-US" w:eastAsia="zh-CN" w:bidi="ar-SA"/>
              </w:rPr>
            </w:pPr>
          </w:p>
          <w:p>
            <w:pPr>
              <w:adjustRightInd w:val="0"/>
              <w:snapToGrid w:val="0"/>
              <w:spacing w:line="360" w:lineRule="auto"/>
              <w:jc w:val="center"/>
              <w:rPr>
                <w:rFonts w:hint="eastAsia" w:ascii="Times New Roman" w:cstheme="minorBidi"/>
                <w:b/>
                <w:bCs/>
                <w:kern w:val="2"/>
                <w:sz w:val="18"/>
                <w:szCs w:val="18"/>
                <w:u w:val="none"/>
                <w:lang w:val="en-US" w:eastAsia="zh-CN" w:bidi="ar-SA"/>
              </w:rPr>
            </w:pPr>
          </w:p>
          <w:p>
            <w:pPr>
              <w:adjustRightInd w:val="0"/>
              <w:snapToGrid w:val="0"/>
              <w:spacing w:line="360" w:lineRule="auto"/>
              <w:jc w:val="center"/>
              <w:rPr>
                <w:rFonts w:hint="eastAsia" w:ascii="Times New Roman" w:cstheme="minorBidi"/>
                <w:b/>
                <w:bCs/>
                <w:kern w:val="2"/>
                <w:sz w:val="18"/>
                <w:szCs w:val="18"/>
                <w:u w:val="none"/>
                <w:lang w:val="en-US" w:eastAsia="zh-CN" w:bidi="ar-SA"/>
              </w:rPr>
            </w:pPr>
          </w:p>
          <w:p>
            <w:pPr>
              <w:adjustRightInd w:val="0"/>
              <w:snapToGrid w:val="0"/>
              <w:spacing w:line="360" w:lineRule="auto"/>
              <w:jc w:val="center"/>
              <w:rPr>
                <w:rFonts w:hint="eastAsia" w:ascii="Times New Roman" w:cstheme="minorBidi"/>
                <w:b/>
                <w:bCs/>
                <w:kern w:val="2"/>
                <w:sz w:val="18"/>
                <w:szCs w:val="18"/>
                <w:u w:val="none"/>
                <w:lang w:val="en-US" w:eastAsia="zh-CN" w:bidi="ar-SA"/>
              </w:rPr>
            </w:pPr>
          </w:p>
          <w:p>
            <w:pPr>
              <w:adjustRightInd w:val="0"/>
              <w:snapToGrid w:val="0"/>
              <w:spacing w:line="360" w:lineRule="auto"/>
              <w:jc w:val="center"/>
              <w:rPr>
                <w:rFonts w:hint="eastAsia" w:ascii="Times New Roman" w:cstheme="minorBidi"/>
                <w:b/>
                <w:bCs/>
                <w:kern w:val="2"/>
                <w:sz w:val="18"/>
                <w:szCs w:val="18"/>
                <w:u w:val="none"/>
                <w:lang w:val="en-US" w:eastAsia="zh-CN" w:bidi="ar-SA"/>
              </w:rPr>
            </w:pPr>
            <w:r>
              <w:rPr>
                <w:rFonts w:hint="eastAsia" w:ascii="Times New Roman" w:cstheme="minorBidi"/>
                <w:b/>
                <w:bCs/>
                <w:kern w:val="2"/>
                <w:sz w:val="18"/>
                <w:szCs w:val="18"/>
                <w:u w:val="none"/>
                <w:lang w:val="en-US" w:eastAsia="zh-CN" w:bidi="ar-SA"/>
              </w:rPr>
              <w:t>表</w:t>
            </w:r>
            <w:r>
              <w:rPr>
                <w:rFonts w:hint="eastAsia" w:cstheme="minorBidi"/>
                <w:b/>
                <w:bCs/>
                <w:kern w:val="2"/>
                <w:sz w:val="18"/>
                <w:szCs w:val="18"/>
                <w:u w:val="none"/>
                <w:lang w:val="en-US" w:eastAsia="zh-CN" w:bidi="ar-SA"/>
              </w:rPr>
              <w:t>4-1</w:t>
            </w:r>
            <w:r>
              <w:rPr>
                <w:rFonts w:hint="eastAsia" w:ascii="Times New Roman" w:cstheme="minorBidi"/>
                <w:b/>
                <w:bCs/>
                <w:kern w:val="2"/>
                <w:sz w:val="18"/>
                <w:szCs w:val="18"/>
                <w:u w:val="none"/>
                <w:lang w:val="en-US" w:eastAsia="zh-CN" w:bidi="ar-SA"/>
              </w:rPr>
              <w:t xml:space="preserve">  </w:t>
            </w:r>
            <w:r>
              <w:rPr>
                <w:rFonts w:hint="eastAsia" w:cstheme="minorBidi"/>
                <w:b/>
                <w:bCs/>
                <w:kern w:val="2"/>
                <w:sz w:val="18"/>
                <w:szCs w:val="18"/>
                <w:u w:val="none"/>
                <w:lang w:val="en-US" w:eastAsia="zh-CN" w:bidi="ar-SA"/>
              </w:rPr>
              <w:t>一期</w:t>
            </w:r>
            <w:r>
              <w:rPr>
                <w:rFonts w:hint="eastAsia" w:ascii="Times New Roman" w:cstheme="minorBidi"/>
                <w:b/>
                <w:bCs/>
                <w:kern w:val="2"/>
                <w:sz w:val="18"/>
                <w:szCs w:val="18"/>
                <w:u w:val="none"/>
                <w:lang w:val="en-US" w:eastAsia="zh-CN" w:bidi="ar-SA"/>
              </w:rPr>
              <w:t>项目废气产排情况一览表</w:t>
            </w:r>
          </w:p>
          <w:tbl>
            <w:tblPr>
              <w:tblStyle w:val="27"/>
              <w:tblW w:w="79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9"/>
              <w:gridCol w:w="612"/>
              <w:gridCol w:w="583"/>
              <w:gridCol w:w="626"/>
              <w:gridCol w:w="597"/>
              <w:gridCol w:w="597"/>
              <w:gridCol w:w="597"/>
              <w:gridCol w:w="379"/>
              <w:gridCol w:w="495"/>
              <w:gridCol w:w="728"/>
              <w:gridCol w:w="669"/>
              <w:gridCol w:w="714"/>
              <w:gridCol w:w="7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9" w:type="dxa"/>
                  <w:vMerge w:val="restart"/>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污染源</w:t>
                  </w:r>
                </w:p>
              </w:tc>
              <w:tc>
                <w:tcPr>
                  <w:tcW w:w="612" w:type="dxa"/>
                  <w:vMerge w:val="restart"/>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污染物名称</w:t>
                  </w:r>
                </w:p>
              </w:tc>
              <w:tc>
                <w:tcPr>
                  <w:tcW w:w="1209" w:type="dxa"/>
                  <w:gridSpan w:val="2"/>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产生情况</w:t>
                  </w:r>
                </w:p>
              </w:tc>
              <w:tc>
                <w:tcPr>
                  <w:tcW w:w="1791" w:type="dxa"/>
                  <w:gridSpan w:val="3"/>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治理措施情况</w:t>
                  </w:r>
                </w:p>
              </w:tc>
              <w:tc>
                <w:tcPr>
                  <w:tcW w:w="2985" w:type="dxa"/>
                  <w:gridSpan w:val="5"/>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污染物排放情况</w:t>
                  </w:r>
                </w:p>
              </w:tc>
              <w:tc>
                <w:tcPr>
                  <w:tcW w:w="761" w:type="dxa"/>
                  <w:vMerge w:val="restart"/>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排放标准浓度</w:t>
                  </w:r>
                </w:p>
                <w:p>
                  <w:pPr>
                    <w:pStyle w:val="66"/>
                    <w:spacing w:before="8" w:line="240" w:lineRule="auto"/>
                    <w:ind w:right="0"/>
                    <w:jc w:val="center"/>
                    <w:rPr>
                      <w:rFonts w:ascii="Times New Roman"/>
                      <w:b/>
                      <w:bCs/>
                      <w:sz w:val="18"/>
                      <w:szCs w:val="18"/>
                      <w:u w:val="none"/>
                    </w:rPr>
                  </w:pPr>
                  <w:r>
                    <w:rPr>
                      <w:rFonts w:ascii="Times New Roman"/>
                      <w:b/>
                      <w:bCs/>
                      <w:sz w:val="18"/>
                      <w:szCs w:val="18"/>
                      <w:u w:val="none"/>
                    </w:rPr>
                    <w:t>mg/m</w:t>
                  </w:r>
                  <w:r>
                    <w:rPr>
                      <w:rFonts w:ascii="Times New Roman"/>
                      <w:b/>
                      <w:bCs/>
                      <w:sz w:val="18"/>
                      <w:szCs w:val="18"/>
                      <w:u w:val="none"/>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579" w:type="dxa"/>
                  <w:vMerge w:val="continue"/>
                  <w:tcBorders>
                    <w:tl2br w:val="nil"/>
                    <w:tr2bl w:val="nil"/>
                  </w:tcBorders>
                  <w:vAlign w:val="center"/>
                </w:tcPr>
                <w:p>
                  <w:pPr>
                    <w:pStyle w:val="66"/>
                    <w:spacing w:before="8" w:line="240" w:lineRule="auto"/>
                    <w:ind w:right="0"/>
                    <w:jc w:val="center"/>
                    <w:rPr>
                      <w:rFonts w:ascii="Times New Roman"/>
                      <w:b/>
                      <w:bCs/>
                      <w:sz w:val="18"/>
                      <w:szCs w:val="18"/>
                      <w:u w:val="none"/>
                    </w:rPr>
                  </w:pPr>
                </w:p>
              </w:tc>
              <w:tc>
                <w:tcPr>
                  <w:tcW w:w="612" w:type="dxa"/>
                  <w:vMerge w:val="continue"/>
                  <w:tcBorders>
                    <w:tl2br w:val="nil"/>
                    <w:tr2bl w:val="nil"/>
                  </w:tcBorders>
                  <w:vAlign w:val="center"/>
                </w:tcPr>
                <w:p>
                  <w:pPr>
                    <w:pStyle w:val="66"/>
                    <w:spacing w:before="8" w:line="240" w:lineRule="auto"/>
                    <w:ind w:right="0"/>
                    <w:jc w:val="center"/>
                    <w:rPr>
                      <w:rFonts w:ascii="Times New Roman"/>
                      <w:b/>
                      <w:bCs/>
                      <w:sz w:val="18"/>
                      <w:szCs w:val="18"/>
                      <w:u w:val="none"/>
                    </w:rPr>
                  </w:pPr>
                </w:p>
              </w:tc>
              <w:tc>
                <w:tcPr>
                  <w:tcW w:w="583" w:type="dxa"/>
                  <w:tcBorders>
                    <w:tl2br w:val="nil"/>
                    <w:tr2bl w:val="nil"/>
                  </w:tcBorders>
                  <w:shd w:val="clear" w:color="auto" w:fill="auto"/>
                  <w:vAlign w:val="center"/>
                </w:tcPr>
                <w:p>
                  <w:pPr>
                    <w:pStyle w:val="66"/>
                    <w:spacing w:before="8" w:line="240" w:lineRule="auto"/>
                    <w:ind w:right="0"/>
                    <w:jc w:val="center"/>
                    <w:rPr>
                      <w:rFonts w:ascii="Times New Roman"/>
                      <w:b/>
                      <w:bCs/>
                      <w:sz w:val="16"/>
                      <w:szCs w:val="16"/>
                      <w:u w:val="none"/>
                    </w:rPr>
                  </w:pPr>
                  <w:r>
                    <w:rPr>
                      <w:rFonts w:ascii="Times New Roman"/>
                      <w:b/>
                      <w:bCs/>
                      <w:sz w:val="16"/>
                      <w:szCs w:val="16"/>
                      <w:u w:val="none"/>
                    </w:rPr>
                    <w:t>产生量</w:t>
                  </w:r>
                </w:p>
                <w:p>
                  <w:pPr>
                    <w:pStyle w:val="66"/>
                    <w:spacing w:before="8" w:line="240" w:lineRule="auto"/>
                    <w:ind w:right="0"/>
                    <w:jc w:val="center"/>
                    <w:rPr>
                      <w:rFonts w:ascii="Times New Roman"/>
                      <w:b/>
                      <w:bCs/>
                      <w:sz w:val="18"/>
                      <w:szCs w:val="18"/>
                      <w:u w:val="none"/>
                    </w:rPr>
                  </w:pPr>
                  <w:r>
                    <w:rPr>
                      <w:rFonts w:ascii="Times New Roman"/>
                      <w:b/>
                      <w:bCs/>
                      <w:sz w:val="18"/>
                      <w:szCs w:val="18"/>
                      <w:u w:val="none"/>
                    </w:rPr>
                    <w:t>t/a</w:t>
                  </w:r>
                </w:p>
              </w:tc>
              <w:tc>
                <w:tcPr>
                  <w:tcW w:w="626" w:type="dxa"/>
                  <w:tcBorders>
                    <w:tl2br w:val="nil"/>
                    <w:tr2bl w:val="nil"/>
                  </w:tcBorders>
                  <w:shd w:val="clear" w:color="auto" w:fill="auto"/>
                  <w:vAlign w:val="center"/>
                </w:tcPr>
                <w:p>
                  <w:pPr>
                    <w:pStyle w:val="66"/>
                    <w:spacing w:before="8" w:line="240" w:lineRule="auto"/>
                    <w:ind w:right="0"/>
                    <w:jc w:val="center"/>
                    <w:rPr>
                      <w:rFonts w:ascii="Times New Roman"/>
                      <w:b/>
                      <w:bCs/>
                      <w:sz w:val="16"/>
                      <w:szCs w:val="16"/>
                      <w:u w:val="none"/>
                    </w:rPr>
                  </w:pPr>
                  <w:r>
                    <w:rPr>
                      <w:rFonts w:ascii="Times New Roman"/>
                      <w:b/>
                      <w:bCs/>
                      <w:sz w:val="16"/>
                      <w:szCs w:val="16"/>
                      <w:u w:val="none"/>
                    </w:rPr>
                    <w:t>排气量</w:t>
                  </w:r>
                </w:p>
                <w:p>
                  <w:pPr>
                    <w:pStyle w:val="66"/>
                    <w:spacing w:before="8" w:line="240" w:lineRule="auto"/>
                    <w:ind w:right="0"/>
                    <w:jc w:val="center"/>
                    <w:rPr>
                      <w:rFonts w:ascii="Times New Roman"/>
                      <w:b/>
                      <w:bCs/>
                      <w:sz w:val="18"/>
                      <w:szCs w:val="18"/>
                      <w:u w:val="none"/>
                    </w:rPr>
                  </w:pPr>
                  <w:r>
                    <w:rPr>
                      <w:rFonts w:ascii="Times New Roman"/>
                      <w:b/>
                      <w:bCs/>
                      <w:sz w:val="18"/>
                      <w:szCs w:val="18"/>
                      <w:u w:val="none"/>
                    </w:rPr>
                    <w:t>m</w:t>
                  </w:r>
                  <w:r>
                    <w:rPr>
                      <w:rFonts w:ascii="Times New Roman"/>
                      <w:b/>
                      <w:bCs/>
                      <w:sz w:val="18"/>
                      <w:szCs w:val="18"/>
                      <w:u w:val="none"/>
                      <w:vertAlign w:val="superscript"/>
                    </w:rPr>
                    <w:t>3</w:t>
                  </w:r>
                  <w:r>
                    <w:rPr>
                      <w:rFonts w:ascii="Times New Roman"/>
                      <w:b/>
                      <w:bCs/>
                      <w:sz w:val="18"/>
                      <w:szCs w:val="18"/>
                      <w:u w:val="none"/>
                    </w:rPr>
                    <w:t>/h</w:t>
                  </w:r>
                </w:p>
              </w:tc>
              <w:tc>
                <w:tcPr>
                  <w:tcW w:w="597"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治理措施</w:t>
                  </w:r>
                </w:p>
              </w:tc>
              <w:tc>
                <w:tcPr>
                  <w:tcW w:w="597"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收集效率(%)</w:t>
                  </w:r>
                </w:p>
              </w:tc>
              <w:tc>
                <w:tcPr>
                  <w:tcW w:w="597"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处理效率(%)</w:t>
                  </w:r>
                </w:p>
              </w:tc>
              <w:tc>
                <w:tcPr>
                  <w:tcW w:w="874" w:type="dxa"/>
                  <w:gridSpan w:val="2"/>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排放方式</w:t>
                  </w:r>
                </w:p>
              </w:tc>
              <w:tc>
                <w:tcPr>
                  <w:tcW w:w="728"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排放量t/a</w:t>
                  </w:r>
                </w:p>
              </w:tc>
              <w:tc>
                <w:tcPr>
                  <w:tcW w:w="669"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速率</w:t>
                  </w:r>
                </w:p>
                <w:p>
                  <w:pPr>
                    <w:pStyle w:val="66"/>
                    <w:spacing w:before="8" w:line="240" w:lineRule="auto"/>
                    <w:ind w:right="0"/>
                    <w:jc w:val="center"/>
                    <w:rPr>
                      <w:rFonts w:ascii="Times New Roman"/>
                      <w:b/>
                      <w:bCs/>
                      <w:sz w:val="18"/>
                      <w:szCs w:val="18"/>
                      <w:u w:val="none"/>
                    </w:rPr>
                  </w:pPr>
                  <w:r>
                    <w:rPr>
                      <w:rFonts w:ascii="Times New Roman"/>
                      <w:b/>
                      <w:bCs/>
                      <w:sz w:val="18"/>
                      <w:szCs w:val="18"/>
                      <w:u w:val="none"/>
                    </w:rPr>
                    <w:t>kg/h</w:t>
                  </w:r>
                </w:p>
              </w:tc>
              <w:tc>
                <w:tcPr>
                  <w:tcW w:w="714"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浓度</w:t>
                  </w:r>
                </w:p>
                <w:p>
                  <w:pPr>
                    <w:pStyle w:val="66"/>
                    <w:spacing w:before="8" w:line="240" w:lineRule="auto"/>
                    <w:ind w:right="0"/>
                    <w:jc w:val="center"/>
                    <w:rPr>
                      <w:rFonts w:ascii="Times New Roman"/>
                      <w:b/>
                      <w:bCs/>
                      <w:sz w:val="18"/>
                      <w:szCs w:val="18"/>
                      <w:u w:val="none"/>
                    </w:rPr>
                  </w:pPr>
                  <w:r>
                    <w:rPr>
                      <w:rFonts w:ascii="Times New Roman"/>
                      <w:b/>
                      <w:bCs/>
                      <w:sz w:val="18"/>
                      <w:szCs w:val="18"/>
                      <w:u w:val="none"/>
                    </w:rPr>
                    <w:t>mg/m</w:t>
                  </w:r>
                  <w:r>
                    <w:rPr>
                      <w:rFonts w:ascii="Times New Roman"/>
                      <w:b/>
                      <w:bCs/>
                      <w:sz w:val="18"/>
                      <w:szCs w:val="18"/>
                      <w:u w:val="none"/>
                      <w:vertAlign w:val="superscript"/>
                    </w:rPr>
                    <w:t>3</w:t>
                  </w:r>
                </w:p>
              </w:tc>
              <w:tc>
                <w:tcPr>
                  <w:tcW w:w="761" w:type="dxa"/>
                  <w:vMerge w:val="continue"/>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9" w:hRule="atLeast"/>
                <w:jc w:val="center"/>
              </w:trPr>
              <w:tc>
                <w:tcPr>
                  <w:tcW w:w="579"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eastAsia="zh-CN"/>
                    </w:rPr>
                    <w:t>解包投料粉粹</w:t>
                  </w:r>
                </w:p>
              </w:tc>
              <w:tc>
                <w:tcPr>
                  <w:tcW w:w="612" w:type="dxa"/>
                  <w:tcBorders>
                    <w:tl2br w:val="nil"/>
                    <w:tr2bl w:val="nil"/>
                  </w:tcBorders>
                  <w:shd w:val="clear" w:color="auto" w:fill="auto"/>
                  <w:vAlign w:val="center"/>
                </w:tcPr>
                <w:p>
                  <w:pPr>
                    <w:pStyle w:val="66"/>
                    <w:spacing w:before="8" w:line="240" w:lineRule="auto"/>
                    <w:ind w:right="0"/>
                    <w:jc w:val="center"/>
                    <w:rPr>
                      <w:rFonts w:hint="eastAsia" w:ascii="Times New Roman" w:eastAsia="宋体"/>
                      <w:sz w:val="18"/>
                      <w:szCs w:val="18"/>
                      <w:u w:val="none"/>
                      <w:lang w:eastAsia="zh-CN"/>
                    </w:rPr>
                  </w:pPr>
                  <w:r>
                    <w:rPr>
                      <w:rFonts w:hint="eastAsia" w:ascii="Times New Roman"/>
                      <w:sz w:val="18"/>
                      <w:szCs w:val="18"/>
                      <w:u w:val="none"/>
                      <w:lang w:eastAsia="zh-CN"/>
                    </w:rPr>
                    <w:t>粉尘</w:t>
                  </w:r>
                </w:p>
              </w:tc>
              <w:tc>
                <w:tcPr>
                  <w:tcW w:w="583"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18.411</w:t>
                  </w:r>
                </w:p>
              </w:tc>
              <w:tc>
                <w:tcPr>
                  <w:tcW w:w="626" w:type="dxa"/>
                  <w:tcBorders>
                    <w:tl2br w:val="nil"/>
                    <w:tr2bl w:val="nil"/>
                  </w:tcBorders>
                  <w:shd w:val="clear" w:color="auto" w:fill="auto"/>
                  <w:vAlign w:val="center"/>
                </w:tcPr>
                <w:p>
                  <w:pPr>
                    <w:pStyle w:val="66"/>
                    <w:spacing w:before="8" w:line="240" w:lineRule="auto"/>
                    <w:ind w:right="0"/>
                    <w:jc w:val="center"/>
                    <w:rPr>
                      <w:rFonts w:hint="eastAsia" w:ascii="Times New Roman" w:eastAsiaTheme="minorEastAsia"/>
                      <w:sz w:val="18"/>
                      <w:szCs w:val="18"/>
                      <w:u w:val="none"/>
                      <w:lang w:val="en-US" w:eastAsia="zh-CN"/>
                    </w:rPr>
                  </w:pPr>
                  <w:r>
                    <w:rPr>
                      <w:rFonts w:hint="eastAsia" w:ascii="Times New Roman"/>
                      <w:sz w:val="18"/>
                      <w:szCs w:val="18"/>
                      <w:u w:val="none"/>
                      <w:lang w:val="en-US" w:eastAsia="zh-CN"/>
                    </w:rPr>
                    <w:t>5000</w:t>
                  </w:r>
                </w:p>
              </w:tc>
              <w:tc>
                <w:tcPr>
                  <w:tcW w:w="597" w:type="dxa"/>
                  <w:vMerge w:val="restart"/>
                  <w:tcBorders>
                    <w:tl2br w:val="nil"/>
                    <w:tr2bl w:val="nil"/>
                  </w:tcBorders>
                  <w:shd w:val="clear" w:color="auto" w:fill="auto"/>
                  <w:vAlign w:val="center"/>
                </w:tcPr>
                <w:p>
                  <w:pPr>
                    <w:pStyle w:val="66"/>
                    <w:spacing w:before="8" w:line="240" w:lineRule="auto"/>
                    <w:ind w:right="0"/>
                    <w:jc w:val="center"/>
                    <w:rPr>
                      <w:rFonts w:hint="default" w:ascii="Times New Roman"/>
                      <w:sz w:val="18"/>
                      <w:szCs w:val="18"/>
                      <w:u w:val="none"/>
                      <w:lang w:val="en-US"/>
                    </w:rPr>
                  </w:pPr>
                  <w:r>
                    <w:rPr>
                      <w:rFonts w:ascii="Times New Roman"/>
                      <w:sz w:val="18"/>
                      <w:szCs w:val="18"/>
                      <w:u w:val="none"/>
                    </w:rPr>
                    <w:t>集气罩+</w:t>
                  </w:r>
                  <w:r>
                    <w:rPr>
                      <w:rFonts w:hint="eastAsia" w:ascii="Times New Roman"/>
                      <w:sz w:val="18"/>
                      <w:szCs w:val="18"/>
                      <w:u w:val="none"/>
                      <w:lang w:val="en-US" w:eastAsia="zh-CN"/>
                    </w:rPr>
                    <w:t>脉冲布袋除尘器DA001排放</w:t>
                  </w:r>
                </w:p>
              </w:tc>
              <w:tc>
                <w:tcPr>
                  <w:tcW w:w="597" w:type="dxa"/>
                  <w:vMerge w:val="restart"/>
                  <w:tcBorders>
                    <w:tl2br w:val="nil"/>
                    <w:tr2bl w:val="nil"/>
                  </w:tcBorders>
                  <w:shd w:val="clear" w:color="auto" w:fill="auto"/>
                  <w:vAlign w:val="center"/>
                </w:tcPr>
                <w:p>
                  <w:pPr>
                    <w:pStyle w:val="66"/>
                    <w:spacing w:before="8" w:line="240" w:lineRule="auto"/>
                    <w:ind w:right="0"/>
                    <w:jc w:val="center"/>
                    <w:rPr>
                      <w:rFonts w:ascii="Times New Roman"/>
                      <w:sz w:val="18"/>
                      <w:szCs w:val="18"/>
                      <w:u w:val="none"/>
                    </w:rPr>
                  </w:pPr>
                  <w:r>
                    <w:rPr>
                      <w:rFonts w:ascii="Times New Roman"/>
                      <w:sz w:val="18"/>
                      <w:szCs w:val="18"/>
                      <w:u w:val="none"/>
                    </w:rPr>
                    <w:t>90</w:t>
                  </w:r>
                </w:p>
              </w:tc>
              <w:tc>
                <w:tcPr>
                  <w:tcW w:w="597" w:type="dxa"/>
                  <w:vMerge w:val="restart"/>
                  <w:tcBorders>
                    <w:tl2br w:val="nil"/>
                    <w:tr2bl w:val="nil"/>
                  </w:tcBorders>
                  <w:shd w:val="clear" w:color="auto" w:fill="auto"/>
                  <w:vAlign w:val="center"/>
                </w:tcPr>
                <w:p>
                  <w:pPr>
                    <w:pStyle w:val="66"/>
                    <w:spacing w:before="8" w:line="240" w:lineRule="auto"/>
                    <w:ind w:right="0"/>
                    <w:jc w:val="center"/>
                    <w:rPr>
                      <w:rFonts w:hint="eastAsia" w:ascii="Times New Roman" w:eastAsia="宋体"/>
                      <w:sz w:val="18"/>
                      <w:szCs w:val="18"/>
                      <w:u w:val="none"/>
                      <w:lang w:eastAsia="zh-CN"/>
                    </w:rPr>
                  </w:pPr>
                  <w:r>
                    <w:rPr>
                      <w:rFonts w:ascii="Times New Roman"/>
                      <w:sz w:val="18"/>
                      <w:szCs w:val="18"/>
                      <w:u w:val="none"/>
                    </w:rPr>
                    <w:t>9</w:t>
                  </w:r>
                  <w:r>
                    <w:rPr>
                      <w:rFonts w:hint="eastAsia" w:ascii="Times New Roman"/>
                      <w:sz w:val="18"/>
                      <w:szCs w:val="18"/>
                      <w:u w:val="none"/>
                      <w:lang w:val="en-US" w:eastAsia="zh-CN"/>
                    </w:rPr>
                    <w:t>5</w:t>
                  </w:r>
                </w:p>
              </w:tc>
              <w:tc>
                <w:tcPr>
                  <w:tcW w:w="379" w:type="dxa"/>
                  <w:vMerge w:val="restart"/>
                  <w:tcBorders>
                    <w:right w:val="single" w:color="auto" w:sz="4" w:space="0"/>
                    <w:tl2br w:val="nil"/>
                    <w:tr2bl w:val="nil"/>
                  </w:tcBorders>
                  <w:shd w:val="clear" w:color="auto" w:fill="auto"/>
                  <w:vAlign w:val="center"/>
                </w:tcPr>
                <w:p>
                  <w:pPr>
                    <w:pStyle w:val="66"/>
                    <w:spacing w:before="8" w:line="240" w:lineRule="auto"/>
                    <w:ind w:right="0"/>
                    <w:jc w:val="center"/>
                    <w:rPr>
                      <w:rFonts w:hint="eastAsia" w:ascii="Times New Roman" w:eastAsia="宋体"/>
                      <w:sz w:val="18"/>
                      <w:szCs w:val="18"/>
                      <w:u w:val="none"/>
                      <w:lang w:eastAsia="zh-CN"/>
                    </w:rPr>
                  </w:pPr>
                  <w:r>
                    <w:rPr>
                      <w:rFonts w:hint="eastAsia" w:ascii="Times New Roman"/>
                      <w:sz w:val="18"/>
                      <w:szCs w:val="18"/>
                      <w:u w:val="none"/>
                      <w:lang w:eastAsia="zh-CN"/>
                    </w:rPr>
                    <w:t>合并排放</w:t>
                  </w:r>
                </w:p>
              </w:tc>
              <w:tc>
                <w:tcPr>
                  <w:tcW w:w="495" w:type="dxa"/>
                  <w:tcBorders>
                    <w:left w:val="single" w:color="auto" w:sz="4" w:space="0"/>
                    <w:tl2br w:val="nil"/>
                    <w:tr2bl w:val="nil"/>
                  </w:tcBorders>
                  <w:shd w:val="clear" w:color="auto" w:fill="auto"/>
                  <w:vAlign w:val="center"/>
                </w:tcPr>
                <w:p>
                  <w:pPr>
                    <w:pStyle w:val="66"/>
                    <w:spacing w:before="8" w:line="240" w:lineRule="auto"/>
                    <w:ind w:right="0" w:rightChars="0"/>
                    <w:jc w:val="center"/>
                    <w:rPr>
                      <w:rFonts w:ascii="Times New Roman" w:hAnsi="Calibri" w:eastAsia="宋体" w:cs="Times New Roman"/>
                      <w:kern w:val="0"/>
                      <w:sz w:val="18"/>
                      <w:szCs w:val="18"/>
                      <w:u w:val="none"/>
                      <w:lang w:val="en-US" w:eastAsia="en-US" w:bidi="ar-SA"/>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0.837</w:t>
                  </w:r>
                </w:p>
              </w:tc>
              <w:tc>
                <w:tcPr>
                  <w:tcW w:w="669"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0.118</w:t>
                  </w:r>
                </w:p>
              </w:tc>
              <w:tc>
                <w:tcPr>
                  <w:tcW w:w="714"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16.9</w:t>
                  </w:r>
                </w:p>
              </w:tc>
              <w:tc>
                <w:tcPr>
                  <w:tcW w:w="761"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9" w:type="dxa"/>
                  <w:tcBorders>
                    <w:tl2br w:val="nil"/>
                    <w:tr2bl w:val="nil"/>
                  </w:tcBorders>
                  <w:vAlign w:val="center"/>
                </w:tcPr>
                <w:p>
                  <w:pPr>
                    <w:pStyle w:val="66"/>
                    <w:spacing w:before="8" w:line="240" w:lineRule="auto"/>
                    <w:ind w:right="0"/>
                    <w:jc w:val="center"/>
                    <w:rPr>
                      <w:rFonts w:ascii="Times New Roman"/>
                      <w:sz w:val="18"/>
                      <w:szCs w:val="18"/>
                      <w:u w:val="none"/>
                    </w:rPr>
                  </w:pPr>
                  <w:r>
                    <w:rPr>
                      <w:rFonts w:hint="eastAsia" w:ascii="Times New Roman"/>
                      <w:sz w:val="18"/>
                      <w:szCs w:val="18"/>
                      <w:u w:val="none"/>
                      <w:lang w:eastAsia="zh-CN"/>
                    </w:rPr>
                    <w:t>混合</w:t>
                  </w:r>
                </w:p>
              </w:tc>
              <w:tc>
                <w:tcPr>
                  <w:tcW w:w="612" w:type="dxa"/>
                  <w:tcBorders>
                    <w:tl2br w:val="nil"/>
                    <w:tr2bl w:val="nil"/>
                  </w:tcBorders>
                  <w:vAlign w:val="center"/>
                </w:tcPr>
                <w:p>
                  <w:pPr>
                    <w:pStyle w:val="66"/>
                    <w:spacing w:before="8" w:line="240" w:lineRule="auto"/>
                    <w:ind w:right="0"/>
                    <w:jc w:val="center"/>
                    <w:rPr>
                      <w:rFonts w:hint="eastAsia" w:ascii="Times New Roman" w:eastAsia="宋体"/>
                      <w:sz w:val="18"/>
                      <w:szCs w:val="18"/>
                      <w:u w:val="none"/>
                      <w:lang w:eastAsia="zh-CN"/>
                    </w:rPr>
                  </w:pPr>
                  <w:r>
                    <w:rPr>
                      <w:rFonts w:hint="eastAsia" w:ascii="Times New Roman"/>
                      <w:sz w:val="18"/>
                      <w:szCs w:val="18"/>
                      <w:u w:val="none"/>
                      <w:lang w:eastAsia="zh-CN"/>
                    </w:rPr>
                    <w:t>粉尘</w:t>
                  </w:r>
                </w:p>
              </w:tc>
              <w:tc>
                <w:tcPr>
                  <w:tcW w:w="583" w:type="dxa"/>
                  <w:tcBorders>
                    <w:tl2br w:val="nil"/>
                    <w:tr2bl w:val="nil"/>
                  </w:tcBorders>
                  <w:vAlign w:val="center"/>
                </w:tcPr>
                <w:p>
                  <w:pPr>
                    <w:pStyle w:val="66"/>
                    <w:spacing w:before="8" w:line="240" w:lineRule="auto"/>
                    <w:ind w:right="0"/>
                    <w:jc w:val="center"/>
                    <w:rPr>
                      <w:rFonts w:hint="default" w:ascii="Times New Roman"/>
                      <w:sz w:val="18"/>
                      <w:szCs w:val="18"/>
                      <w:u w:val="none"/>
                      <w:lang w:val="en-US"/>
                    </w:rPr>
                  </w:pPr>
                  <w:r>
                    <w:rPr>
                      <w:rFonts w:hint="eastAsia" w:ascii="Times New Roman"/>
                      <w:sz w:val="18"/>
                      <w:szCs w:val="18"/>
                      <w:u w:val="none"/>
                      <w:lang w:val="en-US" w:eastAsia="zh-CN"/>
                    </w:rPr>
                    <w:t>0.4</w:t>
                  </w:r>
                </w:p>
              </w:tc>
              <w:tc>
                <w:tcPr>
                  <w:tcW w:w="626" w:type="dxa"/>
                  <w:tcBorders>
                    <w:tl2br w:val="nil"/>
                    <w:tr2bl w:val="nil"/>
                  </w:tcBorders>
                  <w:vAlign w:val="center"/>
                </w:tcPr>
                <w:p>
                  <w:pPr>
                    <w:pStyle w:val="66"/>
                    <w:spacing w:before="8" w:line="240" w:lineRule="auto"/>
                    <w:ind w:right="0" w:rightChars="0"/>
                    <w:jc w:val="center"/>
                    <w:rPr>
                      <w:rFonts w:ascii="Times New Roman"/>
                      <w:sz w:val="18"/>
                      <w:szCs w:val="18"/>
                      <w:u w:val="none"/>
                    </w:rPr>
                  </w:pPr>
                  <w:r>
                    <w:rPr>
                      <w:rFonts w:hint="eastAsia" w:ascii="Times New Roman"/>
                      <w:sz w:val="18"/>
                      <w:szCs w:val="18"/>
                      <w:u w:val="none"/>
                      <w:lang w:val="en-US" w:eastAsia="zh-CN"/>
                    </w:rPr>
                    <w:t>2000</w:t>
                  </w:r>
                </w:p>
              </w:tc>
              <w:tc>
                <w:tcPr>
                  <w:tcW w:w="597" w:type="dxa"/>
                  <w:vMerge w:val="continue"/>
                  <w:tcBorders>
                    <w:tl2br w:val="nil"/>
                    <w:tr2bl w:val="nil"/>
                  </w:tcBorders>
                  <w:vAlign w:val="center"/>
                </w:tcPr>
                <w:p>
                  <w:pPr>
                    <w:pStyle w:val="66"/>
                    <w:spacing w:before="8" w:line="240" w:lineRule="auto"/>
                    <w:ind w:right="0"/>
                    <w:jc w:val="center"/>
                    <w:rPr>
                      <w:rFonts w:ascii="Times New Roman"/>
                      <w:sz w:val="18"/>
                      <w:szCs w:val="18"/>
                      <w:u w:val="none"/>
                    </w:rPr>
                  </w:pPr>
                </w:p>
              </w:tc>
              <w:tc>
                <w:tcPr>
                  <w:tcW w:w="597" w:type="dxa"/>
                  <w:vMerge w:val="continue"/>
                  <w:tcBorders>
                    <w:tl2br w:val="nil"/>
                    <w:tr2bl w:val="nil"/>
                  </w:tcBorders>
                  <w:vAlign w:val="center"/>
                </w:tcPr>
                <w:p>
                  <w:pPr>
                    <w:pStyle w:val="66"/>
                    <w:spacing w:before="8" w:line="240" w:lineRule="auto"/>
                    <w:ind w:right="0" w:rightChars="0"/>
                    <w:jc w:val="center"/>
                    <w:rPr>
                      <w:rFonts w:ascii="Times New Roman"/>
                      <w:sz w:val="18"/>
                      <w:szCs w:val="18"/>
                      <w:u w:val="none"/>
                    </w:rPr>
                  </w:pPr>
                </w:p>
              </w:tc>
              <w:tc>
                <w:tcPr>
                  <w:tcW w:w="597" w:type="dxa"/>
                  <w:vMerge w:val="continue"/>
                  <w:tcBorders>
                    <w:tl2br w:val="nil"/>
                    <w:tr2bl w:val="nil"/>
                  </w:tcBorders>
                  <w:vAlign w:val="center"/>
                </w:tcPr>
                <w:p>
                  <w:pPr>
                    <w:pStyle w:val="66"/>
                    <w:spacing w:before="8" w:line="240" w:lineRule="auto"/>
                    <w:ind w:right="0" w:rightChars="0"/>
                    <w:jc w:val="center"/>
                    <w:rPr>
                      <w:rFonts w:ascii="Times New Roman"/>
                      <w:sz w:val="18"/>
                      <w:szCs w:val="18"/>
                      <w:u w:val="none"/>
                    </w:rPr>
                  </w:pPr>
                </w:p>
              </w:tc>
              <w:tc>
                <w:tcPr>
                  <w:tcW w:w="379" w:type="dxa"/>
                  <w:vMerge w:val="continue"/>
                  <w:tcBorders>
                    <w:right w:val="single" w:color="auto" w:sz="4" w:space="0"/>
                    <w:tl2br w:val="nil"/>
                    <w:tr2bl w:val="nil"/>
                  </w:tcBorders>
                  <w:shd w:val="clear" w:color="auto" w:fill="auto"/>
                  <w:vAlign w:val="center"/>
                </w:tcPr>
                <w:p>
                  <w:pPr>
                    <w:pStyle w:val="66"/>
                    <w:spacing w:before="8" w:line="240" w:lineRule="auto"/>
                    <w:ind w:right="0" w:rightChars="0"/>
                    <w:jc w:val="center"/>
                    <w:rPr>
                      <w:rFonts w:ascii="Times New Roman" w:hAnsiTheme="minorHAnsi" w:eastAsiaTheme="minorEastAsia" w:cstheme="minorBidi"/>
                      <w:kern w:val="2"/>
                      <w:sz w:val="18"/>
                      <w:szCs w:val="18"/>
                      <w:u w:val="none"/>
                      <w:lang w:val="en-US" w:eastAsia="zh-CN" w:bidi="ar-SA"/>
                    </w:rPr>
                  </w:pPr>
                </w:p>
              </w:tc>
              <w:tc>
                <w:tcPr>
                  <w:tcW w:w="495" w:type="dxa"/>
                  <w:tcBorders>
                    <w:left w:val="single" w:color="auto" w:sz="4" w:space="0"/>
                    <w:tl2br w:val="nil"/>
                    <w:tr2bl w:val="nil"/>
                  </w:tcBorders>
                  <w:shd w:val="clear" w:color="auto" w:fill="auto"/>
                  <w:vAlign w:val="center"/>
                </w:tcPr>
                <w:p>
                  <w:pPr>
                    <w:pStyle w:val="66"/>
                    <w:spacing w:before="8" w:line="240" w:lineRule="auto"/>
                    <w:ind w:right="0" w:rightChars="0"/>
                    <w:jc w:val="center"/>
                    <w:rPr>
                      <w:rFonts w:ascii="Times New Roman" w:hAnsiTheme="minorHAnsi" w:eastAsiaTheme="minorEastAsia" w:cstheme="minorBidi"/>
                      <w:kern w:val="2"/>
                      <w:sz w:val="18"/>
                      <w:szCs w:val="18"/>
                      <w:u w:val="none"/>
                      <w:lang w:val="en-US" w:eastAsia="zh-CN" w:bidi="ar-SA"/>
                    </w:rPr>
                  </w:pPr>
                  <w:r>
                    <w:rPr>
                      <w:rFonts w:hint="eastAsia" w:ascii="Times New Roman"/>
                      <w:sz w:val="18"/>
                      <w:szCs w:val="18"/>
                      <w:u w:val="none"/>
                      <w:lang w:eastAsia="zh-CN"/>
                    </w:rPr>
                    <w:t>无</w:t>
                  </w:r>
                  <w:r>
                    <w:rPr>
                      <w:rFonts w:ascii="Times New Roman"/>
                      <w:sz w:val="18"/>
                      <w:szCs w:val="18"/>
                      <w:u w:val="none"/>
                    </w:rPr>
                    <w:t>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sz w:val="18"/>
                      <w:szCs w:val="18"/>
                      <w:u w:val="none"/>
                      <w:lang w:val="en-US" w:eastAsia="zh-CN"/>
                    </w:rPr>
                    <w:t>1.845</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0.262</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579"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eastAsia="zh-CN"/>
                    </w:rPr>
                  </w:pPr>
                  <w:r>
                    <w:rPr>
                      <w:rFonts w:hint="eastAsia" w:ascii="Times New Roman"/>
                      <w:sz w:val="18"/>
                      <w:szCs w:val="18"/>
                      <w:u w:val="none"/>
                      <w:lang w:eastAsia="zh-CN"/>
                    </w:rPr>
                    <w:t>加热塑化造粒</w:t>
                  </w:r>
                </w:p>
              </w:tc>
              <w:tc>
                <w:tcPr>
                  <w:tcW w:w="612"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eastAsia="zh-CN"/>
                    </w:rPr>
                  </w:pPr>
                  <w:r>
                    <w:rPr>
                      <w:rFonts w:hint="eastAsia" w:ascii="Times New Roman"/>
                      <w:sz w:val="18"/>
                      <w:szCs w:val="18"/>
                      <w:u w:val="none"/>
                      <w:lang w:eastAsia="zh-CN"/>
                    </w:rPr>
                    <w:t>非甲烷总烃</w:t>
                  </w:r>
                </w:p>
              </w:tc>
              <w:tc>
                <w:tcPr>
                  <w:tcW w:w="583" w:type="dxa"/>
                  <w:vMerge w:val="restart"/>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1.56</w:t>
                  </w:r>
                </w:p>
              </w:tc>
              <w:tc>
                <w:tcPr>
                  <w:tcW w:w="626" w:type="dxa"/>
                  <w:vMerge w:val="restart"/>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5000</w:t>
                  </w:r>
                </w:p>
              </w:tc>
              <w:tc>
                <w:tcPr>
                  <w:tcW w:w="597"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r>
                    <w:rPr>
                      <w:rFonts w:hint="eastAsia" w:ascii="Times New Roman" w:cs="Times New Roman"/>
                      <w:sz w:val="18"/>
                      <w:szCs w:val="18"/>
                      <w:u w:val="none"/>
                      <w:lang w:val="en-US" w:eastAsia="zh-CN"/>
                    </w:rPr>
                    <w:t>二级</w:t>
                  </w:r>
                  <w:r>
                    <w:rPr>
                      <w:rFonts w:hint="eastAsia" w:ascii="Times New Roman" w:eastAsia="宋体" w:cs="Times New Roman"/>
                      <w:sz w:val="18"/>
                      <w:szCs w:val="18"/>
                      <w:u w:val="none"/>
                      <w:lang w:val="en-US" w:eastAsia="zh-CN"/>
                    </w:rPr>
                    <w:t>活性炭吸附</w:t>
                  </w:r>
                  <w:r>
                    <w:rPr>
                      <w:rFonts w:hint="eastAsia" w:ascii="Times New Roman"/>
                      <w:sz w:val="18"/>
                      <w:szCs w:val="18"/>
                      <w:u w:val="none"/>
                      <w:lang w:val="en-US" w:eastAsia="zh-CN"/>
                    </w:rPr>
                    <w:t>DA002排放</w:t>
                  </w:r>
                </w:p>
              </w:tc>
              <w:tc>
                <w:tcPr>
                  <w:tcW w:w="597" w:type="dxa"/>
                  <w:vMerge w:val="restart"/>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90</w:t>
                  </w:r>
                </w:p>
              </w:tc>
              <w:tc>
                <w:tcPr>
                  <w:tcW w:w="597" w:type="dxa"/>
                  <w:vMerge w:val="restart"/>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eastAsiaTheme="minorEastAsia"/>
                      <w:sz w:val="18"/>
                      <w:szCs w:val="18"/>
                      <w:u w:val="none"/>
                      <w:lang w:val="en-US" w:eastAsia="zh-CN"/>
                    </w:rPr>
                    <w:t>40</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0.842</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0.117</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23.4</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583"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val="en-US" w:eastAsia="zh-CN"/>
                    </w:rPr>
                  </w:pPr>
                </w:p>
              </w:tc>
              <w:tc>
                <w:tcPr>
                  <w:tcW w:w="626"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无组织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0.156</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0.022</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restart"/>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r>
                    <w:rPr>
                      <w:rFonts w:hint="eastAsia" w:ascii="Times New Roman"/>
                      <w:sz w:val="18"/>
                      <w:szCs w:val="18"/>
                      <w:u w:val="none"/>
                      <w:lang w:eastAsia="zh-CN"/>
                    </w:rPr>
                    <w:t>臭气浓度</w:t>
                  </w:r>
                </w:p>
              </w:tc>
              <w:tc>
                <w:tcPr>
                  <w:tcW w:w="583"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26"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vMerge w:val="continue"/>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583"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26"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无组织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20</w:t>
                  </w:r>
                </w:p>
              </w:tc>
            </w:tr>
          </w:tbl>
          <w:p>
            <w:pPr>
              <w:adjustRightInd w:val="0"/>
              <w:snapToGrid w:val="0"/>
              <w:spacing w:line="360" w:lineRule="auto"/>
              <w:jc w:val="center"/>
              <w:rPr>
                <w:rFonts w:hint="eastAsia" w:ascii="Times New Roman" w:cstheme="minorBidi"/>
                <w:b/>
                <w:bCs/>
                <w:kern w:val="2"/>
                <w:sz w:val="18"/>
                <w:szCs w:val="18"/>
                <w:u w:val="none"/>
                <w:lang w:val="en-US" w:eastAsia="zh-CN" w:bidi="ar-SA"/>
              </w:rPr>
            </w:pPr>
            <w:r>
              <w:rPr>
                <w:rFonts w:hint="eastAsia" w:ascii="Times New Roman" w:cstheme="minorBidi"/>
                <w:b/>
                <w:bCs/>
                <w:kern w:val="2"/>
                <w:sz w:val="18"/>
                <w:szCs w:val="18"/>
                <w:u w:val="none"/>
                <w:lang w:val="en-US" w:eastAsia="zh-CN" w:bidi="ar-SA"/>
              </w:rPr>
              <w:t>表</w:t>
            </w:r>
            <w:r>
              <w:rPr>
                <w:rFonts w:hint="eastAsia" w:cstheme="minorBidi"/>
                <w:b/>
                <w:bCs/>
                <w:kern w:val="2"/>
                <w:sz w:val="18"/>
                <w:szCs w:val="18"/>
                <w:u w:val="none"/>
                <w:lang w:val="en-US" w:eastAsia="zh-CN" w:bidi="ar-SA"/>
              </w:rPr>
              <w:t>4-2</w:t>
            </w:r>
            <w:r>
              <w:rPr>
                <w:rFonts w:hint="eastAsia" w:ascii="Times New Roman" w:cstheme="minorBidi"/>
                <w:b/>
                <w:bCs/>
                <w:kern w:val="2"/>
                <w:sz w:val="18"/>
                <w:szCs w:val="18"/>
                <w:u w:val="none"/>
                <w:lang w:val="en-US" w:eastAsia="zh-CN" w:bidi="ar-SA"/>
              </w:rPr>
              <w:t xml:space="preserve">  </w:t>
            </w:r>
            <w:r>
              <w:rPr>
                <w:rFonts w:hint="eastAsia" w:cstheme="minorBidi"/>
                <w:b/>
                <w:bCs/>
                <w:kern w:val="2"/>
                <w:sz w:val="18"/>
                <w:szCs w:val="18"/>
                <w:u w:val="none"/>
                <w:lang w:val="en-US" w:eastAsia="zh-CN" w:bidi="ar-SA"/>
              </w:rPr>
              <w:t>二期</w:t>
            </w:r>
            <w:r>
              <w:rPr>
                <w:rFonts w:hint="eastAsia" w:ascii="Times New Roman" w:cstheme="minorBidi"/>
                <w:b/>
                <w:bCs/>
                <w:kern w:val="2"/>
                <w:sz w:val="18"/>
                <w:szCs w:val="18"/>
                <w:u w:val="none"/>
                <w:lang w:val="en-US" w:eastAsia="zh-CN" w:bidi="ar-SA"/>
              </w:rPr>
              <w:t>项目废气产排情况一览表</w:t>
            </w:r>
          </w:p>
          <w:tbl>
            <w:tblPr>
              <w:tblStyle w:val="27"/>
              <w:tblW w:w="79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9"/>
              <w:gridCol w:w="612"/>
              <w:gridCol w:w="583"/>
              <w:gridCol w:w="626"/>
              <w:gridCol w:w="597"/>
              <w:gridCol w:w="597"/>
              <w:gridCol w:w="597"/>
              <w:gridCol w:w="379"/>
              <w:gridCol w:w="495"/>
              <w:gridCol w:w="728"/>
              <w:gridCol w:w="669"/>
              <w:gridCol w:w="714"/>
              <w:gridCol w:w="7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579" w:type="dxa"/>
                  <w:vMerge w:val="restart"/>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污染源</w:t>
                  </w:r>
                </w:p>
              </w:tc>
              <w:tc>
                <w:tcPr>
                  <w:tcW w:w="612" w:type="dxa"/>
                  <w:vMerge w:val="restart"/>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污染物名称</w:t>
                  </w:r>
                </w:p>
              </w:tc>
              <w:tc>
                <w:tcPr>
                  <w:tcW w:w="1209" w:type="dxa"/>
                  <w:gridSpan w:val="2"/>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产生情况</w:t>
                  </w:r>
                </w:p>
              </w:tc>
              <w:tc>
                <w:tcPr>
                  <w:tcW w:w="1791" w:type="dxa"/>
                  <w:gridSpan w:val="3"/>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治理措施情况</w:t>
                  </w:r>
                </w:p>
              </w:tc>
              <w:tc>
                <w:tcPr>
                  <w:tcW w:w="2985" w:type="dxa"/>
                  <w:gridSpan w:val="5"/>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污染物排放情况</w:t>
                  </w:r>
                </w:p>
              </w:tc>
              <w:tc>
                <w:tcPr>
                  <w:tcW w:w="761" w:type="dxa"/>
                  <w:vMerge w:val="restart"/>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排放标准浓度</w:t>
                  </w:r>
                </w:p>
                <w:p>
                  <w:pPr>
                    <w:pStyle w:val="66"/>
                    <w:spacing w:before="8" w:line="240" w:lineRule="auto"/>
                    <w:ind w:right="0"/>
                    <w:jc w:val="center"/>
                    <w:rPr>
                      <w:rFonts w:ascii="Times New Roman"/>
                      <w:b/>
                      <w:bCs/>
                      <w:sz w:val="18"/>
                      <w:szCs w:val="18"/>
                      <w:u w:val="none"/>
                    </w:rPr>
                  </w:pPr>
                  <w:r>
                    <w:rPr>
                      <w:rFonts w:ascii="Times New Roman"/>
                      <w:b/>
                      <w:bCs/>
                      <w:sz w:val="18"/>
                      <w:szCs w:val="18"/>
                      <w:u w:val="none"/>
                    </w:rPr>
                    <w:t>mg/m</w:t>
                  </w:r>
                  <w:r>
                    <w:rPr>
                      <w:rFonts w:ascii="Times New Roman"/>
                      <w:b/>
                      <w:bCs/>
                      <w:sz w:val="18"/>
                      <w:szCs w:val="18"/>
                      <w:u w:val="none"/>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579" w:type="dxa"/>
                  <w:vMerge w:val="continue"/>
                  <w:tcBorders>
                    <w:tl2br w:val="nil"/>
                    <w:tr2bl w:val="nil"/>
                  </w:tcBorders>
                  <w:vAlign w:val="center"/>
                </w:tcPr>
                <w:p>
                  <w:pPr>
                    <w:pStyle w:val="66"/>
                    <w:spacing w:before="8" w:line="240" w:lineRule="auto"/>
                    <w:ind w:right="0"/>
                    <w:jc w:val="center"/>
                    <w:rPr>
                      <w:rFonts w:ascii="Times New Roman"/>
                      <w:b/>
                      <w:bCs/>
                      <w:sz w:val="18"/>
                      <w:szCs w:val="18"/>
                      <w:u w:val="none"/>
                    </w:rPr>
                  </w:pPr>
                </w:p>
              </w:tc>
              <w:tc>
                <w:tcPr>
                  <w:tcW w:w="612" w:type="dxa"/>
                  <w:vMerge w:val="continue"/>
                  <w:tcBorders>
                    <w:tl2br w:val="nil"/>
                    <w:tr2bl w:val="nil"/>
                  </w:tcBorders>
                  <w:vAlign w:val="center"/>
                </w:tcPr>
                <w:p>
                  <w:pPr>
                    <w:pStyle w:val="66"/>
                    <w:spacing w:before="8" w:line="240" w:lineRule="auto"/>
                    <w:ind w:right="0"/>
                    <w:jc w:val="center"/>
                    <w:rPr>
                      <w:rFonts w:ascii="Times New Roman"/>
                      <w:b/>
                      <w:bCs/>
                      <w:sz w:val="18"/>
                      <w:szCs w:val="18"/>
                      <w:u w:val="none"/>
                    </w:rPr>
                  </w:pPr>
                </w:p>
              </w:tc>
              <w:tc>
                <w:tcPr>
                  <w:tcW w:w="583" w:type="dxa"/>
                  <w:tcBorders>
                    <w:tl2br w:val="nil"/>
                    <w:tr2bl w:val="nil"/>
                  </w:tcBorders>
                  <w:shd w:val="clear" w:color="auto" w:fill="auto"/>
                  <w:vAlign w:val="center"/>
                </w:tcPr>
                <w:p>
                  <w:pPr>
                    <w:pStyle w:val="66"/>
                    <w:spacing w:before="8" w:line="240" w:lineRule="auto"/>
                    <w:ind w:right="0"/>
                    <w:jc w:val="center"/>
                    <w:rPr>
                      <w:rFonts w:ascii="Times New Roman"/>
                      <w:b/>
                      <w:bCs/>
                      <w:sz w:val="16"/>
                      <w:szCs w:val="16"/>
                      <w:u w:val="none"/>
                    </w:rPr>
                  </w:pPr>
                  <w:r>
                    <w:rPr>
                      <w:rFonts w:ascii="Times New Roman"/>
                      <w:b/>
                      <w:bCs/>
                      <w:sz w:val="16"/>
                      <w:szCs w:val="16"/>
                      <w:u w:val="none"/>
                    </w:rPr>
                    <w:t>产生量</w:t>
                  </w:r>
                </w:p>
                <w:p>
                  <w:pPr>
                    <w:pStyle w:val="66"/>
                    <w:spacing w:before="8" w:line="240" w:lineRule="auto"/>
                    <w:ind w:right="0"/>
                    <w:jc w:val="center"/>
                    <w:rPr>
                      <w:rFonts w:ascii="Times New Roman"/>
                      <w:b/>
                      <w:bCs/>
                      <w:sz w:val="18"/>
                      <w:szCs w:val="18"/>
                      <w:u w:val="none"/>
                    </w:rPr>
                  </w:pPr>
                  <w:r>
                    <w:rPr>
                      <w:rFonts w:ascii="Times New Roman"/>
                      <w:b/>
                      <w:bCs/>
                      <w:sz w:val="18"/>
                      <w:szCs w:val="18"/>
                      <w:u w:val="none"/>
                    </w:rPr>
                    <w:t>t/a</w:t>
                  </w:r>
                </w:p>
              </w:tc>
              <w:tc>
                <w:tcPr>
                  <w:tcW w:w="626" w:type="dxa"/>
                  <w:tcBorders>
                    <w:tl2br w:val="nil"/>
                    <w:tr2bl w:val="nil"/>
                  </w:tcBorders>
                  <w:shd w:val="clear" w:color="auto" w:fill="auto"/>
                  <w:vAlign w:val="center"/>
                </w:tcPr>
                <w:p>
                  <w:pPr>
                    <w:pStyle w:val="66"/>
                    <w:spacing w:before="8" w:line="240" w:lineRule="auto"/>
                    <w:ind w:right="0"/>
                    <w:jc w:val="center"/>
                    <w:rPr>
                      <w:rFonts w:ascii="Times New Roman"/>
                      <w:b/>
                      <w:bCs/>
                      <w:sz w:val="16"/>
                      <w:szCs w:val="16"/>
                      <w:u w:val="none"/>
                    </w:rPr>
                  </w:pPr>
                  <w:r>
                    <w:rPr>
                      <w:rFonts w:ascii="Times New Roman"/>
                      <w:b/>
                      <w:bCs/>
                      <w:sz w:val="16"/>
                      <w:szCs w:val="16"/>
                      <w:u w:val="none"/>
                    </w:rPr>
                    <w:t>排气量</w:t>
                  </w:r>
                </w:p>
                <w:p>
                  <w:pPr>
                    <w:pStyle w:val="66"/>
                    <w:spacing w:before="8" w:line="240" w:lineRule="auto"/>
                    <w:ind w:right="0"/>
                    <w:jc w:val="center"/>
                    <w:rPr>
                      <w:rFonts w:ascii="Times New Roman"/>
                      <w:b/>
                      <w:bCs/>
                      <w:sz w:val="18"/>
                      <w:szCs w:val="18"/>
                      <w:u w:val="none"/>
                    </w:rPr>
                  </w:pPr>
                  <w:r>
                    <w:rPr>
                      <w:rFonts w:ascii="Times New Roman"/>
                      <w:b/>
                      <w:bCs/>
                      <w:sz w:val="18"/>
                      <w:szCs w:val="18"/>
                      <w:u w:val="none"/>
                    </w:rPr>
                    <w:t>m</w:t>
                  </w:r>
                  <w:r>
                    <w:rPr>
                      <w:rFonts w:ascii="Times New Roman"/>
                      <w:b/>
                      <w:bCs/>
                      <w:sz w:val="18"/>
                      <w:szCs w:val="18"/>
                      <w:u w:val="none"/>
                      <w:vertAlign w:val="superscript"/>
                    </w:rPr>
                    <w:t>3</w:t>
                  </w:r>
                  <w:r>
                    <w:rPr>
                      <w:rFonts w:ascii="Times New Roman"/>
                      <w:b/>
                      <w:bCs/>
                      <w:sz w:val="18"/>
                      <w:szCs w:val="18"/>
                      <w:u w:val="none"/>
                    </w:rPr>
                    <w:t>/h</w:t>
                  </w:r>
                </w:p>
              </w:tc>
              <w:tc>
                <w:tcPr>
                  <w:tcW w:w="597"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治理措施</w:t>
                  </w:r>
                </w:p>
              </w:tc>
              <w:tc>
                <w:tcPr>
                  <w:tcW w:w="597"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收集效率(%)</w:t>
                  </w:r>
                </w:p>
              </w:tc>
              <w:tc>
                <w:tcPr>
                  <w:tcW w:w="597"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处理效率(%)</w:t>
                  </w:r>
                </w:p>
              </w:tc>
              <w:tc>
                <w:tcPr>
                  <w:tcW w:w="874" w:type="dxa"/>
                  <w:gridSpan w:val="2"/>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排放方式</w:t>
                  </w:r>
                </w:p>
              </w:tc>
              <w:tc>
                <w:tcPr>
                  <w:tcW w:w="728"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排放量t/a</w:t>
                  </w:r>
                </w:p>
              </w:tc>
              <w:tc>
                <w:tcPr>
                  <w:tcW w:w="669"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速率</w:t>
                  </w:r>
                </w:p>
                <w:p>
                  <w:pPr>
                    <w:pStyle w:val="66"/>
                    <w:spacing w:before="8" w:line="240" w:lineRule="auto"/>
                    <w:ind w:right="0"/>
                    <w:jc w:val="center"/>
                    <w:rPr>
                      <w:rFonts w:ascii="Times New Roman"/>
                      <w:b/>
                      <w:bCs/>
                      <w:sz w:val="18"/>
                      <w:szCs w:val="18"/>
                      <w:u w:val="none"/>
                    </w:rPr>
                  </w:pPr>
                  <w:r>
                    <w:rPr>
                      <w:rFonts w:ascii="Times New Roman"/>
                      <w:b/>
                      <w:bCs/>
                      <w:sz w:val="18"/>
                      <w:szCs w:val="18"/>
                      <w:u w:val="none"/>
                    </w:rPr>
                    <w:t>kg/h</w:t>
                  </w:r>
                </w:p>
              </w:tc>
              <w:tc>
                <w:tcPr>
                  <w:tcW w:w="714" w:type="dxa"/>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r>
                    <w:rPr>
                      <w:rFonts w:ascii="Times New Roman"/>
                      <w:b/>
                      <w:bCs/>
                      <w:sz w:val="18"/>
                      <w:szCs w:val="18"/>
                      <w:u w:val="none"/>
                    </w:rPr>
                    <w:t>浓度</w:t>
                  </w:r>
                </w:p>
                <w:p>
                  <w:pPr>
                    <w:pStyle w:val="66"/>
                    <w:spacing w:before="8" w:line="240" w:lineRule="auto"/>
                    <w:ind w:right="0"/>
                    <w:jc w:val="center"/>
                    <w:rPr>
                      <w:rFonts w:ascii="Times New Roman"/>
                      <w:b/>
                      <w:bCs/>
                      <w:sz w:val="18"/>
                      <w:szCs w:val="18"/>
                      <w:u w:val="none"/>
                    </w:rPr>
                  </w:pPr>
                  <w:r>
                    <w:rPr>
                      <w:rFonts w:ascii="Times New Roman"/>
                      <w:b/>
                      <w:bCs/>
                      <w:sz w:val="18"/>
                      <w:szCs w:val="18"/>
                      <w:u w:val="none"/>
                    </w:rPr>
                    <w:t>mg/m</w:t>
                  </w:r>
                  <w:r>
                    <w:rPr>
                      <w:rFonts w:ascii="Times New Roman"/>
                      <w:b/>
                      <w:bCs/>
                      <w:sz w:val="18"/>
                      <w:szCs w:val="18"/>
                      <w:u w:val="none"/>
                      <w:vertAlign w:val="superscript"/>
                    </w:rPr>
                    <w:t>3</w:t>
                  </w:r>
                </w:p>
              </w:tc>
              <w:tc>
                <w:tcPr>
                  <w:tcW w:w="761" w:type="dxa"/>
                  <w:vMerge w:val="continue"/>
                  <w:tcBorders>
                    <w:tl2br w:val="nil"/>
                    <w:tr2bl w:val="nil"/>
                  </w:tcBorders>
                  <w:shd w:val="clear" w:color="auto" w:fill="auto"/>
                  <w:vAlign w:val="center"/>
                </w:tcPr>
                <w:p>
                  <w:pPr>
                    <w:pStyle w:val="66"/>
                    <w:spacing w:before="8" w:line="240" w:lineRule="auto"/>
                    <w:ind w:right="0"/>
                    <w:jc w:val="center"/>
                    <w:rPr>
                      <w:rFonts w:ascii="Times New Roman"/>
                      <w:b/>
                      <w:bCs/>
                      <w:sz w:val="18"/>
                      <w:szCs w:val="18"/>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69" w:hRule="atLeast"/>
                <w:jc w:val="center"/>
              </w:trPr>
              <w:tc>
                <w:tcPr>
                  <w:tcW w:w="579"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eastAsia="zh-CN"/>
                    </w:rPr>
                    <w:t>解包投料粉粹</w:t>
                  </w:r>
                </w:p>
              </w:tc>
              <w:tc>
                <w:tcPr>
                  <w:tcW w:w="612" w:type="dxa"/>
                  <w:tcBorders>
                    <w:tl2br w:val="nil"/>
                    <w:tr2bl w:val="nil"/>
                  </w:tcBorders>
                  <w:shd w:val="clear" w:color="auto" w:fill="auto"/>
                  <w:vAlign w:val="center"/>
                </w:tcPr>
                <w:p>
                  <w:pPr>
                    <w:pStyle w:val="66"/>
                    <w:spacing w:before="8" w:line="240" w:lineRule="auto"/>
                    <w:ind w:right="0"/>
                    <w:jc w:val="center"/>
                    <w:rPr>
                      <w:rFonts w:hint="eastAsia" w:ascii="Times New Roman" w:eastAsia="宋体"/>
                      <w:sz w:val="18"/>
                      <w:szCs w:val="18"/>
                      <w:u w:val="none"/>
                      <w:lang w:eastAsia="zh-CN"/>
                    </w:rPr>
                  </w:pPr>
                  <w:r>
                    <w:rPr>
                      <w:rFonts w:hint="eastAsia" w:ascii="Times New Roman"/>
                      <w:sz w:val="18"/>
                      <w:szCs w:val="18"/>
                      <w:u w:val="none"/>
                      <w:lang w:eastAsia="zh-CN"/>
                    </w:rPr>
                    <w:t>粉尘</w:t>
                  </w:r>
                </w:p>
              </w:tc>
              <w:tc>
                <w:tcPr>
                  <w:tcW w:w="583"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18.6</w:t>
                  </w:r>
                </w:p>
              </w:tc>
              <w:tc>
                <w:tcPr>
                  <w:tcW w:w="626"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10000</w:t>
                  </w:r>
                </w:p>
              </w:tc>
              <w:tc>
                <w:tcPr>
                  <w:tcW w:w="597" w:type="dxa"/>
                  <w:vMerge w:val="restart"/>
                  <w:tcBorders>
                    <w:tl2br w:val="nil"/>
                    <w:tr2bl w:val="nil"/>
                  </w:tcBorders>
                  <w:shd w:val="clear" w:color="auto" w:fill="auto"/>
                  <w:vAlign w:val="center"/>
                </w:tcPr>
                <w:p>
                  <w:pPr>
                    <w:pStyle w:val="66"/>
                    <w:spacing w:before="8" w:line="240" w:lineRule="auto"/>
                    <w:ind w:right="0"/>
                    <w:jc w:val="center"/>
                    <w:rPr>
                      <w:rFonts w:ascii="Times New Roman"/>
                      <w:sz w:val="18"/>
                      <w:szCs w:val="18"/>
                      <w:u w:val="none"/>
                    </w:rPr>
                  </w:pPr>
                  <w:r>
                    <w:rPr>
                      <w:rFonts w:ascii="Times New Roman"/>
                      <w:sz w:val="18"/>
                      <w:szCs w:val="18"/>
                      <w:u w:val="none"/>
                    </w:rPr>
                    <w:t>集气罩+</w:t>
                  </w:r>
                  <w:r>
                    <w:rPr>
                      <w:rFonts w:hint="eastAsia" w:ascii="Times New Roman"/>
                      <w:sz w:val="18"/>
                      <w:szCs w:val="18"/>
                      <w:u w:val="none"/>
                      <w:lang w:val="en-US" w:eastAsia="zh-CN"/>
                    </w:rPr>
                    <w:t>脉冲布袋除尘器DA003排放</w:t>
                  </w:r>
                </w:p>
              </w:tc>
              <w:tc>
                <w:tcPr>
                  <w:tcW w:w="597" w:type="dxa"/>
                  <w:vMerge w:val="restart"/>
                  <w:tcBorders>
                    <w:tl2br w:val="nil"/>
                    <w:tr2bl w:val="nil"/>
                  </w:tcBorders>
                  <w:shd w:val="clear" w:color="auto" w:fill="auto"/>
                  <w:vAlign w:val="center"/>
                </w:tcPr>
                <w:p>
                  <w:pPr>
                    <w:pStyle w:val="66"/>
                    <w:spacing w:before="8" w:line="240" w:lineRule="auto"/>
                    <w:ind w:right="0"/>
                    <w:jc w:val="center"/>
                    <w:rPr>
                      <w:rFonts w:ascii="Times New Roman"/>
                      <w:sz w:val="18"/>
                      <w:szCs w:val="18"/>
                      <w:u w:val="none"/>
                    </w:rPr>
                  </w:pPr>
                  <w:r>
                    <w:rPr>
                      <w:rFonts w:ascii="Times New Roman"/>
                      <w:sz w:val="18"/>
                      <w:szCs w:val="18"/>
                      <w:u w:val="none"/>
                    </w:rPr>
                    <w:t>90</w:t>
                  </w:r>
                </w:p>
              </w:tc>
              <w:tc>
                <w:tcPr>
                  <w:tcW w:w="597" w:type="dxa"/>
                  <w:vMerge w:val="restart"/>
                  <w:tcBorders>
                    <w:tl2br w:val="nil"/>
                    <w:tr2bl w:val="nil"/>
                  </w:tcBorders>
                  <w:shd w:val="clear" w:color="auto" w:fill="auto"/>
                  <w:vAlign w:val="center"/>
                </w:tcPr>
                <w:p>
                  <w:pPr>
                    <w:pStyle w:val="66"/>
                    <w:spacing w:before="8" w:line="240" w:lineRule="auto"/>
                    <w:ind w:right="0"/>
                    <w:jc w:val="center"/>
                    <w:rPr>
                      <w:rFonts w:hint="eastAsia" w:ascii="Times New Roman" w:eastAsia="宋体"/>
                      <w:sz w:val="18"/>
                      <w:szCs w:val="18"/>
                      <w:u w:val="none"/>
                      <w:lang w:eastAsia="zh-CN"/>
                    </w:rPr>
                  </w:pPr>
                  <w:r>
                    <w:rPr>
                      <w:rFonts w:ascii="Times New Roman"/>
                      <w:sz w:val="18"/>
                      <w:szCs w:val="18"/>
                      <w:u w:val="none"/>
                    </w:rPr>
                    <w:t>9</w:t>
                  </w:r>
                  <w:r>
                    <w:rPr>
                      <w:rFonts w:hint="eastAsia" w:ascii="Times New Roman"/>
                      <w:sz w:val="18"/>
                      <w:szCs w:val="18"/>
                      <w:u w:val="none"/>
                      <w:lang w:val="en-US" w:eastAsia="zh-CN"/>
                    </w:rPr>
                    <w:t>5</w:t>
                  </w:r>
                </w:p>
              </w:tc>
              <w:tc>
                <w:tcPr>
                  <w:tcW w:w="379" w:type="dxa"/>
                  <w:vMerge w:val="restart"/>
                  <w:tcBorders>
                    <w:right w:val="single" w:color="auto" w:sz="4" w:space="0"/>
                    <w:tl2br w:val="nil"/>
                    <w:tr2bl w:val="nil"/>
                  </w:tcBorders>
                  <w:shd w:val="clear" w:color="auto" w:fill="auto"/>
                  <w:vAlign w:val="center"/>
                </w:tcPr>
                <w:p>
                  <w:pPr>
                    <w:pStyle w:val="66"/>
                    <w:spacing w:before="8" w:line="240" w:lineRule="auto"/>
                    <w:ind w:right="0"/>
                    <w:jc w:val="center"/>
                    <w:rPr>
                      <w:rFonts w:hint="eastAsia" w:ascii="Times New Roman" w:eastAsia="宋体"/>
                      <w:sz w:val="18"/>
                      <w:szCs w:val="18"/>
                      <w:u w:val="none"/>
                      <w:lang w:eastAsia="zh-CN"/>
                    </w:rPr>
                  </w:pPr>
                  <w:r>
                    <w:rPr>
                      <w:rFonts w:hint="eastAsia" w:ascii="Times New Roman"/>
                      <w:sz w:val="18"/>
                      <w:szCs w:val="18"/>
                      <w:u w:val="none"/>
                      <w:lang w:eastAsia="zh-CN"/>
                    </w:rPr>
                    <w:t>合并排放</w:t>
                  </w:r>
                </w:p>
              </w:tc>
              <w:tc>
                <w:tcPr>
                  <w:tcW w:w="495" w:type="dxa"/>
                  <w:tcBorders>
                    <w:left w:val="single" w:color="auto" w:sz="4" w:space="0"/>
                    <w:tl2br w:val="nil"/>
                    <w:tr2bl w:val="nil"/>
                  </w:tcBorders>
                  <w:shd w:val="clear" w:color="auto" w:fill="auto"/>
                  <w:vAlign w:val="center"/>
                </w:tcPr>
                <w:p>
                  <w:pPr>
                    <w:pStyle w:val="66"/>
                    <w:spacing w:before="8" w:line="240" w:lineRule="auto"/>
                    <w:ind w:right="0" w:rightChars="0"/>
                    <w:jc w:val="center"/>
                    <w:rPr>
                      <w:rFonts w:ascii="Times New Roman" w:hAnsi="Calibri" w:eastAsia="宋体" w:cs="Times New Roman"/>
                      <w:kern w:val="0"/>
                      <w:sz w:val="18"/>
                      <w:szCs w:val="18"/>
                      <w:u w:val="none"/>
                      <w:lang w:val="en-US" w:eastAsia="en-US" w:bidi="ar-SA"/>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0.853</w:t>
                  </w:r>
                </w:p>
              </w:tc>
              <w:tc>
                <w:tcPr>
                  <w:tcW w:w="669"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0.118</w:t>
                  </w:r>
                </w:p>
              </w:tc>
              <w:tc>
                <w:tcPr>
                  <w:tcW w:w="714"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9.83</w:t>
                  </w:r>
                </w:p>
              </w:tc>
              <w:tc>
                <w:tcPr>
                  <w:tcW w:w="761"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579" w:type="dxa"/>
                  <w:tcBorders>
                    <w:tl2br w:val="nil"/>
                    <w:tr2bl w:val="nil"/>
                  </w:tcBorders>
                  <w:vAlign w:val="center"/>
                </w:tcPr>
                <w:p>
                  <w:pPr>
                    <w:pStyle w:val="66"/>
                    <w:spacing w:before="8" w:line="240" w:lineRule="auto"/>
                    <w:ind w:right="0"/>
                    <w:jc w:val="center"/>
                    <w:rPr>
                      <w:rFonts w:ascii="Times New Roman"/>
                      <w:sz w:val="18"/>
                      <w:szCs w:val="18"/>
                      <w:u w:val="none"/>
                    </w:rPr>
                  </w:pPr>
                  <w:r>
                    <w:rPr>
                      <w:rFonts w:hint="eastAsia" w:ascii="Times New Roman"/>
                      <w:sz w:val="18"/>
                      <w:szCs w:val="18"/>
                      <w:u w:val="none"/>
                      <w:lang w:eastAsia="zh-CN"/>
                    </w:rPr>
                    <w:t>混合</w:t>
                  </w:r>
                </w:p>
              </w:tc>
              <w:tc>
                <w:tcPr>
                  <w:tcW w:w="612" w:type="dxa"/>
                  <w:tcBorders>
                    <w:tl2br w:val="nil"/>
                    <w:tr2bl w:val="nil"/>
                  </w:tcBorders>
                  <w:vAlign w:val="center"/>
                </w:tcPr>
                <w:p>
                  <w:pPr>
                    <w:pStyle w:val="66"/>
                    <w:spacing w:before="8" w:line="240" w:lineRule="auto"/>
                    <w:ind w:right="0"/>
                    <w:jc w:val="center"/>
                    <w:rPr>
                      <w:rFonts w:hint="eastAsia" w:ascii="Times New Roman" w:eastAsia="宋体"/>
                      <w:sz w:val="18"/>
                      <w:szCs w:val="18"/>
                      <w:u w:val="none"/>
                      <w:lang w:eastAsia="zh-CN"/>
                    </w:rPr>
                  </w:pPr>
                  <w:r>
                    <w:rPr>
                      <w:rFonts w:hint="eastAsia" w:ascii="Times New Roman"/>
                      <w:sz w:val="18"/>
                      <w:szCs w:val="18"/>
                      <w:u w:val="none"/>
                      <w:lang w:eastAsia="zh-CN"/>
                    </w:rPr>
                    <w:t>粉尘</w:t>
                  </w:r>
                </w:p>
              </w:tc>
              <w:tc>
                <w:tcPr>
                  <w:tcW w:w="583" w:type="dxa"/>
                  <w:tcBorders>
                    <w:tl2br w:val="nil"/>
                    <w:tr2bl w:val="nil"/>
                  </w:tcBorders>
                  <w:vAlign w:val="center"/>
                </w:tcPr>
                <w:p>
                  <w:pPr>
                    <w:pStyle w:val="66"/>
                    <w:spacing w:before="8" w:line="240" w:lineRule="auto"/>
                    <w:ind w:right="0"/>
                    <w:jc w:val="center"/>
                    <w:rPr>
                      <w:rFonts w:hint="default" w:ascii="Times New Roman" w:eastAsia="宋体"/>
                      <w:sz w:val="18"/>
                      <w:szCs w:val="18"/>
                      <w:u w:val="none"/>
                      <w:lang w:val="en-US" w:eastAsia="zh-CN"/>
                    </w:rPr>
                  </w:pPr>
                  <w:r>
                    <w:rPr>
                      <w:rFonts w:hint="eastAsia" w:ascii="Times New Roman"/>
                      <w:sz w:val="18"/>
                      <w:szCs w:val="18"/>
                      <w:u w:val="none"/>
                      <w:lang w:val="en-US" w:eastAsia="zh-CN"/>
                    </w:rPr>
                    <w:t xml:space="preserve">0.36  </w:t>
                  </w:r>
                </w:p>
              </w:tc>
              <w:tc>
                <w:tcPr>
                  <w:tcW w:w="626" w:type="dxa"/>
                  <w:tcBorders>
                    <w:tl2br w:val="nil"/>
                    <w:tr2bl w:val="nil"/>
                  </w:tcBorders>
                  <w:vAlign w:val="center"/>
                </w:tcPr>
                <w:p>
                  <w:pPr>
                    <w:pStyle w:val="66"/>
                    <w:spacing w:before="8" w:line="240" w:lineRule="auto"/>
                    <w:ind w:right="0" w:rightChars="0"/>
                    <w:jc w:val="center"/>
                    <w:rPr>
                      <w:rFonts w:hint="default" w:ascii="Times New Roman" w:eastAsia="宋体"/>
                      <w:sz w:val="18"/>
                      <w:szCs w:val="18"/>
                      <w:u w:val="none"/>
                      <w:lang w:val="en-US" w:eastAsia="zh-CN"/>
                    </w:rPr>
                  </w:pPr>
                  <w:r>
                    <w:rPr>
                      <w:rFonts w:hint="eastAsia" w:ascii="Times New Roman"/>
                      <w:sz w:val="18"/>
                      <w:szCs w:val="18"/>
                      <w:u w:val="none"/>
                      <w:lang w:val="en-US" w:eastAsia="zh-CN"/>
                    </w:rPr>
                    <w:t>2000</w:t>
                  </w:r>
                </w:p>
              </w:tc>
              <w:tc>
                <w:tcPr>
                  <w:tcW w:w="597" w:type="dxa"/>
                  <w:vMerge w:val="continue"/>
                  <w:tcBorders>
                    <w:tl2br w:val="nil"/>
                    <w:tr2bl w:val="nil"/>
                  </w:tcBorders>
                  <w:vAlign w:val="center"/>
                </w:tcPr>
                <w:p>
                  <w:pPr>
                    <w:pStyle w:val="66"/>
                    <w:spacing w:before="8" w:line="240" w:lineRule="auto"/>
                    <w:ind w:right="0"/>
                    <w:jc w:val="center"/>
                    <w:rPr>
                      <w:rFonts w:ascii="Times New Roman"/>
                      <w:sz w:val="18"/>
                      <w:szCs w:val="18"/>
                      <w:u w:val="none"/>
                    </w:rPr>
                  </w:pPr>
                </w:p>
              </w:tc>
              <w:tc>
                <w:tcPr>
                  <w:tcW w:w="597" w:type="dxa"/>
                  <w:vMerge w:val="continue"/>
                  <w:tcBorders>
                    <w:tl2br w:val="nil"/>
                    <w:tr2bl w:val="nil"/>
                  </w:tcBorders>
                  <w:vAlign w:val="center"/>
                </w:tcPr>
                <w:p>
                  <w:pPr>
                    <w:pStyle w:val="66"/>
                    <w:spacing w:before="8" w:line="240" w:lineRule="auto"/>
                    <w:ind w:right="0" w:rightChars="0"/>
                    <w:jc w:val="center"/>
                    <w:rPr>
                      <w:rFonts w:ascii="Times New Roman"/>
                      <w:sz w:val="18"/>
                      <w:szCs w:val="18"/>
                      <w:u w:val="none"/>
                    </w:rPr>
                  </w:pPr>
                </w:p>
              </w:tc>
              <w:tc>
                <w:tcPr>
                  <w:tcW w:w="597" w:type="dxa"/>
                  <w:vMerge w:val="continue"/>
                  <w:tcBorders>
                    <w:tl2br w:val="nil"/>
                    <w:tr2bl w:val="nil"/>
                  </w:tcBorders>
                  <w:vAlign w:val="center"/>
                </w:tcPr>
                <w:p>
                  <w:pPr>
                    <w:pStyle w:val="66"/>
                    <w:spacing w:before="8" w:line="240" w:lineRule="auto"/>
                    <w:ind w:right="0" w:rightChars="0"/>
                    <w:jc w:val="center"/>
                    <w:rPr>
                      <w:rFonts w:ascii="Times New Roman"/>
                      <w:sz w:val="18"/>
                      <w:szCs w:val="18"/>
                      <w:u w:val="none"/>
                    </w:rPr>
                  </w:pPr>
                </w:p>
              </w:tc>
              <w:tc>
                <w:tcPr>
                  <w:tcW w:w="379" w:type="dxa"/>
                  <w:vMerge w:val="continue"/>
                  <w:tcBorders>
                    <w:right w:val="single" w:color="auto" w:sz="4" w:space="0"/>
                    <w:tl2br w:val="nil"/>
                    <w:tr2bl w:val="nil"/>
                  </w:tcBorders>
                  <w:shd w:val="clear" w:color="auto" w:fill="auto"/>
                  <w:vAlign w:val="center"/>
                </w:tcPr>
                <w:p>
                  <w:pPr>
                    <w:pStyle w:val="66"/>
                    <w:spacing w:before="8" w:line="240" w:lineRule="auto"/>
                    <w:ind w:right="0" w:rightChars="0"/>
                    <w:jc w:val="center"/>
                    <w:rPr>
                      <w:rFonts w:ascii="Times New Roman" w:hAnsiTheme="minorHAnsi" w:eastAsiaTheme="minorEastAsia" w:cstheme="minorBidi"/>
                      <w:kern w:val="2"/>
                      <w:sz w:val="18"/>
                      <w:szCs w:val="18"/>
                      <w:u w:val="none"/>
                      <w:lang w:val="en-US" w:eastAsia="zh-CN" w:bidi="ar-SA"/>
                    </w:rPr>
                  </w:pPr>
                </w:p>
              </w:tc>
              <w:tc>
                <w:tcPr>
                  <w:tcW w:w="495" w:type="dxa"/>
                  <w:tcBorders>
                    <w:left w:val="single" w:color="auto" w:sz="4" w:space="0"/>
                    <w:tl2br w:val="nil"/>
                    <w:tr2bl w:val="nil"/>
                  </w:tcBorders>
                  <w:shd w:val="clear" w:color="auto" w:fill="auto"/>
                  <w:vAlign w:val="center"/>
                </w:tcPr>
                <w:p>
                  <w:pPr>
                    <w:pStyle w:val="66"/>
                    <w:spacing w:before="8" w:line="240" w:lineRule="auto"/>
                    <w:ind w:right="0" w:rightChars="0"/>
                    <w:jc w:val="center"/>
                    <w:rPr>
                      <w:rFonts w:ascii="Times New Roman" w:hAnsiTheme="minorHAnsi" w:eastAsiaTheme="minorEastAsia" w:cstheme="minorBidi"/>
                      <w:kern w:val="2"/>
                      <w:sz w:val="18"/>
                      <w:szCs w:val="18"/>
                      <w:u w:val="none"/>
                      <w:lang w:val="en-US" w:eastAsia="zh-CN" w:bidi="ar-SA"/>
                    </w:rPr>
                  </w:pPr>
                  <w:r>
                    <w:rPr>
                      <w:rFonts w:hint="eastAsia" w:ascii="Times New Roman"/>
                      <w:sz w:val="18"/>
                      <w:szCs w:val="18"/>
                      <w:u w:val="none"/>
                      <w:lang w:eastAsia="zh-CN"/>
                    </w:rPr>
                    <w:t>无</w:t>
                  </w:r>
                  <w:r>
                    <w:rPr>
                      <w:rFonts w:ascii="Times New Roman"/>
                      <w:sz w:val="18"/>
                      <w:szCs w:val="18"/>
                      <w:u w:val="none"/>
                    </w:rPr>
                    <w:t>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1.90</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0.264</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69" w:hRule="atLeast"/>
                <w:jc w:val="center"/>
              </w:trPr>
              <w:tc>
                <w:tcPr>
                  <w:tcW w:w="579"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eastAsia="zh-CN"/>
                    </w:rPr>
                    <w:t>解包投料粉粹</w:t>
                  </w:r>
                </w:p>
              </w:tc>
              <w:tc>
                <w:tcPr>
                  <w:tcW w:w="612" w:type="dxa"/>
                  <w:tcBorders>
                    <w:tl2br w:val="nil"/>
                    <w:tr2bl w:val="nil"/>
                  </w:tcBorders>
                  <w:shd w:val="clear" w:color="auto" w:fill="auto"/>
                  <w:vAlign w:val="center"/>
                </w:tcPr>
                <w:p>
                  <w:pPr>
                    <w:pStyle w:val="66"/>
                    <w:spacing w:before="8" w:line="240" w:lineRule="auto"/>
                    <w:ind w:right="0"/>
                    <w:jc w:val="center"/>
                    <w:rPr>
                      <w:rFonts w:hint="eastAsia" w:ascii="Times New Roman" w:eastAsia="宋体"/>
                      <w:sz w:val="18"/>
                      <w:szCs w:val="18"/>
                      <w:u w:val="none"/>
                      <w:lang w:eastAsia="zh-CN"/>
                    </w:rPr>
                  </w:pPr>
                  <w:r>
                    <w:rPr>
                      <w:rFonts w:hint="eastAsia" w:ascii="Times New Roman"/>
                      <w:sz w:val="18"/>
                      <w:szCs w:val="18"/>
                      <w:u w:val="none"/>
                      <w:lang w:eastAsia="zh-CN"/>
                    </w:rPr>
                    <w:t>粉尘</w:t>
                  </w:r>
                </w:p>
              </w:tc>
              <w:tc>
                <w:tcPr>
                  <w:tcW w:w="583"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18.6</w:t>
                  </w:r>
                </w:p>
              </w:tc>
              <w:tc>
                <w:tcPr>
                  <w:tcW w:w="626"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10000</w:t>
                  </w:r>
                </w:p>
              </w:tc>
              <w:tc>
                <w:tcPr>
                  <w:tcW w:w="597" w:type="dxa"/>
                  <w:vMerge w:val="restart"/>
                  <w:tcBorders>
                    <w:tl2br w:val="nil"/>
                    <w:tr2bl w:val="nil"/>
                  </w:tcBorders>
                  <w:shd w:val="clear" w:color="auto" w:fill="auto"/>
                  <w:vAlign w:val="center"/>
                </w:tcPr>
                <w:p>
                  <w:pPr>
                    <w:pStyle w:val="66"/>
                    <w:spacing w:before="8" w:line="240" w:lineRule="auto"/>
                    <w:ind w:right="0"/>
                    <w:jc w:val="center"/>
                    <w:rPr>
                      <w:rFonts w:ascii="Times New Roman"/>
                      <w:sz w:val="18"/>
                      <w:szCs w:val="18"/>
                      <w:u w:val="none"/>
                    </w:rPr>
                  </w:pPr>
                  <w:r>
                    <w:rPr>
                      <w:rFonts w:ascii="Times New Roman"/>
                      <w:sz w:val="18"/>
                      <w:szCs w:val="18"/>
                      <w:u w:val="none"/>
                    </w:rPr>
                    <w:t>集气罩+</w:t>
                  </w:r>
                  <w:r>
                    <w:rPr>
                      <w:rFonts w:hint="eastAsia" w:ascii="Times New Roman"/>
                      <w:sz w:val="18"/>
                      <w:szCs w:val="18"/>
                      <w:u w:val="none"/>
                      <w:lang w:val="en-US" w:eastAsia="zh-CN"/>
                    </w:rPr>
                    <w:t>脉冲布袋除尘器DA004排放</w:t>
                  </w:r>
                </w:p>
              </w:tc>
              <w:tc>
                <w:tcPr>
                  <w:tcW w:w="597" w:type="dxa"/>
                  <w:vMerge w:val="restart"/>
                  <w:tcBorders>
                    <w:tl2br w:val="nil"/>
                    <w:tr2bl w:val="nil"/>
                  </w:tcBorders>
                  <w:shd w:val="clear" w:color="auto" w:fill="auto"/>
                  <w:vAlign w:val="center"/>
                </w:tcPr>
                <w:p>
                  <w:pPr>
                    <w:pStyle w:val="66"/>
                    <w:spacing w:before="8" w:line="240" w:lineRule="auto"/>
                    <w:ind w:right="0"/>
                    <w:jc w:val="center"/>
                    <w:rPr>
                      <w:rFonts w:ascii="Times New Roman"/>
                      <w:sz w:val="18"/>
                      <w:szCs w:val="18"/>
                      <w:u w:val="none"/>
                    </w:rPr>
                  </w:pPr>
                  <w:r>
                    <w:rPr>
                      <w:rFonts w:ascii="Times New Roman"/>
                      <w:sz w:val="18"/>
                      <w:szCs w:val="18"/>
                      <w:u w:val="none"/>
                    </w:rPr>
                    <w:t>90</w:t>
                  </w:r>
                </w:p>
              </w:tc>
              <w:tc>
                <w:tcPr>
                  <w:tcW w:w="597" w:type="dxa"/>
                  <w:vMerge w:val="restart"/>
                  <w:tcBorders>
                    <w:tl2br w:val="nil"/>
                    <w:tr2bl w:val="nil"/>
                  </w:tcBorders>
                  <w:shd w:val="clear" w:color="auto" w:fill="auto"/>
                  <w:vAlign w:val="center"/>
                </w:tcPr>
                <w:p>
                  <w:pPr>
                    <w:pStyle w:val="66"/>
                    <w:spacing w:before="8" w:line="240" w:lineRule="auto"/>
                    <w:ind w:right="0"/>
                    <w:jc w:val="center"/>
                    <w:rPr>
                      <w:rFonts w:hint="eastAsia" w:ascii="Times New Roman" w:eastAsia="宋体"/>
                      <w:sz w:val="18"/>
                      <w:szCs w:val="18"/>
                      <w:u w:val="none"/>
                      <w:lang w:eastAsia="zh-CN"/>
                    </w:rPr>
                  </w:pPr>
                  <w:r>
                    <w:rPr>
                      <w:rFonts w:ascii="Times New Roman"/>
                      <w:sz w:val="18"/>
                      <w:szCs w:val="18"/>
                      <w:u w:val="none"/>
                    </w:rPr>
                    <w:t>9</w:t>
                  </w:r>
                  <w:r>
                    <w:rPr>
                      <w:rFonts w:hint="eastAsia" w:ascii="Times New Roman"/>
                      <w:sz w:val="18"/>
                      <w:szCs w:val="18"/>
                      <w:u w:val="none"/>
                      <w:lang w:val="en-US" w:eastAsia="zh-CN"/>
                    </w:rPr>
                    <w:t>5</w:t>
                  </w:r>
                </w:p>
              </w:tc>
              <w:tc>
                <w:tcPr>
                  <w:tcW w:w="379" w:type="dxa"/>
                  <w:vMerge w:val="restart"/>
                  <w:tcBorders>
                    <w:right w:val="single" w:color="auto" w:sz="4" w:space="0"/>
                    <w:tl2br w:val="nil"/>
                    <w:tr2bl w:val="nil"/>
                  </w:tcBorders>
                  <w:shd w:val="clear" w:color="auto" w:fill="auto"/>
                  <w:vAlign w:val="center"/>
                </w:tcPr>
                <w:p>
                  <w:pPr>
                    <w:pStyle w:val="66"/>
                    <w:spacing w:before="8" w:line="240" w:lineRule="auto"/>
                    <w:ind w:right="0"/>
                    <w:jc w:val="center"/>
                    <w:rPr>
                      <w:rFonts w:hint="eastAsia" w:ascii="Times New Roman" w:eastAsia="宋体"/>
                      <w:sz w:val="18"/>
                      <w:szCs w:val="18"/>
                      <w:u w:val="none"/>
                      <w:lang w:eastAsia="zh-CN"/>
                    </w:rPr>
                  </w:pPr>
                  <w:r>
                    <w:rPr>
                      <w:rFonts w:hint="eastAsia" w:ascii="Times New Roman"/>
                      <w:sz w:val="18"/>
                      <w:szCs w:val="18"/>
                      <w:u w:val="none"/>
                      <w:lang w:eastAsia="zh-CN"/>
                    </w:rPr>
                    <w:t>合并排放</w:t>
                  </w:r>
                </w:p>
              </w:tc>
              <w:tc>
                <w:tcPr>
                  <w:tcW w:w="495" w:type="dxa"/>
                  <w:tcBorders>
                    <w:left w:val="single" w:color="auto" w:sz="4" w:space="0"/>
                    <w:tl2br w:val="nil"/>
                    <w:tr2bl w:val="nil"/>
                  </w:tcBorders>
                  <w:shd w:val="clear" w:color="auto" w:fill="auto"/>
                  <w:vAlign w:val="center"/>
                </w:tcPr>
                <w:p>
                  <w:pPr>
                    <w:pStyle w:val="66"/>
                    <w:spacing w:before="8" w:line="240" w:lineRule="auto"/>
                    <w:ind w:right="0" w:rightChars="0"/>
                    <w:jc w:val="center"/>
                    <w:rPr>
                      <w:rFonts w:ascii="Times New Roman" w:hAnsi="Calibri" w:eastAsia="宋体" w:cs="Times New Roman"/>
                      <w:kern w:val="0"/>
                      <w:sz w:val="18"/>
                      <w:szCs w:val="18"/>
                      <w:u w:val="none"/>
                      <w:lang w:val="en-US" w:eastAsia="en-US" w:bidi="ar-SA"/>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0.857</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0.119</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9.92</w:t>
                  </w:r>
                </w:p>
              </w:tc>
              <w:tc>
                <w:tcPr>
                  <w:tcW w:w="761" w:type="dxa"/>
                  <w:tcBorders>
                    <w:tl2br w:val="nil"/>
                    <w:tr2bl w:val="nil"/>
                  </w:tcBorders>
                  <w:shd w:val="clear" w:color="auto" w:fill="auto"/>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579" w:type="dxa"/>
                  <w:tcBorders>
                    <w:tl2br w:val="nil"/>
                    <w:tr2bl w:val="nil"/>
                  </w:tcBorders>
                  <w:vAlign w:val="center"/>
                </w:tcPr>
                <w:p>
                  <w:pPr>
                    <w:pStyle w:val="66"/>
                    <w:spacing w:before="8" w:line="240" w:lineRule="auto"/>
                    <w:ind w:right="0"/>
                    <w:jc w:val="center"/>
                    <w:rPr>
                      <w:rFonts w:ascii="Times New Roman"/>
                      <w:sz w:val="18"/>
                      <w:szCs w:val="18"/>
                      <w:u w:val="none"/>
                    </w:rPr>
                  </w:pPr>
                  <w:r>
                    <w:rPr>
                      <w:rFonts w:hint="eastAsia" w:ascii="Times New Roman"/>
                      <w:sz w:val="18"/>
                      <w:szCs w:val="18"/>
                      <w:u w:val="none"/>
                      <w:lang w:eastAsia="zh-CN"/>
                    </w:rPr>
                    <w:t>混合</w:t>
                  </w:r>
                </w:p>
              </w:tc>
              <w:tc>
                <w:tcPr>
                  <w:tcW w:w="612" w:type="dxa"/>
                  <w:tcBorders>
                    <w:tl2br w:val="nil"/>
                    <w:tr2bl w:val="nil"/>
                  </w:tcBorders>
                  <w:vAlign w:val="center"/>
                </w:tcPr>
                <w:p>
                  <w:pPr>
                    <w:pStyle w:val="66"/>
                    <w:spacing w:before="8" w:line="240" w:lineRule="auto"/>
                    <w:ind w:right="0"/>
                    <w:jc w:val="center"/>
                    <w:rPr>
                      <w:rFonts w:hint="eastAsia" w:ascii="Times New Roman" w:eastAsia="宋体"/>
                      <w:sz w:val="18"/>
                      <w:szCs w:val="18"/>
                      <w:u w:val="none"/>
                      <w:lang w:eastAsia="zh-CN"/>
                    </w:rPr>
                  </w:pPr>
                  <w:r>
                    <w:rPr>
                      <w:rFonts w:hint="eastAsia" w:ascii="Times New Roman"/>
                      <w:sz w:val="18"/>
                      <w:szCs w:val="18"/>
                      <w:u w:val="none"/>
                      <w:lang w:eastAsia="zh-CN"/>
                    </w:rPr>
                    <w:t>粉尘</w:t>
                  </w:r>
                </w:p>
              </w:tc>
              <w:tc>
                <w:tcPr>
                  <w:tcW w:w="583" w:type="dxa"/>
                  <w:tcBorders>
                    <w:tl2br w:val="nil"/>
                    <w:tr2bl w:val="nil"/>
                  </w:tcBorders>
                  <w:vAlign w:val="center"/>
                </w:tcPr>
                <w:p>
                  <w:pPr>
                    <w:pStyle w:val="66"/>
                    <w:spacing w:before="8" w:line="240" w:lineRule="auto"/>
                    <w:ind w:right="0"/>
                    <w:jc w:val="center"/>
                    <w:rPr>
                      <w:rFonts w:hint="default" w:ascii="Times New Roman" w:eastAsia="宋体"/>
                      <w:sz w:val="18"/>
                      <w:szCs w:val="18"/>
                      <w:u w:val="none"/>
                      <w:lang w:val="en-US" w:eastAsia="zh-CN"/>
                    </w:rPr>
                  </w:pPr>
                  <w:r>
                    <w:rPr>
                      <w:rFonts w:hint="eastAsia" w:ascii="Times New Roman"/>
                      <w:sz w:val="18"/>
                      <w:szCs w:val="18"/>
                      <w:u w:val="none"/>
                      <w:lang w:val="en-US" w:eastAsia="zh-CN"/>
                    </w:rPr>
                    <w:t>0.45</w:t>
                  </w:r>
                </w:p>
              </w:tc>
              <w:tc>
                <w:tcPr>
                  <w:tcW w:w="626" w:type="dxa"/>
                  <w:tcBorders>
                    <w:tl2br w:val="nil"/>
                    <w:tr2bl w:val="nil"/>
                  </w:tcBorders>
                  <w:vAlign w:val="center"/>
                </w:tcPr>
                <w:p>
                  <w:pPr>
                    <w:pStyle w:val="66"/>
                    <w:spacing w:before="8" w:line="240" w:lineRule="auto"/>
                    <w:ind w:right="0" w:rightChars="0"/>
                    <w:jc w:val="center"/>
                    <w:rPr>
                      <w:rFonts w:hint="default" w:ascii="Times New Roman" w:eastAsia="宋体"/>
                      <w:sz w:val="18"/>
                      <w:szCs w:val="18"/>
                      <w:u w:val="none"/>
                      <w:lang w:val="en-US" w:eastAsia="zh-CN"/>
                    </w:rPr>
                  </w:pPr>
                  <w:r>
                    <w:rPr>
                      <w:rFonts w:hint="eastAsia" w:ascii="Times New Roman"/>
                      <w:sz w:val="18"/>
                      <w:szCs w:val="18"/>
                      <w:u w:val="none"/>
                      <w:lang w:val="en-US" w:eastAsia="zh-CN"/>
                    </w:rPr>
                    <w:t>2000</w:t>
                  </w:r>
                </w:p>
              </w:tc>
              <w:tc>
                <w:tcPr>
                  <w:tcW w:w="597" w:type="dxa"/>
                  <w:vMerge w:val="continue"/>
                  <w:tcBorders>
                    <w:tl2br w:val="nil"/>
                    <w:tr2bl w:val="nil"/>
                  </w:tcBorders>
                  <w:vAlign w:val="center"/>
                </w:tcPr>
                <w:p>
                  <w:pPr>
                    <w:pStyle w:val="66"/>
                    <w:spacing w:before="8" w:line="240" w:lineRule="auto"/>
                    <w:ind w:right="0"/>
                    <w:jc w:val="center"/>
                    <w:rPr>
                      <w:rFonts w:ascii="Times New Roman"/>
                      <w:sz w:val="18"/>
                      <w:szCs w:val="18"/>
                      <w:u w:val="none"/>
                    </w:rPr>
                  </w:pPr>
                </w:p>
              </w:tc>
              <w:tc>
                <w:tcPr>
                  <w:tcW w:w="597" w:type="dxa"/>
                  <w:vMerge w:val="continue"/>
                  <w:tcBorders>
                    <w:tl2br w:val="nil"/>
                    <w:tr2bl w:val="nil"/>
                  </w:tcBorders>
                  <w:vAlign w:val="center"/>
                </w:tcPr>
                <w:p>
                  <w:pPr>
                    <w:pStyle w:val="66"/>
                    <w:spacing w:before="8" w:line="240" w:lineRule="auto"/>
                    <w:ind w:right="0" w:rightChars="0"/>
                    <w:jc w:val="center"/>
                    <w:rPr>
                      <w:rFonts w:ascii="Times New Roman"/>
                      <w:sz w:val="18"/>
                      <w:szCs w:val="18"/>
                      <w:u w:val="none"/>
                    </w:rPr>
                  </w:pPr>
                </w:p>
              </w:tc>
              <w:tc>
                <w:tcPr>
                  <w:tcW w:w="597" w:type="dxa"/>
                  <w:vMerge w:val="continue"/>
                  <w:tcBorders>
                    <w:tl2br w:val="nil"/>
                    <w:tr2bl w:val="nil"/>
                  </w:tcBorders>
                  <w:vAlign w:val="center"/>
                </w:tcPr>
                <w:p>
                  <w:pPr>
                    <w:pStyle w:val="66"/>
                    <w:spacing w:before="8" w:line="240" w:lineRule="auto"/>
                    <w:ind w:right="0" w:rightChars="0"/>
                    <w:jc w:val="center"/>
                    <w:rPr>
                      <w:rFonts w:ascii="Times New Roman"/>
                      <w:sz w:val="18"/>
                      <w:szCs w:val="18"/>
                      <w:u w:val="none"/>
                    </w:rPr>
                  </w:pPr>
                </w:p>
              </w:tc>
              <w:tc>
                <w:tcPr>
                  <w:tcW w:w="379" w:type="dxa"/>
                  <w:vMerge w:val="continue"/>
                  <w:tcBorders>
                    <w:right w:val="single" w:color="auto" w:sz="4" w:space="0"/>
                    <w:tl2br w:val="nil"/>
                    <w:tr2bl w:val="nil"/>
                  </w:tcBorders>
                  <w:shd w:val="clear" w:color="auto" w:fill="auto"/>
                  <w:vAlign w:val="center"/>
                </w:tcPr>
                <w:p>
                  <w:pPr>
                    <w:pStyle w:val="66"/>
                    <w:spacing w:before="8" w:line="240" w:lineRule="auto"/>
                    <w:ind w:right="0" w:rightChars="0"/>
                    <w:jc w:val="center"/>
                    <w:rPr>
                      <w:rFonts w:ascii="Times New Roman" w:hAnsiTheme="minorHAnsi" w:eastAsiaTheme="minorEastAsia" w:cstheme="minorBidi"/>
                      <w:kern w:val="2"/>
                      <w:sz w:val="18"/>
                      <w:szCs w:val="18"/>
                      <w:u w:val="none"/>
                      <w:lang w:val="en-US" w:eastAsia="zh-CN" w:bidi="ar-SA"/>
                    </w:rPr>
                  </w:pPr>
                </w:p>
              </w:tc>
              <w:tc>
                <w:tcPr>
                  <w:tcW w:w="495" w:type="dxa"/>
                  <w:tcBorders>
                    <w:left w:val="single" w:color="auto" w:sz="4" w:space="0"/>
                    <w:tl2br w:val="nil"/>
                    <w:tr2bl w:val="nil"/>
                  </w:tcBorders>
                  <w:shd w:val="clear" w:color="auto" w:fill="auto"/>
                  <w:vAlign w:val="center"/>
                </w:tcPr>
                <w:p>
                  <w:pPr>
                    <w:pStyle w:val="66"/>
                    <w:spacing w:before="8" w:line="240" w:lineRule="auto"/>
                    <w:ind w:right="0" w:rightChars="0"/>
                    <w:jc w:val="center"/>
                    <w:rPr>
                      <w:rFonts w:ascii="Times New Roman" w:hAnsiTheme="minorHAnsi" w:eastAsiaTheme="minorEastAsia" w:cstheme="minorBidi"/>
                      <w:kern w:val="2"/>
                      <w:sz w:val="18"/>
                      <w:szCs w:val="18"/>
                      <w:u w:val="none"/>
                      <w:lang w:val="en-US" w:eastAsia="zh-CN" w:bidi="ar-SA"/>
                    </w:rPr>
                  </w:pPr>
                  <w:r>
                    <w:rPr>
                      <w:rFonts w:hint="eastAsia" w:ascii="Times New Roman"/>
                      <w:sz w:val="18"/>
                      <w:szCs w:val="18"/>
                      <w:u w:val="none"/>
                      <w:lang w:eastAsia="zh-CN"/>
                    </w:rPr>
                    <w:t>无</w:t>
                  </w:r>
                  <w:r>
                    <w:rPr>
                      <w:rFonts w:ascii="Times New Roman"/>
                      <w:sz w:val="18"/>
                      <w:szCs w:val="18"/>
                      <w:u w:val="none"/>
                    </w:rPr>
                    <w:t>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1.91</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0.265</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hAnsiTheme="minorHAnsi" w:eastAsiaTheme="minorEastAsia" w:cstheme="minorBidi"/>
                      <w:kern w:val="2"/>
                      <w:sz w:val="18"/>
                      <w:szCs w:val="18"/>
                      <w:u w:val="none"/>
                      <w:lang w:val="en-US" w:eastAsia="zh-CN" w:bidi="ar-SA"/>
                    </w:rPr>
                  </w:pPr>
                  <w:r>
                    <w:rPr>
                      <w:rFonts w:hint="eastAsia" w:ascii="Times New Roman" w:hAnsiTheme="minorHAnsi" w:eastAsiaTheme="minorEastAsia" w:cstheme="minorBidi"/>
                      <w:kern w:val="2"/>
                      <w:sz w:val="18"/>
                      <w:szCs w:val="18"/>
                      <w:u w:val="none"/>
                      <w:lang w:val="en-US" w:eastAsia="zh-CN" w:bidi="ar-SA"/>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31" w:hRule="atLeast"/>
                <w:jc w:val="center"/>
              </w:trPr>
              <w:tc>
                <w:tcPr>
                  <w:tcW w:w="579"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eastAsia="zh-CN"/>
                    </w:rPr>
                  </w:pPr>
                  <w:r>
                    <w:rPr>
                      <w:rFonts w:hint="eastAsia" w:ascii="Times New Roman"/>
                      <w:sz w:val="18"/>
                      <w:szCs w:val="18"/>
                      <w:u w:val="none"/>
                      <w:lang w:eastAsia="zh-CN"/>
                    </w:rPr>
                    <w:t>加热塑化造粒</w:t>
                  </w:r>
                </w:p>
              </w:tc>
              <w:tc>
                <w:tcPr>
                  <w:tcW w:w="612"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eastAsia="zh-CN"/>
                    </w:rPr>
                  </w:pPr>
                  <w:r>
                    <w:rPr>
                      <w:rFonts w:hint="eastAsia" w:ascii="Times New Roman"/>
                      <w:sz w:val="18"/>
                      <w:szCs w:val="18"/>
                      <w:u w:val="none"/>
                      <w:lang w:eastAsia="zh-CN"/>
                    </w:rPr>
                    <w:t>非甲烷总烃</w:t>
                  </w:r>
                </w:p>
              </w:tc>
              <w:tc>
                <w:tcPr>
                  <w:tcW w:w="583" w:type="dxa"/>
                  <w:vMerge w:val="restart"/>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0.98</w:t>
                  </w:r>
                </w:p>
              </w:tc>
              <w:tc>
                <w:tcPr>
                  <w:tcW w:w="626" w:type="dxa"/>
                  <w:vMerge w:val="restart"/>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5000</w:t>
                  </w:r>
                </w:p>
              </w:tc>
              <w:tc>
                <w:tcPr>
                  <w:tcW w:w="597"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r>
                    <w:rPr>
                      <w:rFonts w:hint="eastAsia" w:ascii="Times New Roman" w:cs="Times New Roman"/>
                      <w:sz w:val="18"/>
                      <w:szCs w:val="18"/>
                      <w:u w:val="none"/>
                      <w:lang w:val="en-US" w:eastAsia="zh-CN"/>
                    </w:rPr>
                    <w:t>二级</w:t>
                  </w:r>
                  <w:r>
                    <w:rPr>
                      <w:rFonts w:hint="eastAsia" w:ascii="Times New Roman" w:eastAsia="宋体" w:cs="Times New Roman"/>
                      <w:sz w:val="18"/>
                      <w:szCs w:val="18"/>
                      <w:u w:val="none"/>
                      <w:lang w:val="en-US" w:eastAsia="zh-CN"/>
                    </w:rPr>
                    <w:t>活性炭吸附</w:t>
                  </w:r>
                  <w:r>
                    <w:rPr>
                      <w:rFonts w:hint="eastAsia" w:ascii="Times New Roman"/>
                      <w:sz w:val="18"/>
                      <w:szCs w:val="18"/>
                      <w:u w:val="none"/>
                      <w:lang w:val="en-US" w:eastAsia="zh-CN"/>
                    </w:rPr>
                    <w:t>DA005排放</w:t>
                  </w:r>
                </w:p>
              </w:tc>
              <w:tc>
                <w:tcPr>
                  <w:tcW w:w="597" w:type="dxa"/>
                  <w:vMerge w:val="restart"/>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90</w:t>
                  </w:r>
                </w:p>
              </w:tc>
              <w:tc>
                <w:tcPr>
                  <w:tcW w:w="597" w:type="dxa"/>
                  <w:vMerge w:val="restart"/>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eastAsiaTheme="minorEastAsia"/>
                      <w:sz w:val="18"/>
                      <w:szCs w:val="18"/>
                      <w:u w:val="none"/>
                      <w:lang w:val="en-US" w:eastAsia="zh-CN"/>
                    </w:rPr>
                    <w:t>40</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0.529</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0.073</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14.6</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94"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583"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val="en-US" w:eastAsia="zh-CN"/>
                    </w:rPr>
                  </w:pPr>
                </w:p>
              </w:tc>
              <w:tc>
                <w:tcPr>
                  <w:tcW w:w="626"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无组织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0.098</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0.014</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restart"/>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r>
                    <w:rPr>
                      <w:rFonts w:hint="eastAsia" w:ascii="Times New Roman"/>
                      <w:sz w:val="18"/>
                      <w:szCs w:val="18"/>
                      <w:u w:val="none"/>
                      <w:lang w:eastAsia="zh-CN"/>
                    </w:rPr>
                    <w:t>臭气浓度</w:t>
                  </w:r>
                </w:p>
              </w:tc>
              <w:tc>
                <w:tcPr>
                  <w:tcW w:w="583"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26"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vMerge w:val="continue"/>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583"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26"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无组织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00" w:hRule="atLeast"/>
                <w:jc w:val="center"/>
              </w:trPr>
              <w:tc>
                <w:tcPr>
                  <w:tcW w:w="579"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eastAsia="zh-CN"/>
                    </w:rPr>
                  </w:pPr>
                  <w:r>
                    <w:rPr>
                      <w:rFonts w:hint="eastAsia" w:ascii="Times New Roman"/>
                      <w:sz w:val="18"/>
                      <w:szCs w:val="18"/>
                      <w:u w:val="none"/>
                      <w:lang w:eastAsia="zh-CN"/>
                    </w:rPr>
                    <w:t>加热塑化造粒</w:t>
                  </w:r>
                </w:p>
              </w:tc>
              <w:tc>
                <w:tcPr>
                  <w:tcW w:w="612"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eastAsia="zh-CN"/>
                    </w:rPr>
                  </w:pPr>
                  <w:r>
                    <w:rPr>
                      <w:rFonts w:hint="eastAsia" w:ascii="Times New Roman"/>
                      <w:sz w:val="18"/>
                      <w:szCs w:val="18"/>
                      <w:u w:val="none"/>
                      <w:lang w:eastAsia="zh-CN"/>
                    </w:rPr>
                    <w:t>非甲烷总烃</w:t>
                  </w:r>
                </w:p>
              </w:tc>
              <w:tc>
                <w:tcPr>
                  <w:tcW w:w="583" w:type="dxa"/>
                  <w:vMerge w:val="restart"/>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0.98</w:t>
                  </w:r>
                </w:p>
              </w:tc>
              <w:tc>
                <w:tcPr>
                  <w:tcW w:w="626" w:type="dxa"/>
                  <w:vMerge w:val="restart"/>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5000</w:t>
                  </w:r>
                </w:p>
              </w:tc>
              <w:tc>
                <w:tcPr>
                  <w:tcW w:w="597"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r>
                    <w:rPr>
                      <w:rFonts w:hint="eastAsia" w:ascii="Times New Roman" w:cs="Times New Roman"/>
                      <w:sz w:val="18"/>
                      <w:szCs w:val="18"/>
                      <w:u w:val="none"/>
                      <w:lang w:val="en-US" w:eastAsia="zh-CN"/>
                    </w:rPr>
                    <w:t>二级</w:t>
                  </w:r>
                  <w:r>
                    <w:rPr>
                      <w:rFonts w:hint="eastAsia" w:ascii="Times New Roman" w:eastAsia="宋体" w:cs="Times New Roman"/>
                      <w:sz w:val="18"/>
                      <w:szCs w:val="18"/>
                      <w:u w:val="none"/>
                      <w:lang w:val="en-US" w:eastAsia="zh-CN"/>
                    </w:rPr>
                    <w:t>活性炭吸附</w:t>
                  </w:r>
                  <w:r>
                    <w:rPr>
                      <w:rFonts w:hint="eastAsia" w:ascii="Times New Roman"/>
                      <w:sz w:val="18"/>
                      <w:szCs w:val="18"/>
                      <w:u w:val="none"/>
                      <w:lang w:val="en-US" w:eastAsia="zh-CN"/>
                    </w:rPr>
                    <w:t>DA006排放</w:t>
                  </w:r>
                </w:p>
              </w:tc>
              <w:tc>
                <w:tcPr>
                  <w:tcW w:w="597" w:type="dxa"/>
                  <w:vMerge w:val="restart"/>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90</w:t>
                  </w:r>
                </w:p>
              </w:tc>
              <w:tc>
                <w:tcPr>
                  <w:tcW w:w="597" w:type="dxa"/>
                  <w:vMerge w:val="restart"/>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eastAsiaTheme="minorEastAsia"/>
                      <w:sz w:val="18"/>
                      <w:szCs w:val="18"/>
                      <w:u w:val="none"/>
                      <w:lang w:val="en-US" w:eastAsia="zh-CN"/>
                    </w:rPr>
                    <w:t>40</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0.529</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0.073</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14.6</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9"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583"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val="en-US" w:eastAsia="zh-CN"/>
                    </w:rPr>
                  </w:pPr>
                </w:p>
              </w:tc>
              <w:tc>
                <w:tcPr>
                  <w:tcW w:w="626"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无组织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0.098</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0.014</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restart"/>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r>
                    <w:rPr>
                      <w:rFonts w:hint="eastAsia" w:ascii="Times New Roman"/>
                      <w:sz w:val="18"/>
                      <w:szCs w:val="18"/>
                      <w:u w:val="none"/>
                      <w:lang w:eastAsia="zh-CN"/>
                    </w:rPr>
                    <w:t>臭气浓度</w:t>
                  </w:r>
                </w:p>
              </w:tc>
              <w:tc>
                <w:tcPr>
                  <w:tcW w:w="583"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26"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vMerge w:val="continue"/>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583"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26"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无组织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00" w:hRule="atLeast"/>
                <w:jc w:val="center"/>
              </w:trPr>
              <w:tc>
                <w:tcPr>
                  <w:tcW w:w="579"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eastAsia="zh-CN"/>
                    </w:rPr>
                  </w:pPr>
                  <w:r>
                    <w:rPr>
                      <w:rFonts w:hint="eastAsia" w:ascii="Times New Roman"/>
                      <w:sz w:val="18"/>
                      <w:szCs w:val="18"/>
                      <w:u w:val="none"/>
                      <w:lang w:eastAsia="zh-CN"/>
                    </w:rPr>
                    <w:t>加热塑化造粒</w:t>
                  </w:r>
                </w:p>
              </w:tc>
              <w:tc>
                <w:tcPr>
                  <w:tcW w:w="612"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eastAsia="zh-CN"/>
                    </w:rPr>
                  </w:pPr>
                  <w:r>
                    <w:rPr>
                      <w:rFonts w:hint="eastAsia" w:ascii="Times New Roman"/>
                      <w:sz w:val="18"/>
                      <w:szCs w:val="18"/>
                      <w:u w:val="none"/>
                      <w:lang w:eastAsia="zh-CN"/>
                    </w:rPr>
                    <w:t>非甲烷总烃</w:t>
                  </w:r>
                </w:p>
              </w:tc>
              <w:tc>
                <w:tcPr>
                  <w:tcW w:w="583" w:type="dxa"/>
                  <w:vMerge w:val="restart"/>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0.98</w:t>
                  </w:r>
                </w:p>
              </w:tc>
              <w:tc>
                <w:tcPr>
                  <w:tcW w:w="626" w:type="dxa"/>
                  <w:vMerge w:val="restart"/>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sz w:val="18"/>
                      <w:szCs w:val="18"/>
                      <w:u w:val="none"/>
                      <w:lang w:val="en-US" w:eastAsia="zh-CN"/>
                    </w:rPr>
                    <w:t>5000</w:t>
                  </w:r>
                </w:p>
              </w:tc>
              <w:tc>
                <w:tcPr>
                  <w:tcW w:w="597" w:type="dxa"/>
                  <w:vMerge w:val="restart"/>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r>
                    <w:rPr>
                      <w:rFonts w:hint="eastAsia" w:ascii="Times New Roman" w:cs="Times New Roman"/>
                      <w:sz w:val="18"/>
                      <w:szCs w:val="18"/>
                      <w:u w:val="none"/>
                      <w:lang w:val="en-US" w:eastAsia="zh-CN"/>
                    </w:rPr>
                    <w:t>二级</w:t>
                  </w:r>
                  <w:r>
                    <w:rPr>
                      <w:rFonts w:hint="eastAsia" w:ascii="Times New Roman" w:eastAsia="宋体" w:cs="Times New Roman"/>
                      <w:sz w:val="18"/>
                      <w:szCs w:val="18"/>
                      <w:u w:val="none"/>
                      <w:lang w:val="en-US" w:eastAsia="zh-CN"/>
                    </w:rPr>
                    <w:t>活性炭吸附</w:t>
                  </w:r>
                  <w:r>
                    <w:rPr>
                      <w:rFonts w:hint="eastAsia" w:ascii="Times New Roman"/>
                      <w:sz w:val="18"/>
                      <w:szCs w:val="18"/>
                      <w:u w:val="none"/>
                      <w:lang w:val="en-US" w:eastAsia="zh-CN"/>
                    </w:rPr>
                    <w:t>DA007排放</w:t>
                  </w:r>
                </w:p>
              </w:tc>
              <w:tc>
                <w:tcPr>
                  <w:tcW w:w="597" w:type="dxa"/>
                  <w:vMerge w:val="restart"/>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90</w:t>
                  </w:r>
                </w:p>
              </w:tc>
              <w:tc>
                <w:tcPr>
                  <w:tcW w:w="597" w:type="dxa"/>
                  <w:vMerge w:val="restart"/>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eastAsiaTheme="minorEastAsia"/>
                      <w:sz w:val="18"/>
                      <w:szCs w:val="18"/>
                      <w:u w:val="none"/>
                      <w:lang w:val="en-US" w:eastAsia="zh-CN"/>
                    </w:rPr>
                    <w:t>40</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0.529</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0.073</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14.6</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9"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583"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val="en-US" w:eastAsia="zh-CN"/>
                    </w:rPr>
                  </w:pPr>
                </w:p>
              </w:tc>
              <w:tc>
                <w:tcPr>
                  <w:tcW w:w="626"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597" w:type="dxa"/>
                  <w:vMerge w:val="continue"/>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无组织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0.098</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0.014</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restart"/>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r>
                    <w:rPr>
                      <w:rFonts w:hint="eastAsia" w:ascii="Times New Roman"/>
                      <w:sz w:val="18"/>
                      <w:szCs w:val="18"/>
                      <w:u w:val="none"/>
                      <w:lang w:eastAsia="zh-CN"/>
                    </w:rPr>
                    <w:t>臭气浓度</w:t>
                  </w:r>
                </w:p>
              </w:tc>
              <w:tc>
                <w:tcPr>
                  <w:tcW w:w="583"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26"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vMerge w:val="continue"/>
                  <w:tcBorders>
                    <w:tl2br w:val="nil"/>
                    <w:tr2bl w:val="nil"/>
                  </w:tcBorders>
                  <w:vAlign w:val="center"/>
                </w:tcPr>
                <w:p>
                  <w:pPr>
                    <w:pStyle w:val="66"/>
                    <w:spacing w:before="8" w:line="240" w:lineRule="auto"/>
                    <w:ind w:right="0"/>
                    <w:jc w:val="center"/>
                    <w:rPr>
                      <w:rFonts w:hint="eastAsia" w:ascii="Times New Roman" w:eastAsiaTheme="minorEastAsia"/>
                      <w:sz w:val="18"/>
                      <w:szCs w:val="18"/>
                      <w:u w:val="none"/>
                      <w:lang w:val="en-US" w:eastAsia="zh-CN"/>
                    </w:rPr>
                  </w:pP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有组织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579"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612" w:type="dxa"/>
                  <w:vMerge w:val="continue"/>
                  <w:tcBorders>
                    <w:tl2br w:val="nil"/>
                    <w:tr2bl w:val="nil"/>
                  </w:tcBorders>
                  <w:vAlign w:val="center"/>
                </w:tcPr>
                <w:p>
                  <w:pPr>
                    <w:pStyle w:val="66"/>
                    <w:spacing w:before="8" w:line="240" w:lineRule="auto"/>
                    <w:ind w:right="0"/>
                    <w:jc w:val="center"/>
                    <w:rPr>
                      <w:rFonts w:hint="eastAsia" w:ascii="Times New Roman"/>
                      <w:sz w:val="18"/>
                      <w:szCs w:val="18"/>
                      <w:u w:val="none"/>
                      <w:lang w:eastAsia="zh-CN"/>
                    </w:rPr>
                  </w:pPr>
                </w:p>
              </w:tc>
              <w:tc>
                <w:tcPr>
                  <w:tcW w:w="583"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26"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eastAsiaTheme="minorEastAsia"/>
                      <w:sz w:val="18"/>
                      <w:szCs w:val="18"/>
                      <w:u w:val="none"/>
                      <w:lang w:val="en-US" w:eastAsia="zh-CN"/>
                    </w:rPr>
                  </w:pPr>
                  <w:r>
                    <w:rPr>
                      <w:rFonts w:hint="eastAsia" w:ascii="Times New Roman" w:eastAsiaTheme="minorEastAsia"/>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597" w:type="dxa"/>
                  <w:tcBorders>
                    <w:tl2br w:val="nil"/>
                    <w:tr2bl w:val="nil"/>
                  </w:tcBorders>
                  <w:vAlign w:val="center"/>
                </w:tcPr>
                <w:p>
                  <w:pPr>
                    <w:pStyle w:val="66"/>
                    <w:spacing w:before="8" w:line="240" w:lineRule="auto"/>
                    <w:ind w:right="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874" w:type="dxa"/>
                  <w:gridSpan w:val="2"/>
                  <w:tcBorders>
                    <w:tl2br w:val="nil"/>
                    <w:tr2bl w:val="nil"/>
                  </w:tcBorders>
                  <w:shd w:val="clear" w:color="auto" w:fill="auto"/>
                  <w:vAlign w:val="center"/>
                </w:tcPr>
                <w:p>
                  <w:pPr>
                    <w:pStyle w:val="66"/>
                    <w:spacing w:before="8" w:line="240" w:lineRule="auto"/>
                    <w:ind w:right="0" w:rightChars="0"/>
                    <w:jc w:val="center"/>
                    <w:rPr>
                      <w:rFonts w:ascii="Times New Roman"/>
                      <w:sz w:val="18"/>
                      <w:szCs w:val="18"/>
                      <w:u w:val="none"/>
                    </w:rPr>
                  </w:pPr>
                  <w:r>
                    <w:rPr>
                      <w:rFonts w:ascii="Times New Roman"/>
                      <w:sz w:val="18"/>
                      <w:szCs w:val="18"/>
                      <w:u w:val="none"/>
                    </w:rPr>
                    <w:t>无组织</w:t>
                  </w:r>
                </w:p>
              </w:tc>
              <w:tc>
                <w:tcPr>
                  <w:tcW w:w="728"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669"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14"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w:t>
                  </w:r>
                </w:p>
              </w:tc>
              <w:tc>
                <w:tcPr>
                  <w:tcW w:w="761" w:type="dxa"/>
                  <w:tcBorders>
                    <w:tl2br w:val="nil"/>
                    <w:tr2bl w:val="nil"/>
                  </w:tcBorders>
                  <w:shd w:val="clear" w:color="auto" w:fill="auto"/>
                  <w:vAlign w:val="center"/>
                </w:tcPr>
                <w:p>
                  <w:pPr>
                    <w:pStyle w:val="66"/>
                    <w:spacing w:before="8" w:line="240" w:lineRule="auto"/>
                    <w:ind w:right="0" w:rightChars="0"/>
                    <w:jc w:val="center"/>
                    <w:rPr>
                      <w:rFonts w:hint="default" w:ascii="Times New Roman"/>
                      <w:sz w:val="18"/>
                      <w:szCs w:val="18"/>
                      <w:u w:val="none"/>
                      <w:lang w:val="en-US" w:eastAsia="zh-CN"/>
                    </w:rPr>
                  </w:pPr>
                  <w:r>
                    <w:rPr>
                      <w:rFonts w:hint="eastAsia" w:ascii="Times New Roman"/>
                      <w:sz w:val="18"/>
                      <w:szCs w:val="18"/>
                      <w:u w:val="none"/>
                      <w:lang w:val="en-US" w:eastAsia="zh-CN"/>
                    </w:rPr>
                    <w:t>20</w:t>
                  </w:r>
                </w:p>
              </w:tc>
            </w:tr>
          </w:tbl>
          <w:p>
            <w:pPr>
              <w:adjustRightInd w:val="0"/>
              <w:snapToGrid w:val="0"/>
              <w:spacing w:line="360" w:lineRule="auto"/>
              <w:ind w:firstLine="420" w:firstLineChars="200"/>
              <w:jc w:val="left"/>
              <w:rPr>
                <w:rFonts w:hint="eastAsia" w:cstheme="minorBidi"/>
                <w:b w:val="0"/>
                <w:bCs w:val="0"/>
                <w:kern w:val="2"/>
                <w:sz w:val="21"/>
                <w:szCs w:val="24"/>
                <w:u w:val="none"/>
                <w:lang w:val="en-US" w:eastAsia="zh-CN" w:bidi="ar-SA"/>
              </w:rPr>
            </w:pPr>
          </w:p>
          <w:p>
            <w:pPr>
              <w:adjustRightInd w:val="0"/>
              <w:snapToGrid w:val="0"/>
              <w:spacing w:line="360" w:lineRule="auto"/>
              <w:ind w:firstLine="420" w:firstLineChars="200"/>
              <w:jc w:val="left"/>
              <w:rPr>
                <w:rFonts w:hint="eastAsia" w:ascii="Times New Roman" w:cstheme="minorBidi"/>
                <w:b w:val="0"/>
                <w:bCs w:val="0"/>
                <w:kern w:val="2"/>
                <w:sz w:val="21"/>
                <w:szCs w:val="24"/>
                <w:u w:val="none"/>
                <w:lang w:val="en-US" w:eastAsia="zh-CN" w:bidi="ar-SA"/>
              </w:rPr>
            </w:pPr>
            <w:r>
              <w:rPr>
                <w:rFonts w:hint="eastAsia" w:cstheme="minorBidi"/>
                <w:b w:val="0"/>
                <w:bCs w:val="0"/>
                <w:kern w:val="2"/>
                <w:sz w:val="21"/>
                <w:szCs w:val="24"/>
                <w:u w:val="none"/>
                <w:lang w:val="en-US" w:eastAsia="zh-CN" w:bidi="ar-SA"/>
              </w:rPr>
              <w:t>（2）废气防治措施可行性分析</w:t>
            </w:r>
          </w:p>
          <w:p>
            <w:pPr>
              <w:spacing w:line="360" w:lineRule="auto"/>
              <w:ind w:firstLine="420" w:firstLineChars="200"/>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项目建成后全厂有组织废气主要为破碎粉尘、有机废气。破碎粉尘采用集气罩+布袋除尘器处理；有机废气采用集气罩收集后经“</w:t>
            </w:r>
            <w:r>
              <w:rPr>
                <w:rFonts w:hint="eastAsia" w:cs="Times New Roman"/>
                <w:sz w:val="21"/>
                <w:szCs w:val="21"/>
                <w:u w:val="single"/>
                <w:lang w:val="en-US" w:eastAsia="zh-CN"/>
              </w:rPr>
              <w:t>二级</w:t>
            </w:r>
            <w:r>
              <w:rPr>
                <w:rFonts w:hint="eastAsia" w:ascii="Times New Roman" w:hAnsi="Times New Roman" w:cs="Times New Roman"/>
                <w:sz w:val="21"/>
                <w:szCs w:val="21"/>
                <w:u w:val="single"/>
                <w:lang w:val="en-US" w:eastAsia="zh-CN"/>
              </w:rPr>
              <w:t>活性炭吸附”处理；未收集的废气无组织排放。</w:t>
            </w:r>
          </w:p>
          <w:p>
            <w:pPr>
              <w:spacing w:line="360" w:lineRule="auto"/>
              <w:ind w:firstLine="420" w:firstLineChars="200"/>
              <w:rPr>
                <w:color w:val="auto"/>
                <w:sz w:val="21"/>
                <w:szCs w:val="21"/>
                <w:u w:val="single"/>
              </w:rPr>
            </w:pPr>
            <w:r>
              <w:rPr>
                <w:rFonts w:hint="eastAsia" w:ascii="Times New Roman" w:hAnsi="Times New Roman" w:cs="Times New Roman"/>
                <w:sz w:val="21"/>
                <w:szCs w:val="21"/>
                <w:u w:val="single"/>
                <w:lang w:val="en-US" w:eastAsia="zh-CN"/>
              </w:rPr>
              <w:t>根据《排污许可证申请与核发技术规范 橡胶和塑料制品工业》（HJ1122-2020）表A.2塑料制品工业排污单位废气污染防治可行技术参考表（节选），废气的治理主要采取以下几种措施，详见下表</w:t>
            </w:r>
            <w:r>
              <w:rPr>
                <w:rFonts w:hint="eastAsia" w:cs="Times New Roman"/>
                <w:sz w:val="21"/>
                <w:szCs w:val="21"/>
                <w:u w:val="single"/>
                <w:lang w:val="en-US" w:eastAsia="zh-CN"/>
              </w:rPr>
              <w:t>4-3</w:t>
            </w:r>
            <w:r>
              <w:rPr>
                <w:rFonts w:hint="eastAsia" w:ascii="Times New Roman" w:hAnsi="Times New Roman" w:cs="Times New Roman"/>
                <w:sz w:val="21"/>
                <w:szCs w:val="21"/>
                <w:u w:val="single"/>
                <w:lang w:val="en-US" w:eastAsia="zh-CN"/>
              </w:rPr>
              <w:t>。</w:t>
            </w:r>
          </w:p>
          <w:p>
            <w:pPr>
              <w:pStyle w:val="75"/>
              <w:rPr>
                <w:rFonts w:hint="default" w:ascii="Times New Roman" w:hAnsi="Times New Roman" w:cs="Times New Roman"/>
                <w:color w:val="auto"/>
                <w:sz w:val="18"/>
                <w:szCs w:val="18"/>
                <w:u w:val="single"/>
              </w:rPr>
            </w:pPr>
            <w:r>
              <w:rPr>
                <w:rFonts w:hint="default" w:ascii="Times New Roman" w:hAnsi="Times New Roman" w:cs="Times New Roman"/>
                <w:color w:val="auto"/>
                <w:sz w:val="18"/>
                <w:szCs w:val="18"/>
                <w:u w:val="single"/>
              </w:rPr>
              <w:t>表</w:t>
            </w:r>
            <w:r>
              <w:rPr>
                <w:rFonts w:hint="eastAsia" w:cs="Times New Roman"/>
                <w:color w:val="auto"/>
                <w:sz w:val="18"/>
                <w:szCs w:val="18"/>
                <w:u w:val="single"/>
                <w:lang w:val="en-US" w:eastAsia="zh-CN"/>
              </w:rPr>
              <w:t>4-3</w:t>
            </w:r>
            <w:r>
              <w:rPr>
                <w:rFonts w:hint="default" w:ascii="Times New Roman" w:hAnsi="Times New Roman" w:cs="Times New Roman"/>
                <w:color w:val="auto"/>
                <w:sz w:val="18"/>
                <w:szCs w:val="18"/>
                <w:u w:val="single"/>
              </w:rPr>
              <w:t xml:space="preserve">  </w:t>
            </w:r>
            <w:r>
              <w:rPr>
                <w:rFonts w:hint="default" w:ascii="Times New Roman" w:hAnsi="Times New Roman" w:cs="Times New Roman"/>
                <w:color w:val="auto"/>
                <w:sz w:val="18"/>
                <w:szCs w:val="18"/>
                <w:u w:val="single"/>
                <w:lang w:val="en-US" w:eastAsia="zh-CN"/>
              </w:rPr>
              <w:t>塑料制品工业排污单位废气污染防治可行技术</w:t>
            </w:r>
            <w:r>
              <w:rPr>
                <w:rFonts w:hint="eastAsia" w:ascii="Times New Roman" w:hAnsi="Times New Roman" w:cs="Times New Roman"/>
                <w:color w:val="auto"/>
                <w:sz w:val="18"/>
                <w:szCs w:val="18"/>
                <w:u w:val="single"/>
                <w:lang w:val="en-US" w:eastAsia="zh-CN"/>
              </w:rPr>
              <w:t>（节选）</w:t>
            </w:r>
          </w:p>
          <w:tbl>
            <w:tblPr>
              <w:tblStyle w:val="28"/>
              <w:tblW w:w="79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23"/>
              <w:gridCol w:w="1729"/>
              <w:gridCol w:w="1553"/>
              <w:gridCol w:w="21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0" w:hRule="atLeast"/>
                <w:tblHeader/>
                <w:jc w:val="center"/>
              </w:trPr>
              <w:tc>
                <w:tcPr>
                  <w:tcW w:w="2708" w:type="dxa"/>
                  <w:tcBorders>
                    <w:tl2br w:val="nil"/>
                    <w:tr2bl w:val="nil"/>
                  </w:tcBorders>
                  <w:vAlign w:val="center"/>
                </w:tcPr>
                <w:p>
                  <w:pPr>
                    <w:widowControl/>
                    <w:jc w:val="center"/>
                    <w:rPr>
                      <w:rFonts w:hint="eastAsia" w:ascii="Times New Roman" w:hAnsi="Times New Roman" w:cs="Times New Roman" w:eastAsiaTheme="minorEastAsia"/>
                      <w:b/>
                      <w:bCs/>
                      <w:kern w:val="0"/>
                      <w:sz w:val="18"/>
                      <w:szCs w:val="18"/>
                      <w:u w:val="single"/>
                      <w:lang w:eastAsia="zh-CN"/>
                    </w:rPr>
                  </w:pPr>
                  <w:r>
                    <w:rPr>
                      <w:rFonts w:hint="eastAsia" w:ascii="Times New Roman" w:hAnsi="Times New Roman" w:cs="Times New Roman"/>
                      <w:b/>
                      <w:bCs/>
                      <w:kern w:val="0"/>
                      <w:sz w:val="18"/>
                      <w:szCs w:val="18"/>
                      <w:u w:val="single"/>
                      <w:lang w:eastAsia="zh-CN"/>
                    </w:rPr>
                    <w:t>产排污环节</w:t>
                  </w:r>
                </w:p>
              </w:tc>
              <w:tc>
                <w:tcPr>
                  <w:tcW w:w="1850" w:type="dxa"/>
                  <w:tcBorders>
                    <w:tl2br w:val="nil"/>
                    <w:tr2bl w:val="nil"/>
                  </w:tcBorders>
                  <w:vAlign w:val="center"/>
                </w:tcPr>
                <w:p>
                  <w:pPr>
                    <w:widowControl/>
                    <w:jc w:val="center"/>
                    <w:rPr>
                      <w:rFonts w:hint="eastAsia" w:ascii="Times New Roman" w:hAnsi="Times New Roman" w:cs="Times New Roman" w:eastAsiaTheme="minorEastAsia"/>
                      <w:b/>
                      <w:bCs/>
                      <w:kern w:val="0"/>
                      <w:sz w:val="18"/>
                      <w:szCs w:val="18"/>
                      <w:u w:val="single"/>
                      <w:lang w:eastAsia="zh-CN"/>
                    </w:rPr>
                  </w:pPr>
                  <w:r>
                    <w:rPr>
                      <w:rFonts w:hint="eastAsia" w:ascii="Times New Roman" w:hAnsi="Times New Roman" w:cs="Times New Roman"/>
                      <w:b/>
                      <w:bCs/>
                      <w:kern w:val="0"/>
                      <w:sz w:val="18"/>
                      <w:szCs w:val="18"/>
                      <w:u w:val="single"/>
                      <w:lang w:eastAsia="zh-CN"/>
                    </w:rPr>
                    <w:t>污染物种类</w:t>
                  </w:r>
                </w:p>
              </w:tc>
              <w:tc>
                <w:tcPr>
                  <w:tcW w:w="1660" w:type="dxa"/>
                  <w:tcBorders>
                    <w:tl2br w:val="nil"/>
                    <w:tr2bl w:val="nil"/>
                  </w:tcBorders>
                  <w:vAlign w:val="center"/>
                </w:tcPr>
                <w:p>
                  <w:pPr>
                    <w:widowControl/>
                    <w:jc w:val="center"/>
                    <w:rPr>
                      <w:rFonts w:hint="eastAsia" w:ascii="Times New Roman" w:hAnsi="Times New Roman" w:cs="Times New Roman" w:eastAsiaTheme="minorEastAsia"/>
                      <w:b/>
                      <w:bCs/>
                      <w:kern w:val="0"/>
                      <w:sz w:val="18"/>
                      <w:szCs w:val="18"/>
                      <w:u w:val="single"/>
                      <w:lang w:eastAsia="zh-CN"/>
                    </w:rPr>
                  </w:pPr>
                  <w:r>
                    <w:rPr>
                      <w:rFonts w:hint="eastAsia" w:ascii="Times New Roman" w:hAnsi="Times New Roman" w:cs="Times New Roman"/>
                      <w:b/>
                      <w:bCs/>
                      <w:kern w:val="0"/>
                      <w:sz w:val="18"/>
                      <w:szCs w:val="18"/>
                      <w:u w:val="single"/>
                      <w:lang w:eastAsia="zh-CN"/>
                    </w:rPr>
                    <w:t>过程控制技术</w:t>
                  </w:r>
                </w:p>
              </w:tc>
              <w:tc>
                <w:tcPr>
                  <w:tcW w:w="2286" w:type="dxa"/>
                  <w:tcBorders>
                    <w:tl2br w:val="nil"/>
                    <w:tr2bl w:val="nil"/>
                  </w:tcBorders>
                  <w:vAlign w:val="center"/>
                </w:tcPr>
                <w:p>
                  <w:pPr>
                    <w:widowControl/>
                    <w:jc w:val="center"/>
                    <w:rPr>
                      <w:rFonts w:hint="eastAsia" w:ascii="Times New Roman" w:hAnsi="Times New Roman" w:cs="Times New Roman" w:eastAsiaTheme="minorEastAsia"/>
                      <w:b/>
                      <w:bCs/>
                      <w:kern w:val="0"/>
                      <w:sz w:val="18"/>
                      <w:szCs w:val="18"/>
                      <w:u w:val="single"/>
                      <w:lang w:eastAsia="zh-CN"/>
                    </w:rPr>
                  </w:pPr>
                  <w:r>
                    <w:rPr>
                      <w:rFonts w:hint="eastAsia" w:ascii="Times New Roman" w:hAnsi="Times New Roman" w:cs="Times New Roman"/>
                      <w:b/>
                      <w:bCs/>
                      <w:kern w:val="0"/>
                      <w:sz w:val="18"/>
                      <w:szCs w:val="18"/>
                      <w:u w:val="single"/>
                      <w:lang w:eastAsia="zh-CN"/>
                    </w:rPr>
                    <w:t>可行技术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2708" w:type="dxa"/>
                  <w:vMerge w:val="restart"/>
                  <w:tcBorders>
                    <w:tl2br w:val="nil"/>
                    <w:tr2bl w:val="nil"/>
                  </w:tcBorders>
                  <w:vAlign w:val="center"/>
                </w:tcPr>
                <w:p>
                  <w:pPr>
                    <w:widowControl/>
                    <w:jc w:val="left"/>
                    <w:rPr>
                      <w:rFonts w:hint="default" w:ascii="Times New Roman" w:hAnsi="Times New Roman" w:cs="Times New Roman"/>
                      <w:kern w:val="0"/>
                      <w:sz w:val="18"/>
                      <w:szCs w:val="18"/>
                      <w:u w:val="single"/>
                    </w:rPr>
                  </w:pPr>
                  <w:r>
                    <w:rPr>
                      <w:rFonts w:hint="default" w:ascii="Times New Roman" w:hAnsi="Times New Roman" w:cs="Times New Roman"/>
                      <w:kern w:val="0"/>
                      <w:sz w:val="18"/>
                      <w:szCs w:val="18"/>
                      <w:u w:val="single"/>
                    </w:rPr>
                    <w:t>塑料薄膜制造，塑料板、管、型材制造，塑料丝、绳及编制品制造，泡沫塑料制造</w:t>
                  </w:r>
                  <w:r>
                    <w:rPr>
                      <w:rFonts w:hint="default" w:ascii="Times New Roman" w:hAnsi="Times New Roman" w:cs="Times New Roman"/>
                      <w:b w:val="0"/>
                      <w:bCs w:val="0"/>
                      <w:kern w:val="0"/>
                      <w:sz w:val="18"/>
                      <w:szCs w:val="18"/>
                      <w:u w:val="single"/>
                    </w:rPr>
                    <w:t>，塑料包装箱及容器制造，</w:t>
                  </w:r>
                  <w:r>
                    <w:rPr>
                      <w:rFonts w:hint="default" w:ascii="Times New Roman" w:hAnsi="Times New Roman" w:cs="Times New Roman"/>
                      <w:kern w:val="0"/>
                      <w:sz w:val="18"/>
                      <w:szCs w:val="18"/>
                      <w:u w:val="single"/>
                    </w:rPr>
                    <w:t>日用塑料制品制造，人造草坪制造，</w:t>
                  </w:r>
                  <w:r>
                    <w:rPr>
                      <w:rFonts w:hint="default" w:ascii="Times New Roman" w:hAnsi="Times New Roman" w:cs="Times New Roman"/>
                      <w:b/>
                      <w:bCs/>
                      <w:kern w:val="0"/>
                      <w:sz w:val="18"/>
                      <w:szCs w:val="18"/>
                      <w:u w:val="single"/>
                    </w:rPr>
                    <w:t>塑料零件及其他塑料制品制造废气</w:t>
                  </w:r>
                </w:p>
              </w:tc>
              <w:tc>
                <w:tcPr>
                  <w:tcW w:w="1850" w:type="dxa"/>
                  <w:tcBorders>
                    <w:tl2br w:val="nil"/>
                    <w:tr2bl w:val="nil"/>
                  </w:tcBorders>
                  <w:vAlign w:val="center"/>
                </w:tcPr>
                <w:p>
                  <w:pPr>
                    <w:widowControl/>
                    <w:jc w:val="center"/>
                    <w:rPr>
                      <w:rFonts w:hint="eastAsia" w:ascii="Times New Roman" w:hAnsi="Times New Roman" w:cs="Times New Roman" w:eastAsiaTheme="minorEastAsia"/>
                      <w:kern w:val="0"/>
                      <w:sz w:val="18"/>
                      <w:szCs w:val="18"/>
                      <w:u w:val="single"/>
                      <w:lang w:eastAsia="zh-CN"/>
                    </w:rPr>
                  </w:pPr>
                  <w:r>
                    <w:rPr>
                      <w:rFonts w:hint="eastAsia" w:ascii="Times New Roman" w:hAnsi="Times New Roman" w:cs="Times New Roman"/>
                      <w:kern w:val="0"/>
                      <w:sz w:val="18"/>
                      <w:szCs w:val="18"/>
                      <w:u w:val="single"/>
                      <w:lang w:eastAsia="zh-CN"/>
                    </w:rPr>
                    <w:t>颗粒物</w:t>
                  </w:r>
                </w:p>
              </w:tc>
              <w:tc>
                <w:tcPr>
                  <w:tcW w:w="1660" w:type="dxa"/>
                  <w:vMerge w:val="restart"/>
                  <w:tcBorders>
                    <w:tl2br w:val="nil"/>
                    <w:tr2bl w:val="nil"/>
                  </w:tcBorders>
                  <w:vAlign w:val="center"/>
                </w:tcPr>
                <w:p>
                  <w:pPr>
                    <w:widowControl/>
                    <w:jc w:val="left"/>
                    <w:rPr>
                      <w:rFonts w:hint="default" w:ascii="Times New Roman" w:hAnsi="Times New Roman" w:cs="Times New Roman"/>
                      <w:kern w:val="0"/>
                      <w:sz w:val="18"/>
                      <w:szCs w:val="18"/>
                      <w:u w:val="single"/>
                    </w:rPr>
                  </w:pPr>
                  <w:r>
                    <w:rPr>
                      <w:rFonts w:hint="default" w:ascii="Times New Roman" w:hAnsi="Times New Roman" w:cs="Times New Roman"/>
                      <w:kern w:val="0"/>
                      <w:sz w:val="18"/>
                      <w:szCs w:val="18"/>
                      <w:u w:val="single"/>
                    </w:rPr>
                    <w:t>溶剂替代</w:t>
                  </w:r>
                  <w:r>
                    <w:rPr>
                      <w:rFonts w:hint="eastAsia" w:ascii="Times New Roman" w:hAnsi="Times New Roman" w:cs="Times New Roman"/>
                      <w:kern w:val="0"/>
                      <w:sz w:val="18"/>
                      <w:szCs w:val="18"/>
                      <w:u w:val="single"/>
                      <w:lang w:eastAsia="zh-CN"/>
                    </w:rPr>
                    <w:t>，</w:t>
                  </w:r>
                  <w:r>
                    <w:rPr>
                      <w:rFonts w:hint="default" w:ascii="Times New Roman" w:hAnsi="Times New Roman" w:cs="Times New Roman"/>
                      <w:kern w:val="0"/>
                      <w:sz w:val="18"/>
                      <w:szCs w:val="18"/>
                      <w:u w:val="single"/>
                    </w:rPr>
                    <w:t>密闭</w:t>
                  </w:r>
                  <w:r>
                    <w:rPr>
                      <w:rFonts w:hint="eastAsia" w:ascii="Times New Roman" w:hAnsi="Times New Roman" w:cs="Times New Roman"/>
                      <w:kern w:val="0"/>
                      <w:sz w:val="18"/>
                      <w:szCs w:val="18"/>
                      <w:u w:val="single"/>
                      <w:lang w:eastAsia="zh-CN"/>
                    </w:rPr>
                    <w:t>过</w:t>
                  </w:r>
                  <w:r>
                    <w:rPr>
                      <w:rFonts w:hint="default" w:ascii="Times New Roman" w:hAnsi="Times New Roman" w:cs="Times New Roman"/>
                      <w:kern w:val="0"/>
                      <w:sz w:val="18"/>
                      <w:szCs w:val="18"/>
                      <w:u w:val="single"/>
                    </w:rPr>
                    <w:t>程</w:t>
                  </w:r>
                  <w:r>
                    <w:rPr>
                      <w:rFonts w:hint="eastAsia" w:ascii="Times New Roman" w:hAnsi="Times New Roman" w:cs="Times New Roman"/>
                      <w:kern w:val="0"/>
                      <w:sz w:val="18"/>
                      <w:szCs w:val="18"/>
                      <w:u w:val="single"/>
                      <w:lang w:eastAsia="zh-CN"/>
                    </w:rPr>
                    <w:t>，</w:t>
                  </w:r>
                  <w:r>
                    <w:rPr>
                      <w:rFonts w:hint="default" w:ascii="Times New Roman" w:hAnsi="Times New Roman" w:cs="Times New Roman"/>
                      <w:kern w:val="0"/>
                      <w:sz w:val="18"/>
                      <w:szCs w:val="18"/>
                      <w:u w:val="single"/>
                    </w:rPr>
                    <w:t>密闭场所</w:t>
                  </w:r>
                  <w:r>
                    <w:rPr>
                      <w:rFonts w:hint="eastAsia" w:ascii="Times New Roman" w:hAnsi="Times New Roman" w:cs="Times New Roman"/>
                      <w:kern w:val="0"/>
                      <w:sz w:val="18"/>
                      <w:szCs w:val="18"/>
                      <w:u w:val="single"/>
                      <w:lang w:eastAsia="zh-CN"/>
                    </w:rPr>
                    <w:t>，</w:t>
                  </w:r>
                  <w:r>
                    <w:rPr>
                      <w:rFonts w:hint="default" w:ascii="Times New Roman" w:hAnsi="Times New Roman" w:cs="Times New Roman"/>
                      <w:kern w:val="0"/>
                      <w:sz w:val="18"/>
                      <w:szCs w:val="18"/>
                      <w:u w:val="single"/>
                    </w:rPr>
                    <w:t>局部收集</w:t>
                  </w:r>
                </w:p>
              </w:tc>
              <w:tc>
                <w:tcPr>
                  <w:tcW w:w="2286" w:type="dxa"/>
                  <w:tcBorders>
                    <w:tl2br w:val="nil"/>
                    <w:tr2bl w:val="nil"/>
                  </w:tcBorders>
                  <w:vAlign w:val="center"/>
                </w:tcPr>
                <w:p>
                  <w:pPr>
                    <w:widowControl/>
                    <w:jc w:val="center"/>
                    <w:rPr>
                      <w:rFonts w:hint="default" w:ascii="Times New Roman" w:hAnsi="Times New Roman" w:cs="Times New Roman"/>
                      <w:kern w:val="0"/>
                      <w:sz w:val="18"/>
                      <w:szCs w:val="18"/>
                      <w:u w:val="single"/>
                    </w:rPr>
                  </w:pPr>
                  <w:r>
                    <w:rPr>
                      <w:rFonts w:hint="default" w:ascii="Times New Roman" w:hAnsi="Times New Roman" w:cs="Times New Roman"/>
                      <w:b/>
                      <w:bCs/>
                      <w:kern w:val="0"/>
                      <w:sz w:val="18"/>
                      <w:szCs w:val="18"/>
                      <w:u w:val="single"/>
                    </w:rPr>
                    <w:t>袋式除尘</w:t>
                  </w:r>
                  <w:r>
                    <w:rPr>
                      <w:rFonts w:hint="default" w:ascii="Times New Roman" w:hAnsi="Times New Roman" w:cs="Times New Roman"/>
                      <w:kern w:val="0"/>
                      <w:sz w:val="18"/>
                      <w:szCs w:val="18"/>
                      <w:u w:val="single"/>
                    </w:rPr>
                    <w:t>；</w:t>
                  </w:r>
                </w:p>
                <w:p>
                  <w:pPr>
                    <w:widowControl/>
                    <w:jc w:val="center"/>
                    <w:rPr>
                      <w:rFonts w:hint="default" w:ascii="Times New Roman" w:hAnsi="Times New Roman" w:cs="Times New Roman"/>
                      <w:kern w:val="0"/>
                      <w:sz w:val="18"/>
                      <w:szCs w:val="18"/>
                      <w:u w:val="single"/>
                    </w:rPr>
                  </w:pPr>
                  <w:r>
                    <w:rPr>
                      <w:rFonts w:hint="default" w:ascii="Times New Roman" w:hAnsi="Times New Roman" w:cs="Times New Roman"/>
                      <w:kern w:val="0"/>
                      <w:sz w:val="18"/>
                      <w:szCs w:val="18"/>
                      <w:u w:val="single"/>
                    </w:rPr>
                    <w:t>滤筒/滤芯除尘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0" w:hRule="atLeast"/>
                <w:jc w:val="center"/>
              </w:trPr>
              <w:tc>
                <w:tcPr>
                  <w:tcW w:w="2708" w:type="dxa"/>
                  <w:vMerge w:val="continue"/>
                  <w:tcBorders>
                    <w:tl2br w:val="nil"/>
                    <w:tr2bl w:val="nil"/>
                  </w:tcBorders>
                  <w:vAlign w:val="center"/>
                </w:tcPr>
                <w:p>
                  <w:pPr>
                    <w:widowControl/>
                    <w:jc w:val="center"/>
                    <w:rPr>
                      <w:rFonts w:hint="default" w:ascii="Times New Roman" w:hAnsi="Times New Roman" w:cs="Times New Roman"/>
                      <w:kern w:val="0"/>
                      <w:sz w:val="18"/>
                      <w:szCs w:val="18"/>
                      <w:u w:val="single"/>
                    </w:rPr>
                  </w:pPr>
                </w:p>
              </w:tc>
              <w:tc>
                <w:tcPr>
                  <w:tcW w:w="1850" w:type="dxa"/>
                  <w:tcBorders>
                    <w:tl2br w:val="nil"/>
                    <w:tr2bl w:val="nil"/>
                  </w:tcBorders>
                  <w:vAlign w:val="center"/>
                </w:tcPr>
                <w:p>
                  <w:pPr>
                    <w:widowControl/>
                    <w:jc w:val="center"/>
                    <w:rPr>
                      <w:rFonts w:hint="eastAsia" w:ascii="Times New Roman" w:hAnsi="Times New Roman" w:cs="Times New Roman" w:eastAsiaTheme="minorEastAsia"/>
                      <w:kern w:val="0"/>
                      <w:sz w:val="18"/>
                      <w:szCs w:val="18"/>
                      <w:u w:val="single"/>
                      <w:lang w:eastAsia="zh-CN"/>
                    </w:rPr>
                  </w:pPr>
                  <w:r>
                    <w:rPr>
                      <w:rFonts w:hint="eastAsia" w:ascii="Times New Roman" w:hAnsi="Times New Roman" w:cs="Times New Roman"/>
                      <w:kern w:val="0"/>
                      <w:sz w:val="18"/>
                      <w:szCs w:val="18"/>
                      <w:u w:val="single"/>
                      <w:lang w:eastAsia="zh-CN"/>
                    </w:rPr>
                    <w:t>非甲烷总烃</w:t>
                  </w:r>
                </w:p>
              </w:tc>
              <w:tc>
                <w:tcPr>
                  <w:tcW w:w="1660" w:type="dxa"/>
                  <w:vMerge w:val="continue"/>
                  <w:tcBorders>
                    <w:tl2br w:val="nil"/>
                    <w:tr2bl w:val="nil"/>
                  </w:tcBorders>
                  <w:vAlign w:val="center"/>
                </w:tcPr>
                <w:p>
                  <w:pPr>
                    <w:widowControl/>
                    <w:jc w:val="center"/>
                    <w:rPr>
                      <w:rFonts w:hint="default" w:ascii="Times New Roman" w:hAnsi="Times New Roman" w:cs="Times New Roman"/>
                      <w:kern w:val="0"/>
                      <w:sz w:val="18"/>
                      <w:szCs w:val="18"/>
                      <w:u w:val="single"/>
                    </w:rPr>
                  </w:pPr>
                </w:p>
              </w:tc>
              <w:tc>
                <w:tcPr>
                  <w:tcW w:w="2286" w:type="dxa"/>
                  <w:tcBorders>
                    <w:tl2br w:val="nil"/>
                    <w:tr2bl w:val="nil"/>
                  </w:tcBorders>
                  <w:vAlign w:val="center"/>
                </w:tcPr>
                <w:p>
                  <w:pPr>
                    <w:widowControl/>
                    <w:jc w:val="center"/>
                    <w:rPr>
                      <w:rFonts w:hint="default" w:ascii="Times New Roman" w:hAnsi="Times New Roman" w:cs="Times New Roman"/>
                      <w:kern w:val="0"/>
                      <w:sz w:val="18"/>
                      <w:szCs w:val="18"/>
                      <w:u w:val="single"/>
                    </w:rPr>
                  </w:pPr>
                  <w:r>
                    <w:rPr>
                      <w:rFonts w:hint="default" w:ascii="Times New Roman" w:hAnsi="Times New Roman" w:cs="Times New Roman"/>
                      <w:kern w:val="0"/>
                      <w:sz w:val="18"/>
                      <w:szCs w:val="18"/>
                      <w:u w:val="single"/>
                    </w:rPr>
                    <w:t>喷淋；</w:t>
                  </w:r>
                  <w:r>
                    <w:rPr>
                      <w:rFonts w:hint="default" w:ascii="Times New Roman" w:hAnsi="Times New Roman" w:cs="Times New Roman"/>
                      <w:b/>
                      <w:bCs/>
                      <w:kern w:val="0"/>
                      <w:sz w:val="18"/>
                      <w:szCs w:val="18"/>
                      <w:u w:val="single"/>
                    </w:rPr>
                    <w:t>吸附</w:t>
                  </w:r>
                  <w:r>
                    <w:rPr>
                      <w:rFonts w:hint="default" w:ascii="Times New Roman" w:hAnsi="Times New Roman" w:cs="Times New Roman"/>
                      <w:kern w:val="0"/>
                      <w:sz w:val="18"/>
                      <w:szCs w:val="18"/>
                      <w:u w:val="single"/>
                    </w:rPr>
                    <w:t>；吸附浓缩+热力燃烧/催化燃烧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jc w:val="center"/>
              </w:trPr>
              <w:tc>
                <w:tcPr>
                  <w:tcW w:w="2708" w:type="dxa"/>
                  <w:vMerge w:val="continue"/>
                  <w:tcBorders>
                    <w:tl2br w:val="nil"/>
                    <w:tr2bl w:val="nil"/>
                  </w:tcBorders>
                  <w:vAlign w:val="center"/>
                </w:tcPr>
                <w:p>
                  <w:pPr>
                    <w:widowControl/>
                    <w:jc w:val="center"/>
                    <w:rPr>
                      <w:rFonts w:hint="default" w:ascii="Times New Roman" w:hAnsi="Times New Roman" w:cs="Times New Roman"/>
                      <w:kern w:val="0"/>
                      <w:sz w:val="18"/>
                      <w:szCs w:val="18"/>
                      <w:u w:val="single"/>
                    </w:rPr>
                  </w:pPr>
                </w:p>
              </w:tc>
              <w:tc>
                <w:tcPr>
                  <w:tcW w:w="1850" w:type="dxa"/>
                  <w:tcBorders>
                    <w:tl2br w:val="nil"/>
                    <w:tr2bl w:val="nil"/>
                  </w:tcBorders>
                  <w:vAlign w:val="center"/>
                </w:tcPr>
                <w:p>
                  <w:pPr>
                    <w:widowControl/>
                    <w:jc w:val="center"/>
                    <w:rPr>
                      <w:rFonts w:hint="eastAsia" w:ascii="Times New Roman" w:hAnsi="Times New Roman" w:cs="Times New Roman"/>
                      <w:kern w:val="0"/>
                      <w:sz w:val="18"/>
                      <w:szCs w:val="18"/>
                      <w:u w:val="single"/>
                      <w:lang w:eastAsia="zh-CN"/>
                    </w:rPr>
                  </w:pPr>
                  <w:r>
                    <w:rPr>
                      <w:rFonts w:hint="eastAsia" w:ascii="Times New Roman" w:hAnsi="Times New Roman" w:cs="Times New Roman"/>
                      <w:kern w:val="0"/>
                      <w:sz w:val="18"/>
                      <w:szCs w:val="18"/>
                      <w:u w:val="single"/>
                      <w:lang w:eastAsia="zh-CN"/>
                    </w:rPr>
                    <w:t>臭气浓度、</w:t>
                  </w:r>
                </w:p>
                <w:p>
                  <w:pPr>
                    <w:widowControl/>
                    <w:jc w:val="center"/>
                    <w:rPr>
                      <w:rFonts w:hint="eastAsia" w:ascii="Times New Roman" w:hAnsi="Times New Roman" w:cs="Times New Roman" w:eastAsiaTheme="minorEastAsia"/>
                      <w:kern w:val="0"/>
                      <w:sz w:val="18"/>
                      <w:szCs w:val="18"/>
                      <w:u w:val="single"/>
                      <w:lang w:eastAsia="zh-CN"/>
                    </w:rPr>
                  </w:pPr>
                  <w:r>
                    <w:rPr>
                      <w:rFonts w:hint="eastAsia" w:ascii="Times New Roman" w:hAnsi="Times New Roman" w:cs="Times New Roman"/>
                      <w:kern w:val="0"/>
                      <w:sz w:val="18"/>
                      <w:szCs w:val="18"/>
                      <w:u w:val="single"/>
                      <w:lang w:eastAsia="zh-CN"/>
                    </w:rPr>
                    <w:t>恶臭特征物质</w:t>
                  </w:r>
                </w:p>
              </w:tc>
              <w:tc>
                <w:tcPr>
                  <w:tcW w:w="1660" w:type="dxa"/>
                  <w:vMerge w:val="continue"/>
                  <w:tcBorders>
                    <w:tl2br w:val="nil"/>
                    <w:tr2bl w:val="nil"/>
                  </w:tcBorders>
                  <w:vAlign w:val="center"/>
                </w:tcPr>
                <w:p>
                  <w:pPr>
                    <w:widowControl/>
                    <w:jc w:val="center"/>
                    <w:rPr>
                      <w:rFonts w:hint="default" w:ascii="Times New Roman" w:hAnsi="Times New Roman" w:cs="Times New Roman"/>
                      <w:kern w:val="0"/>
                      <w:sz w:val="18"/>
                      <w:szCs w:val="18"/>
                      <w:u w:val="single"/>
                    </w:rPr>
                  </w:pPr>
                </w:p>
              </w:tc>
              <w:tc>
                <w:tcPr>
                  <w:tcW w:w="2286" w:type="dxa"/>
                  <w:tcBorders>
                    <w:tl2br w:val="nil"/>
                    <w:tr2bl w:val="nil"/>
                  </w:tcBorders>
                  <w:vAlign w:val="center"/>
                </w:tcPr>
                <w:p>
                  <w:pPr>
                    <w:widowControl/>
                    <w:jc w:val="left"/>
                    <w:rPr>
                      <w:rFonts w:hint="default" w:ascii="Times New Roman" w:hAnsi="Times New Roman" w:cs="Times New Roman"/>
                      <w:kern w:val="0"/>
                      <w:sz w:val="18"/>
                      <w:szCs w:val="18"/>
                      <w:u w:val="single"/>
                    </w:rPr>
                  </w:pPr>
                  <w:r>
                    <w:rPr>
                      <w:rFonts w:hint="default" w:ascii="Times New Roman" w:hAnsi="Times New Roman" w:cs="Times New Roman"/>
                      <w:kern w:val="0"/>
                      <w:sz w:val="18"/>
                      <w:szCs w:val="18"/>
                      <w:u w:val="single"/>
                    </w:rPr>
                    <w:t>喷淋、</w:t>
                  </w:r>
                  <w:r>
                    <w:rPr>
                      <w:rFonts w:hint="default" w:ascii="Times New Roman" w:hAnsi="Times New Roman" w:cs="Times New Roman"/>
                      <w:b/>
                      <w:bCs/>
                      <w:kern w:val="0"/>
                      <w:sz w:val="18"/>
                      <w:szCs w:val="18"/>
                      <w:u w:val="single"/>
                    </w:rPr>
                    <w:t>吸附</w:t>
                  </w:r>
                  <w:r>
                    <w:rPr>
                      <w:rFonts w:hint="default" w:ascii="Times New Roman" w:hAnsi="Times New Roman" w:cs="Times New Roman"/>
                      <w:kern w:val="0"/>
                      <w:sz w:val="18"/>
                      <w:szCs w:val="18"/>
                      <w:u w:val="single"/>
                    </w:rPr>
                    <w:t>、低温等离子体、</w:t>
                  </w:r>
                  <w:r>
                    <w:rPr>
                      <w:rFonts w:hint="default" w:ascii="Times New Roman" w:hAnsi="Times New Roman" w:cs="Times New Roman"/>
                      <w:b w:val="0"/>
                      <w:bCs w:val="0"/>
                      <w:kern w:val="0"/>
                      <w:sz w:val="18"/>
                      <w:szCs w:val="18"/>
                      <w:u w:val="single"/>
                    </w:rPr>
                    <w:t>UV光氧化/光催化、</w:t>
                  </w:r>
                  <w:r>
                    <w:rPr>
                      <w:rFonts w:hint="default" w:ascii="Times New Roman" w:hAnsi="Times New Roman" w:cs="Times New Roman"/>
                      <w:kern w:val="0"/>
                      <w:sz w:val="18"/>
                      <w:szCs w:val="18"/>
                      <w:u w:val="single"/>
                    </w:rPr>
                    <w:t>生物法两种及以上组合技术</w:t>
                  </w:r>
                </w:p>
              </w:tc>
            </w:tr>
          </w:tbl>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根据该项目实际情况和废气排放特征，考虑去除率、运行费用等，项目采用</w:t>
            </w:r>
            <w:r>
              <w:rPr>
                <w:rFonts w:hint="eastAsia" w:ascii="Times New Roman" w:hAnsi="Times New Roman" w:cs="Times New Roman"/>
                <w:color w:val="000000" w:themeColor="text1"/>
                <w:sz w:val="21"/>
                <w:szCs w:val="21"/>
                <w:u w:val="single"/>
                <w:lang w:eastAsia="zh-CN"/>
                <w14:textFill>
                  <w14:solidFill>
                    <w14:schemeClr w14:val="tx1"/>
                  </w14:solidFill>
                </w14:textFill>
              </w:rPr>
              <w:t>“</w:t>
            </w:r>
            <w:r>
              <w:rPr>
                <w:rFonts w:hint="eastAsia" w:cs="Times New Roman"/>
                <w:color w:val="000000" w:themeColor="text1"/>
                <w:sz w:val="21"/>
                <w:szCs w:val="21"/>
                <w:u w:val="single"/>
                <w:lang w:val="en-US" w:eastAsia="zh-CN"/>
                <w14:textFill>
                  <w14:solidFill>
                    <w14:schemeClr w14:val="tx1"/>
                  </w14:solidFill>
                </w14:textFill>
              </w:rPr>
              <w:t>二级</w:t>
            </w:r>
            <w:r>
              <w:rPr>
                <w:rFonts w:hint="default" w:ascii="Times New Roman" w:hAnsi="Times New Roman" w:cs="Times New Roman"/>
                <w:color w:val="000000" w:themeColor="text1"/>
                <w:sz w:val="21"/>
                <w:szCs w:val="21"/>
                <w:u w:val="single"/>
                <w14:textFill>
                  <w14:solidFill>
                    <w14:schemeClr w14:val="tx1"/>
                  </w14:solidFill>
                </w14:textFill>
              </w:rPr>
              <w:t>活性炭吸附装置</w:t>
            </w:r>
            <w:r>
              <w:rPr>
                <w:rFonts w:hint="eastAsia" w:ascii="Times New Roman" w:hAnsi="Times New Roman" w:cs="Times New Roman"/>
                <w:color w:val="000000" w:themeColor="text1"/>
                <w:sz w:val="21"/>
                <w:szCs w:val="21"/>
                <w:u w:val="single"/>
                <w:lang w:eastAsia="zh-CN"/>
                <w14:textFill>
                  <w14:solidFill>
                    <w14:schemeClr w14:val="tx1"/>
                  </w14:solidFill>
                </w14:textFill>
              </w:rPr>
              <w:t>”</w:t>
            </w:r>
            <w:r>
              <w:rPr>
                <w:rFonts w:hint="default" w:ascii="Times New Roman" w:hAnsi="Times New Roman" w:cs="Times New Roman"/>
                <w:color w:val="000000" w:themeColor="text1"/>
                <w:sz w:val="21"/>
                <w:szCs w:val="21"/>
                <w:u w:val="single"/>
                <w14:textFill>
                  <w14:solidFill>
                    <w14:schemeClr w14:val="tx1"/>
                  </w14:solidFill>
                </w14:textFill>
              </w:rPr>
              <w:t>对产生的有机废气进行处理，该工艺运行安全、可靠，稳定，去除率高，可实现废气的达标排放</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；颗粒物采用</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布袋除尘器除尘方法可行。</w:t>
            </w:r>
          </w:p>
          <w:p>
            <w:pPr>
              <w:numPr>
                <w:ilvl w:val="0"/>
                <w:numId w:val="0"/>
              </w:numPr>
              <w:adjustRightInd w:val="0"/>
              <w:snapToGrid w:val="0"/>
              <w:spacing w:line="360" w:lineRule="auto"/>
              <w:ind w:firstLine="420" w:firstLineChars="200"/>
              <w:rPr>
                <w:rFonts w:hint="eastAsia"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根据《德州伟涛分子材料有限公司年产1千吨色母粒、3千吨填充母粒项目竣工环境保护验收检测报告（部分验收）》，德州伟涛分子材料有限公司年产1千吨色母粒、3千吨填充母粒项目原料、工艺流程、产品与本项目类似，项目有机废气通过活性炭吸附装置处理，处理效率为39.2%，本项目有机废气通过二级活性炭吸附去除效率为40%可行。德州伟涛分子材料有限公司布袋除尘器处理颗粒物的处理效率为 92.8%。本项目粉尘通过脉冲布袋除尘器去除效率 90%可行。</w:t>
            </w:r>
          </w:p>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（3）大气环境影响分析</w:t>
            </w:r>
          </w:p>
          <w:p>
            <w:pPr>
              <w:numPr>
                <w:ilvl w:val="0"/>
                <w:numId w:val="0"/>
              </w:numPr>
              <w:adjustRightInd w:val="0"/>
              <w:snapToGrid w:val="0"/>
              <w:spacing w:line="360" w:lineRule="auto"/>
              <w:ind w:firstLine="420" w:firstLineChars="200"/>
              <w:rPr>
                <w:rFonts w:hint="eastAsia"/>
                <w:lang w:val="en-US" w:eastAsia="zh-CN"/>
              </w:rPr>
            </w:pPr>
            <w:r>
              <w:rPr>
                <w:rFonts w:hint="eastAsia" w:cs="Times New Roman"/>
                <w:color w:val="000000" w:themeColor="text1"/>
                <w:sz w:val="21"/>
                <w:szCs w:val="21"/>
                <w:lang w:val="en-US" w:eastAsia="zh-CN"/>
                <w14:textFill>
                  <w14:solidFill>
                    <w14:schemeClr w14:val="tx1"/>
                  </w14:solidFill>
                </w14:textFill>
              </w:rPr>
              <w:t>根据上述污染物产排及环保措施分析，项目</w:t>
            </w:r>
            <w:r>
              <w:rPr>
                <w:rFonts w:hint="eastAsia"/>
                <w:lang w:val="en-US" w:eastAsia="zh-CN"/>
              </w:rPr>
              <w:t>颗粒物、</w:t>
            </w:r>
            <w:r>
              <w:rPr>
                <w:rFonts w:hint="eastAsia" w:cs="Times New Roman"/>
                <w:color w:val="000000" w:themeColor="text1"/>
                <w:sz w:val="21"/>
                <w:szCs w:val="21"/>
                <w:lang w:val="en-US" w:eastAsia="zh-CN"/>
                <w14:textFill>
                  <w14:solidFill>
                    <w14:schemeClr w14:val="tx1"/>
                  </w14:solidFill>
                </w14:textFill>
              </w:rPr>
              <w:t>非甲烷总烃经处理后均满足</w:t>
            </w:r>
            <w:r>
              <w:rPr>
                <w:rFonts w:hint="eastAsia"/>
                <w:lang w:val="en-US" w:eastAsia="zh-CN"/>
              </w:rPr>
              <w:t>《合成树脂工业污染物排放标准》（GB31572-2015）中表4大气污染物排放限值，因此项目废气排放对周边大气环境影响较小。</w:t>
            </w:r>
          </w:p>
          <w:p>
            <w:pPr>
              <w:numPr>
                <w:ilvl w:val="0"/>
                <w:numId w:val="8"/>
              </w:numPr>
              <w:adjustRightInd w:val="0"/>
              <w:snapToGrid w:val="0"/>
              <w:spacing w:line="360" w:lineRule="auto"/>
              <w:ind w:firstLine="420" w:firstLineChars="200"/>
              <w:rPr>
                <w:rFonts w:hint="default"/>
                <w:lang w:val="en-US" w:eastAsia="zh-CN"/>
              </w:rPr>
            </w:pPr>
            <w:r>
              <w:rPr>
                <w:rFonts w:hint="eastAsia"/>
                <w:lang w:val="en-US" w:eastAsia="zh-CN"/>
              </w:rPr>
              <w:t>项目废气排放情况分析</w:t>
            </w:r>
          </w:p>
          <w:p>
            <w:pPr>
              <w:numPr>
                <w:ilvl w:val="0"/>
                <w:numId w:val="0"/>
              </w:numPr>
              <w:adjustRightInd w:val="0"/>
              <w:snapToGrid w:val="0"/>
              <w:spacing w:line="360" w:lineRule="auto"/>
              <w:jc w:val="center"/>
              <w:rPr>
                <w:rFonts w:hint="default"/>
                <w:b/>
                <w:bCs/>
                <w:sz w:val="18"/>
                <w:szCs w:val="18"/>
                <w:lang w:val="en-US" w:eastAsia="zh-CN"/>
              </w:rPr>
            </w:pPr>
            <w:r>
              <w:rPr>
                <w:rFonts w:hint="default" w:ascii="Times New Roman" w:hAnsi="Times New Roman" w:cs="Times New Roman"/>
                <w:b/>
                <w:bCs/>
                <w:color w:val="auto"/>
                <w:sz w:val="18"/>
                <w:szCs w:val="18"/>
              </w:rPr>
              <w:t>表</w:t>
            </w:r>
            <w:r>
              <w:rPr>
                <w:rFonts w:hint="eastAsia" w:cs="Times New Roman"/>
                <w:b/>
                <w:bCs/>
                <w:color w:val="auto"/>
                <w:sz w:val="18"/>
                <w:szCs w:val="18"/>
                <w:lang w:val="en-US" w:eastAsia="zh-CN"/>
              </w:rPr>
              <w:t>4-4</w:t>
            </w:r>
            <w:r>
              <w:rPr>
                <w:rFonts w:hint="default" w:ascii="Times New Roman" w:hAnsi="Times New Roman" w:cs="Times New Roman"/>
                <w:b/>
                <w:bCs/>
                <w:color w:val="auto"/>
                <w:sz w:val="18"/>
                <w:szCs w:val="18"/>
              </w:rPr>
              <w:t xml:space="preserve">  </w:t>
            </w:r>
            <w:r>
              <w:rPr>
                <w:rFonts w:hint="default" w:ascii="Times New Roman" w:hAnsi="Times New Roman" w:cs="Times New Roman"/>
                <w:b/>
                <w:bCs/>
                <w:color w:val="auto"/>
                <w:sz w:val="18"/>
                <w:szCs w:val="18"/>
                <w:lang w:val="en-US" w:eastAsia="zh-CN"/>
              </w:rPr>
              <w:t>废气排放情况</w:t>
            </w:r>
            <w:r>
              <w:rPr>
                <w:rFonts w:hint="eastAsia" w:ascii="Times New Roman" w:hAnsi="Times New Roman" w:cs="Times New Roman"/>
                <w:b/>
                <w:bCs/>
                <w:color w:val="auto"/>
                <w:sz w:val="18"/>
                <w:szCs w:val="18"/>
                <w:lang w:val="en-US" w:eastAsia="zh-CN"/>
              </w:rPr>
              <w:t>一览表</w:t>
            </w:r>
          </w:p>
          <w:tbl>
            <w:tblPr>
              <w:tblStyle w:val="27"/>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7"/>
              <w:gridCol w:w="597"/>
              <w:gridCol w:w="591"/>
              <w:gridCol w:w="640"/>
              <w:gridCol w:w="627"/>
              <w:gridCol w:w="684"/>
              <w:gridCol w:w="597"/>
              <w:gridCol w:w="655"/>
              <w:gridCol w:w="918"/>
              <w:gridCol w:w="786"/>
              <w:gridCol w:w="12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1" w:hRule="atLeast"/>
                <w:jc w:val="center"/>
              </w:trPr>
              <w:tc>
                <w:tcPr>
                  <w:tcW w:w="752" w:type="pct"/>
                  <w:gridSpan w:val="2"/>
                  <w:tcBorders>
                    <w:tl2br w:val="nil"/>
                    <w:tr2bl w:val="nil"/>
                  </w:tcBorders>
                  <w:vAlign w:val="center"/>
                </w:tcPr>
                <w:p>
                  <w:pPr>
                    <w:spacing w:line="240" w:lineRule="auto"/>
                    <w:jc w:val="center"/>
                    <w:rPr>
                      <w:b/>
                      <w:bCs/>
                      <w:sz w:val="18"/>
                      <w:szCs w:val="18"/>
                    </w:rPr>
                  </w:pPr>
                  <w:r>
                    <w:rPr>
                      <w:b/>
                      <w:bCs/>
                      <w:sz w:val="18"/>
                      <w:szCs w:val="18"/>
                    </w:rPr>
                    <w:t>污染源项</w:t>
                  </w:r>
                </w:p>
              </w:tc>
              <w:tc>
                <w:tcPr>
                  <w:tcW w:w="372" w:type="pct"/>
                  <w:vMerge w:val="restart"/>
                  <w:tcBorders>
                    <w:tl2br w:val="nil"/>
                    <w:tr2bl w:val="nil"/>
                  </w:tcBorders>
                  <w:vAlign w:val="center"/>
                </w:tcPr>
                <w:p>
                  <w:pPr>
                    <w:spacing w:line="240" w:lineRule="auto"/>
                    <w:jc w:val="center"/>
                    <w:rPr>
                      <w:b/>
                      <w:bCs/>
                      <w:sz w:val="18"/>
                      <w:szCs w:val="18"/>
                    </w:rPr>
                  </w:pPr>
                  <w:r>
                    <w:rPr>
                      <w:b/>
                      <w:bCs/>
                      <w:sz w:val="18"/>
                      <w:szCs w:val="18"/>
                    </w:rPr>
                    <w:t>治理</w:t>
                  </w:r>
                </w:p>
                <w:p>
                  <w:pPr>
                    <w:spacing w:line="240" w:lineRule="auto"/>
                    <w:jc w:val="center"/>
                    <w:rPr>
                      <w:b/>
                      <w:bCs/>
                      <w:sz w:val="18"/>
                      <w:szCs w:val="18"/>
                    </w:rPr>
                  </w:pPr>
                  <w:r>
                    <w:rPr>
                      <w:b/>
                      <w:bCs/>
                      <w:sz w:val="18"/>
                      <w:szCs w:val="18"/>
                    </w:rPr>
                    <w:t>措施</w:t>
                  </w:r>
                </w:p>
              </w:tc>
              <w:tc>
                <w:tcPr>
                  <w:tcW w:w="403" w:type="pct"/>
                  <w:vMerge w:val="restart"/>
                  <w:tcBorders>
                    <w:tl2br w:val="nil"/>
                    <w:tr2bl w:val="nil"/>
                  </w:tcBorders>
                  <w:vAlign w:val="center"/>
                </w:tcPr>
                <w:p>
                  <w:pPr>
                    <w:spacing w:line="240" w:lineRule="auto"/>
                    <w:ind w:firstLine="0" w:firstLineChars="0"/>
                    <w:jc w:val="center"/>
                    <w:rPr>
                      <w:b/>
                      <w:bCs/>
                      <w:sz w:val="18"/>
                      <w:szCs w:val="18"/>
                    </w:rPr>
                  </w:pPr>
                  <w:r>
                    <w:rPr>
                      <w:b/>
                      <w:bCs/>
                      <w:sz w:val="18"/>
                      <w:szCs w:val="18"/>
                    </w:rPr>
                    <w:t>排放</w:t>
                  </w:r>
                </w:p>
                <w:p>
                  <w:pPr>
                    <w:spacing w:line="240" w:lineRule="auto"/>
                    <w:ind w:firstLine="0" w:firstLineChars="0"/>
                    <w:jc w:val="center"/>
                    <w:rPr>
                      <w:b/>
                      <w:bCs/>
                      <w:sz w:val="18"/>
                      <w:szCs w:val="18"/>
                    </w:rPr>
                  </w:pPr>
                  <w:r>
                    <w:rPr>
                      <w:b/>
                      <w:bCs/>
                      <w:sz w:val="18"/>
                      <w:szCs w:val="18"/>
                    </w:rPr>
                    <w:t>形式</w:t>
                  </w:r>
                </w:p>
              </w:tc>
              <w:tc>
                <w:tcPr>
                  <w:tcW w:w="394" w:type="pct"/>
                  <w:vMerge w:val="restart"/>
                  <w:tcBorders>
                    <w:tl2br w:val="nil"/>
                    <w:tr2bl w:val="nil"/>
                  </w:tcBorders>
                  <w:vAlign w:val="center"/>
                </w:tcPr>
                <w:p>
                  <w:pPr>
                    <w:spacing w:line="240" w:lineRule="auto"/>
                    <w:ind w:firstLine="0" w:firstLineChars="0"/>
                    <w:jc w:val="center"/>
                    <w:rPr>
                      <w:b/>
                      <w:bCs/>
                      <w:sz w:val="18"/>
                      <w:szCs w:val="18"/>
                    </w:rPr>
                  </w:pPr>
                  <w:r>
                    <w:rPr>
                      <w:b/>
                      <w:bCs/>
                      <w:sz w:val="18"/>
                      <w:szCs w:val="18"/>
                    </w:rPr>
                    <w:t>排放口编号</w:t>
                  </w:r>
                </w:p>
              </w:tc>
              <w:tc>
                <w:tcPr>
                  <w:tcW w:w="430" w:type="pct"/>
                  <w:vMerge w:val="restart"/>
                  <w:tcBorders>
                    <w:tl2br w:val="nil"/>
                    <w:tr2bl w:val="nil"/>
                  </w:tcBorders>
                  <w:vAlign w:val="center"/>
                </w:tcPr>
                <w:p>
                  <w:pPr>
                    <w:spacing w:line="240" w:lineRule="auto"/>
                    <w:ind w:firstLine="0" w:firstLineChars="0"/>
                    <w:jc w:val="center"/>
                    <w:rPr>
                      <w:b/>
                      <w:bCs/>
                      <w:sz w:val="18"/>
                      <w:szCs w:val="18"/>
                    </w:rPr>
                  </w:pPr>
                  <w:r>
                    <w:rPr>
                      <w:b/>
                      <w:bCs/>
                      <w:sz w:val="18"/>
                      <w:szCs w:val="18"/>
                    </w:rPr>
                    <w:t>排放口坐标</w:t>
                  </w:r>
                </w:p>
              </w:tc>
              <w:tc>
                <w:tcPr>
                  <w:tcW w:w="376" w:type="pct"/>
                  <w:vMerge w:val="restart"/>
                  <w:tcBorders>
                    <w:tl2br w:val="nil"/>
                    <w:tr2bl w:val="nil"/>
                  </w:tcBorders>
                  <w:vAlign w:val="center"/>
                </w:tcPr>
                <w:p>
                  <w:pPr>
                    <w:spacing w:line="240" w:lineRule="auto"/>
                    <w:ind w:firstLine="0" w:firstLineChars="0"/>
                    <w:jc w:val="center"/>
                    <w:rPr>
                      <w:b/>
                      <w:bCs/>
                      <w:sz w:val="18"/>
                      <w:szCs w:val="18"/>
                    </w:rPr>
                  </w:pPr>
                  <w:r>
                    <w:rPr>
                      <w:b/>
                      <w:bCs/>
                      <w:sz w:val="18"/>
                      <w:szCs w:val="18"/>
                    </w:rPr>
                    <w:t>排放口类型</w:t>
                  </w:r>
                </w:p>
              </w:tc>
              <w:tc>
                <w:tcPr>
                  <w:tcW w:w="412" w:type="pct"/>
                  <w:vMerge w:val="restart"/>
                  <w:tcBorders>
                    <w:tl2br w:val="nil"/>
                    <w:tr2bl w:val="nil"/>
                  </w:tcBorders>
                  <w:vAlign w:val="center"/>
                </w:tcPr>
                <w:p>
                  <w:pPr>
                    <w:spacing w:line="240" w:lineRule="auto"/>
                    <w:ind w:firstLine="0" w:firstLineChars="0"/>
                    <w:jc w:val="center"/>
                    <w:rPr>
                      <w:b/>
                      <w:bCs/>
                      <w:sz w:val="18"/>
                      <w:szCs w:val="18"/>
                    </w:rPr>
                  </w:pPr>
                  <w:r>
                    <w:rPr>
                      <w:b/>
                      <w:bCs/>
                      <w:sz w:val="18"/>
                      <w:szCs w:val="18"/>
                    </w:rPr>
                    <w:t>污染因子</w:t>
                  </w:r>
                </w:p>
              </w:tc>
              <w:tc>
                <w:tcPr>
                  <w:tcW w:w="1073" w:type="pct"/>
                  <w:gridSpan w:val="2"/>
                  <w:tcBorders>
                    <w:tl2br w:val="nil"/>
                    <w:tr2bl w:val="nil"/>
                  </w:tcBorders>
                  <w:vAlign w:val="center"/>
                </w:tcPr>
                <w:p>
                  <w:pPr>
                    <w:jc w:val="center"/>
                    <w:rPr>
                      <w:b/>
                      <w:bCs/>
                      <w:sz w:val="18"/>
                      <w:szCs w:val="18"/>
                    </w:rPr>
                  </w:pPr>
                  <w:r>
                    <w:rPr>
                      <w:b/>
                      <w:bCs/>
                      <w:sz w:val="18"/>
                      <w:szCs w:val="18"/>
                    </w:rPr>
                    <w:t>标准</w:t>
                  </w:r>
                  <w:r>
                    <w:rPr>
                      <w:rFonts w:hint="eastAsia"/>
                      <w:b/>
                      <w:bCs/>
                      <w:sz w:val="18"/>
                      <w:szCs w:val="18"/>
                    </w:rPr>
                    <w:t>限</w:t>
                  </w:r>
                  <w:r>
                    <w:rPr>
                      <w:b/>
                      <w:bCs/>
                      <w:sz w:val="18"/>
                      <w:szCs w:val="18"/>
                    </w:rPr>
                    <w:t>值</w:t>
                  </w:r>
                </w:p>
              </w:tc>
              <w:tc>
                <w:tcPr>
                  <w:tcW w:w="784" w:type="pct"/>
                  <w:vMerge w:val="restart"/>
                  <w:tcBorders>
                    <w:tl2br w:val="nil"/>
                    <w:tr2bl w:val="nil"/>
                  </w:tcBorders>
                  <w:vAlign w:val="center"/>
                </w:tcPr>
                <w:p>
                  <w:pPr>
                    <w:jc w:val="center"/>
                    <w:rPr>
                      <w:sz w:val="18"/>
                      <w:szCs w:val="18"/>
                    </w:rPr>
                  </w:pPr>
                  <w:r>
                    <w:rPr>
                      <w:b/>
                      <w:bCs/>
                      <w:sz w:val="18"/>
                      <w:szCs w:val="18"/>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376" w:type="pct"/>
                  <w:tcBorders>
                    <w:tl2br w:val="nil"/>
                    <w:tr2bl w:val="nil"/>
                  </w:tcBorders>
                  <w:vAlign w:val="center"/>
                </w:tcPr>
                <w:p>
                  <w:pPr>
                    <w:spacing w:line="240" w:lineRule="auto"/>
                    <w:ind w:firstLine="0" w:firstLineChars="0"/>
                    <w:jc w:val="center"/>
                    <w:rPr>
                      <w:b/>
                      <w:bCs/>
                      <w:sz w:val="18"/>
                      <w:szCs w:val="18"/>
                    </w:rPr>
                  </w:pPr>
                  <w:r>
                    <w:rPr>
                      <w:b/>
                      <w:bCs/>
                      <w:sz w:val="18"/>
                      <w:szCs w:val="18"/>
                    </w:rPr>
                    <w:t>生产工艺</w:t>
                  </w:r>
                </w:p>
              </w:tc>
              <w:tc>
                <w:tcPr>
                  <w:tcW w:w="376" w:type="pct"/>
                  <w:tcBorders>
                    <w:tl2br w:val="nil"/>
                    <w:tr2bl w:val="nil"/>
                  </w:tcBorders>
                  <w:vAlign w:val="center"/>
                </w:tcPr>
                <w:p>
                  <w:pPr>
                    <w:spacing w:line="240" w:lineRule="auto"/>
                    <w:ind w:firstLine="0" w:firstLineChars="0"/>
                    <w:jc w:val="center"/>
                    <w:rPr>
                      <w:b/>
                      <w:bCs/>
                      <w:sz w:val="18"/>
                      <w:szCs w:val="18"/>
                    </w:rPr>
                  </w:pPr>
                  <w:r>
                    <w:rPr>
                      <w:b/>
                      <w:bCs/>
                      <w:sz w:val="18"/>
                      <w:szCs w:val="18"/>
                    </w:rPr>
                    <w:t>产污</w:t>
                  </w:r>
                </w:p>
                <w:p>
                  <w:pPr>
                    <w:spacing w:line="240" w:lineRule="auto"/>
                    <w:ind w:firstLine="0" w:firstLineChars="0"/>
                    <w:jc w:val="center"/>
                    <w:rPr>
                      <w:b/>
                      <w:bCs/>
                      <w:sz w:val="18"/>
                      <w:szCs w:val="18"/>
                    </w:rPr>
                  </w:pPr>
                  <w:r>
                    <w:rPr>
                      <w:b/>
                      <w:bCs/>
                      <w:sz w:val="18"/>
                      <w:szCs w:val="18"/>
                    </w:rPr>
                    <w:t>设备</w:t>
                  </w:r>
                </w:p>
              </w:tc>
              <w:tc>
                <w:tcPr>
                  <w:tcW w:w="372" w:type="pct"/>
                  <w:vMerge w:val="continue"/>
                  <w:tcBorders>
                    <w:tl2br w:val="nil"/>
                    <w:tr2bl w:val="nil"/>
                  </w:tcBorders>
                  <w:vAlign w:val="center"/>
                </w:tcPr>
                <w:p>
                  <w:pPr>
                    <w:spacing w:line="240" w:lineRule="auto"/>
                    <w:ind w:firstLine="422"/>
                    <w:jc w:val="center"/>
                    <w:rPr>
                      <w:b/>
                      <w:bCs/>
                      <w:sz w:val="18"/>
                      <w:szCs w:val="18"/>
                    </w:rPr>
                  </w:pPr>
                </w:p>
              </w:tc>
              <w:tc>
                <w:tcPr>
                  <w:tcW w:w="403" w:type="pct"/>
                  <w:vMerge w:val="continue"/>
                  <w:tcBorders>
                    <w:tl2br w:val="nil"/>
                    <w:tr2bl w:val="nil"/>
                  </w:tcBorders>
                  <w:vAlign w:val="center"/>
                </w:tcPr>
                <w:p>
                  <w:pPr>
                    <w:spacing w:line="240" w:lineRule="auto"/>
                    <w:ind w:firstLine="422"/>
                    <w:jc w:val="center"/>
                    <w:rPr>
                      <w:b/>
                      <w:bCs/>
                      <w:sz w:val="18"/>
                      <w:szCs w:val="18"/>
                    </w:rPr>
                  </w:pPr>
                </w:p>
              </w:tc>
              <w:tc>
                <w:tcPr>
                  <w:tcW w:w="394" w:type="pct"/>
                  <w:vMerge w:val="continue"/>
                  <w:tcBorders>
                    <w:tl2br w:val="nil"/>
                    <w:tr2bl w:val="nil"/>
                  </w:tcBorders>
                  <w:vAlign w:val="center"/>
                </w:tcPr>
                <w:p>
                  <w:pPr>
                    <w:spacing w:line="240" w:lineRule="auto"/>
                    <w:ind w:firstLine="422"/>
                    <w:jc w:val="center"/>
                    <w:rPr>
                      <w:b/>
                      <w:bCs/>
                      <w:sz w:val="18"/>
                      <w:szCs w:val="18"/>
                    </w:rPr>
                  </w:pPr>
                </w:p>
              </w:tc>
              <w:tc>
                <w:tcPr>
                  <w:tcW w:w="430" w:type="pct"/>
                  <w:vMerge w:val="continue"/>
                  <w:tcBorders>
                    <w:tl2br w:val="nil"/>
                    <w:tr2bl w:val="nil"/>
                  </w:tcBorders>
                  <w:vAlign w:val="center"/>
                </w:tcPr>
                <w:p>
                  <w:pPr>
                    <w:spacing w:line="240" w:lineRule="auto"/>
                    <w:ind w:firstLine="422"/>
                    <w:jc w:val="center"/>
                    <w:rPr>
                      <w:b/>
                      <w:bCs/>
                      <w:sz w:val="18"/>
                      <w:szCs w:val="18"/>
                    </w:rPr>
                  </w:pPr>
                </w:p>
              </w:tc>
              <w:tc>
                <w:tcPr>
                  <w:tcW w:w="376" w:type="pct"/>
                  <w:vMerge w:val="continue"/>
                  <w:tcBorders>
                    <w:tl2br w:val="nil"/>
                    <w:tr2bl w:val="nil"/>
                  </w:tcBorders>
                  <w:vAlign w:val="center"/>
                </w:tcPr>
                <w:p>
                  <w:pPr>
                    <w:spacing w:line="240" w:lineRule="auto"/>
                    <w:ind w:firstLine="422"/>
                    <w:jc w:val="center"/>
                    <w:rPr>
                      <w:b/>
                      <w:bCs/>
                      <w:sz w:val="18"/>
                      <w:szCs w:val="18"/>
                    </w:rPr>
                  </w:pPr>
                </w:p>
              </w:tc>
              <w:tc>
                <w:tcPr>
                  <w:tcW w:w="412" w:type="pct"/>
                  <w:vMerge w:val="continue"/>
                  <w:tcBorders>
                    <w:tl2br w:val="nil"/>
                    <w:tr2bl w:val="nil"/>
                  </w:tcBorders>
                  <w:vAlign w:val="center"/>
                </w:tcPr>
                <w:p>
                  <w:pPr>
                    <w:spacing w:line="240" w:lineRule="auto"/>
                    <w:ind w:firstLine="422"/>
                    <w:jc w:val="center"/>
                    <w:rPr>
                      <w:b/>
                      <w:bCs/>
                      <w:sz w:val="18"/>
                      <w:szCs w:val="18"/>
                    </w:rPr>
                  </w:pPr>
                </w:p>
              </w:tc>
              <w:tc>
                <w:tcPr>
                  <w:tcW w:w="578" w:type="pct"/>
                  <w:tcBorders>
                    <w:tl2br w:val="nil"/>
                    <w:tr2bl w:val="nil"/>
                  </w:tcBorders>
                  <w:vAlign w:val="center"/>
                </w:tcPr>
                <w:p>
                  <w:pPr>
                    <w:spacing w:line="240" w:lineRule="auto"/>
                    <w:ind w:firstLine="0" w:firstLineChars="0"/>
                    <w:jc w:val="center"/>
                    <w:rPr>
                      <w:b/>
                      <w:bCs/>
                      <w:sz w:val="18"/>
                      <w:szCs w:val="18"/>
                    </w:rPr>
                  </w:pPr>
                  <w:r>
                    <w:rPr>
                      <w:b/>
                      <w:bCs/>
                      <w:sz w:val="18"/>
                      <w:szCs w:val="18"/>
                    </w:rPr>
                    <w:t>浓度</w:t>
                  </w:r>
                </w:p>
                <w:p>
                  <w:pPr>
                    <w:spacing w:line="240" w:lineRule="auto"/>
                    <w:ind w:firstLine="0" w:firstLineChars="0"/>
                    <w:jc w:val="center"/>
                    <w:rPr>
                      <w:b/>
                      <w:bCs/>
                      <w:sz w:val="18"/>
                      <w:szCs w:val="18"/>
                    </w:rPr>
                  </w:pPr>
                  <w:r>
                    <w:rPr>
                      <w:b/>
                      <w:bCs/>
                      <w:sz w:val="18"/>
                      <w:szCs w:val="18"/>
                    </w:rPr>
                    <w:t>mg/m</w:t>
                  </w:r>
                  <w:r>
                    <w:rPr>
                      <w:b/>
                      <w:bCs/>
                      <w:sz w:val="18"/>
                      <w:szCs w:val="18"/>
                      <w:vertAlign w:val="superscript"/>
                    </w:rPr>
                    <w:t>3</w:t>
                  </w:r>
                </w:p>
              </w:tc>
              <w:tc>
                <w:tcPr>
                  <w:tcW w:w="495" w:type="pct"/>
                  <w:tcBorders>
                    <w:tl2br w:val="nil"/>
                    <w:tr2bl w:val="nil"/>
                  </w:tcBorders>
                  <w:vAlign w:val="center"/>
                </w:tcPr>
                <w:p>
                  <w:pPr>
                    <w:spacing w:line="240" w:lineRule="auto"/>
                    <w:ind w:firstLine="0" w:firstLineChars="0"/>
                    <w:jc w:val="center"/>
                    <w:rPr>
                      <w:b/>
                      <w:bCs/>
                      <w:sz w:val="18"/>
                      <w:szCs w:val="18"/>
                    </w:rPr>
                  </w:pPr>
                  <w:r>
                    <w:rPr>
                      <w:b/>
                      <w:bCs/>
                      <w:sz w:val="18"/>
                      <w:szCs w:val="18"/>
                    </w:rPr>
                    <w:t>速率kg/h</w:t>
                  </w:r>
                </w:p>
              </w:tc>
              <w:tc>
                <w:tcPr>
                  <w:tcW w:w="784" w:type="pct"/>
                  <w:vMerge w:val="continue"/>
                  <w:tcBorders>
                    <w:tl2br w:val="nil"/>
                    <w:tr2bl w:val="nil"/>
                  </w:tcBorders>
                  <w:vAlign w:val="center"/>
                </w:tcPr>
                <w:p>
                  <w:pPr>
                    <w:ind w:firstLine="420"/>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9" w:hRule="atLeast"/>
                <w:jc w:val="center"/>
              </w:trPr>
              <w:tc>
                <w:tcPr>
                  <w:tcW w:w="376" w:type="pct"/>
                  <w:tcBorders>
                    <w:tl2br w:val="nil"/>
                    <w:tr2bl w:val="nil"/>
                  </w:tcBorders>
                  <w:vAlign w:val="center"/>
                </w:tcPr>
                <w:p>
                  <w:pPr>
                    <w:spacing w:line="240" w:lineRule="auto"/>
                    <w:ind w:firstLine="0" w:firstLineChars="0"/>
                    <w:jc w:val="center"/>
                    <w:rPr>
                      <w:rFonts w:hint="eastAsia"/>
                      <w:sz w:val="18"/>
                      <w:szCs w:val="18"/>
                      <w:lang w:eastAsia="zh-CN"/>
                    </w:rPr>
                  </w:pPr>
                  <w:r>
                    <w:rPr>
                      <w:rFonts w:hint="eastAsia"/>
                      <w:sz w:val="18"/>
                      <w:szCs w:val="18"/>
                      <w:lang w:eastAsia="zh-CN"/>
                    </w:rPr>
                    <w:t>投料破碎（一期）</w:t>
                  </w:r>
                </w:p>
              </w:tc>
              <w:tc>
                <w:tcPr>
                  <w:tcW w:w="376" w:type="pct"/>
                  <w:tcBorders>
                    <w:tl2br w:val="nil"/>
                    <w:tr2bl w:val="nil"/>
                  </w:tcBorders>
                  <w:vAlign w:val="center"/>
                </w:tcPr>
                <w:p>
                  <w:pPr>
                    <w:spacing w:line="240" w:lineRule="auto"/>
                    <w:ind w:firstLine="0" w:firstLineChars="0"/>
                    <w:jc w:val="center"/>
                    <w:rPr>
                      <w:rFonts w:hint="eastAsia" w:eastAsia="宋体"/>
                      <w:sz w:val="18"/>
                      <w:szCs w:val="18"/>
                      <w:lang w:eastAsia="zh-CN"/>
                    </w:rPr>
                  </w:pPr>
                  <w:r>
                    <w:rPr>
                      <w:rFonts w:hint="eastAsia"/>
                      <w:sz w:val="18"/>
                      <w:szCs w:val="18"/>
                      <w:lang w:eastAsia="zh-CN"/>
                    </w:rPr>
                    <w:t>投料口、破碎机</w:t>
                  </w:r>
                </w:p>
              </w:tc>
              <w:tc>
                <w:tcPr>
                  <w:tcW w:w="372" w:type="pct"/>
                  <w:vMerge w:val="restart"/>
                  <w:tcBorders>
                    <w:tl2br w:val="nil"/>
                    <w:tr2bl w:val="nil"/>
                  </w:tcBorders>
                  <w:vAlign w:val="center"/>
                </w:tcPr>
                <w:p>
                  <w:pPr>
                    <w:spacing w:line="240" w:lineRule="auto"/>
                    <w:ind w:firstLine="0" w:firstLineChars="0"/>
                    <w:jc w:val="center"/>
                    <w:rPr>
                      <w:sz w:val="18"/>
                      <w:szCs w:val="18"/>
                    </w:rPr>
                  </w:pPr>
                  <w:r>
                    <w:rPr>
                      <w:rFonts w:hint="eastAsia"/>
                      <w:sz w:val="18"/>
                      <w:szCs w:val="18"/>
                      <w:lang w:val="en-US" w:eastAsia="zh-CN"/>
                    </w:rPr>
                    <w:t>脉冲布袋除尘器</w:t>
                  </w:r>
                  <w:r>
                    <w:rPr>
                      <w:sz w:val="18"/>
                      <w:szCs w:val="18"/>
                    </w:rPr>
                    <w:t>+</w:t>
                  </w:r>
                  <w:r>
                    <w:rPr>
                      <w:rFonts w:hint="eastAsia"/>
                      <w:sz w:val="18"/>
                      <w:szCs w:val="18"/>
                    </w:rPr>
                    <w:t>15m</w:t>
                  </w:r>
                  <w:r>
                    <w:rPr>
                      <w:sz w:val="18"/>
                      <w:szCs w:val="18"/>
                    </w:rPr>
                    <w:t>排气筒</w:t>
                  </w:r>
                </w:p>
              </w:tc>
              <w:tc>
                <w:tcPr>
                  <w:tcW w:w="403" w:type="pct"/>
                  <w:vMerge w:val="restart"/>
                  <w:tcBorders>
                    <w:tl2br w:val="nil"/>
                    <w:tr2bl w:val="nil"/>
                  </w:tcBorders>
                  <w:vAlign w:val="center"/>
                </w:tcPr>
                <w:p>
                  <w:pPr>
                    <w:spacing w:line="240" w:lineRule="auto"/>
                    <w:ind w:firstLine="0" w:firstLineChars="0"/>
                    <w:jc w:val="center"/>
                    <w:rPr>
                      <w:sz w:val="18"/>
                      <w:szCs w:val="18"/>
                    </w:rPr>
                  </w:pPr>
                  <w:r>
                    <w:rPr>
                      <w:sz w:val="18"/>
                      <w:szCs w:val="18"/>
                    </w:rPr>
                    <w:t>有</w:t>
                  </w:r>
                </w:p>
                <w:p>
                  <w:pPr>
                    <w:spacing w:line="240" w:lineRule="auto"/>
                    <w:ind w:firstLine="0" w:firstLineChars="0"/>
                    <w:jc w:val="center"/>
                    <w:rPr>
                      <w:sz w:val="18"/>
                      <w:szCs w:val="18"/>
                    </w:rPr>
                  </w:pPr>
                  <w:r>
                    <w:rPr>
                      <w:sz w:val="18"/>
                      <w:szCs w:val="18"/>
                    </w:rPr>
                    <w:t>组</w:t>
                  </w:r>
                </w:p>
                <w:p>
                  <w:pPr>
                    <w:spacing w:line="240" w:lineRule="auto"/>
                    <w:ind w:firstLine="0" w:firstLineChars="0"/>
                    <w:jc w:val="center"/>
                    <w:rPr>
                      <w:sz w:val="18"/>
                      <w:szCs w:val="18"/>
                    </w:rPr>
                  </w:pPr>
                  <w:r>
                    <w:rPr>
                      <w:sz w:val="18"/>
                      <w:szCs w:val="18"/>
                    </w:rPr>
                    <w:t>织</w:t>
                  </w:r>
                </w:p>
              </w:tc>
              <w:tc>
                <w:tcPr>
                  <w:tcW w:w="394" w:type="pct"/>
                  <w:vMerge w:val="restart"/>
                  <w:tcBorders>
                    <w:tl2br w:val="nil"/>
                    <w:tr2bl w:val="nil"/>
                  </w:tcBorders>
                  <w:vAlign w:val="center"/>
                </w:tcPr>
                <w:p>
                  <w:pPr>
                    <w:spacing w:line="240" w:lineRule="auto"/>
                    <w:ind w:firstLine="0" w:firstLineChars="0"/>
                    <w:jc w:val="center"/>
                    <w:rPr>
                      <w:rFonts w:hint="eastAsia" w:eastAsia="宋体"/>
                      <w:sz w:val="18"/>
                      <w:szCs w:val="18"/>
                      <w:lang w:eastAsia="zh-CN"/>
                    </w:rPr>
                  </w:pPr>
                  <w:r>
                    <w:rPr>
                      <w:rFonts w:hint="eastAsia"/>
                      <w:sz w:val="18"/>
                      <w:szCs w:val="18"/>
                    </w:rPr>
                    <w:t>DA00</w:t>
                  </w:r>
                  <w:r>
                    <w:rPr>
                      <w:rFonts w:hint="eastAsia"/>
                      <w:sz w:val="18"/>
                      <w:szCs w:val="18"/>
                      <w:lang w:val="en-US" w:eastAsia="zh-CN"/>
                    </w:rPr>
                    <w:t>1</w:t>
                  </w:r>
                </w:p>
              </w:tc>
              <w:tc>
                <w:tcPr>
                  <w:tcW w:w="430" w:type="pct"/>
                  <w:vMerge w:val="restart"/>
                  <w:tcBorders>
                    <w:tl2br w:val="nil"/>
                    <w:tr2bl w:val="nil"/>
                  </w:tcBorders>
                  <w:vAlign w:val="center"/>
                </w:tcPr>
                <w:p>
                  <w:pPr>
                    <w:spacing w:line="240" w:lineRule="auto"/>
                    <w:ind w:firstLine="0" w:firstLineChars="0"/>
                    <w:jc w:val="center"/>
                    <w:rPr>
                      <w:rFonts w:hint="default" w:eastAsia="宋体"/>
                      <w:sz w:val="18"/>
                      <w:szCs w:val="18"/>
                      <w:lang w:val="en-US" w:eastAsia="zh-CN"/>
                    </w:rPr>
                  </w:pPr>
                  <w:r>
                    <w:rPr>
                      <w:sz w:val="18"/>
                      <w:szCs w:val="18"/>
                    </w:rPr>
                    <w:t>E</w:t>
                  </w:r>
                  <w:r>
                    <w:rPr>
                      <w:rFonts w:hint="eastAsia"/>
                      <w:sz w:val="18"/>
                      <w:szCs w:val="18"/>
                    </w:rPr>
                    <w:t>：111.73</w:t>
                  </w:r>
                  <w:r>
                    <w:rPr>
                      <w:rFonts w:hint="eastAsia"/>
                      <w:sz w:val="18"/>
                      <w:szCs w:val="18"/>
                      <w:lang w:val="en-US" w:eastAsia="zh-CN"/>
                    </w:rPr>
                    <w:t>1134</w:t>
                  </w:r>
                </w:p>
                <w:p>
                  <w:pPr>
                    <w:spacing w:line="240" w:lineRule="auto"/>
                    <w:ind w:firstLine="0" w:firstLineChars="0"/>
                    <w:jc w:val="center"/>
                    <w:rPr>
                      <w:rFonts w:hint="default" w:eastAsia="宋体"/>
                      <w:sz w:val="18"/>
                      <w:szCs w:val="18"/>
                      <w:lang w:val="en-US" w:eastAsia="zh-CN"/>
                    </w:rPr>
                  </w:pPr>
                  <w:r>
                    <w:rPr>
                      <w:sz w:val="18"/>
                      <w:szCs w:val="18"/>
                    </w:rPr>
                    <w:t>N</w:t>
                  </w:r>
                  <w:r>
                    <w:rPr>
                      <w:rFonts w:hint="eastAsia"/>
                      <w:sz w:val="18"/>
                      <w:szCs w:val="18"/>
                    </w:rPr>
                    <w:t>：2</w:t>
                  </w:r>
                  <w:r>
                    <w:rPr>
                      <w:rFonts w:hint="eastAsia"/>
                      <w:sz w:val="18"/>
                      <w:szCs w:val="18"/>
                      <w:lang w:val="en-US" w:eastAsia="zh-CN"/>
                    </w:rPr>
                    <w:t>9.700293</w:t>
                  </w:r>
                </w:p>
              </w:tc>
              <w:tc>
                <w:tcPr>
                  <w:tcW w:w="376" w:type="pct"/>
                  <w:vMerge w:val="restart"/>
                  <w:tcBorders>
                    <w:tl2br w:val="nil"/>
                    <w:tr2bl w:val="nil"/>
                  </w:tcBorders>
                  <w:vAlign w:val="center"/>
                </w:tcPr>
                <w:p>
                  <w:pPr>
                    <w:spacing w:line="240" w:lineRule="auto"/>
                    <w:ind w:firstLine="0" w:firstLineChars="0"/>
                    <w:jc w:val="center"/>
                    <w:rPr>
                      <w:sz w:val="18"/>
                      <w:szCs w:val="18"/>
                    </w:rPr>
                  </w:pPr>
                  <w:r>
                    <w:rPr>
                      <w:sz w:val="18"/>
                      <w:szCs w:val="18"/>
                    </w:rPr>
                    <w:t>一般排放口</w:t>
                  </w:r>
                </w:p>
              </w:tc>
              <w:tc>
                <w:tcPr>
                  <w:tcW w:w="412" w:type="pct"/>
                  <w:vMerge w:val="restart"/>
                  <w:tcBorders>
                    <w:tl2br w:val="nil"/>
                    <w:tr2bl w:val="nil"/>
                  </w:tcBorders>
                  <w:vAlign w:val="center"/>
                </w:tcPr>
                <w:p>
                  <w:pPr>
                    <w:spacing w:line="240" w:lineRule="auto"/>
                    <w:ind w:firstLine="0" w:firstLineChars="0"/>
                    <w:jc w:val="center"/>
                    <w:rPr>
                      <w:sz w:val="18"/>
                      <w:szCs w:val="18"/>
                    </w:rPr>
                  </w:pPr>
                  <w:r>
                    <w:rPr>
                      <w:rFonts w:hint="eastAsia"/>
                      <w:sz w:val="18"/>
                      <w:szCs w:val="18"/>
                    </w:rPr>
                    <w:t>颗粒物</w:t>
                  </w:r>
                </w:p>
              </w:tc>
              <w:tc>
                <w:tcPr>
                  <w:tcW w:w="578" w:type="pct"/>
                  <w:vMerge w:val="restart"/>
                  <w:tcBorders>
                    <w:tl2br w:val="nil"/>
                    <w:tr2bl w:val="nil"/>
                  </w:tcBorders>
                  <w:vAlign w:val="center"/>
                </w:tcPr>
                <w:p>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30</w:t>
                  </w:r>
                </w:p>
              </w:tc>
              <w:tc>
                <w:tcPr>
                  <w:tcW w:w="495" w:type="pct"/>
                  <w:vMerge w:val="restart"/>
                  <w:tcBorders>
                    <w:tl2br w:val="nil"/>
                    <w:tr2bl w:val="nil"/>
                  </w:tcBorders>
                  <w:vAlign w:val="center"/>
                </w:tcPr>
                <w:p>
                  <w:pPr>
                    <w:spacing w:line="240" w:lineRule="auto"/>
                    <w:ind w:firstLine="0" w:firstLineChars="0"/>
                    <w:jc w:val="center"/>
                    <w:rPr>
                      <w:rFonts w:hint="eastAsia" w:eastAsia="宋体"/>
                      <w:sz w:val="18"/>
                      <w:szCs w:val="18"/>
                      <w:lang w:val="en-US" w:eastAsia="zh-CN"/>
                    </w:rPr>
                  </w:pPr>
                  <w:r>
                    <w:rPr>
                      <w:rFonts w:hint="eastAsia"/>
                      <w:sz w:val="18"/>
                      <w:szCs w:val="18"/>
                      <w:lang w:val="en-US" w:eastAsia="zh-CN"/>
                    </w:rPr>
                    <w:t>/</w:t>
                  </w:r>
                </w:p>
              </w:tc>
              <w:tc>
                <w:tcPr>
                  <w:tcW w:w="784" w:type="pct"/>
                  <w:vMerge w:val="restart"/>
                  <w:tcBorders>
                    <w:tl2br w:val="nil"/>
                    <w:tr2bl w:val="nil"/>
                  </w:tcBorders>
                  <w:vAlign w:val="center"/>
                </w:tcPr>
                <w:p>
                  <w:pPr>
                    <w:spacing w:line="240" w:lineRule="auto"/>
                    <w:ind w:firstLine="0" w:firstLineChars="0"/>
                    <w:jc w:val="center"/>
                    <w:rPr>
                      <w:sz w:val="18"/>
                      <w:szCs w:val="18"/>
                    </w:rPr>
                  </w:pPr>
                  <w:r>
                    <w:rPr>
                      <w:rFonts w:hint="eastAsia"/>
                      <w:sz w:val="18"/>
                      <w:szCs w:val="18"/>
                      <w:lang w:val="en-US" w:eastAsia="zh-CN"/>
                    </w:rPr>
                    <w:t>《合成树脂工业污染物排放标准》（GB31572-2015）中表4大气污染物排放限值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7" w:hRule="atLeast"/>
                <w:jc w:val="center"/>
              </w:trPr>
              <w:tc>
                <w:tcPr>
                  <w:tcW w:w="376" w:type="pct"/>
                  <w:tcBorders>
                    <w:tl2br w:val="nil"/>
                    <w:tr2bl w:val="nil"/>
                  </w:tcBorders>
                  <w:vAlign w:val="center"/>
                </w:tcPr>
                <w:p>
                  <w:pPr>
                    <w:spacing w:line="240" w:lineRule="auto"/>
                    <w:ind w:firstLine="0" w:firstLineChars="0"/>
                    <w:jc w:val="center"/>
                    <w:rPr>
                      <w:rFonts w:hint="eastAsia" w:eastAsia="宋体"/>
                      <w:sz w:val="18"/>
                      <w:szCs w:val="18"/>
                      <w:lang w:eastAsia="zh-CN"/>
                    </w:rPr>
                  </w:pPr>
                  <w:r>
                    <w:rPr>
                      <w:rFonts w:hint="eastAsia"/>
                      <w:sz w:val="18"/>
                      <w:szCs w:val="18"/>
                      <w:lang w:eastAsia="zh-CN"/>
                    </w:rPr>
                    <w:t>混合（一期）</w:t>
                  </w:r>
                </w:p>
              </w:tc>
              <w:tc>
                <w:tcPr>
                  <w:tcW w:w="376" w:type="pct"/>
                  <w:tcBorders>
                    <w:tl2br w:val="nil"/>
                    <w:tr2bl w:val="nil"/>
                  </w:tcBorders>
                  <w:vAlign w:val="center"/>
                </w:tcPr>
                <w:p>
                  <w:pPr>
                    <w:spacing w:line="240" w:lineRule="auto"/>
                    <w:ind w:firstLine="0" w:firstLineChars="0"/>
                    <w:jc w:val="center"/>
                    <w:rPr>
                      <w:rFonts w:hint="eastAsia" w:eastAsia="宋体"/>
                      <w:sz w:val="18"/>
                      <w:szCs w:val="18"/>
                      <w:lang w:eastAsia="zh-CN"/>
                    </w:rPr>
                  </w:pPr>
                  <w:r>
                    <w:rPr>
                      <w:rFonts w:hint="eastAsia"/>
                      <w:sz w:val="18"/>
                      <w:szCs w:val="18"/>
                      <w:lang w:eastAsia="zh-CN"/>
                    </w:rPr>
                    <w:t>混料机</w:t>
                  </w:r>
                </w:p>
              </w:tc>
              <w:tc>
                <w:tcPr>
                  <w:tcW w:w="372" w:type="pct"/>
                  <w:vMerge w:val="continue"/>
                  <w:tcBorders>
                    <w:tl2br w:val="nil"/>
                    <w:tr2bl w:val="nil"/>
                  </w:tcBorders>
                  <w:vAlign w:val="center"/>
                </w:tcPr>
                <w:p>
                  <w:pPr>
                    <w:spacing w:line="240" w:lineRule="auto"/>
                    <w:ind w:firstLine="0" w:firstLineChars="0"/>
                    <w:jc w:val="center"/>
                    <w:rPr>
                      <w:sz w:val="18"/>
                      <w:szCs w:val="18"/>
                    </w:rPr>
                  </w:pPr>
                </w:p>
              </w:tc>
              <w:tc>
                <w:tcPr>
                  <w:tcW w:w="403" w:type="pct"/>
                  <w:vMerge w:val="continue"/>
                  <w:tcBorders>
                    <w:tl2br w:val="nil"/>
                    <w:tr2bl w:val="nil"/>
                  </w:tcBorders>
                  <w:vAlign w:val="center"/>
                </w:tcPr>
                <w:p>
                  <w:pPr>
                    <w:spacing w:line="240" w:lineRule="auto"/>
                    <w:ind w:firstLine="0" w:firstLineChars="0"/>
                    <w:jc w:val="center"/>
                    <w:rPr>
                      <w:sz w:val="18"/>
                      <w:szCs w:val="18"/>
                    </w:rPr>
                  </w:pPr>
                </w:p>
              </w:tc>
              <w:tc>
                <w:tcPr>
                  <w:tcW w:w="394" w:type="pct"/>
                  <w:vMerge w:val="continue"/>
                  <w:tcBorders>
                    <w:tl2br w:val="nil"/>
                    <w:tr2bl w:val="nil"/>
                  </w:tcBorders>
                  <w:vAlign w:val="center"/>
                </w:tcPr>
                <w:p>
                  <w:pPr>
                    <w:spacing w:line="240" w:lineRule="auto"/>
                    <w:ind w:firstLine="0" w:firstLineChars="0"/>
                    <w:jc w:val="center"/>
                    <w:rPr>
                      <w:sz w:val="18"/>
                      <w:szCs w:val="18"/>
                    </w:rPr>
                  </w:pPr>
                </w:p>
              </w:tc>
              <w:tc>
                <w:tcPr>
                  <w:tcW w:w="430" w:type="pct"/>
                  <w:vMerge w:val="continue"/>
                  <w:tcBorders>
                    <w:tl2br w:val="nil"/>
                    <w:tr2bl w:val="nil"/>
                  </w:tcBorders>
                  <w:vAlign w:val="center"/>
                </w:tcPr>
                <w:p>
                  <w:pPr>
                    <w:spacing w:line="240" w:lineRule="auto"/>
                    <w:ind w:firstLine="0" w:firstLineChars="0"/>
                    <w:jc w:val="center"/>
                    <w:rPr>
                      <w:rFonts w:hint="default" w:eastAsia="宋体"/>
                      <w:sz w:val="18"/>
                      <w:szCs w:val="18"/>
                      <w:lang w:val="en-US" w:eastAsia="zh-CN"/>
                    </w:rPr>
                  </w:pPr>
                </w:p>
              </w:tc>
              <w:tc>
                <w:tcPr>
                  <w:tcW w:w="376" w:type="pct"/>
                  <w:vMerge w:val="continue"/>
                  <w:tcBorders>
                    <w:tl2br w:val="nil"/>
                    <w:tr2bl w:val="nil"/>
                  </w:tcBorders>
                  <w:vAlign w:val="center"/>
                </w:tcPr>
                <w:p>
                  <w:pPr>
                    <w:spacing w:line="240" w:lineRule="auto"/>
                    <w:ind w:firstLine="0" w:firstLineChars="0"/>
                    <w:jc w:val="center"/>
                    <w:rPr>
                      <w:rFonts w:ascii="Times New Roman" w:hAnsi="Times New Roman" w:eastAsia="宋体" w:cs="Times New Roman"/>
                      <w:kern w:val="2"/>
                      <w:sz w:val="18"/>
                      <w:szCs w:val="18"/>
                      <w:lang w:val="en-US" w:eastAsia="zh-CN" w:bidi="ar-SA"/>
                    </w:rPr>
                  </w:pPr>
                </w:p>
              </w:tc>
              <w:tc>
                <w:tcPr>
                  <w:tcW w:w="412" w:type="pct"/>
                  <w:vMerge w:val="continue"/>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p>
              </w:tc>
              <w:tc>
                <w:tcPr>
                  <w:tcW w:w="578" w:type="pct"/>
                  <w:vMerge w:val="continue"/>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p>
              </w:tc>
              <w:tc>
                <w:tcPr>
                  <w:tcW w:w="495" w:type="pct"/>
                  <w:vMerge w:val="continue"/>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p>
              </w:tc>
              <w:tc>
                <w:tcPr>
                  <w:tcW w:w="784" w:type="pct"/>
                  <w:vMerge w:val="continue"/>
                  <w:tcBorders>
                    <w:tl2br w:val="nil"/>
                    <w:tr2bl w:val="nil"/>
                  </w:tcBorders>
                  <w:vAlign w:val="center"/>
                </w:tcPr>
                <w:p>
                  <w:pPr>
                    <w:spacing w:line="240" w:lineRule="auto"/>
                    <w:ind w:firstLine="0" w:firstLineChars="0"/>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334" w:hRule="atLeast"/>
                <w:jc w:val="center"/>
              </w:trPr>
              <w:tc>
                <w:tcPr>
                  <w:tcW w:w="376" w:type="pct"/>
                  <w:tcBorders>
                    <w:tl2br w:val="nil"/>
                    <w:tr2bl w:val="nil"/>
                  </w:tcBorders>
                  <w:vAlign w:val="center"/>
                </w:tcPr>
                <w:p>
                  <w:pPr>
                    <w:spacing w:line="240" w:lineRule="auto"/>
                    <w:ind w:firstLine="0" w:firstLineChars="0"/>
                    <w:jc w:val="center"/>
                    <w:rPr>
                      <w:rFonts w:hint="eastAsia" w:eastAsia="宋体"/>
                      <w:sz w:val="18"/>
                      <w:szCs w:val="18"/>
                      <w:lang w:eastAsia="zh-CN"/>
                    </w:rPr>
                  </w:pPr>
                  <w:r>
                    <w:rPr>
                      <w:rFonts w:hint="eastAsia"/>
                      <w:sz w:val="18"/>
                      <w:szCs w:val="18"/>
                      <w:lang w:eastAsia="zh-CN"/>
                    </w:rPr>
                    <w:t>加热塑化造粒（一期）</w:t>
                  </w:r>
                </w:p>
              </w:tc>
              <w:tc>
                <w:tcPr>
                  <w:tcW w:w="376" w:type="pct"/>
                  <w:tcBorders>
                    <w:tl2br w:val="nil"/>
                    <w:tr2bl w:val="nil"/>
                  </w:tcBorders>
                  <w:vAlign w:val="center"/>
                </w:tcPr>
                <w:p>
                  <w:pPr>
                    <w:spacing w:line="240" w:lineRule="auto"/>
                    <w:ind w:firstLine="0" w:firstLineChars="0"/>
                    <w:jc w:val="center"/>
                    <w:rPr>
                      <w:rFonts w:hint="eastAsia" w:eastAsia="宋体"/>
                      <w:sz w:val="18"/>
                      <w:szCs w:val="18"/>
                      <w:lang w:eastAsia="zh-CN"/>
                    </w:rPr>
                  </w:pPr>
                  <w:r>
                    <w:rPr>
                      <w:rFonts w:hint="eastAsia"/>
                      <w:sz w:val="18"/>
                      <w:szCs w:val="18"/>
                      <w:lang w:eastAsia="zh-CN"/>
                    </w:rPr>
                    <w:t>造粒机组</w:t>
                  </w:r>
                </w:p>
              </w:tc>
              <w:tc>
                <w:tcPr>
                  <w:tcW w:w="372" w:type="pct"/>
                  <w:tcBorders>
                    <w:tl2br w:val="nil"/>
                    <w:tr2bl w:val="nil"/>
                  </w:tcBorders>
                  <w:vAlign w:val="center"/>
                </w:tcPr>
                <w:p>
                  <w:pPr>
                    <w:spacing w:line="240" w:lineRule="auto"/>
                    <w:ind w:firstLine="0" w:firstLineChars="0"/>
                    <w:jc w:val="center"/>
                    <w:rPr>
                      <w:sz w:val="18"/>
                      <w:szCs w:val="18"/>
                    </w:rPr>
                  </w:pPr>
                  <w:r>
                    <w:rPr>
                      <w:rFonts w:hint="eastAsia" w:cs="Times New Roman"/>
                      <w:sz w:val="18"/>
                      <w:szCs w:val="18"/>
                      <w:u w:val="none"/>
                      <w:lang w:val="en-US" w:eastAsia="zh-CN"/>
                    </w:rPr>
                    <w:t>二级</w:t>
                  </w:r>
                  <w:r>
                    <w:rPr>
                      <w:rFonts w:hint="eastAsia" w:ascii="Times New Roman" w:eastAsia="宋体" w:cs="Times New Roman"/>
                      <w:sz w:val="18"/>
                      <w:szCs w:val="18"/>
                      <w:u w:val="none"/>
                      <w:lang w:val="en-US" w:eastAsia="zh-CN"/>
                    </w:rPr>
                    <w:t>活性炭吸附</w:t>
                  </w:r>
                  <w:r>
                    <w:rPr>
                      <w:sz w:val="18"/>
                      <w:szCs w:val="18"/>
                    </w:rPr>
                    <w:t>+</w:t>
                  </w:r>
                  <w:r>
                    <w:rPr>
                      <w:rFonts w:hint="eastAsia"/>
                      <w:sz w:val="18"/>
                      <w:szCs w:val="18"/>
                    </w:rPr>
                    <w:t>15m</w:t>
                  </w:r>
                  <w:r>
                    <w:rPr>
                      <w:sz w:val="18"/>
                      <w:szCs w:val="18"/>
                    </w:rPr>
                    <w:t>排气筒</w:t>
                  </w:r>
                </w:p>
              </w:tc>
              <w:tc>
                <w:tcPr>
                  <w:tcW w:w="403" w:type="pct"/>
                  <w:tcBorders>
                    <w:tl2br w:val="nil"/>
                    <w:tr2bl w:val="nil"/>
                  </w:tcBorders>
                  <w:vAlign w:val="center"/>
                </w:tcPr>
                <w:p>
                  <w:pPr>
                    <w:spacing w:line="240" w:lineRule="auto"/>
                    <w:ind w:firstLine="0" w:firstLineChars="0"/>
                    <w:jc w:val="center"/>
                    <w:rPr>
                      <w:sz w:val="18"/>
                      <w:szCs w:val="18"/>
                    </w:rPr>
                  </w:pPr>
                  <w:r>
                    <w:rPr>
                      <w:sz w:val="18"/>
                      <w:szCs w:val="18"/>
                    </w:rPr>
                    <w:t>有</w:t>
                  </w:r>
                </w:p>
                <w:p>
                  <w:pPr>
                    <w:spacing w:line="240" w:lineRule="auto"/>
                    <w:ind w:firstLine="0" w:firstLineChars="0"/>
                    <w:jc w:val="center"/>
                    <w:rPr>
                      <w:sz w:val="18"/>
                      <w:szCs w:val="18"/>
                    </w:rPr>
                  </w:pPr>
                  <w:r>
                    <w:rPr>
                      <w:sz w:val="18"/>
                      <w:szCs w:val="18"/>
                    </w:rPr>
                    <w:t>组</w:t>
                  </w:r>
                </w:p>
                <w:p>
                  <w:pPr>
                    <w:spacing w:line="240" w:lineRule="auto"/>
                    <w:ind w:firstLine="0" w:firstLineChars="0"/>
                    <w:jc w:val="center"/>
                    <w:rPr>
                      <w:sz w:val="18"/>
                      <w:szCs w:val="18"/>
                    </w:rPr>
                  </w:pPr>
                  <w:r>
                    <w:rPr>
                      <w:sz w:val="18"/>
                      <w:szCs w:val="18"/>
                    </w:rPr>
                    <w:t>织</w:t>
                  </w:r>
                </w:p>
              </w:tc>
              <w:tc>
                <w:tcPr>
                  <w:tcW w:w="394" w:type="pct"/>
                  <w:tcBorders>
                    <w:tl2br w:val="nil"/>
                    <w:tr2bl w:val="nil"/>
                  </w:tcBorders>
                  <w:vAlign w:val="center"/>
                </w:tcPr>
                <w:p>
                  <w:pPr>
                    <w:spacing w:line="240" w:lineRule="auto"/>
                    <w:ind w:firstLine="0" w:firstLineChars="0"/>
                    <w:jc w:val="center"/>
                    <w:rPr>
                      <w:sz w:val="18"/>
                      <w:szCs w:val="18"/>
                    </w:rPr>
                  </w:pPr>
                  <w:r>
                    <w:rPr>
                      <w:rFonts w:hint="eastAsia"/>
                      <w:sz w:val="18"/>
                      <w:szCs w:val="18"/>
                    </w:rPr>
                    <w:t>DA00</w:t>
                  </w:r>
                  <w:r>
                    <w:rPr>
                      <w:rFonts w:hint="eastAsia"/>
                      <w:sz w:val="18"/>
                      <w:szCs w:val="18"/>
                      <w:lang w:val="en-US" w:eastAsia="zh-CN"/>
                    </w:rPr>
                    <w:t>2</w:t>
                  </w:r>
                </w:p>
              </w:tc>
              <w:tc>
                <w:tcPr>
                  <w:tcW w:w="430" w:type="pct"/>
                  <w:tcBorders>
                    <w:tl2br w:val="nil"/>
                    <w:tr2bl w:val="nil"/>
                  </w:tcBorders>
                  <w:vAlign w:val="center"/>
                </w:tcPr>
                <w:p>
                  <w:pPr>
                    <w:spacing w:line="240" w:lineRule="auto"/>
                    <w:ind w:firstLine="0" w:firstLineChars="0"/>
                    <w:jc w:val="center"/>
                    <w:rPr>
                      <w:rFonts w:hint="default"/>
                      <w:sz w:val="18"/>
                      <w:szCs w:val="18"/>
                      <w:lang w:val="en-US"/>
                    </w:rPr>
                  </w:pPr>
                  <w:r>
                    <w:rPr>
                      <w:sz w:val="18"/>
                      <w:szCs w:val="18"/>
                    </w:rPr>
                    <w:t>E</w:t>
                  </w:r>
                  <w:r>
                    <w:rPr>
                      <w:rFonts w:hint="eastAsia"/>
                      <w:sz w:val="18"/>
                      <w:szCs w:val="18"/>
                    </w:rPr>
                    <w:t>：111.73</w:t>
                  </w:r>
                  <w:r>
                    <w:rPr>
                      <w:rFonts w:hint="eastAsia"/>
                      <w:sz w:val="18"/>
                      <w:szCs w:val="18"/>
                      <w:lang w:val="en-US" w:eastAsia="zh-CN"/>
                    </w:rPr>
                    <w:t>1346</w:t>
                  </w:r>
                </w:p>
                <w:p>
                  <w:pPr>
                    <w:spacing w:line="240" w:lineRule="auto"/>
                    <w:ind w:firstLine="0" w:firstLineChars="0"/>
                    <w:jc w:val="center"/>
                    <w:rPr>
                      <w:rFonts w:hint="default"/>
                      <w:sz w:val="18"/>
                      <w:szCs w:val="18"/>
                      <w:lang w:val="en-US"/>
                    </w:rPr>
                  </w:pPr>
                  <w:r>
                    <w:rPr>
                      <w:sz w:val="18"/>
                      <w:szCs w:val="18"/>
                    </w:rPr>
                    <w:t>N</w:t>
                  </w:r>
                  <w:r>
                    <w:rPr>
                      <w:rFonts w:hint="eastAsia"/>
                      <w:sz w:val="18"/>
                      <w:szCs w:val="18"/>
                    </w:rPr>
                    <w:t>：2</w:t>
                  </w:r>
                  <w:r>
                    <w:rPr>
                      <w:rFonts w:hint="eastAsia"/>
                      <w:sz w:val="18"/>
                      <w:szCs w:val="18"/>
                      <w:lang w:val="en-US" w:eastAsia="zh-CN"/>
                    </w:rPr>
                    <w:t>9.700457</w:t>
                  </w:r>
                </w:p>
              </w:tc>
              <w:tc>
                <w:tcPr>
                  <w:tcW w:w="376" w:type="pct"/>
                  <w:tcBorders>
                    <w:tl2br w:val="nil"/>
                    <w:tr2bl w:val="nil"/>
                  </w:tcBorders>
                  <w:vAlign w:val="center"/>
                </w:tcPr>
                <w:p>
                  <w:pPr>
                    <w:spacing w:line="240" w:lineRule="auto"/>
                    <w:ind w:firstLine="0" w:firstLineChars="0"/>
                    <w:jc w:val="center"/>
                    <w:rPr>
                      <w:sz w:val="18"/>
                      <w:szCs w:val="18"/>
                    </w:rPr>
                  </w:pPr>
                  <w:r>
                    <w:rPr>
                      <w:sz w:val="18"/>
                      <w:szCs w:val="18"/>
                    </w:rPr>
                    <w:t>一般排放口</w:t>
                  </w:r>
                </w:p>
              </w:tc>
              <w:tc>
                <w:tcPr>
                  <w:tcW w:w="412" w:type="pct"/>
                  <w:tcBorders>
                    <w:tl2br w:val="nil"/>
                    <w:tr2bl w:val="nil"/>
                  </w:tcBorders>
                  <w:vAlign w:val="center"/>
                </w:tcPr>
                <w:p>
                  <w:pPr>
                    <w:spacing w:line="240" w:lineRule="auto"/>
                    <w:ind w:firstLine="0" w:firstLineChars="0"/>
                    <w:jc w:val="center"/>
                    <w:rPr>
                      <w:rFonts w:hint="eastAsia" w:eastAsia="宋体"/>
                      <w:sz w:val="18"/>
                      <w:szCs w:val="18"/>
                      <w:lang w:eastAsia="zh-CN"/>
                    </w:rPr>
                  </w:pPr>
                  <w:r>
                    <w:rPr>
                      <w:rFonts w:hint="eastAsia"/>
                      <w:sz w:val="18"/>
                      <w:szCs w:val="18"/>
                      <w:lang w:eastAsia="zh-CN"/>
                    </w:rPr>
                    <w:t>非甲烷总烃</w:t>
                  </w:r>
                  <w:r>
                    <w:rPr>
                      <w:rFonts w:hint="eastAsia"/>
                      <w:sz w:val="18"/>
                      <w:szCs w:val="18"/>
                      <w:lang w:val="en-US" w:eastAsia="zh-CN"/>
                    </w:rPr>
                    <w:t>/</w:t>
                  </w:r>
                  <w:r>
                    <w:rPr>
                      <w:rFonts w:hint="eastAsia"/>
                      <w:sz w:val="18"/>
                      <w:szCs w:val="18"/>
                      <w:lang w:eastAsia="zh-CN"/>
                    </w:rPr>
                    <w:t>臭气浓度</w:t>
                  </w:r>
                </w:p>
              </w:tc>
              <w:tc>
                <w:tcPr>
                  <w:tcW w:w="578" w:type="pct"/>
                  <w:tcBorders>
                    <w:tl2br w:val="nil"/>
                    <w:tr2bl w:val="nil"/>
                  </w:tcBorders>
                  <w:vAlign w:val="center"/>
                </w:tcPr>
                <w:p>
                  <w:pPr>
                    <w:spacing w:line="240" w:lineRule="auto"/>
                    <w:ind w:firstLine="0" w:firstLineChars="0"/>
                    <w:jc w:val="center"/>
                    <w:rPr>
                      <w:rFonts w:hint="default" w:eastAsia="宋体"/>
                      <w:sz w:val="18"/>
                      <w:szCs w:val="18"/>
                      <w:lang w:val="en-US" w:eastAsia="zh-CN"/>
                    </w:rPr>
                  </w:pPr>
                  <w:r>
                    <w:rPr>
                      <w:rFonts w:hint="eastAsia"/>
                      <w:sz w:val="18"/>
                      <w:szCs w:val="18"/>
                      <w:lang w:val="en-US" w:eastAsia="zh-CN"/>
                    </w:rPr>
                    <w:t>100/2000无量纲</w:t>
                  </w:r>
                </w:p>
              </w:tc>
              <w:tc>
                <w:tcPr>
                  <w:tcW w:w="495" w:type="pct"/>
                  <w:tcBorders>
                    <w:tl2br w:val="nil"/>
                    <w:tr2bl w:val="nil"/>
                  </w:tcBorders>
                  <w:vAlign w:val="center"/>
                </w:tcPr>
                <w:p>
                  <w:pPr>
                    <w:spacing w:line="240" w:lineRule="auto"/>
                    <w:ind w:firstLine="0" w:firstLineChars="0"/>
                    <w:jc w:val="center"/>
                    <w:rPr>
                      <w:rFonts w:hint="eastAsia" w:eastAsia="宋体"/>
                      <w:sz w:val="18"/>
                      <w:szCs w:val="18"/>
                      <w:lang w:val="en-US" w:eastAsia="zh-CN"/>
                    </w:rPr>
                  </w:pPr>
                  <w:r>
                    <w:rPr>
                      <w:rFonts w:hint="eastAsia"/>
                      <w:sz w:val="18"/>
                      <w:szCs w:val="18"/>
                      <w:lang w:val="en-US" w:eastAsia="zh-CN"/>
                    </w:rPr>
                    <w:t>/</w:t>
                  </w:r>
                </w:p>
              </w:tc>
              <w:tc>
                <w:tcPr>
                  <w:tcW w:w="784" w:type="pct"/>
                  <w:tcBorders>
                    <w:tl2br w:val="nil"/>
                    <w:tr2bl w:val="nil"/>
                  </w:tcBorders>
                  <w:vAlign w:val="center"/>
                </w:tcPr>
                <w:p>
                  <w:pPr>
                    <w:spacing w:line="240" w:lineRule="auto"/>
                    <w:ind w:firstLine="0" w:firstLineChars="0"/>
                    <w:jc w:val="center"/>
                    <w:rPr>
                      <w:sz w:val="18"/>
                      <w:szCs w:val="18"/>
                    </w:rPr>
                  </w:pPr>
                  <w:r>
                    <w:rPr>
                      <w:rFonts w:hint="eastAsia"/>
                      <w:sz w:val="18"/>
                      <w:szCs w:val="18"/>
                      <w:lang w:val="en-US" w:eastAsia="zh-CN"/>
                    </w:rPr>
                    <w:t>《合成树脂工业污染物排放标准》（GB31572-2015）中表4大气污染物排放限值、《恶臭污染物排放标准》（GB14554-93）中表2恶臭污染物排放标准值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90" w:hRule="atLeast"/>
                <w:jc w:val="center"/>
              </w:trPr>
              <w:tc>
                <w:tcPr>
                  <w:tcW w:w="376" w:type="pc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投料破碎（二期）</w:t>
                  </w:r>
                </w:p>
              </w:tc>
              <w:tc>
                <w:tcPr>
                  <w:tcW w:w="376" w:type="pc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投料口、破碎机</w:t>
                  </w:r>
                </w:p>
              </w:tc>
              <w:tc>
                <w:tcPr>
                  <w:tcW w:w="372" w:type="pct"/>
                  <w:vMerge w:val="restart"/>
                  <w:tcBorders>
                    <w:tl2br w:val="nil"/>
                    <w:tr2bl w:val="nil"/>
                  </w:tcBorders>
                  <w:vAlign w:val="center"/>
                </w:tcPr>
                <w:p>
                  <w:pPr>
                    <w:spacing w:line="240" w:lineRule="auto"/>
                    <w:ind w:firstLine="0" w:firstLineChars="0"/>
                    <w:jc w:val="center"/>
                    <w:rPr>
                      <w:rFonts w:ascii="Times New Roman" w:hAnsi="Times New Roman" w:eastAsia="宋体" w:cs="Times New Roman"/>
                      <w:kern w:val="2"/>
                      <w:sz w:val="18"/>
                      <w:szCs w:val="18"/>
                      <w:lang w:val="en-US" w:eastAsia="zh-CN" w:bidi="ar-SA"/>
                    </w:rPr>
                  </w:pPr>
                  <w:r>
                    <w:rPr>
                      <w:rFonts w:hint="eastAsia"/>
                      <w:sz w:val="18"/>
                      <w:szCs w:val="18"/>
                      <w:lang w:val="en-US" w:eastAsia="zh-CN"/>
                    </w:rPr>
                    <w:t>脉冲布袋除尘器</w:t>
                  </w:r>
                  <w:r>
                    <w:rPr>
                      <w:sz w:val="18"/>
                      <w:szCs w:val="18"/>
                    </w:rPr>
                    <w:t>+</w:t>
                  </w:r>
                  <w:r>
                    <w:rPr>
                      <w:rFonts w:hint="eastAsia"/>
                      <w:sz w:val="18"/>
                      <w:szCs w:val="18"/>
                    </w:rPr>
                    <w:t>15m</w:t>
                  </w:r>
                  <w:r>
                    <w:rPr>
                      <w:sz w:val="18"/>
                      <w:szCs w:val="18"/>
                    </w:rPr>
                    <w:t>排气筒</w:t>
                  </w:r>
                </w:p>
              </w:tc>
              <w:tc>
                <w:tcPr>
                  <w:tcW w:w="403" w:type="pct"/>
                  <w:vMerge w:val="restart"/>
                  <w:tcBorders>
                    <w:tl2br w:val="nil"/>
                    <w:tr2bl w:val="nil"/>
                  </w:tcBorders>
                  <w:vAlign w:val="center"/>
                </w:tcPr>
                <w:p>
                  <w:pPr>
                    <w:spacing w:line="240" w:lineRule="auto"/>
                    <w:ind w:firstLine="0" w:firstLineChars="0"/>
                    <w:jc w:val="center"/>
                    <w:rPr>
                      <w:sz w:val="18"/>
                      <w:szCs w:val="18"/>
                    </w:rPr>
                  </w:pPr>
                  <w:r>
                    <w:rPr>
                      <w:sz w:val="18"/>
                      <w:szCs w:val="18"/>
                    </w:rPr>
                    <w:t>有</w:t>
                  </w:r>
                </w:p>
                <w:p>
                  <w:pPr>
                    <w:spacing w:line="240" w:lineRule="auto"/>
                    <w:ind w:firstLine="0" w:firstLineChars="0"/>
                    <w:jc w:val="center"/>
                    <w:rPr>
                      <w:sz w:val="18"/>
                      <w:szCs w:val="18"/>
                    </w:rPr>
                  </w:pPr>
                  <w:r>
                    <w:rPr>
                      <w:sz w:val="18"/>
                      <w:szCs w:val="18"/>
                    </w:rPr>
                    <w:t>组</w:t>
                  </w:r>
                </w:p>
                <w:p>
                  <w:pPr>
                    <w:spacing w:line="240" w:lineRule="auto"/>
                    <w:ind w:firstLine="0" w:firstLineChars="0"/>
                    <w:jc w:val="center"/>
                    <w:rPr>
                      <w:rFonts w:ascii="Times New Roman" w:hAnsi="Times New Roman" w:eastAsia="宋体" w:cs="Times New Roman"/>
                      <w:kern w:val="2"/>
                      <w:sz w:val="18"/>
                      <w:szCs w:val="18"/>
                      <w:lang w:val="en-US" w:eastAsia="zh-CN" w:bidi="ar-SA"/>
                    </w:rPr>
                  </w:pPr>
                  <w:r>
                    <w:rPr>
                      <w:sz w:val="18"/>
                      <w:szCs w:val="18"/>
                    </w:rPr>
                    <w:t>织</w:t>
                  </w:r>
                </w:p>
              </w:tc>
              <w:tc>
                <w:tcPr>
                  <w:tcW w:w="394" w:type="pct"/>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sz w:val="18"/>
                      <w:szCs w:val="18"/>
                    </w:rPr>
                    <w:t>DA00</w:t>
                  </w:r>
                  <w:r>
                    <w:rPr>
                      <w:rFonts w:hint="eastAsia"/>
                      <w:sz w:val="18"/>
                      <w:szCs w:val="18"/>
                      <w:lang w:val="en-US" w:eastAsia="zh-CN"/>
                    </w:rPr>
                    <w:t>3/</w:t>
                  </w:r>
                  <w:r>
                    <w:rPr>
                      <w:rFonts w:hint="eastAsia"/>
                      <w:sz w:val="18"/>
                      <w:szCs w:val="18"/>
                    </w:rPr>
                    <w:t>DA00</w:t>
                  </w:r>
                  <w:r>
                    <w:rPr>
                      <w:rFonts w:hint="eastAsia"/>
                      <w:sz w:val="18"/>
                      <w:szCs w:val="18"/>
                      <w:lang w:val="en-US" w:eastAsia="zh-CN"/>
                    </w:rPr>
                    <w:t>4</w:t>
                  </w:r>
                </w:p>
              </w:tc>
              <w:tc>
                <w:tcPr>
                  <w:tcW w:w="430" w:type="pct"/>
                  <w:vMerge w:val="restart"/>
                  <w:tcBorders>
                    <w:tl2br w:val="nil"/>
                    <w:tr2bl w:val="nil"/>
                  </w:tcBorders>
                  <w:vAlign w:val="center"/>
                </w:tcPr>
                <w:p>
                  <w:pPr>
                    <w:spacing w:line="240" w:lineRule="auto"/>
                    <w:ind w:firstLine="0" w:firstLineChars="0"/>
                    <w:jc w:val="center"/>
                    <w:rPr>
                      <w:rFonts w:hint="default" w:eastAsia="宋体"/>
                      <w:sz w:val="18"/>
                      <w:szCs w:val="18"/>
                      <w:lang w:val="en-US" w:eastAsia="zh-CN"/>
                    </w:rPr>
                  </w:pPr>
                  <w:r>
                    <w:rPr>
                      <w:sz w:val="18"/>
                      <w:szCs w:val="18"/>
                    </w:rPr>
                    <w:t>E</w:t>
                  </w:r>
                  <w:r>
                    <w:rPr>
                      <w:rFonts w:hint="eastAsia"/>
                      <w:sz w:val="18"/>
                      <w:szCs w:val="18"/>
                    </w:rPr>
                    <w:t>：111.73</w:t>
                  </w:r>
                  <w:r>
                    <w:rPr>
                      <w:rFonts w:hint="eastAsia"/>
                      <w:sz w:val="18"/>
                      <w:szCs w:val="18"/>
                      <w:lang w:val="en-US" w:eastAsia="zh-CN"/>
                    </w:rPr>
                    <w:t>1121</w:t>
                  </w:r>
                </w:p>
                <w:p>
                  <w:pPr>
                    <w:spacing w:line="240" w:lineRule="auto"/>
                    <w:ind w:firstLine="0" w:firstLineChars="0"/>
                    <w:jc w:val="center"/>
                    <w:rPr>
                      <w:rFonts w:hint="eastAsia"/>
                      <w:sz w:val="18"/>
                      <w:szCs w:val="18"/>
                      <w:lang w:val="en-US" w:eastAsia="zh-CN"/>
                    </w:rPr>
                  </w:pPr>
                  <w:r>
                    <w:rPr>
                      <w:sz w:val="18"/>
                      <w:szCs w:val="18"/>
                    </w:rPr>
                    <w:t>N</w:t>
                  </w:r>
                  <w:r>
                    <w:rPr>
                      <w:rFonts w:hint="eastAsia"/>
                      <w:sz w:val="18"/>
                      <w:szCs w:val="18"/>
                    </w:rPr>
                    <w:t>：2</w:t>
                  </w:r>
                  <w:r>
                    <w:rPr>
                      <w:rFonts w:hint="eastAsia"/>
                      <w:sz w:val="18"/>
                      <w:szCs w:val="18"/>
                      <w:lang w:val="en-US" w:eastAsia="zh-CN"/>
                    </w:rPr>
                    <w:t>9.700838</w:t>
                  </w:r>
                </w:p>
                <w:p>
                  <w:pPr>
                    <w:spacing w:line="240" w:lineRule="auto"/>
                    <w:ind w:firstLine="0" w:firstLineChars="0"/>
                    <w:jc w:val="center"/>
                    <w:rPr>
                      <w:rFonts w:hint="eastAsia"/>
                      <w:sz w:val="18"/>
                      <w:szCs w:val="18"/>
                      <w:lang w:val="en-US" w:eastAsia="zh-CN"/>
                    </w:rPr>
                  </w:pPr>
                  <w:r>
                    <w:rPr>
                      <w:rFonts w:hint="eastAsia"/>
                      <w:sz w:val="18"/>
                      <w:szCs w:val="18"/>
                      <w:lang w:val="en-US" w:eastAsia="zh-CN"/>
                    </w:rPr>
                    <w:t>/</w:t>
                  </w:r>
                </w:p>
                <w:p>
                  <w:pPr>
                    <w:spacing w:line="240" w:lineRule="auto"/>
                    <w:ind w:firstLine="0" w:firstLineChars="0"/>
                    <w:jc w:val="center"/>
                    <w:rPr>
                      <w:rFonts w:hint="default" w:eastAsia="宋体"/>
                      <w:sz w:val="18"/>
                      <w:szCs w:val="18"/>
                      <w:lang w:val="en-US" w:eastAsia="zh-CN"/>
                    </w:rPr>
                  </w:pPr>
                  <w:r>
                    <w:rPr>
                      <w:sz w:val="18"/>
                      <w:szCs w:val="18"/>
                    </w:rPr>
                    <w:t>E</w:t>
                  </w:r>
                  <w:r>
                    <w:rPr>
                      <w:rFonts w:hint="eastAsia"/>
                      <w:sz w:val="18"/>
                      <w:szCs w:val="18"/>
                    </w:rPr>
                    <w:t>：111.73</w:t>
                  </w:r>
                  <w:r>
                    <w:rPr>
                      <w:rFonts w:hint="eastAsia"/>
                      <w:sz w:val="18"/>
                      <w:szCs w:val="18"/>
                      <w:lang w:val="en-US" w:eastAsia="zh-CN"/>
                    </w:rPr>
                    <w:t>1115</w:t>
                  </w:r>
                </w:p>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sz w:val="18"/>
                      <w:szCs w:val="18"/>
                    </w:rPr>
                    <w:t>N</w:t>
                  </w:r>
                  <w:r>
                    <w:rPr>
                      <w:rFonts w:hint="eastAsia"/>
                      <w:sz w:val="18"/>
                      <w:szCs w:val="18"/>
                    </w:rPr>
                    <w:t>：2</w:t>
                  </w:r>
                  <w:r>
                    <w:rPr>
                      <w:rFonts w:hint="eastAsia"/>
                      <w:sz w:val="18"/>
                      <w:szCs w:val="18"/>
                      <w:lang w:val="en-US" w:eastAsia="zh-CN"/>
                    </w:rPr>
                    <w:t>9.700983</w:t>
                  </w:r>
                </w:p>
              </w:tc>
              <w:tc>
                <w:tcPr>
                  <w:tcW w:w="376" w:type="pct"/>
                  <w:vMerge w:val="restart"/>
                  <w:tcBorders>
                    <w:tl2br w:val="nil"/>
                    <w:tr2bl w:val="nil"/>
                  </w:tcBorders>
                  <w:vAlign w:val="center"/>
                </w:tcPr>
                <w:p>
                  <w:pPr>
                    <w:spacing w:line="240" w:lineRule="auto"/>
                    <w:ind w:firstLine="0" w:firstLineChars="0"/>
                    <w:jc w:val="center"/>
                    <w:rPr>
                      <w:rFonts w:ascii="Times New Roman" w:hAnsi="Times New Roman" w:eastAsia="宋体" w:cs="Times New Roman"/>
                      <w:kern w:val="2"/>
                      <w:sz w:val="18"/>
                      <w:szCs w:val="18"/>
                      <w:lang w:val="en-US" w:eastAsia="zh-CN" w:bidi="ar-SA"/>
                    </w:rPr>
                  </w:pPr>
                  <w:r>
                    <w:rPr>
                      <w:sz w:val="18"/>
                      <w:szCs w:val="18"/>
                    </w:rPr>
                    <w:t>一般排放口</w:t>
                  </w:r>
                </w:p>
              </w:tc>
              <w:tc>
                <w:tcPr>
                  <w:tcW w:w="412" w:type="pct"/>
                  <w:vMerge w:val="restar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rPr>
                    <w:t>颗粒物</w:t>
                  </w:r>
                </w:p>
              </w:tc>
              <w:tc>
                <w:tcPr>
                  <w:tcW w:w="578" w:type="pct"/>
                  <w:vMerge w:val="restar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30</w:t>
                  </w:r>
                </w:p>
              </w:tc>
              <w:tc>
                <w:tcPr>
                  <w:tcW w:w="495" w:type="pct"/>
                  <w:vMerge w:val="restar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w:t>
                  </w:r>
                </w:p>
              </w:tc>
              <w:tc>
                <w:tcPr>
                  <w:tcW w:w="784" w:type="pct"/>
                  <w:vMerge w:val="restart"/>
                  <w:tcBorders>
                    <w:tl2br w:val="nil"/>
                    <w:tr2bl w:val="nil"/>
                  </w:tcBorders>
                  <w:vAlign w:val="center"/>
                </w:tcPr>
                <w:p>
                  <w:pPr>
                    <w:spacing w:line="240" w:lineRule="auto"/>
                    <w:ind w:firstLine="0" w:firstLineChars="0"/>
                    <w:jc w:val="center"/>
                    <w:rPr>
                      <w:rFonts w:ascii="Times New Roman" w:hAnsi="Times New Roman" w:eastAsia="宋体" w:cs="Times New Roman"/>
                      <w:kern w:val="2"/>
                      <w:sz w:val="18"/>
                      <w:szCs w:val="18"/>
                      <w:lang w:val="en-US" w:eastAsia="zh-CN" w:bidi="ar-SA"/>
                    </w:rPr>
                  </w:pPr>
                  <w:r>
                    <w:rPr>
                      <w:rFonts w:hint="eastAsia"/>
                      <w:sz w:val="18"/>
                      <w:szCs w:val="18"/>
                      <w:lang w:val="en-US" w:eastAsia="zh-CN"/>
                    </w:rPr>
                    <w:t>《合成树脂工业污染物排放标准》（GB31572-2015）中表4大气污染物排放限值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45" w:hRule="atLeast"/>
                <w:jc w:val="center"/>
              </w:trPr>
              <w:tc>
                <w:tcPr>
                  <w:tcW w:w="376" w:type="pc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混合（二期）</w:t>
                  </w:r>
                </w:p>
              </w:tc>
              <w:tc>
                <w:tcPr>
                  <w:tcW w:w="376" w:type="pc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混料机</w:t>
                  </w:r>
                </w:p>
              </w:tc>
              <w:tc>
                <w:tcPr>
                  <w:tcW w:w="372" w:type="pct"/>
                  <w:vMerge w:val="continue"/>
                  <w:tcBorders>
                    <w:tl2br w:val="nil"/>
                    <w:tr2bl w:val="nil"/>
                  </w:tcBorders>
                  <w:vAlign w:val="center"/>
                </w:tcPr>
                <w:p>
                  <w:pPr>
                    <w:spacing w:line="240" w:lineRule="auto"/>
                    <w:ind w:firstLine="0" w:firstLineChars="0"/>
                    <w:jc w:val="center"/>
                    <w:rPr>
                      <w:rFonts w:ascii="Times New Roman" w:hAnsi="Times New Roman" w:eastAsia="宋体" w:cs="Times New Roman"/>
                      <w:kern w:val="2"/>
                      <w:sz w:val="18"/>
                      <w:szCs w:val="18"/>
                      <w:lang w:val="en-US" w:eastAsia="zh-CN" w:bidi="ar-SA"/>
                    </w:rPr>
                  </w:pPr>
                </w:p>
              </w:tc>
              <w:tc>
                <w:tcPr>
                  <w:tcW w:w="403" w:type="pct"/>
                  <w:vMerge w:val="continue"/>
                  <w:tcBorders>
                    <w:tl2br w:val="nil"/>
                    <w:tr2bl w:val="nil"/>
                  </w:tcBorders>
                  <w:vAlign w:val="center"/>
                </w:tcPr>
                <w:p>
                  <w:pPr>
                    <w:spacing w:line="240" w:lineRule="auto"/>
                    <w:ind w:firstLine="0" w:firstLineChars="0"/>
                    <w:jc w:val="center"/>
                    <w:rPr>
                      <w:rFonts w:ascii="Times New Roman" w:hAnsi="Times New Roman" w:eastAsia="宋体" w:cs="Times New Roman"/>
                      <w:kern w:val="2"/>
                      <w:sz w:val="18"/>
                      <w:szCs w:val="18"/>
                      <w:lang w:val="en-US" w:eastAsia="zh-CN" w:bidi="ar-SA"/>
                    </w:rPr>
                  </w:pPr>
                </w:p>
              </w:tc>
              <w:tc>
                <w:tcPr>
                  <w:tcW w:w="394" w:type="pct"/>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p>
              </w:tc>
              <w:tc>
                <w:tcPr>
                  <w:tcW w:w="430" w:type="pct"/>
                  <w:vMerge w:val="continue"/>
                  <w:tcBorders>
                    <w:tl2br w:val="nil"/>
                    <w:tr2bl w:val="nil"/>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p>
              </w:tc>
              <w:tc>
                <w:tcPr>
                  <w:tcW w:w="376" w:type="pct"/>
                  <w:vMerge w:val="continue"/>
                  <w:tcBorders>
                    <w:tl2br w:val="nil"/>
                    <w:tr2bl w:val="nil"/>
                  </w:tcBorders>
                  <w:vAlign w:val="center"/>
                </w:tcPr>
                <w:p>
                  <w:pPr>
                    <w:spacing w:line="240" w:lineRule="auto"/>
                    <w:ind w:firstLine="0" w:firstLineChars="0"/>
                    <w:jc w:val="center"/>
                    <w:rPr>
                      <w:rFonts w:ascii="Times New Roman" w:hAnsi="Times New Roman" w:eastAsia="宋体" w:cs="Times New Roman"/>
                      <w:kern w:val="2"/>
                      <w:sz w:val="18"/>
                      <w:szCs w:val="18"/>
                      <w:lang w:val="en-US" w:eastAsia="zh-CN" w:bidi="ar-SA"/>
                    </w:rPr>
                  </w:pPr>
                </w:p>
              </w:tc>
              <w:tc>
                <w:tcPr>
                  <w:tcW w:w="412" w:type="pct"/>
                  <w:vMerge w:val="continue"/>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p>
              </w:tc>
              <w:tc>
                <w:tcPr>
                  <w:tcW w:w="578" w:type="pct"/>
                  <w:vMerge w:val="continue"/>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p>
              </w:tc>
              <w:tc>
                <w:tcPr>
                  <w:tcW w:w="495" w:type="pct"/>
                  <w:vMerge w:val="continue"/>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p>
              </w:tc>
              <w:tc>
                <w:tcPr>
                  <w:tcW w:w="784" w:type="pct"/>
                  <w:vMerge w:val="continue"/>
                  <w:tcBorders>
                    <w:tl2br w:val="nil"/>
                    <w:tr2bl w:val="nil"/>
                  </w:tcBorders>
                  <w:vAlign w:val="center"/>
                </w:tcPr>
                <w:p>
                  <w:pPr>
                    <w:spacing w:line="240" w:lineRule="auto"/>
                    <w:ind w:firstLine="0" w:firstLineChars="0"/>
                    <w:jc w:val="center"/>
                    <w:rPr>
                      <w:rFonts w:ascii="Times New Roman" w:hAnsi="Times New Roman" w:eastAsia="宋体" w:cs="Times New Roman"/>
                      <w:kern w:val="2"/>
                      <w:sz w:val="18"/>
                      <w:szCs w:val="18"/>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50" w:hRule="atLeast"/>
                <w:jc w:val="center"/>
              </w:trPr>
              <w:tc>
                <w:tcPr>
                  <w:tcW w:w="376" w:type="pct"/>
                  <w:vMerge w:val="restar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加热塑化造粒（二期）</w:t>
                  </w:r>
                </w:p>
              </w:tc>
              <w:tc>
                <w:tcPr>
                  <w:tcW w:w="376" w:type="pct"/>
                  <w:vMerge w:val="restar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造粒机组</w:t>
                  </w:r>
                </w:p>
              </w:tc>
              <w:tc>
                <w:tcPr>
                  <w:tcW w:w="372" w:type="pct"/>
                  <w:vMerge w:val="restar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cs="Times New Roman"/>
                      <w:sz w:val="18"/>
                      <w:szCs w:val="18"/>
                      <w:u w:val="none"/>
                      <w:lang w:val="en-US" w:eastAsia="zh-CN"/>
                    </w:rPr>
                    <w:t>二级</w:t>
                  </w:r>
                  <w:r>
                    <w:rPr>
                      <w:rFonts w:hint="eastAsia" w:ascii="Times New Roman" w:eastAsia="宋体" w:cs="Times New Roman"/>
                      <w:sz w:val="18"/>
                      <w:szCs w:val="18"/>
                      <w:u w:val="none"/>
                      <w:lang w:val="en-US" w:eastAsia="zh-CN"/>
                    </w:rPr>
                    <w:t>活性炭吸附</w:t>
                  </w:r>
                  <w:r>
                    <w:rPr>
                      <w:sz w:val="18"/>
                      <w:szCs w:val="18"/>
                    </w:rPr>
                    <w:t>+</w:t>
                  </w:r>
                  <w:r>
                    <w:rPr>
                      <w:rFonts w:hint="eastAsia"/>
                      <w:sz w:val="18"/>
                      <w:szCs w:val="18"/>
                    </w:rPr>
                    <w:t>15m</w:t>
                  </w:r>
                  <w:r>
                    <w:rPr>
                      <w:sz w:val="18"/>
                      <w:szCs w:val="18"/>
                    </w:rPr>
                    <w:t>排气筒</w:t>
                  </w:r>
                </w:p>
              </w:tc>
              <w:tc>
                <w:tcPr>
                  <w:tcW w:w="403" w:type="pct"/>
                  <w:vMerge w:val="restart"/>
                  <w:tcBorders>
                    <w:tl2br w:val="nil"/>
                    <w:tr2bl w:val="nil"/>
                  </w:tcBorders>
                  <w:vAlign w:val="center"/>
                </w:tcPr>
                <w:p>
                  <w:pPr>
                    <w:spacing w:line="240" w:lineRule="auto"/>
                    <w:ind w:firstLine="0" w:firstLineChars="0"/>
                    <w:jc w:val="center"/>
                    <w:rPr>
                      <w:sz w:val="18"/>
                      <w:szCs w:val="18"/>
                    </w:rPr>
                  </w:pPr>
                  <w:r>
                    <w:rPr>
                      <w:sz w:val="18"/>
                      <w:szCs w:val="18"/>
                    </w:rPr>
                    <w:t>有</w:t>
                  </w:r>
                </w:p>
                <w:p>
                  <w:pPr>
                    <w:spacing w:line="240" w:lineRule="auto"/>
                    <w:ind w:firstLine="0" w:firstLineChars="0"/>
                    <w:jc w:val="center"/>
                    <w:rPr>
                      <w:sz w:val="18"/>
                      <w:szCs w:val="18"/>
                    </w:rPr>
                  </w:pPr>
                  <w:r>
                    <w:rPr>
                      <w:sz w:val="18"/>
                      <w:szCs w:val="18"/>
                    </w:rPr>
                    <w:t>组</w:t>
                  </w:r>
                </w:p>
                <w:p>
                  <w:pPr>
                    <w:spacing w:line="240" w:lineRule="auto"/>
                    <w:ind w:firstLine="0" w:firstLineChars="0"/>
                    <w:jc w:val="center"/>
                    <w:rPr>
                      <w:rFonts w:ascii="Times New Roman" w:hAnsi="Times New Roman" w:eastAsia="宋体" w:cs="Times New Roman"/>
                      <w:kern w:val="2"/>
                      <w:sz w:val="18"/>
                      <w:szCs w:val="18"/>
                      <w:lang w:val="en-US" w:eastAsia="zh-CN" w:bidi="ar-SA"/>
                    </w:rPr>
                  </w:pPr>
                  <w:r>
                    <w:rPr>
                      <w:sz w:val="18"/>
                      <w:szCs w:val="18"/>
                    </w:rPr>
                    <w:t>织</w:t>
                  </w:r>
                </w:p>
              </w:tc>
              <w:tc>
                <w:tcPr>
                  <w:tcW w:w="394" w:type="pct"/>
                  <w:tcBorders>
                    <w:bottom w:val="single" w:color="000000" w:sz="2" w:space="0"/>
                    <w:tl2br w:val="nil"/>
                    <w:tr2bl w:val="nil"/>
                  </w:tcBorders>
                  <w:vAlign w:val="center"/>
                </w:tcPr>
                <w:p>
                  <w:pPr>
                    <w:spacing w:line="240" w:lineRule="auto"/>
                    <w:ind w:firstLine="0" w:firstLineChars="0"/>
                    <w:jc w:val="center"/>
                    <w:rPr>
                      <w:rFonts w:hint="eastAsia"/>
                      <w:sz w:val="18"/>
                      <w:szCs w:val="18"/>
                    </w:rPr>
                  </w:pPr>
                  <w:r>
                    <w:rPr>
                      <w:rFonts w:hint="eastAsia"/>
                      <w:sz w:val="18"/>
                      <w:szCs w:val="18"/>
                    </w:rPr>
                    <w:t>DA0</w:t>
                  </w:r>
                  <w:r>
                    <w:rPr>
                      <w:rFonts w:hint="eastAsia"/>
                      <w:sz w:val="18"/>
                      <w:szCs w:val="18"/>
                      <w:lang w:val="en-US" w:eastAsia="zh-CN"/>
                    </w:rPr>
                    <w:t>05</w:t>
                  </w:r>
                </w:p>
              </w:tc>
              <w:tc>
                <w:tcPr>
                  <w:tcW w:w="430" w:type="pct"/>
                  <w:tcBorders>
                    <w:bottom w:val="single" w:color="000000" w:sz="2" w:space="0"/>
                    <w:tl2br w:val="nil"/>
                    <w:tr2bl w:val="nil"/>
                  </w:tcBorders>
                  <w:vAlign w:val="center"/>
                </w:tcPr>
                <w:p>
                  <w:pPr>
                    <w:spacing w:line="240" w:lineRule="auto"/>
                    <w:ind w:firstLine="0" w:firstLineChars="0"/>
                    <w:jc w:val="center"/>
                    <w:rPr>
                      <w:rFonts w:hint="default"/>
                      <w:sz w:val="18"/>
                      <w:szCs w:val="18"/>
                      <w:lang w:val="en-US"/>
                    </w:rPr>
                  </w:pPr>
                  <w:r>
                    <w:rPr>
                      <w:sz w:val="18"/>
                      <w:szCs w:val="18"/>
                    </w:rPr>
                    <w:t>E</w:t>
                  </w:r>
                  <w:r>
                    <w:rPr>
                      <w:rFonts w:hint="eastAsia"/>
                      <w:sz w:val="18"/>
                      <w:szCs w:val="18"/>
                    </w:rPr>
                    <w:t>：111.73</w:t>
                  </w:r>
                  <w:r>
                    <w:rPr>
                      <w:rFonts w:hint="eastAsia"/>
                      <w:sz w:val="18"/>
                      <w:szCs w:val="18"/>
                      <w:lang w:val="en-US" w:eastAsia="zh-CN"/>
                    </w:rPr>
                    <w:t>1351</w:t>
                  </w:r>
                </w:p>
                <w:p>
                  <w:pPr>
                    <w:spacing w:line="240" w:lineRule="auto"/>
                    <w:ind w:firstLine="0" w:firstLineChars="0"/>
                    <w:jc w:val="center"/>
                    <w:rPr>
                      <w:rFonts w:hint="default"/>
                      <w:sz w:val="18"/>
                      <w:szCs w:val="18"/>
                      <w:lang w:val="en-US"/>
                    </w:rPr>
                  </w:pPr>
                  <w:r>
                    <w:rPr>
                      <w:sz w:val="18"/>
                      <w:szCs w:val="18"/>
                    </w:rPr>
                    <w:t>N</w:t>
                  </w:r>
                  <w:r>
                    <w:rPr>
                      <w:rFonts w:hint="eastAsia"/>
                      <w:sz w:val="18"/>
                      <w:szCs w:val="18"/>
                    </w:rPr>
                    <w:t>：2</w:t>
                  </w:r>
                  <w:r>
                    <w:rPr>
                      <w:rFonts w:hint="eastAsia"/>
                      <w:sz w:val="18"/>
                      <w:szCs w:val="18"/>
                      <w:lang w:val="en-US" w:eastAsia="zh-CN"/>
                    </w:rPr>
                    <w:t>9.701095</w:t>
                  </w:r>
                </w:p>
              </w:tc>
              <w:tc>
                <w:tcPr>
                  <w:tcW w:w="376" w:type="pct"/>
                  <w:vMerge w:val="restart"/>
                  <w:tcBorders>
                    <w:tl2br w:val="nil"/>
                    <w:tr2bl w:val="nil"/>
                  </w:tcBorders>
                  <w:vAlign w:val="center"/>
                </w:tcPr>
                <w:p>
                  <w:pPr>
                    <w:spacing w:line="240" w:lineRule="auto"/>
                    <w:ind w:firstLine="0" w:firstLineChars="0"/>
                    <w:jc w:val="center"/>
                    <w:rPr>
                      <w:rFonts w:ascii="Times New Roman" w:hAnsi="Times New Roman" w:eastAsia="宋体" w:cs="Times New Roman"/>
                      <w:kern w:val="2"/>
                      <w:sz w:val="18"/>
                      <w:szCs w:val="18"/>
                      <w:lang w:val="en-US" w:eastAsia="zh-CN" w:bidi="ar-SA"/>
                    </w:rPr>
                  </w:pPr>
                  <w:r>
                    <w:rPr>
                      <w:sz w:val="18"/>
                      <w:szCs w:val="18"/>
                    </w:rPr>
                    <w:t>一般排放口</w:t>
                  </w:r>
                </w:p>
              </w:tc>
              <w:tc>
                <w:tcPr>
                  <w:tcW w:w="412" w:type="pct"/>
                  <w:vMerge w:val="restar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非甲烷总烃</w:t>
                  </w:r>
                  <w:r>
                    <w:rPr>
                      <w:rFonts w:hint="eastAsia"/>
                      <w:sz w:val="18"/>
                      <w:szCs w:val="18"/>
                      <w:lang w:val="en-US" w:eastAsia="zh-CN"/>
                    </w:rPr>
                    <w:t>/</w:t>
                  </w:r>
                  <w:r>
                    <w:rPr>
                      <w:rFonts w:hint="eastAsia"/>
                      <w:sz w:val="18"/>
                      <w:szCs w:val="18"/>
                      <w:lang w:eastAsia="zh-CN"/>
                    </w:rPr>
                    <w:t>臭气浓度</w:t>
                  </w:r>
                </w:p>
              </w:tc>
              <w:tc>
                <w:tcPr>
                  <w:tcW w:w="578" w:type="pct"/>
                  <w:vMerge w:val="restart"/>
                  <w:tcBorders>
                    <w:tl2br w:val="nil"/>
                    <w:tr2bl w:val="nil"/>
                  </w:tcBorders>
                  <w:vAlign w:val="center"/>
                </w:tcPr>
                <w:p>
                  <w:pPr>
                    <w:spacing w:line="240" w:lineRule="auto"/>
                    <w:ind w:firstLine="0" w:firstLineChars="0"/>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100/2000无量纲</w:t>
                  </w:r>
                </w:p>
              </w:tc>
              <w:tc>
                <w:tcPr>
                  <w:tcW w:w="495" w:type="pct"/>
                  <w:vMerge w:val="restar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w:t>
                  </w:r>
                </w:p>
              </w:tc>
              <w:tc>
                <w:tcPr>
                  <w:tcW w:w="784" w:type="pct"/>
                  <w:vMerge w:val="restar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《合成树脂工业污染物排放标准》（GB31572-2015）中表4大气污染物排放限值、《恶臭污染物排放标准》（GB14554-93）中表2恶臭污染物排放标准值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50" w:hRule="atLeast"/>
                <w:jc w:val="center"/>
              </w:trPr>
              <w:tc>
                <w:tcPr>
                  <w:tcW w:w="376" w:type="pct"/>
                  <w:vMerge w:val="continue"/>
                  <w:tcBorders>
                    <w:tl2br w:val="nil"/>
                    <w:tr2bl w:val="nil"/>
                  </w:tcBorders>
                  <w:vAlign w:val="center"/>
                </w:tcPr>
                <w:p>
                  <w:pPr>
                    <w:spacing w:line="240" w:lineRule="auto"/>
                    <w:ind w:firstLine="0" w:firstLineChars="0"/>
                    <w:jc w:val="center"/>
                    <w:rPr>
                      <w:rFonts w:hint="eastAsia"/>
                      <w:sz w:val="18"/>
                      <w:szCs w:val="18"/>
                      <w:lang w:eastAsia="zh-CN"/>
                    </w:rPr>
                  </w:pPr>
                </w:p>
              </w:tc>
              <w:tc>
                <w:tcPr>
                  <w:tcW w:w="376" w:type="pct"/>
                  <w:vMerge w:val="continue"/>
                  <w:tcBorders>
                    <w:tl2br w:val="nil"/>
                    <w:tr2bl w:val="nil"/>
                  </w:tcBorders>
                  <w:vAlign w:val="center"/>
                </w:tcPr>
                <w:p>
                  <w:pPr>
                    <w:spacing w:line="240" w:lineRule="auto"/>
                    <w:ind w:firstLine="0" w:firstLineChars="0"/>
                    <w:jc w:val="center"/>
                    <w:rPr>
                      <w:rFonts w:hint="eastAsia"/>
                      <w:sz w:val="18"/>
                      <w:szCs w:val="18"/>
                      <w:lang w:eastAsia="zh-CN"/>
                    </w:rPr>
                  </w:pPr>
                </w:p>
              </w:tc>
              <w:tc>
                <w:tcPr>
                  <w:tcW w:w="372"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403" w:type="pct"/>
                  <w:vMerge w:val="continue"/>
                  <w:tcBorders>
                    <w:tl2br w:val="nil"/>
                    <w:tr2bl w:val="nil"/>
                  </w:tcBorders>
                  <w:vAlign w:val="center"/>
                </w:tcPr>
                <w:p>
                  <w:pPr>
                    <w:spacing w:line="240" w:lineRule="auto"/>
                    <w:ind w:firstLine="0" w:firstLineChars="0"/>
                    <w:jc w:val="center"/>
                    <w:rPr>
                      <w:sz w:val="18"/>
                      <w:szCs w:val="18"/>
                    </w:rPr>
                  </w:pPr>
                </w:p>
              </w:tc>
              <w:tc>
                <w:tcPr>
                  <w:tcW w:w="394" w:type="pct"/>
                  <w:tcBorders>
                    <w:top w:val="single" w:color="000000" w:sz="2" w:space="0"/>
                    <w:bottom w:val="single" w:color="000000" w:sz="2" w:space="0"/>
                    <w:tl2br w:val="nil"/>
                    <w:tr2bl w:val="nil"/>
                  </w:tcBorders>
                  <w:vAlign w:val="center"/>
                </w:tcPr>
                <w:p>
                  <w:pPr>
                    <w:spacing w:line="240" w:lineRule="auto"/>
                    <w:ind w:firstLine="0" w:firstLineChars="0"/>
                    <w:jc w:val="center"/>
                    <w:rPr>
                      <w:rFonts w:hint="eastAsia"/>
                      <w:sz w:val="18"/>
                      <w:szCs w:val="18"/>
                    </w:rPr>
                  </w:pPr>
                  <w:r>
                    <w:rPr>
                      <w:rFonts w:hint="eastAsia"/>
                      <w:sz w:val="18"/>
                      <w:szCs w:val="18"/>
                    </w:rPr>
                    <w:t>DA0</w:t>
                  </w:r>
                  <w:r>
                    <w:rPr>
                      <w:rFonts w:hint="eastAsia"/>
                      <w:sz w:val="18"/>
                      <w:szCs w:val="18"/>
                      <w:lang w:val="en-US" w:eastAsia="zh-CN"/>
                    </w:rPr>
                    <w:t>06</w:t>
                  </w:r>
                </w:p>
              </w:tc>
              <w:tc>
                <w:tcPr>
                  <w:tcW w:w="430" w:type="pct"/>
                  <w:tcBorders>
                    <w:top w:val="single" w:color="000000" w:sz="2" w:space="0"/>
                    <w:bottom w:val="single" w:color="000000" w:sz="2" w:space="0"/>
                    <w:tl2br w:val="nil"/>
                    <w:tr2bl w:val="nil"/>
                  </w:tcBorders>
                  <w:vAlign w:val="center"/>
                </w:tcPr>
                <w:p>
                  <w:pPr>
                    <w:spacing w:line="240" w:lineRule="auto"/>
                    <w:ind w:firstLine="0" w:firstLineChars="0"/>
                    <w:jc w:val="center"/>
                    <w:rPr>
                      <w:rFonts w:hint="default"/>
                      <w:sz w:val="18"/>
                      <w:szCs w:val="18"/>
                      <w:lang w:val="en-US"/>
                    </w:rPr>
                  </w:pPr>
                  <w:r>
                    <w:rPr>
                      <w:sz w:val="18"/>
                      <w:szCs w:val="18"/>
                    </w:rPr>
                    <w:t>E</w:t>
                  </w:r>
                  <w:r>
                    <w:rPr>
                      <w:rFonts w:hint="eastAsia"/>
                      <w:sz w:val="18"/>
                      <w:szCs w:val="18"/>
                    </w:rPr>
                    <w:t>：111.73</w:t>
                  </w:r>
                  <w:r>
                    <w:rPr>
                      <w:rFonts w:hint="eastAsia"/>
                      <w:sz w:val="18"/>
                      <w:szCs w:val="18"/>
                      <w:lang w:val="en-US" w:eastAsia="zh-CN"/>
                    </w:rPr>
                    <w:t>1341</w:t>
                  </w:r>
                </w:p>
                <w:p>
                  <w:pPr>
                    <w:spacing w:line="240" w:lineRule="auto"/>
                    <w:ind w:firstLine="0" w:firstLineChars="0"/>
                    <w:jc w:val="center"/>
                    <w:rPr>
                      <w:rFonts w:hint="default"/>
                      <w:sz w:val="18"/>
                      <w:szCs w:val="18"/>
                      <w:lang w:val="en-US"/>
                    </w:rPr>
                  </w:pPr>
                  <w:r>
                    <w:rPr>
                      <w:sz w:val="18"/>
                      <w:szCs w:val="18"/>
                    </w:rPr>
                    <w:t>N</w:t>
                  </w:r>
                  <w:r>
                    <w:rPr>
                      <w:rFonts w:hint="eastAsia"/>
                      <w:sz w:val="18"/>
                      <w:szCs w:val="18"/>
                    </w:rPr>
                    <w:t>：2</w:t>
                  </w:r>
                  <w:r>
                    <w:rPr>
                      <w:rFonts w:hint="eastAsia"/>
                      <w:sz w:val="18"/>
                      <w:szCs w:val="18"/>
                      <w:lang w:val="en-US" w:eastAsia="zh-CN"/>
                    </w:rPr>
                    <w:t>9.701213</w:t>
                  </w:r>
                </w:p>
              </w:tc>
              <w:tc>
                <w:tcPr>
                  <w:tcW w:w="376" w:type="pct"/>
                  <w:vMerge w:val="continue"/>
                  <w:tcBorders>
                    <w:tl2br w:val="nil"/>
                    <w:tr2bl w:val="nil"/>
                  </w:tcBorders>
                  <w:vAlign w:val="center"/>
                </w:tcPr>
                <w:p>
                  <w:pPr>
                    <w:spacing w:line="240" w:lineRule="auto"/>
                    <w:ind w:firstLine="0" w:firstLineChars="0"/>
                    <w:jc w:val="center"/>
                    <w:rPr>
                      <w:sz w:val="18"/>
                      <w:szCs w:val="18"/>
                    </w:rPr>
                  </w:pPr>
                </w:p>
              </w:tc>
              <w:tc>
                <w:tcPr>
                  <w:tcW w:w="412" w:type="pct"/>
                  <w:vMerge w:val="continue"/>
                  <w:tcBorders>
                    <w:tl2br w:val="nil"/>
                    <w:tr2bl w:val="nil"/>
                  </w:tcBorders>
                  <w:vAlign w:val="center"/>
                </w:tcPr>
                <w:p>
                  <w:pPr>
                    <w:spacing w:line="240" w:lineRule="auto"/>
                    <w:ind w:firstLine="0" w:firstLineChars="0"/>
                    <w:jc w:val="center"/>
                    <w:rPr>
                      <w:rFonts w:hint="eastAsia"/>
                      <w:sz w:val="18"/>
                      <w:szCs w:val="18"/>
                    </w:rPr>
                  </w:pPr>
                </w:p>
              </w:tc>
              <w:tc>
                <w:tcPr>
                  <w:tcW w:w="578"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495"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784"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50" w:hRule="atLeast"/>
                <w:jc w:val="center"/>
              </w:trPr>
              <w:tc>
                <w:tcPr>
                  <w:tcW w:w="376" w:type="pct"/>
                  <w:vMerge w:val="continue"/>
                  <w:tcBorders>
                    <w:tl2br w:val="nil"/>
                    <w:tr2bl w:val="nil"/>
                  </w:tcBorders>
                  <w:vAlign w:val="center"/>
                </w:tcPr>
                <w:p>
                  <w:pPr>
                    <w:spacing w:line="240" w:lineRule="auto"/>
                    <w:ind w:firstLine="0" w:firstLineChars="0"/>
                    <w:jc w:val="center"/>
                    <w:rPr>
                      <w:rFonts w:hint="eastAsia"/>
                      <w:sz w:val="18"/>
                      <w:szCs w:val="18"/>
                      <w:lang w:eastAsia="zh-CN"/>
                    </w:rPr>
                  </w:pPr>
                </w:p>
              </w:tc>
              <w:tc>
                <w:tcPr>
                  <w:tcW w:w="376" w:type="pct"/>
                  <w:vMerge w:val="continue"/>
                  <w:tcBorders>
                    <w:tl2br w:val="nil"/>
                    <w:tr2bl w:val="nil"/>
                  </w:tcBorders>
                  <w:vAlign w:val="center"/>
                </w:tcPr>
                <w:p>
                  <w:pPr>
                    <w:spacing w:line="240" w:lineRule="auto"/>
                    <w:ind w:firstLine="0" w:firstLineChars="0"/>
                    <w:jc w:val="center"/>
                    <w:rPr>
                      <w:rFonts w:hint="eastAsia"/>
                      <w:sz w:val="18"/>
                      <w:szCs w:val="18"/>
                      <w:lang w:eastAsia="zh-CN"/>
                    </w:rPr>
                  </w:pPr>
                </w:p>
              </w:tc>
              <w:tc>
                <w:tcPr>
                  <w:tcW w:w="372"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403" w:type="pct"/>
                  <w:vMerge w:val="continue"/>
                  <w:tcBorders>
                    <w:tl2br w:val="nil"/>
                    <w:tr2bl w:val="nil"/>
                  </w:tcBorders>
                  <w:vAlign w:val="center"/>
                </w:tcPr>
                <w:p>
                  <w:pPr>
                    <w:spacing w:line="240" w:lineRule="auto"/>
                    <w:ind w:firstLine="0" w:firstLineChars="0"/>
                    <w:jc w:val="center"/>
                    <w:rPr>
                      <w:sz w:val="18"/>
                      <w:szCs w:val="18"/>
                    </w:rPr>
                  </w:pPr>
                </w:p>
              </w:tc>
              <w:tc>
                <w:tcPr>
                  <w:tcW w:w="394" w:type="pct"/>
                  <w:tcBorders>
                    <w:top w:val="single" w:color="000000" w:sz="2" w:space="0"/>
                    <w:bottom w:val="single" w:color="000000" w:sz="2" w:space="0"/>
                    <w:tl2br w:val="nil"/>
                    <w:tr2bl w:val="nil"/>
                  </w:tcBorders>
                  <w:vAlign w:val="center"/>
                </w:tcPr>
                <w:p>
                  <w:pPr>
                    <w:spacing w:line="240" w:lineRule="auto"/>
                    <w:ind w:firstLine="0" w:firstLineChars="0"/>
                    <w:jc w:val="center"/>
                    <w:rPr>
                      <w:rFonts w:hint="eastAsia"/>
                      <w:sz w:val="18"/>
                      <w:szCs w:val="18"/>
                    </w:rPr>
                  </w:pPr>
                  <w:r>
                    <w:rPr>
                      <w:rFonts w:hint="eastAsia"/>
                      <w:sz w:val="18"/>
                      <w:szCs w:val="18"/>
                    </w:rPr>
                    <w:t>DA0</w:t>
                  </w:r>
                  <w:r>
                    <w:rPr>
                      <w:rFonts w:hint="eastAsia"/>
                      <w:sz w:val="18"/>
                      <w:szCs w:val="18"/>
                      <w:lang w:val="en-US" w:eastAsia="zh-CN"/>
                    </w:rPr>
                    <w:t>07</w:t>
                  </w:r>
                </w:p>
              </w:tc>
              <w:tc>
                <w:tcPr>
                  <w:tcW w:w="430" w:type="pct"/>
                  <w:tcBorders>
                    <w:top w:val="single" w:color="000000" w:sz="2" w:space="0"/>
                    <w:bottom w:val="single" w:color="000000" w:sz="2" w:space="0"/>
                    <w:tl2br w:val="nil"/>
                    <w:tr2bl w:val="nil"/>
                  </w:tcBorders>
                  <w:vAlign w:val="center"/>
                </w:tcPr>
                <w:p>
                  <w:pPr>
                    <w:spacing w:line="240" w:lineRule="auto"/>
                    <w:ind w:firstLine="0" w:firstLineChars="0"/>
                    <w:jc w:val="center"/>
                    <w:rPr>
                      <w:rFonts w:hint="default"/>
                      <w:sz w:val="18"/>
                      <w:szCs w:val="18"/>
                      <w:lang w:val="en-US"/>
                    </w:rPr>
                  </w:pPr>
                  <w:r>
                    <w:rPr>
                      <w:sz w:val="18"/>
                      <w:szCs w:val="18"/>
                    </w:rPr>
                    <w:t>E</w:t>
                  </w:r>
                  <w:r>
                    <w:rPr>
                      <w:rFonts w:hint="eastAsia"/>
                      <w:sz w:val="18"/>
                      <w:szCs w:val="18"/>
                    </w:rPr>
                    <w:t>：111.73</w:t>
                  </w:r>
                  <w:r>
                    <w:rPr>
                      <w:rFonts w:hint="eastAsia"/>
                      <w:sz w:val="18"/>
                      <w:szCs w:val="18"/>
                      <w:lang w:val="en-US" w:eastAsia="zh-CN"/>
                    </w:rPr>
                    <w:t>1331</w:t>
                  </w:r>
                </w:p>
                <w:p>
                  <w:pPr>
                    <w:spacing w:line="240" w:lineRule="auto"/>
                    <w:ind w:firstLine="0" w:firstLineChars="0"/>
                    <w:jc w:val="center"/>
                    <w:rPr>
                      <w:rFonts w:hint="default"/>
                      <w:sz w:val="18"/>
                      <w:szCs w:val="18"/>
                      <w:lang w:val="en-US"/>
                    </w:rPr>
                  </w:pPr>
                  <w:r>
                    <w:rPr>
                      <w:sz w:val="18"/>
                      <w:szCs w:val="18"/>
                    </w:rPr>
                    <w:t>N</w:t>
                  </w:r>
                  <w:r>
                    <w:rPr>
                      <w:rFonts w:hint="eastAsia"/>
                      <w:sz w:val="18"/>
                      <w:szCs w:val="18"/>
                    </w:rPr>
                    <w:t>：2</w:t>
                  </w:r>
                  <w:r>
                    <w:rPr>
                      <w:rFonts w:hint="eastAsia"/>
                      <w:sz w:val="18"/>
                      <w:szCs w:val="18"/>
                      <w:lang w:val="en-US" w:eastAsia="zh-CN"/>
                    </w:rPr>
                    <w:t>9.701244</w:t>
                  </w:r>
                </w:p>
              </w:tc>
              <w:tc>
                <w:tcPr>
                  <w:tcW w:w="376" w:type="pct"/>
                  <w:vMerge w:val="continue"/>
                  <w:tcBorders>
                    <w:tl2br w:val="nil"/>
                    <w:tr2bl w:val="nil"/>
                  </w:tcBorders>
                  <w:vAlign w:val="center"/>
                </w:tcPr>
                <w:p>
                  <w:pPr>
                    <w:spacing w:line="240" w:lineRule="auto"/>
                    <w:ind w:firstLine="0" w:firstLineChars="0"/>
                    <w:jc w:val="center"/>
                    <w:rPr>
                      <w:sz w:val="18"/>
                      <w:szCs w:val="18"/>
                    </w:rPr>
                  </w:pPr>
                </w:p>
              </w:tc>
              <w:tc>
                <w:tcPr>
                  <w:tcW w:w="412" w:type="pct"/>
                  <w:vMerge w:val="continue"/>
                  <w:tcBorders>
                    <w:tl2br w:val="nil"/>
                    <w:tr2bl w:val="nil"/>
                  </w:tcBorders>
                  <w:vAlign w:val="center"/>
                </w:tcPr>
                <w:p>
                  <w:pPr>
                    <w:spacing w:line="240" w:lineRule="auto"/>
                    <w:ind w:firstLine="0" w:firstLineChars="0"/>
                    <w:jc w:val="center"/>
                    <w:rPr>
                      <w:rFonts w:hint="eastAsia"/>
                      <w:sz w:val="18"/>
                      <w:szCs w:val="18"/>
                    </w:rPr>
                  </w:pPr>
                </w:p>
              </w:tc>
              <w:tc>
                <w:tcPr>
                  <w:tcW w:w="578"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495"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784"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50" w:hRule="atLeast"/>
                <w:jc w:val="center"/>
              </w:trPr>
              <w:tc>
                <w:tcPr>
                  <w:tcW w:w="752" w:type="pct"/>
                  <w:gridSpan w:val="2"/>
                  <w:vMerge w:val="restart"/>
                  <w:tcBorders>
                    <w:tl2br w:val="nil"/>
                    <w:tr2bl w:val="nil"/>
                  </w:tcBorders>
                  <w:vAlign w:val="center"/>
                </w:tcPr>
                <w:p>
                  <w:pPr>
                    <w:spacing w:line="240" w:lineRule="auto"/>
                    <w:ind w:firstLine="0" w:firstLineChars="0"/>
                    <w:jc w:val="center"/>
                    <w:rPr>
                      <w:rFonts w:hint="eastAsia"/>
                      <w:sz w:val="18"/>
                      <w:szCs w:val="18"/>
                      <w:lang w:eastAsia="zh-CN"/>
                    </w:rPr>
                  </w:pPr>
                  <w:r>
                    <w:rPr>
                      <w:rFonts w:hint="eastAsia"/>
                      <w:sz w:val="18"/>
                      <w:szCs w:val="18"/>
                      <w:lang w:eastAsia="zh-CN"/>
                    </w:rPr>
                    <w:t>厂界</w:t>
                  </w:r>
                </w:p>
              </w:tc>
              <w:tc>
                <w:tcPr>
                  <w:tcW w:w="372" w:type="pct"/>
                  <w:vMerge w:val="restart"/>
                  <w:tcBorders>
                    <w:tl2br w:val="nil"/>
                    <w:tr2bl w:val="nil"/>
                  </w:tcBorders>
                  <w:vAlign w:val="center"/>
                </w:tcPr>
                <w:p>
                  <w:pPr>
                    <w:spacing w:line="240" w:lineRule="auto"/>
                    <w:ind w:firstLine="0" w:firstLineChars="0"/>
                    <w:jc w:val="center"/>
                    <w:rPr>
                      <w:rFonts w:hint="eastAsia"/>
                      <w:sz w:val="18"/>
                      <w:szCs w:val="18"/>
                      <w:lang w:val="en-US" w:eastAsia="zh-CN"/>
                    </w:rPr>
                  </w:pPr>
                  <w:r>
                    <w:rPr>
                      <w:rFonts w:hint="eastAsia"/>
                      <w:sz w:val="18"/>
                      <w:szCs w:val="18"/>
                      <w:lang w:val="en-US" w:eastAsia="zh-CN"/>
                    </w:rPr>
                    <w:t>/</w:t>
                  </w:r>
                </w:p>
              </w:tc>
              <w:tc>
                <w:tcPr>
                  <w:tcW w:w="403" w:type="pct"/>
                  <w:vMerge w:val="restart"/>
                  <w:tcBorders>
                    <w:tl2br w:val="nil"/>
                    <w:tr2bl w:val="nil"/>
                  </w:tcBorders>
                  <w:vAlign w:val="center"/>
                </w:tcPr>
                <w:p>
                  <w:pPr>
                    <w:spacing w:line="240" w:lineRule="auto"/>
                    <w:ind w:firstLine="0" w:firstLineChars="0"/>
                    <w:jc w:val="center"/>
                    <w:rPr>
                      <w:rFonts w:hint="eastAsia" w:eastAsia="宋体"/>
                      <w:sz w:val="18"/>
                      <w:szCs w:val="18"/>
                      <w:lang w:eastAsia="zh-CN"/>
                    </w:rPr>
                  </w:pPr>
                  <w:r>
                    <w:rPr>
                      <w:rFonts w:hint="eastAsia"/>
                      <w:sz w:val="18"/>
                      <w:szCs w:val="18"/>
                      <w:lang w:eastAsia="zh-CN"/>
                    </w:rPr>
                    <w:t>无组织</w:t>
                  </w:r>
                </w:p>
              </w:tc>
              <w:tc>
                <w:tcPr>
                  <w:tcW w:w="394" w:type="pct"/>
                  <w:vMerge w:val="restart"/>
                  <w:tcBorders>
                    <w:top w:val="single" w:color="000000" w:sz="2" w:space="0"/>
                    <w:tl2br w:val="nil"/>
                    <w:tr2bl w:val="nil"/>
                  </w:tcBorders>
                  <w:vAlign w:val="center"/>
                </w:tcPr>
                <w:p>
                  <w:pPr>
                    <w:spacing w:line="240" w:lineRule="auto"/>
                    <w:ind w:firstLine="0" w:firstLineChars="0"/>
                    <w:jc w:val="center"/>
                    <w:rPr>
                      <w:rFonts w:hint="eastAsia" w:eastAsia="宋体"/>
                      <w:sz w:val="18"/>
                      <w:szCs w:val="18"/>
                      <w:lang w:val="en-US" w:eastAsia="zh-CN"/>
                    </w:rPr>
                  </w:pPr>
                  <w:r>
                    <w:rPr>
                      <w:rFonts w:hint="eastAsia"/>
                      <w:sz w:val="18"/>
                      <w:szCs w:val="18"/>
                      <w:lang w:val="en-US" w:eastAsia="zh-CN"/>
                    </w:rPr>
                    <w:t>/</w:t>
                  </w:r>
                </w:p>
              </w:tc>
              <w:tc>
                <w:tcPr>
                  <w:tcW w:w="430" w:type="pct"/>
                  <w:vMerge w:val="restart"/>
                  <w:tcBorders>
                    <w:top w:val="single" w:color="000000" w:sz="2" w:space="0"/>
                    <w:tl2br w:val="nil"/>
                    <w:tr2bl w:val="nil"/>
                  </w:tcBorders>
                  <w:vAlign w:val="center"/>
                </w:tcPr>
                <w:p>
                  <w:pPr>
                    <w:spacing w:line="240" w:lineRule="auto"/>
                    <w:ind w:firstLine="0" w:firstLineChars="0"/>
                    <w:jc w:val="center"/>
                    <w:rPr>
                      <w:rFonts w:hint="eastAsia" w:eastAsia="宋体"/>
                      <w:sz w:val="18"/>
                      <w:szCs w:val="18"/>
                      <w:lang w:val="en-US" w:eastAsia="zh-CN"/>
                    </w:rPr>
                  </w:pPr>
                  <w:r>
                    <w:rPr>
                      <w:rFonts w:hint="eastAsia"/>
                      <w:sz w:val="18"/>
                      <w:szCs w:val="18"/>
                      <w:lang w:val="en-US" w:eastAsia="zh-CN"/>
                    </w:rPr>
                    <w:t>/</w:t>
                  </w:r>
                </w:p>
              </w:tc>
              <w:tc>
                <w:tcPr>
                  <w:tcW w:w="376" w:type="pct"/>
                  <w:vMerge w:val="restart"/>
                  <w:tcBorders>
                    <w:tl2br w:val="nil"/>
                    <w:tr2bl w:val="nil"/>
                  </w:tcBorders>
                  <w:vAlign w:val="center"/>
                </w:tcPr>
                <w:p>
                  <w:pPr>
                    <w:spacing w:line="240" w:lineRule="auto"/>
                    <w:ind w:firstLine="0" w:firstLineChars="0"/>
                    <w:jc w:val="center"/>
                    <w:rPr>
                      <w:rFonts w:hint="eastAsia" w:eastAsia="宋体"/>
                      <w:sz w:val="18"/>
                      <w:szCs w:val="18"/>
                      <w:lang w:val="en-US" w:eastAsia="zh-CN"/>
                    </w:rPr>
                  </w:pPr>
                  <w:r>
                    <w:rPr>
                      <w:rFonts w:hint="eastAsia"/>
                      <w:sz w:val="18"/>
                      <w:szCs w:val="18"/>
                      <w:lang w:val="en-US" w:eastAsia="zh-CN"/>
                    </w:rPr>
                    <w:t>/</w:t>
                  </w:r>
                </w:p>
              </w:tc>
              <w:tc>
                <w:tcPr>
                  <w:tcW w:w="412" w:type="pct"/>
                  <w:tcBorders>
                    <w:tl2br w:val="nil"/>
                    <w:tr2bl w:val="nil"/>
                  </w:tcBorders>
                  <w:vAlign w:val="center"/>
                </w:tcPr>
                <w:p>
                  <w:pPr>
                    <w:spacing w:line="240" w:lineRule="auto"/>
                    <w:ind w:firstLine="0" w:firstLineChars="0"/>
                    <w:jc w:val="center"/>
                    <w:rPr>
                      <w:rFonts w:hint="eastAsia" w:eastAsia="宋体"/>
                      <w:sz w:val="18"/>
                      <w:szCs w:val="18"/>
                      <w:lang w:eastAsia="zh-CN"/>
                    </w:rPr>
                  </w:pPr>
                  <w:r>
                    <w:rPr>
                      <w:rFonts w:hint="eastAsia"/>
                      <w:sz w:val="18"/>
                      <w:szCs w:val="18"/>
                      <w:lang w:eastAsia="zh-CN"/>
                    </w:rPr>
                    <w:t>臭气浓度</w:t>
                  </w:r>
                </w:p>
              </w:tc>
              <w:tc>
                <w:tcPr>
                  <w:tcW w:w="578" w:type="pct"/>
                  <w:tcBorders>
                    <w:tl2br w:val="nil"/>
                    <w:tr2bl w:val="nil"/>
                  </w:tcBorders>
                  <w:vAlign w:val="center"/>
                </w:tcPr>
                <w:p>
                  <w:pPr>
                    <w:spacing w:line="240" w:lineRule="auto"/>
                    <w:ind w:firstLine="0" w:firstLineChars="0"/>
                    <w:jc w:val="center"/>
                    <w:rPr>
                      <w:rFonts w:hint="eastAsia"/>
                      <w:sz w:val="18"/>
                      <w:szCs w:val="18"/>
                      <w:lang w:val="en-US" w:eastAsia="zh-CN"/>
                    </w:rPr>
                  </w:pPr>
                  <w:r>
                    <w:rPr>
                      <w:rFonts w:hint="eastAsia"/>
                      <w:sz w:val="18"/>
                      <w:szCs w:val="18"/>
                      <w:lang w:val="en-US" w:eastAsia="zh-CN"/>
                    </w:rPr>
                    <w:t>20</w:t>
                  </w:r>
                </w:p>
                <w:p>
                  <w:pPr>
                    <w:spacing w:line="240" w:lineRule="auto"/>
                    <w:ind w:firstLine="0" w:firstLineChars="0"/>
                    <w:jc w:val="center"/>
                    <w:rPr>
                      <w:rFonts w:hint="default"/>
                      <w:sz w:val="18"/>
                      <w:szCs w:val="18"/>
                      <w:lang w:val="en-US" w:eastAsia="zh-CN"/>
                    </w:rPr>
                  </w:pPr>
                  <w:r>
                    <w:rPr>
                      <w:rFonts w:hint="eastAsia"/>
                      <w:sz w:val="18"/>
                      <w:szCs w:val="18"/>
                      <w:lang w:val="en-US" w:eastAsia="zh-CN"/>
                    </w:rPr>
                    <w:t>（无量纲）</w:t>
                  </w:r>
                </w:p>
              </w:tc>
              <w:tc>
                <w:tcPr>
                  <w:tcW w:w="495"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w:t>
                  </w:r>
                </w:p>
              </w:tc>
              <w:tc>
                <w:tcPr>
                  <w:tcW w:w="784" w:type="pct"/>
                  <w:tcBorders>
                    <w:tl2br w:val="nil"/>
                    <w:tr2bl w:val="nil"/>
                  </w:tcBorders>
                  <w:vAlign w:val="center"/>
                </w:tcPr>
                <w:p>
                  <w:pPr>
                    <w:spacing w:line="240" w:lineRule="auto"/>
                    <w:ind w:firstLine="0" w:firstLineChars="0"/>
                    <w:jc w:val="center"/>
                    <w:rPr>
                      <w:rFonts w:hint="eastAsia"/>
                      <w:sz w:val="18"/>
                      <w:szCs w:val="18"/>
                      <w:lang w:val="en-US" w:eastAsia="zh-CN"/>
                    </w:rPr>
                  </w:pPr>
                  <w:r>
                    <w:rPr>
                      <w:rFonts w:hint="eastAsia"/>
                      <w:sz w:val="18"/>
                      <w:szCs w:val="18"/>
                      <w:lang w:val="en-US" w:eastAsia="zh-CN"/>
                    </w:rPr>
                    <w:t>《恶臭污染物排放标准》（GB14554-93）表1二级新扩改建标准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55" w:hRule="atLeast"/>
                <w:jc w:val="center"/>
              </w:trPr>
              <w:tc>
                <w:tcPr>
                  <w:tcW w:w="752" w:type="pct"/>
                  <w:gridSpan w:val="2"/>
                  <w:vMerge w:val="continue"/>
                  <w:tcBorders>
                    <w:tl2br w:val="nil"/>
                    <w:tr2bl w:val="nil"/>
                  </w:tcBorders>
                  <w:vAlign w:val="center"/>
                </w:tcPr>
                <w:p>
                  <w:pPr>
                    <w:spacing w:line="240" w:lineRule="auto"/>
                    <w:ind w:firstLine="0" w:firstLineChars="0"/>
                    <w:jc w:val="center"/>
                    <w:rPr>
                      <w:rFonts w:hint="eastAsia"/>
                      <w:sz w:val="18"/>
                      <w:szCs w:val="18"/>
                      <w:lang w:eastAsia="zh-CN"/>
                    </w:rPr>
                  </w:pPr>
                </w:p>
              </w:tc>
              <w:tc>
                <w:tcPr>
                  <w:tcW w:w="372"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403" w:type="pct"/>
                  <w:vMerge w:val="continue"/>
                  <w:tcBorders>
                    <w:tl2br w:val="nil"/>
                    <w:tr2bl w:val="nil"/>
                  </w:tcBorders>
                  <w:vAlign w:val="center"/>
                </w:tcPr>
                <w:p>
                  <w:pPr>
                    <w:spacing w:line="240" w:lineRule="auto"/>
                    <w:ind w:firstLine="0" w:firstLineChars="0"/>
                    <w:jc w:val="center"/>
                    <w:rPr>
                      <w:rFonts w:hint="eastAsia"/>
                      <w:sz w:val="18"/>
                      <w:szCs w:val="18"/>
                      <w:lang w:eastAsia="zh-CN"/>
                    </w:rPr>
                  </w:pPr>
                </w:p>
              </w:tc>
              <w:tc>
                <w:tcPr>
                  <w:tcW w:w="394"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430"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376"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412"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eastAsia="zh-CN"/>
                    </w:rPr>
                    <w:t>颗粒物</w:t>
                  </w:r>
                </w:p>
              </w:tc>
              <w:tc>
                <w:tcPr>
                  <w:tcW w:w="578"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1.0</w:t>
                  </w:r>
                </w:p>
              </w:tc>
              <w:tc>
                <w:tcPr>
                  <w:tcW w:w="495"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w:t>
                  </w:r>
                </w:p>
              </w:tc>
              <w:tc>
                <w:tcPr>
                  <w:tcW w:w="784" w:type="pct"/>
                  <w:vMerge w:val="restart"/>
                  <w:tcBorders>
                    <w:tl2br w:val="nil"/>
                    <w:tr2bl w:val="nil"/>
                  </w:tcBorders>
                  <w:vAlign w:val="center"/>
                </w:tcPr>
                <w:p>
                  <w:pPr>
                    <w:spacing w:line="240" w:lineRule="auto"/>
                    <w:ind w:firstLine="0" w:firstLineChars="0"/>
                    <w:jc w:val="center"/>
                    <w:rPr>
                      <w:rFonts w:hint="eastAsia"/>
                      <w:sz w:val="18"/>
                      <w:szCs w:val="18"/>
                      <w:lang w:val="en-US" w:eastAsia="zh-CN"/>
                    </w:rPr>
                  </w:pPr>
                  <w:r>
                    <w:rPr>
                      <w:rFonts w:hint="eastAsia"/>
                      <w:sz w:val="18"/>
                      <w:szCs w:val="18"/>
                      <w:lang w:val="en-US" w:eastAsia="zh-CN"/>
                    </w:rPr>
                    <w:t>《合成树脂工业污染物排放标准》（GB31572-2015）标准中表9大气污染物浓度限值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50" w:hRule="atLeast"/>
                <w:jc w:val="center"/>
              </w:trPr>
              <w:tc>
                <w:tcPr>
                  <w:tcW w:w="752" w:type="pct"/>
                  <w:gridSpan w:val="2"/>
                  <w:vMerge w:val="continue"/>
                  <w:tcBorders>
                    <w:tl2br w:val="nil"/>
                    <w:tr2bl w:val="nil"/>
                  </w:tcBorders>
                  <w:vAlign w:val="center"/>
                </w:tcPr>
                <w:p>
                  <w:pPr>
                    <w:spacing w:line="240" w:lineRule="auto"/>
                    <w:ind w:firstLine="0" w:firstLineChars="0"/>
                    <w:jc w:val="center"/>
                    <w:rPr>
                      <w:rFonts w:hint="eastAsia"/>
                      <w:sz w:val="18"/>
                      <w:szCs w:val="18"/>
                      <w:lang w:eastAsia="zh-CN"/>
                    </w:rPr>
                  </w:pPr>
                </w:p>
              </w:tc>
              <w:tc>
                <w:tcPr>
                  <w:tcW w:w="372"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403" w:type="pct"/>
                  <w:vMerge w:val="continue"/>
                  <w:tcBorders>
                    <w:tl2br w:val="nil"/>
                    <w:tr2bl w:val="nil"/>
                  </w:tcBorders>
                  <w:vAlign w:val="center"/>
                </w:tcPr>
                <w:p>
                  <w:pPr>
                    <w:spacing w:line="240" w:lineRule="auto"/>
                    <w:ind w:firstLine="0" w:firstLineChars="0"/>
                    <w:jc w:val="center"/>
                    <w:rPr>
                      <w:rFonts w:hint="eastAsia"/>
                      <w:sz w:val="18"/>
                      <w:szCs w:val="18"/>
                      <w:lang w:eastAsia="zh-CN"/>
                    </w:rPr>
                  </w:pPr>
                </w:p>
              </w:tc>
              <w:tc>
                <w:tcPr>
                  <w:tcW w:w="394"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430"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376"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412" w:type="pct"/>
                  <w:tcBorders>
                    <w:tl2br w:val="nil"/>
                    <w:tr2bl w:val="nil"/>
                  </w:tcBorders>
                  <w:vAlign w:val="center"/>
                </w:tcPr>
                <w:p>
                  <w:pPr>
                    <w:spacing w:line="240" w:lineRule="auto"/>
                    <w:ind w:firstLine="0" w:firstLineChars="0"/>
                    <w:jc w:val="center"/>
                    <w:rPr>
                      <w:rFonts w:hint="eastAsia" w:ascii="Times New Roman" w:hAnsi="Times New Roman" w:eastAsia="宋体" w:cs="Times New Roman"/>
                      <w:kern w:val="2"/>
                      <w:sz w:val="18"/>
                      <w:szCs w:val="18"/>
                      <w:lang w:val="en-US" w:eastAsia="zh-CN" w:bidi="ar-SA"/>
                    </w:rPr>
                  </w:pPr>
                  <w:r>
                    <w:rPr>
                      <w:rFonts w:hint="eastAsia"/>
                      <w:sz w:val="18"/>
                      <w:szCs w:val="18"/>
                      <w:lang w:eastAsia="zh-CN"/>
                    </w:rPr>
                    <w:t>非甲烷总烃</w:t>
                  </w:r>
                  <w:r>
                    <w:rPr>
                      <w:rFonts w:hint="eastAsia"/>
                      <w:sz w:val="18"/>
                      <w:szCs w:val="18"/>
                      <w:lang w:val="en-US" w:eastAsia="zh-CN"/>
                    </w:rPr>
                    <w:t xml:space="preserve">  </w:t>
                  </w:r>
                </w:p>
              </w:tc>
              <w:tc>
                <w:tcPr>
                  <w:tcW w:w="578"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4.0</w:t>
                  </w:r>
                </w:p>
              </w:tc>
              <w:tc>
                <w:tcPr>
                  <w:tcW w:w="495" w:type="pct"/>
                  <w:tcBorders>
                    <w:tl2br w:val="nil"/>
                    <w:tr2bl w:val="nil"/>
                  </w:tcBorders>
                  <w:vAlign w:val="center"/>
                </w:tcPr>
                <w:p>
                  <w:pPr>
                    <w:spacing w:line="240" w:lineRule="auto"/>
                    <w:ind w:firstLine="0" w:firstLineChars="0"/>
                    <w:jc w:val="center"/>
                    <w:rPr>
                      <w:rFonts w:hint="eastAsia"/>
                      <w:sz w:val="18"/>
                      <w:szCs w:val="18"/>
                      <w:lang w:val="en-US" w:eastAsia="zh-CN"/>
                    </w:rPr>
                  </w:pPr>
                </w:p>
              </w:tc>
              <w:tc>
                <w:tcPr>
                  <w:tcW w:w="784" w:type="pct"/>
                  <w:vMerge w:val="continue"/>
                  <w:tcBorders>
                    <w:tl2br w:val="nil"/>
                    <w:tr2bl w:val="nil"/>
                  </w:tcBorders>
                  <w:vAlign w:val="center"/>
                </w:tcPr>
                <w:p>
                  <w:pPr>
                    <w:spacing w:line="240" w:lineRule="auto"/>
                    <w:ind w:firstLine="0" w:firstLineChars="0"/>
                    <w:jc w:val="center"/>
                    <w:rPr>
                      <w:rFonts w:hint="eastAsia"/>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50" w:hRule="atLeast"/>
                <w:jc w:val="center"/>
              </w:trPr>
              <w:tc>
                <w:tcPr>
                  <w:tcW w:w="752" w:type="pct"/>
                  <w:gridSpan w:val="2"/>
                  <w:tcBorders>
                    <w:tl2br w:val="nil"/>
                    <w:tr2bl w:val="nil"/>
                  </w:tcBorders>
                  <w:vAlign w:val="center"/>
                </w:tcPr>
                <w:p>
                  <w:pPr>
                    <w:spacing w:line="240" w:lineRule="auto"/>
                    <w:ind w:firstLine="0" w:firstLineChars="0"/>
                    <w:jc w:val="center"/>
                    <w:rPr>
                      <w:rFonts w:hint="eastAsia"/>
                      <w:sz w:val="18"/>
                      <w:szCs w:val="18"/>
                      <w:lang w:eastAsia="zh-CN"/>
                    </w:rPr>
                  </w:pPr>
                  <w:r>
                    <w:rPr>
                      <w:rFonts w:hint="eastAsia"/>
                      <w:sz w:val="18"/>
                      <w:szCs w:val="18"/>
                      <w:lang w:eastAsia="zh-CN"/>
                    </w:rPr>
                    <w:t>厂区内</w:t>
                  </w:r>
                </w:p>
              </w:tc>
              <w:tc>
                <w:tcPr>
                  <w:tcW w:w="372"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w:t>
                  </w:r>
                </w:p>
              </w:tc>
              <w:tc>
                <w:tcPr>
                  <w:tcW w:w="403" w:type="pct"/>
                  <w:tcBorders>
                    <w:tl2br w:val="nil"/>
                    <w:tr2bl w:val="nil"/>
                  </w:tcBorders>
                  <w:vAlign w:val="center"/>
                </w:tcPr>
                <w:p>
                  <w:pPr>
                    <w:spacing w:line="240" w:lineRule="auto"/>
                    <w:ind w:firstLine="0" w:firstLineChars="0"/>
                    <w:jc w:val="center"/>
                    <w:rPr>
                      <w:rFonts w:hint="eastAsia"/>
                      <w:sz w:val="18"/>
                      <w:szCs w:val="18"/>
                      <w:lang w:eastAsia="zh-CN"/>
                    </w:rPr>
                  </w:pPr>
                  <w:r>
                    <w:rPr>
                      <w:rFonts w:hint="eastAsia"/>
                      <w:sz w:val="18"/>
                      <w:szCs w:val="18"/>
                      <w:lang w:eastAsia="zh-CN"/>
                    </w:rPr>
                    <w:t>无组织</w:t>
                  </w:r>
                </w:p>
              </w:tc>
              <w:tc>
                <w:tcPr>
                  <w:tcW w:w="394"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w:t>
                  </w:r>
                </w:p>
              </w:tc>
              <w:tc>
                <w:tcPr>
                  <w:tcW w:w="430"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w:t>
                  </w:r>
                </w:p>
              </w:tc>
              <w:tc>
                <w:tcPr>
                  <w:tcW w:w="376"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w:t>
                  </w:r>
                </w:p>
              </w:tc>
              <w:tc>
                <w:tcPr>
                  <w:tcW w:w="412" w:type="pct"/>
                  <w:tcBorders>
                    <w:tl2br w:val="nil"/>
                    <w:tr2bl w:val="nil"/>
                  </w:tcBorders>
                  <w:vAlign w:val="center"/>
                </w:tcPr>
                <w:p>
                  <w:pPr>
                    <w:spacing w:line="240" w:lineRule="auto"/>
                    <w:ind w:firstLine="0" w:firstLineChars="0"/>
                    <w:jc w:val="center"/>
                    <w:rPr>
                      <w:rFonts w:hint="eastAsia"/>
                      <w:sz w:val="18"/>
                      <w:szCs w:val="18"/>
                      <w:lang w:eastAsia="zh-CN"/>
                    </w:rPr>
                  </w:pPr>
                  <w:r>
                    <w:rPr>
                      <w:rFonts w:hint="eastAsia"/>
                      <w:sz w:val="18"/>
                      <w:szCs w:val="18"/>
                      <w:lang w:eastAsia="zh-CN"/>
                    </w:rPr>
                    <w:t>非甲烷总烃</w:t>
                  </w:r>
                </w:p>
              </w:tc>
              <w:tc>
                <w:tcPr>
                  <w:tcW w:w="578"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30</w:t>
                  </w:r>
                </w:p>
              </w:tc>
              <w:tc>
                <w:tcPr>
                  <w:tcW w:w="495" w:type="pct"/>
                  <w:tcBorders>
                    <w:tl2br w:val="nil"/>
                    <w:tr2bl w:val="nil"/>
                  </w:tcBorders>
                  <w:vAlign w:val="center"/>
                </w:tcPr>
                <w:p>
                  <w:pPr>
                    <w:spacing w:line="240" w:lineRule="auto"/>
                    <w:ind w:firstLine="0" w:firstLineChars="0"/>
                    <w:jc w:val="center"/>
                    <w:rPr>
                      <w:rFonts w:hint="default"/>
                      <w:sz w:val="18"/>
                      <w:szCs w:val="18"/>
                      <w:lang w:val="en-US" w:eastAsia="zh-CN"/>
                    </w:rPr>
                  </w:pPr>
                  <w:r>
                    <w:rPr>
                      <w:rFonts w:hint="eastAsia"/>
                      <w:sz w:val="18"/>
                      <w:szCs w:val="18"/>
                      <w:lang w:val="en-US" w:eastAsia="zh-CN"/>
                    </w:rPr>
                    <w:t>/</w:t>
                  </w:r>
                </w:p>
              </w:tc>
              <w:tc>
                <w:tcPr>
                  <w:tcW w:w="784" w:type="pct"/>
                  <w:tcBorders>
                    <w:tl2br w:val="nil"/>
                    <w:tr2bl w:val="nil"/>
                  </w:tcBorders>
                  <w:vAlign w:val="center"/>
                </w:tcPr>
                <w:p>
                  <w:pPr>
                    <w:spacing w:line="240" w:lineRule="auto"/>
                    <w:ind w:firstLine="0" w:firstLineChars="0"/>
                    <w:jc w:val="center"/>
                    <w:rPr>
                      <w:rFonts w:hint="eastAsia"/>
                      <w:sz w:val="18"/>
                      <w:szCs w:val="18"/>
                      <w:lang w:val="en-US" w:eastAsia="zh-CN"/>
                    </w:rPr>
                  </w:pPr>
                  <w:r>
                    <w:rPr>
                      <w:rFonts w:hint="eastAsia"/>
                      <w:sz w:val="18"/>
                      <w:szCs w:val="18"/>
                      <w:lang w:val="en-US" w:eastAsia="zh-CN"/>
                    </w:rPr>
                    <w:t>《挥发性有机物无组织排放控制标准》（GB37822-2019）表A.1排放限值</w:t>
                  </w:r>
                </w:p>
              </w:tc>
            </w:tr>
          </w:tbl>
          <w:p>
            <w:pPr>
              <w:numPr>
                <w:ilvl w:val="0"/>
                <w:numId w:val="8"/>
              </w:numPr>
              <w:adjustRightInd w:val="0"/>
              <w:snapToGrid w:val="0"/>
              <w:spacing w:line="360" w:lineRule="auto"/>
              <w:ind w:left="0" w:leftChars="0" w:firstLine="420" w:firstLineChars="200"/>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废气监测计划</w:t>
            </w:r>
          </w:p>
          <w:p>
            <w:pPr>
              <w:numPr>
                <w:ilvl w:val="0"/>
                <w:numId w:val="0"/>
              </w:numPr>
              <w:adjustRightInd w:val="0"/>
              <w:snapToGrid w:val="0"/>
              <w:spacing w:line="360" w:lineRule="auto"/>
              <w:ind w:firstLine="420" w:firstLineChars="200"/>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依据《排污单位自行监测技术指南 橡胶和塑料制品》（HJ1207-2021）表4排污单位有组织废气及表6无组织废气排放监测点位、监测指标及最低监测频次，监测计划见表4-5。</w:t>
            </w:r>
          </w:p>
          <w:p>
            <w:pPr>
              <w:adjustRightInd w:val="0"/>
              <w:snapToGrid w:val="0"/>
              <w:spacing w:line="360" w:lineRule="auto"/>
              <w:jc w:val="center"/>
              <w:rPr>
                <w:rFonts w:hint="eastAsia" w:ascii="Times New Roman" w:hAnsi="Times New Roman" w:cs="Times New Roman"/>
                <w:b/>
                <w:bCs/>
                <w:color w:val="auto"/>
                <w:sz w:val="18"/>
                <w:szCs w:val="18"/>
                <w:u w:val="single"/>
                <w:lang w:val="en-US" w:eastAsia="zh-CN"/>
              </w:rPr>
            </w:pPr>
            <w:r>
              <w:rPr>
                <w:rFonts w:hint="eastAsia" w:ascii="Times New Roman" w:hAnsi="Times New Roman" w:cs="Times New Roman"/>
                <w:b/>
                <w:bCs/>
                <w:color w:val="auto"/>
                <w:sz w:val="18"/>
                <w:szCs w:val="18"/>
                <w:u w:val="single"/>
                <w:lang w:val="en-US" w:eastAsia="zh-CN"/>
              </w:rPr>
              <w:t>表</w:t>
            </w:r>
            <w:r>
              <w:rPr>
                <w:rFonts w:hint="eastAsia" w:cs="Times New Roman"/>
                <w:b/>
                <w:bCs/>
                <w:color w:val="auto"/>
                <w:sz w:val="18"/>
                <w:szCs w:val="18"/>
                <w:u w:val="single"/>
                <w:lang w:val="en-US" w:eastAsia="zh-CN"/>
              </w:rPr>
              <w:t>4-5</w:t>
            </w:r>
            <w:r>
              <w:rPr>
                <w:rFonts w:hint="eastAsia" w:ascii="Times New Roman" w:hAnsi="Times New Roman" w:cs="Times New Roman"/>
                <w:b/>
                <w:bCs/>
                <w:color w:val="auto"/>
                <w:sz w:val="18"/>
                <w:szCs w:val="18"/>
                <w:u w:val="single"/>
                <w:lang w:val="en-US" w:eastAsia="zh-CN"/>
              </w:rPr>
              <w:t xml:space="preserve">  </w:t>
            </w:r>
            <w:r>
              <w:rPr>
                <w:rFonts w:hint="eastAsia" w:cs="Times New Roman"/>
                <w:b/>
                <w:bCs/>
                <w:color w:val="auto"/>
                <w:sz w:val="18"/>
                <w:szCs w:val="18"/>
                <w:u w:val="single"/>
                <w:lang w:val="en-US" w:eastAsia="zh-CN"/>
              </w:rPr>
              <w:t>废气</w:t>
            </w:r>
            <w:r>
              <w:rPr>
                <w:rFonts w:hint="eastAsia" w:ascii="Times New Roman" w:hAnsi="Times New Roman" w:cs="Times New Roman"/>
                <w:b/>
                <w:bCs/>
                <w:color w:val="auto"/>
                <w:sz w:val="18"/>
                <w:szCs w:val="18"/>
                <w:u w:val="single"/>
                <w:lang w:val="en-US" w:eastAsia="zh-CN"/>
              </w:rPr>
              <w:t>监测计划一览表</w:t>
            </w:r>
          </w:p>
          <w:tbl>
            <w:tblPr>
              <w:tblStyle w:val="27"/>
              <w:tblW w:w="79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3"/>
              <w:gridCol w:w="1167"/>
              <w:gridCol w:w="1164"/>
              <w:gridCol w:w="1065"/>
              <w:gridCol w:w="34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103" w:type="dxa"/>
                  <w:tcBorders>
                    <w:tl2br w:val="nil"/>
                    <w:tr2bl w:val="nil"/>
                  </w:tcBorders>
                  <w:vAlign w:val="center"/>
                </w:tcPr>
                <w:p>
                  <w:pPr>
                    <w:pStyle w:val="77"/>
                    <w:spacing w:line="240" w:lineRule="auto"/>
                    <w:rPr>
                      <w:rFonts w:hint="default" w:ascii="Times New Roman" w:hAnsi="Times New Roman"/>
                      <w:b/>
                      <w:bCs/>
                      <w:color w:val="auto"/>
                      <w:sz w:val="18"/>
                      <w:szCs w:val="18"/>
                      <w:u w:val="single"/>
                    </w:rPr>
                  </w:pPr>
                  <w:r>
                    <w:rPr>
                      <w:rFonts w:hint="default" w:ascii="Times New Roman" w:hAnsi="Times New Roman"/>
                      <w:b/>
                      <w:bCs/>
                      <w:color w:val="auto"/>
                      <w:sz w:val="18"/>
                      <w:szCs w:val="18"/>
                      <w:u w:val="single"/>
                    </w:rPr>
                    <w:t>类别</w:t>
                  </w:r>
                </w:p>
              </w:tc>
              <w:tc>
                <w:tcPr>
                  <w:tcW w:w="1167" w:type="dxa"/>
                  <w:tcBorders>
                    <w:tl2br w:val="nil"/>
                    <w:tr2bl w:val="nil"/>
                  </w:tcBorders>
                  <w:vAlign w:val="center"/>
                </w:tcPr>
                <w:p>
                  <w:pPr>
                    <w:pStyle w:val="77"/>
                    <w:spacing w:line="240" w:lineRule="auto"/>
                    <w:rPr>
                      <w:rFonts w:hint="eastAsia" w:ascii="Times New Roman" w:hAnsi="Times New Roman" w:eastAsiaTheme="minorEastAsia"/>
                      <w:b/>
                      <w:bCs/>
                      <w:color w:val="auto"/>
                      <w:sz w:val="18"/>
                      <w:szCs w:val="18"/>
                      <w:u w:val="single"/>
                      <w:lang w:eastAsia="zh-CN"/>
                    </w:rPr>
                  </w:pPr>
                  <w:r>
                    <w:rPr>
                      <w:rFonts w:hint="default" w:ascii="Times New Roman" w:hAnsi="Times New Roman"/>
                      <w:b/>
                      <w:bCs/>
                      <w:color w:val="auto"/>
                      <w:sz w:val="18"/>
                      <w:szCs w:val="18"/>
                      <w:u w:val="single"/>
                    </w:rPr>
                    <w:t>监测点</w:t>
                  </w:r>
                  <w:r>
                    <w:rPr>
                      <w:rFonts w:hint="eastAsia" w:ascii="Times New Roman" w:hAnsi="Times New Roman"/>
                      <w:b/>
                      <w:bCs/>
                      <w:color w:val="auto"/>
                      <w:sz w:val="18"/>
                      <w:szCs w:val="18"/>
                      <w:u w:val="single"/>
                      <w:lang w:eastAsia="zh-CN"/>
                    </w:rPr>
                    <w:t>位</w:t>
                  </w:r>
                </w:p>
              </w:tc>
              <w:tc>
                <w:tcPr>
                  <w:tcW w:w="1164" w:type="dxa"/>
                  <w:tcBorders>
                    <w:tl2br w:val="nil"/>
                    <w:tr2bl w:val="nil"/>
                  </w:tcBorders>
                  <w:vAlign w:val="center"/>
                </w:tcPr>
                <w:p>
                  <w:pPr>
                    <w:pStyle w:val="77"/>
                    <w:spacing w:line="240" w:lineRule="auto"/>
                    <w:rPr>
                      <w:rFonts w:hint="default" w:ascii="Times New Roman" w:hAnsi="Times New Roman"/>
                      <w:b/>
                      <w:bCs/>
                      <w:color w:val="auto"/>
                      <w:sz w:val="18"/>
                      <w:szCs w:val="18"/>
                      <w:u w:val="single"/>
                    </w:rPr>
                  </w:pPr>
                  <w:r>
                    <w:rPr>
                      <w:rFonts w:hint="default" w:ascii="Times New Roman" w:hAnsi="Times New Roman"/>
                      <w:b/>
                      <w:bCs/>
                      <w:color w:val="auto"/>
                      <w:sz w:val="18"/>
                      <w:szCs w:val="18"/>
                      <w:u w:val="single"/>
                    </w:rPr>
                    <w:t>监测项目</w:t>
                  </w:r>
                </w:p>
              </w:tc>
              <w:tc>
                <w:tcPr>
                  <w:tcW w:w="1065" w:type="dxa"/>
                  <w:tcBorders>
                    <w:tl2br w:val="nil"/>
                    <w:tr2bl w:val="nil"/>
                  </w:tcBorders>
                  <w:vAlign w:val="center"/>
                </w:tcPr>
                <w:p>
                  <w:pPr>
                    <w:pStyle w:val="77"/>
                    <w:spacing w:line="240" w:lineRule="auto"/>
                    <w:rPr>
                      <w:rFonts w:hint="default" w:ascii="Times New Roman" w:hAnsi="Times New Roman"/>
                      <w:b/>
                      <w:bCs/>
                      <w:color w:val="auto"/>
                      <w:sz w:val="18"/>
                      <w:szCs w:val="18"/>
                      <w:u w:val="single"/>
                    </w:rPr>
                  </w:pPr>
                  <w:r>
                    <w:rPr>
                      <w:rFonts w:hint="default" w:ascii="Times New Roman" w:hAnsi="Times New Roman"/>
                      <w:b/>
                      <w:bCs/>
                      <w:color w:val="auto"/>
                      <w:sz w:val="18"/>
                      <w:szCs w:val="18"/>
                      <w:u w:val="single"/>
                    </w:rPr>
                    <w:t>监测频次</w:t>
                  </w:r>
                </w:p>
              </w:tc>
              <w:tc>
                <w:tcPr>
                  <w:tcW w:w="3438" w:type="dxa"/>
                  <w:tcBorders>
                    <w:tl2br w:val="nil"/>
                    <w:tr2bl w:val="nil"/>
                  </w:tcBorders>
                  <w:vAlign w:val="center"/>
                </w:tcPr>
                <w:p>
                  <w:pPr>
                    <w:pStyle w:val="77"/>
                    <w:spacing w:line="240" w:lineRule="auto"/>
                    <w:rPr>
                      <w:rFonts w:hint="default" w:ascii="Times New Roman" w:hAnsi="Times New Roman"/>
                      <w:b/>
                      <w:bCs/>
                      <w:color w:val="auto"/>
                      <w:sz w:val="18"/>
                      <w:szCs w:val="18"/>
                      <w:u w:val="single"/>
                    </w:rPr>
                  </w:pPr>
                  <w:r>
                    <w:rPr>
                      <w:rFonts w:hint="default" w:ascii="Times New Roman" w:hAnsi="Times New Roman"/>
                      <w:b/>
                      <w:bCs/>
                      <w:color w:val="auto"/>
                      <w:sz w:val="18"/>
                      <w:szCs w:val="18"/>
                      <w:u w:val="single"/>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0" w:hRule="atLeast"/>
                <w:jc w:val="center"/>
              </w:trPr>
              <w:tc>
                <w:tcPr>
                  <w:tcW w:w="1103" w:type="dxa"/>
                  <w:vMerge w:val="restart"/>
                  <w:tcBorders>
                    <w:tl2br w:val="nil"/>
                    <w:tr2bl w:val="nil"/>
                  </w:tcBorders>
                  <w:vAlign w:val="center"/>
                </w:tcPr>
                <w:p>
                  <w:pPr>
                    <w:pStyle w:val="77"/>
                    <w:spacing w:line="240" w:lineRule="auto"/>
                    <w:rPr>
                      <w:rFonts w:hint="default" w:ascii="Times New Roman" w:hAnsi="Times New Roman"/>
                      <w:color w:val="auto"/>
                      <w:sz w:val="18"/>
                      <w:szCs w:val="18"/>
                      <w:u w:val="single"/>
                    </w:rPr>
                  </w:pPr>
                  <w:r>
                    <w:rPr>
                      <w:rFonts w:hint="default" w:ascii="Times New Roman" w:hAnsi="Times New Roman"/>
                      <w:color w:val="auto"/>
                      <w:sz w:val="18"/>
                      <w:szCs w:val="18"/>
                      <w:u w:val="single"/>
                    </w:rPr>
                    <w:t>废气</w:t>
                  </w:r>
                </w:p>
                <w:p>
                  <w:pPr>
                    <w:pStyle w:val="77"/>
                    <w:spacing w:line="240" w:lineRule="auto"/>
                    <w:rPr>
                      <w:rFonts w:hint="eastAsia" w:ascii="Times New Roman" w:hAnsi="Times New Roman" w:eastAsiaTheme="minorEastAsia"/>
                      <w:color w:val="auto"/>
                      <w:sz w:val="18"/>
                      <w:szCs w:val="18"/>
                      <w:u w:val="single"/>
                      <w:lang w:eastAsia="zh-CN"/>
                    </w:rPr>
                  </w:pPr>
                  <w:r>
                    <w:rPr>
                      <w:rFonts w:hint="eastAsia" w:ascii="Times New Roman" w:hAnsi="Times New Roman"/>
                      <w:color w:val="auto"/>
                      <w:sz w:val="18"/>
                      <w:szCs w:val="18"/>
                      <w:u w:val="single"/>
                      <w:lang w:eastAsia="zh-CN"/>
                    </w:rPr>
                    <w:t>（有组织）</w:t>
                  </w:r>
                </w:p>
              </w:tc>
              <w:tc>
                <w:tcPr>
                  <w:tcW w:w="1167" w:type="dxa"/>
                  <w:vMerge w:val="restart"/>
                  <w:tcBorders>
                    <w:tl2br w:val="nil"/>
                    <w:tr2bl w:val="nil"/>
                  </w:tcBorders>
                  <w:vAlign w:val="center"/>
                </w:tcPr>
                <w:p>
                  <w:pPr>
                    <w:pStyle w:val="77"/>
                    <w:spacing w:line="240" w:lineRule="auto"/>
                    <w:rPr>
                      <w:rFonts w:hint="default" w:ascii="Times New Roman" w:hAnsi="Times New Roman" w:eastAsiaTheme="minorEastAsia"/>
                      <w:color w:val="auto"/>
                      <w:sz w:val="18"/>
                      <w:szCs w:val="18"/>
                      <w:u w:val="single"/>
                      <w:lang w:val="en-US" w:eastAsia="zh-CN"/>
                    </w:rPr>
                  </w:pPr>
                  <w:r>
                    <w:rPr>
                      <w:rFonts w:hint="eastAsia" w:ascii="Times New Roman" w:hAnsi="Times New Roman"/>
                      <w:color w:val="auto"/>
                      <w:sz w:val="18"/>
                      <w:szCs w:val="18"/>
                      <w:u w:val="single"/>
                      <w:lang w:eastAsia="zh-CN"/>
                    </w:rPr>
                    <w:t>有机废气、排气筒</w:t>
                  </w:r>
                </w:p>
              </w:tc>
              <w:tc>
                <w:tcPr>
                  <w:tcW w:w="1164" w:type="dxa"/>
                  <w:tcBorders>
                    <w:tl2br w:val="nil"/>
                    <w:tr2bl w:val="nil"/>
                  </w:tcBorders>
                  <w:vAlign w:val="center"/>
                </w:tcPr>
                <w:p>
                  <w:pPr>
                    <w:pStyle w:val="77"/>
                    <w:spacing w:line="240" w:lineRule="auto"/>
                    <w:rPr>
                      <w:rFonts w:hint="eastAsia" w:ascii="Times New Roman" w:hAnsi="Times New Roman" w:eastAsiaTheme="minorEastAsia"/>
                      <w:color w:val="auto"/>
                      <w:sz w:val="18"/>
                      <w:szCs w:val="18"/>
                      <w:u w:val="single"/>
                      <w:lang w:eastAsia="zh-CN"/>
                    </w:rPr>
                  </w:pPr>
                  <w:r>
                    <w:rPr>
                      <w:rFonts w:hint="eastAsia" w:ascii="Times New Roman" w:hAnsi="Times New Roman"/>
                      <w:color w:val="auto"/>
                      <w:sz w:val="18"/>
                      <w:szCs w:val="18"/>
                      <w:u w:val="single"/>
                      <w:lang w:eastAsia="zh-CN"/>
                    </w:rPr>
                    <w:t>非甲烷总烃</w:t>
                  </w:r>
                </w:p>
              </w:tc>
              <w:tc>
                <w:tcPr>
                  <w:tcW w:w="1065" w:type="dxa"/>
                  <w:vMerge w:val="restart"/>
                  <w:tcBorders>
                    <w:tl2br w:val="nil"/>
                    <w:tr2bl w:val="nil"/>
                  </w:tcBorders>
                  <w:vAlign w:val="center"/>
                </w:tcPr>
                <w:p>
                  <w:pPr>
                    <w:pStyle w:val="77"/>
                    <w:spacing w:line="240" w:lineRule="auto"/>
                    <w:rPr>
                      <w:rFonts w:hint="default" w:ascii="Times New Roman" w:hAnsi="Times New Roman"/>
                      <w:color w:val="auto"/>
                      <w:sz w:val="18"/>
                      <w:szCs w:val="18"/>
                      <w:u w:val="single"/>
                      <w:lang w:eastAsia="zh-CN"/>
                    </w:rPr>
                  </w:pPr>
                  <w:r>
                    <w:rPr>
                      <w:rFonts w:hint="default" w:ascii="Times New Roman" w:hAnsi="Times New Roman"/>
                      <w:color w:val="auto"/>
                      <w:sz w:val="18"/>
                      <w:szCs w:val="18"/>
                      <w:u w:val="single"/>
                      <w:lang w:eastAsia="zh-CN"/>
                    </w:rPr>
                    <w:t>1次/</w:t>
                  </w:r>
                  <w:r>
                    <w:rPr>
                      <w:rFonts w:hint="default" w:ascii="Times New Roman" w:hAnsi="Times New Roman"/>
                      <w:color w:val="auto"/>
                      <w:sz w:val="18"/>
                      <w:szCs w:val="18"/>
                      <w:u w:val="single"/>
                      <w:lang w:val="en-US" w:eastAsia="zh-CN"/>
                    </w:rPr>
                    <w:t>年</w:t>
                  </w:r>
                </w:p>
              </w:tc>
              <w:tc>
                <w:tcPr>
                  <w:tcW w:w="3438" w:type="dxa"/>
                  <w:vMerge w:val="restart"/>
                  <w:tcBorders>
                    <w:tl2br w:val="nil"/>
                    <w:tr2bl w:val="nil"/>
                  </w:tcBorders>
                  <w:vAlign w:val="center"/>
                </w:tcPr>
                <w:p>
                  <w:pPr>
                    <w:pStyle w:val="77"/>
                    <w:spacing w:line="240" w:lineRule="auto"/>
                    <w:jc w:val="center"/>
                    <w:rPr>
                      <w:rFonts w:hint="eastAsia" w:ascii="Times New Roman" w:hAnsi="Times New Roman" w:eastAsiaTheme="minorEastAsia"/>
                      <w:color w:val="auto"/>
                      <w:sz w:val="18"/>
                      <w:szCs w:val="18"/>
                      <w:u w:val="single"/>
                      <w:lang w:val="en-US" w:eastAsia="zh-CN"/>
                    </w:rPr>
                  </w:pPr>
                  <w:r>
                    <w:rPr>
                      <w:rFonts w:hint="eastAsia" w:ascii="Times New Roman" w:hAnsi="Times New Roman"/>
                      <w:color w:val="auto"/>
                      <w:sz w:val="18"/>
                      <w:szCs w:val="18"/>
                      <w:u w:val="single"/>
                    </w:rPr>
                    <w:t>《合成树脂工业污染物排放标准》(GB 31572-2015)</w:t>
                  </w:r>
                  <w:r>
                    <w:rPr>
                      <w:rFonts w:hint="eastAsia" w:ascii="Times New Roman" w:hAnsi="Times New Roman"/>
                      <w:color w:val="auto"/>
                      <w:sz w:val="18"/>
                      <w:szCs w:val="18"/>
                      <w:u w:val="single"/>
                      <w:lang w:eastAsia="zh-CN"/>
                    </w:rPr>
                    <w:t>表</w:t>
                  </w:r>
                  <w:r>
                    <w:rPr>
                      <w:rFonts w:hint="eastAsia" w:ascii="Times New Roman" w:hAnsi="Times New Roman"/>
                      <w:color w:val="auto"/>
                      <w:sz w:val="18"/>
                      <w:szCs w:val="18"/>
                      <w:u w:val="single"/>
                      <w:lang w:val="en-US" w:eastAsia="zh-CN"/>
                    </w:rPr>
                    <w:t>4中大气污染物排放限值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1" w:hRule="atLeast"/>
                <w:jc w:val="center"/>
              </w:trPr>
              <w:tc>
                <w:tcPr>
                  <w:tcW w:w="1103"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7"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4" w:type="dxa"/>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r>
                    <w:rPr>
                      <w:rFonts w:hint="eastAsia" w:ascii="Times New Roman" w:hAnsi="Times New Roman"/>
                      <w:color w:val="auto"/>
                      <w:sz w:val="18"/>
                      <w:szCs w:val="18"/>
                      <w:u w:val="single"/>
                      <w:lang w:eastAsia="zh-CN"/>
                    </w:rPr>
                    <w:t>颗粒物</w:t>
                  </w:r>
                </w:p>
              </w:tc>
              <w:tc>
                <w:tcPr>
                  <w:tcW w:w="1065" w:type="dxa"/>
                  <w:vMerge w:val="continue"/>
                  <w:tcBorders>
                    <w:tl2br w:val="nil"/>
                    <w:tr2bl w:val="nil"/>
                  </w:tcBorders>
                  <w:vAlign w:val="center"/>
                </w:tcPr>
                <w:p>
                  <w:pPr>
                    <w:pStyle w:val="77"/>
                    <w:spacing w:line="240" w:lineRule="auto"/>
                    <w:rPr>
                      <w:rFonts w:hint="default" w:ascii="Times New Roman" w:hAnsi="Times New Roman"/>
                      <w:color w:val="auto"/>
                      <w:sz w:val="18"/>
                      <w:szCs w:val="18"/>
                      <w:u w:val="single"/>
                      <w:lang w:eastAsia="zh-CN"/>
                    </w:rPr>
                  </w:pPr>
                </w:p>
              </w:tc>
              <w:tc>
                <w:tcPr>
                  <w:tcW w:w="3438" w:type="dxa"/>
                  <w:vMerge w:val="continue"/>
                  <w:tcBorders>
                    <w:tl2br w:val="nil"/>
                    <w:tr2bl w:val="nil"/>
                  </w:tcBorders>
                  <w:vAlign w:val="center"/>
                </w:tcPr>
                <w:p>
                  <w:pPr>
                    <w:pStyle w:val="77"/>
                    <w:spacing w:line="240" w:lineRule="auto"/>
                    <w:jc w:val="center"/>
                    <w:rPr>
                      <w:rFonts w:hint="eastAsia" w:ascii="Times New Roman" w:hAnsi="Times New Roman"/>
                      <w:color w:val="auto"/>
                      <w:sz w:val="18"/>
                      <w:szCs w:val="18"/>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6" w:hRule="atLeast"/>
                <w:jc w:val="center"/>
              </w:trPr>
              <w:tc>
                <w:tcPr>
                  <w:tcW w:w="1103"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7"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4" w:type="dxa"/>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r>
                    <w:rPr>
                      <w:rFonts w:hint="eastAsia" w:ascii="Times New Roman" w:hAnsi="Times New Roman"/>
                      <w:color w:val="auto"/>
                      <w:sz w:val="18"/>
                      <w:szCs w:val="18"/>
                      <w:u w:val="single"/>
                      <w:lang w:eastAsia="zh-CN"/>
                    </w:rPr>
                    <w:t>臭气浓度</w:t>
                  </w:r>
                </w:p>
              </w:tc>
              <w:tc>
                <w:tcPr>
                  <w:tcW w:w="1065" w:type="dxa"/>
                  <w:vMerge w:val="continue"/>
                  <w:tcBorders>
                    <w:tl2br w:val="nil"/>
                    <w:tr2bl w:val="nil"/>
                  </w:tcBorders>
                  <w:vAlign w:val="center"/>
                </w:tcPr>
                <w:p>
                  <w:pPr>
                    <w:pStyle w:val="77"/>
                    <w:spacing w:line="240" w:lineRule="auto"/>
                    <w:rPr>
                      <w:rFonts w:hint="default" w:ascii="Times New Roman" w:hAnsi="Times New Roman"/>
                      <w:color w:val="auto"/>
                      <w:sz w:val="18"/>
                      <w:szCs w:val="18"/>
                      <w:u w:val="single"/>
                      <w:lang w:eastAsia="zh-CN"/>
                    </w:rPr>
                  </w:pPr>
                </w:p>
              </w:tc>
              <w:tc>
                <w:tcPr>
                  <w:tcW w:w="3438" w:type="dxa"/>
                  <w:tcBorders>
                    <w:tl2br w:val="nil"/>
                    <w:tr2bl w:val="nil"/>
                  </w:tcBorders>
                  <w:vAlign w:val="center"/>
                </w:tcPr>
                <w:p>
                  <w:pPr>
                    <w:pStyle w:val="77"/>
                    <w:spacing w:line="240" w:lineRule="auto"/>
                    <w:jc w:val="center"/>
                    <w:rPr>
                      <w:rFonts w:hint="eastAsia" w:ascii="Times New Roman" w:hAnsi="Times New Roman"/>
                      <w:color w:val="auto"/>
                      <w:sz w:val="18"/>
                      <w:szCs w:val="18"/>
                      <w:u w:val="single"/>
                      <w:lang w:val="en-US" w:eastAsia="zh-CN"/>
                    </w:rPr>
                  </w:pPr>
                  <w:r>
                    <w:rPr>
                      <w:rFonts w:hint="eastAsia" w:ascii="Times New Roman" w:hAnsi="Times New Roman"/>
                      <w:color w:val="auto"/>
                      <w:sz w:val="18"/>
                      <w:szCs w:val="18"/>
                      <w:u w:val="single"/>
                      <w:lang w:val="en-US" w:eastAsia="zh-CN"/>
                    </w:rPr>
                    <w:t>《恶臭污染物排放标准》（GB14554-93）中表2恶臭污染物排放标准值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 w:hRule="atLeast"/>
                <w:jc w:val="center"/>
              </w:trPr>
              <w:tc>
                <w:tcPr>
                  <w:tcW w:w="1103" w:type="dxa"/>
                  <w:vMerge w:val="restart"/>
                  <w:tcBorders>
                    <w:tl2br w:val="nil"/>
                    <w:tr2bl w:val="nil"/>
                  </w:tcBorders>
                  <w:vAlign w:val="center"/>
                </w:tcPr>
                <w:p>
                  <w:pPr>
                    <w:pStyle w:val="77"/>
                    <w:spacing w:line="240" w:lineRule="auto"/>
                    <w:rPr>
                      <w:rFonts w:hint="default" w:ascii="Times New Roman" w:hAnsi="Times New Roman"/>
                      <w:color w:val="auto"/>
                      <w:sz w:val="18"/>
                      <w:szCs w:val="18"/>
                      <w:u w:val="single"/>
                    </w:rPr>
                  </w:pPr>
                  <w:r>
                    <w:rPr>
                      <w:rFonts w:hint="default" w:ascii="Times New Roman" w:hAnsi="Times New Roman"/>
                      <w:color w:val="auto"/>
                      <w:sz w:val="18"/>
                      <w:szCs w:val="18"/>
                      <w:u w:val="single"/>
                    </w:rPr>
                    <w:t>废气</w:t>
                  </w:r>
                </w:p>
                <w:p>
                  <w:pPr>
                    <w:pStyle w:val="77"/>
                    <w:spacing w:line="240" w:lineRule="auto"/>
                    <w:rPr>
                      <w:rFonts w:hint="eastAsia" w:ascii="Times New Roman" w:hAnsi="Times New Roman"/>
                      <w:color w:val="auto"/>
                      <w:sz w:val="18"/>
                      <w:szCs w:val="18"/>
                      <w:u w:val="single"/>
                      <w:lang w:eastAsia="zh-CN"/>
                    </w:rPr>
                  </w:pPr>
                  <w:r>
                    <w:rPr>
                      <w:rFonts w:hint="eastAsia" w:ascii="Times New Roman" w:hAnsi="Times New Roman"/>
                      <w:color w:val="auto"/>
                      <w:sz w:val="18"/>
                      <w:szCs w:val="18"/>
                      <w:u w:val="single"/>
                      <w:lang w:eastAsia="zh-CN"/>
                    </w:rPr>
                    <w:t>（无组织）</w:t>
                  </w:r>
                </w:p>
              </w:tc>
              <w:tc>
                <w:tcPr>
                  <w:tcW w:w="1167" w:type="dxa"/>
                  <w:vMerge w:val="restart"/>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r>
                    <w:rPr>
                      <w:rFonts w:hint="eastAsia" w:ascii="Times New Roman" w:hAnsi="Times New Roman"/>
                      <w:color w:val="auto"/>
                      <w:sz w:val="18"/>
                      <w:szCs w:val="18"/>
                      <w:u w:val="single"/>
                      <w:lang w:eastAsia="zh-CN"/>
                    </w:rPr>
                    <w:t>厂界</w:t>
                  </w:r>
                </w:p>
              </w:tc>
              <w:tc>
                <w:tcPr>
                  <w:tcW w:w="1164" w:type="dxa"/>
                  <w:tcBorders>
                    <w:tl2br w:val="nil"/>
                    <w:tr2bl w:val="nil"/>
                  </w:tcBorders>
                  <w:vAlign w:val="center"/>
                </w:tcPr>
                <w:p>
                  <w:pPr>
                    <w:pStyle w:val="77"/>
                    <w:spacing w:line="240" w:lineRule="auto"/>
                    <w:rPr>
                      <w:rFonts w:hint="eastAsia" w:ascii="Times New Roman" w:hAnsi="Times New Roman" w:cs="Times New Roman" w:eastAsiaTheme="minorEastAsia"/>
                      <w:color w:val="auto"/>
                      <w:kern w:val="0"/>
                      <w:sz w:val="18"/>
                      <w:szCs w:val="18"/>
                      <w:u w:val="single"/>
                      <w:lang w:val="en-US" w:eastAsia="zh-CN" w:bidi="ar-SA"/>
                    </w:rPr>
                  </w:pPr>
                  <w:r>
                    <w:rPr>
                      <w:rFonts w:hint="eastAsia" w:ascii="Times New Roman" w:hAnsi="Times New Roman"/>
                      <w:color w:val="auto"/>
                      <w:sz w:val="18"/>
                      <w:szCs w:val="18"/>
                      <w:u w:val="single"/>
                      <w:lang w:eastAsia="zh-CN"/>
                    </w:rPr>
                    <w:t>非甲烷总烃</w:t>
                  </w:r>
                </w:p>
              </w:tc>
              <w:tc>
                <w:tcPr>
                  <w:tcW w:w="1065" w:type="dxa"/>
                  <w:vMerge w:val="restart"/>
                  <w:tcBorders>
                    <w:tl2br w:val="nil"/>
                    <w:tr2bl w:val="nil"/>
                  </w:tcBorders>
                  <w:vAlign w:val="center"/>
                </w:tcPr>
                <w:p>
                  <w:pPr>
                    <w:pStyle w:val="77"/>
                    <w:spacing w:line="240" w:lineRule="auto"/>
                    <w:rPr>
                      <w:rFonts w:hint="default" w:ascii="Times New Roman" w:hAnsi="Times New Roman" w:eastAsia="宋体" w:cs="Times New Roman"/>
                      <w:color w:val="auto"/>
                      <w:kern w:val="0"/>
                      <w:sz w:val="18"/>
                      <w:szCs w:val="18"/>
                      <w:u w:val="single"/>
                      <w:lang w:val="en-US" w:eastAsia="zh-CN" w:bidi="ar-SA"/>
                    </w:rPr>
                  </w:pPr>
                  <w:r>
                    <w:rPr>
                      <w:rFonts w:hint="default" w:ascii="Times New Roman" w:hAnsi="Times New Roman"/>
                      <w:color w:val="auto"/>
                      <w:sz w:val="18"/>
                      <w:szCs w:val="18"/>
                      <w:u w:val="single"/>
                      <w:lang w:eastAsia="zh-CN"/>
                    </w:rPr>
                    <w:t>1次/</w:t>
                  </w:r>
                  <w:r>
                    <w:rPr>
                      <w:rFonts w:hint="default" w:ascii="Times New Roman" w:hAnsi="Times New Roman"/>
                      <w:color w:val="auto"/>
                      <w:sz w:val="18"/>
                      <w:szCs w:val="18"/>
                      <w:u w:val="single"/>
                      <w:lang w:val="en-US" w:eastAsia="zh-CN"/>
                    </w:rPr>
                    <w:t>年</w:t>
                  </w:r>
                </w:p>
              </w:tc>
              <w:tc>
                <w:tcPr>
                  <w:tcW w:w="3438" w:type="dxa"/>
                  <w:vMerge w:val="restart"/>
                  <w:tcBorders>
                    <w:tl2br w:val="nil"/>
                    <w:tr2bl w:val="nil"/>
                  </w:tcBorders>
                  <w:vAlign w:val="center"/>
                </w:tcPr>
                <w:p>
                  <w:pPr>
                    <w:pStyle w:val="77"/>
                    <w:spacing w:line="240" w:lineRule="auto"/>
                    <w:jc w:val="center"/>
                    <w:rPr>
                      <w:rFonts w:hint="eastAsia" w:ascii="Times New Roman" w:hAnsi="Times New Roman" w:cs="Times New Roman" w:eastAsiaTheme="minorEastAsia"/>
                      <w:color w:val="auto"/>
                      <w:kern w:val="0"/>
                      <w:sz w:val="18"/>
                      <w:szCs w:val="18"/>
                      <w:u w:val="single"/>
                      <w:lang w:val="en-US" w:eastAsia="zh-CN" w:bidi="ar-SA"/>
                    </w:rPr>
                  </w:pPr>
                  <w:r>
                    <w:rPr>
                      <w:rFonts w:hint="eastAsia" w:ascii="Times New Roman" w:hAnsi="Times New Roman"/>
                      <w:color w:val="auto"/>
                      <w:sz w:val="18"/>
                      <w:szCs w:val="18"/>
                      <w:u w:val="single"/>
                    </w:rPr>
                    <w:t>《合成树脂工业污染物排放标准》(GB 31572-2015)</w:t>
                  </w:r>
                  <w:r>
                    <w:rPr>
                      <w:rFonts w:hint="eastAsia" w:ascii="Times New Roman" w:hAnsi="Times New Roman"/>
                      <w:color w:val="auto"/>
                      <w:sz w:val="18"/>
                      <w:szCs w:val="18"/>
                      <w:u w:val="single"/>
                      <w:lang w:eastAsia="zh-CN"/>
                    </w:rPr>
                    <w:t>表</w:t>
                  </w:r>
                  <w:r>
                    <w:rPr>
                      <w:rFonts w:hint="eastAsia" w:ascii="Times New Roman" w:hAnsi="Times New Roman"/>
                      <w:color w:val="auto"/>
                      <w:sz w:val="18"/>
                      <w:szCs w:val="18"/>
                      <w:u w:val="single"/>
                      <w:lang w:val="en-US" w:eastAsia="zh-CN"/>
                    </w:rPr>
                    <w:t>94中大气污染物排放限值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2" w:hRule="atLeast"/>
                <w:jc w:val="center"/>
              </w:trPr>
              <w:tc>
                <w:tcPr>
                  <w:tcW w:w="1103"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7"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4" w:type="dxa"/>
                  <w:tcBorders>
                    <w:tl2br w:val="nil"/>
                    <w:tr2bl w:val="nil"/>
                  </w:tcBorders>
                  <w:vAlign w:val="center"/>
                </w:tcPr>
                <w:p>
                  <w:pPr>
                    <w:pStyle w:val="77"/>
                    <w:spacing w:line="240" w:lineRule="auto"/>
                    <w:rPr>
                      <w:rFonts w:hint="eastAsia" w:ascii="Times New Roman" w:hAnsi="Times New Roman" w:eastAsia="宋体" w:cs="Times New Roman"/>
                      <w:color w:val="auto"/>
                      <w:kern w:val="0"/>
                      <w:sz w:val="18"/>
                      <w:szCs w:val="18"/>
                      <w:u w:val="single"/>
                      <w:lang w:val="en-US" w:eastAsia="zh-CN" w:bidi="ar-SA"/>
                    </w:rPr>
                  </w:pPr>
                  <w:r>
                    <w:rPr>
                      <w:rFonts w:hint="eastAsia" w:ascii="Times New Roman" w:hAnsi="Times New Roman"/>
                      <w:color w:val="auto"/>
                      <w:sz w:val="18"/>
                      <w:szCs w:val="18"/>
                      <w:u w:val="single"/>
                      <w:lang w:eastAsia="zh-CN"/>
                    </w:rPr>
                    <w:t>颗粒物</w:t>
                  </w:r>
                </w:p>
              </w:tc>
              <w:tc>
                <w:tcPr>
                  <w:tcW w:w="1065" w:type="dxa"/>
                  <w:vMerge w:val="continue"/>
                  <w:tcBorders>
                    <w:tl2br w:val="nil"/>
                    <w:tr2bl w:val="nil"/>
                  </w:tcBorders>
                  <w:vAlign w:val="center"/>
                </w:tcPr>
                <w:p>
                  <w:pPr>
                    <w:pStyle w:val="77"/>
                    <w:spacing w:line="240" w:lineRule="auto"/>
                    <w:rPr>
                      <w:rFonts w:hint="default" w:ascii="Times New Roman" w:hAnsi="Times New Roman"/>
                      <w:color w:val="auto"/>
                      <w:sz w:val="18"/>
                      <w:szCs w:val="18"/>
                      <w:u w:val="single"/>
                      <w:lang w:eastAsia="zh-CN"/>
                    </w:rPr>
                  </w:pPr>
                </w:p>
              </w:tc>
              <w:tc>
                <w:tcPr>
                  <w:tcW w:w="3438" w:type="dxa"/>
                  <w:vMerge w:val="continue"/>
                  <w:tcBorders>
                    <w:tl2br w:val="nil"/>
                    <w:tr2bl w:val="nil"/>
                  </w:tcBorders>
                  <w:vAlign w:val="center"/>
                </w:tcPr>
                <w:p>
                  <w:pPr>
                    <w:pStyle w:val="77"/>
                    <w:spacing w:line="240" w:lineRule="auto"/>
                    <w:jc w:val="center"/>
                    <w:rPr>
                      <w:rFonts w:hint="eastAsia" w:ascii="Times New Roman" w:hAnsi="Times New Roman"/>
                      <w:color w:val="auto"/>
                      <w:sz w:val="18"/>
                      <w:szCs w:val="18"/>
                      <w:u w:val="singl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6" w:hRule="atLeast"/>
                <w:jc w:val="center"/>
              </w:trPr>
              <w:tc>
                <w:tcPr>
                  <w:tcW w:w="1103"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7"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4" w:type="dxa"/>
                  <w:tcBorders>
                    <w:tl2br w:val="nil"/>
                    <w:tr2bl w:val="nil"/>
                  </w:tcBorders>
                  <w:vAlign w:val="center"/>
                </w:tcPr>
                <w:p>
                  <w:pPr>
                    <w:pStyle w:val="77"/>
                    <w:spacing w:line="240" w:lineRule="auto"/>
                    <w:rPr>
                      <w:rFonts w:hint="eastAsia" w:ascii="Times New Roman" w:hAnsi="Times New Roman" w:eastAsia="宋体" w:cs="Times New Roman"/>
                      <w:color w:val="auto"/>
                      <w:kern w:val="0"/>
                      <w:sz w:val="18"/>
                      <w:szCs w:val="18"/>
                      <w:u w:val="single"/>
                      <w:lang w:val="en-US" w:eastAsia="zh-CN" w:bidi="ar-SA"/>
                    </w:rPr>
                  </w:pPr>
                  <w:r>
                    <w:rPr>
                      <w:rFonts w:hint="eastAsia" w:ascii="Times New Roman" w:hAnsi="Times New Roman"/>
                      <w:color w:val="auto"/>
                      <w:sz w:val="18"/>
                      <w:szCs w:val="18"/>
                      <w:u w:val="single"/>
                      <w:lang w:eastAsia="zh-CN"/>
                    </w:rPr>
                    <w:t>臭气浓度</w:t>
                  </w:r>
                </w:p>
              </w:tc>
              <w:tc>
                <w:tcPr>
                  <w:tcW w:w="1065" w:type="dxa"/>
                  <w:vMerge w:val="continue"/>
                  <w:tcBorders>
                    <w:tl2br w:val="nil"/>
                    <w:tr2bl w:val="nil"/>
                  </w:tcBorders>
                  <w:vAlign w:val="center"/>
                </w:tcPr>
                <w:p>
                  <w:pPr>
                    <w:pStyle w:val="77"/>
                    <w:spacing w:line="240" w:lineRule="auto"/>
                    <w:rPr>
                      <w:rFonts w:hint="default" w:ascii="Times New Roman" w:hAnsi="Times New Roman"/>
                      <w:color w:val="auto"/>
                      <w:sz w:val="18"/>
                      <w:szCs w:val="18"/>
                      <w:u w:val="single"/>
                      <w:lang w:eastAsia="zh-CN"/>
                    </w:rPr>
                  </w:pPr>
                </w:p>
              </w:tc>
              <w:tc>
                <w:tcPr>
                  <w:tcW w:w="3438" w:type="dxa"/>
                  <w:tcBorders>
                    <w:tl2br w:val="nil"/>
                    <w:tr2bl w:val="nil"/>
                  </w:tcBorders>
                  <w:vAlign w:val="center"/>
                </w:tcPr>
                <w:p>
                  <w:pPr>
                    <w:pStyle w:val="77"/>
                    <w:spacing w:line="240" w:lineRule="auto"/>
                    <w:jc w:val="center"/>
                    <w:rPr>
                      <w:rFonts w:hint="eastAsia" w:ascii="Times New Roman" w:hAnsi="Times New Roman" w:eastAsia="宋体" w:cs="Times New Roman"/>
                      <w:color w:val="auto"/>
                      <w:kern w:val="0"/>
                      <w:sz w:val="18"/>
                      <w:szCs w:val="18"/>
                      <w:u w:val="single"/>
                      <w:lang w:val="en-US" w:eastAsia="zh-CN" w:bidi="ar-SA"/>
                    </w:rPr>
                  </w:pPr>
                  <w:r>
                    <w:rPr>
                      <w:rFonts w:hint="eastAsia" w:ascii="Times New Roman" w:hAnsi="Times New Roman"/>
                      <w:color w:val="auto"/>
                      <w:sz w:val="18"/>
                      <w:szCs w:val="18"/>
                      <w:u w:val="single"/>
                      <w:lang w:val="en-US" w:eastAsia="zh-CN"/>
                    </w:rPr>
                    <w:t>《恶臭污染物排放标准》（GB14554-93）中表1恶臭污染物排放标准值</w:t>
                  </w:r>
                </w:p>
              </w:tc>
            </w:tr>
          </w:tbl>
          <w:p>
            <w:pPr>
              <w:numPr>
                <w:ilvl w:val="0"/>
                <w:numId w:val="0"/>
              </w:numPr>
              <w:adjustRightInd w:val="0"/>
              <w:snapToGrid w:val="0"/>
              <w:spacing w:line="360" w:lineRule="auto"/>
              <w:ind w:firstLine="420" w:firstLineChars="200"/>
              <w:rPr>
                <w:rFonts w:hint="eastAsia" w:cs="Times New Roman"/>
                <w:color w:val="000000" w:themeColor="text1"/>
                <w:sz w:val="21"/>
                <w:szCs w:val="21"/>
                <w:lang w:val="en-US" w:eastAsia="zh-CN"/>
                <w14:textFill>
                  <w14:solidFill>
                    <w14:schemeClr w14:val="tx1"/>
                  </w14:solidFill>
                </w14:textFill>
              </w:rPr>
            </w:pPr>
          </w:p>
          <w:p>
            <w:pPr>
              <w:numPr>
                <w:ilvl w:val="0"/>
                <w:numId w:val="6"/>
              </w:numPr>
              <w:adjustRightInd w:val="0"/>
              <w:snapToGrid w:val="0"/>
              <w:spacing w:line="360" w:lineRule="auto"/>
              <w:ind w:left="0" w:leftChars="0" w:firstLine="422" w:firstLineChars="200"/>
              <w:rPr>
                <w:rFonts w:hint="eastAsia"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废水</w:t>
            </w:r>
          </w:p>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根据项目生产工艺，项目的废水主要为生活污水、循环冷却水。</w:t>
            </w:r>
          </w:p>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生活污水：项目一期劳动定员1</w:t>
            </w: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人，工作期间生活用水按50L/人</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d，年工作300天，则一期生活用水量为</w:t>
            </w:r>
            <w:r>
              <w:rPr>
                <w:rFonts w:hint="eastAsia" w:cs="Times New Roman"/>
                <w:color w:val="000000" w:themeColor="text1"/>
                <w:sz w:val="21"/>
                <w:szCs w:val="21"/>
                <w:lang w:val="en-US" w:eastAsia="zh-CN"/>
                <w14:textFill>
                  <w14:solidFill>
                    <w14:schemeClr w14:val="tx1"/>
                  </w14:solidFill>
                </w14:textFill>
              </w:rPr>
              <w:t>225</w:t>
            </w:r>
            <w:r>
              <w:rPr>
                <w:rFonts w:hint="default" w:ascii="Times New Roman" w:hAnsi="Times New Roman" w:cs="Times New Roman"/>
                <w:color w:val="000000" w:themeColor="text1"/>
                <w:sz w:val="21"/>
                <w:szCs w:val="21"/>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/a，排放系数按0.8计，一期生活污水产生量为1</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lang w:val="en-US" w:eastAsia="zh-CN"/>
                <w14:textFill>
                  <w14:solidFill>
                    <w14:schemeClr w14:val="tx1"/>
                  </w14:solidFill>
                </w14:textFill>
              </w:rPr>
              <w:t>0m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/a</w:t>
            </w:r>
            <w:r>
              <w:rPr>
                <w:rFonts w:hint="eastAsia" w:cs="Times New Roman"/>
                <w:color w:val="000000" w:themeColor="text1"/>
                <w:sz w:val="21"/>
                <w:szCs w:val="21"/>
                <w:lang w:val="en-US" w:eastAsia="zh-CN"/>
                <w14:textFill>
                  <w14:solidFill>
                    <w14:schemeClr w14:val="tx1"/>
                  </w14:solidFill>
                </w14:textFill>
              </w:rPr>
              <w:t>，生活污水定期交由周边农户肥田</w:t>
            </w:r>
            <w:r>
              <w:rPr>
                <w:rFonts w:hint="default" w:ascii="Times New Roman" w:hAnsi="Times New Roman" w:cs="Times New Roman"/>
                <w:color w:val="000000" w:themeColor="text1"/>
                <w:sz w:val="21"/>
                <w:szCs w:val="21"/>
                <w:lang w:val="en-US" w:eastAsia="zh-CN"/>
                <w14:textFill>
                  <w14:solidFill>
                    <w14:schemeClr w14:val="tx1"/>
                  </w14:solidFill>
                </w14:textFill>
              </w:rPr>
              <w:t>；二期</w:t>
            </w:r>
            <w:r>
              <w:rPr>
                <w:rFonts w:hint="eastAsia" w:ascii="Times New Roman" w:hAnsi="Times New Roman" w:cs="Times New Roman"/>
                <w:color w:val="000000" w:themeColor="text1"/>
                <w:sz w:val="21"/>
                <w:szCs w:val="21"/>
                <w:lang w:val="en-US" w:eastAsia="zh-CN"/>
                <w14:textFill>
                  <w14:solidFill>
                    <w14:schemeClr w14:val="tx1"/>
                  </w14:solidFill>
                </w14:textFill>
              </w:rPr>
              <w:t>新增</w:t>
            </w:r>
            <w:r>
              <w:rPr>
                <w:rFonts w:hint="default" w:ascii="Times New Roman" w:hAnsi="Times New Roman" w:cs="Times New Roman"/>
                <w:color w:val="000000" w:themeColor="text1"/>
                <w:sz w:val="21"/>
                <w:szCs w:val="21"/>
                <w:lang w:val="en-US" w:eastAsia="zh-CN"/>
                <w14:textFill>
                  <w14:solidFill>
                    <w14:schemeClr w14:val="tx1"/>
                  </w14:solidFill>
                </w14:textFill>
              </w:rPr>
              <w:t>劳动定员</w:t>
            </w:r>
            <w:r>
              <w:rPr>
                <w:rFonts w:hint="eastAsia" w:cs="Times New Roman"/>
                <w:color w:val="000000" w:themeColor="text1"/>
                <w:sz w:val="21"/>
                <w:szCs w:val="21"/>
                <w:lang w:val="en-US" w:eastAsia="zh-CN"/>
                <w14:textFill>
                  <w14:solidFill>
                    <w14:schemeClr w14:val="tx1"/>
                  </w14:solidFill>
                </w14:textFill>
              </w:rPr>
              <w:t>35</w:t>
            </w:r>
            <w:r>
              <w:rPr>
                <w:rFonts w:hint="default" w:ascii="Times New Roman" w:hAnsi="Times New Roman" w:cs="Times New Roman"/>
                <w:color w:val="000000" w:themeColor="text1"/>
                <w:sz w:val="21"/>
                <w:szCs w:val="21"/>
                <w:lang w:val="en-US" w:eastAsia="zh-CN"/>
                <w14:textFill>
                  <w14:solidFill>
                    <w14:schemeClr w14:val="tx1"/>
                  </w14:solidFill>
                </w14:textFill>
              </w:rPr>
              <w:t>人</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一、二期年生活用水量为</w:t>
            </w:r>
            <w:r>
              <w:rPr>
                <w:rFonts w:hint="eastAsia" w:cs="Times New Roman"/>
                <w:color w:val="000000" w:themeColor="text1"/>
                <w:sz w:val="21"/>
                <w:szCs w:val="21"/>
                <w:lang w:val="en-US" w:eastAsia="zh-CN"/>
                <w14:textFill>
                  <w14:solidFill>
                    <w14:schemeClr w14:val="tx1"/>
                  </w14:solidFill>
                </w14:textFill>
              </w:rPr>
              <w:t>75</w:t>
            </w:r>
            <w:r>
              <w:rPr>
                <w:rFonts w:hint="default" w:ascii="Times New Roman" w:hAnsi="Times New Roman" w:cs="Times New Roman"/>
                <w:color w:val="000000" w:themeColor="text1"/>
                <w:sz w:val="21"/>
                <w:szCs w:val="21"/>
                <w:lang w:val="en-US" w:eastAsia="zh-CN"/>
                <w14:textFill>
                  <w14:solidFill>
                    <w14:schemeClr w14:val="tx1"/>
                  </w14:solidFill>
                </w14:textFill>
              </w:rPr>
              <w:t>0m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/a，排放系数按0.8计，生活污水产生量为</w:t>
            </w:r>
            <w:r>
              <w:rPr>
                <w:rFonts w:hint="eastAsia" w:cs="Times New Roman"/>
                <w:color w:val="000000" w:themeColor="text1"/>
                <w:sz w:val="21"/>
                <w:szCs w:val="21"/>
                <w:lang w:val="en-US" w:eastAsia="zh-CN"/>
                <w14:textFill>
                  <w14:solidFill>
                    <w14:schemeClr w14:val="tx1"/>
                  </w14:solidFill>
                </w14:textFill>
              </w:rPr>
              <w:t>600</w:t>
            </w:r>
            <w:r>
              <w:rPr>
                <w:rFonts w:hint="default" w:ascii="Times New Roman" w:hAnsi="Times New Roman" w:cs="Times New Roman"/>
                <w:color w:val="000000" w:themeColor="text1"/>
                <w:sz w:val="21"/>
                <w:szCs w:val="21"/>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/a。生活污水污染因子主要为COD、BOD</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、SS、NH</w:t>
            </w:r>
            <w:r>
              <w:rPr>
                <w:rFonts w:hint="default" w:ascii="Times New Roman" w:hAnsi="Times New Roman" w:cs="Times New Roman"/>
                <w:color w:val="000000" w:themeColor="text1"/>
                <w:sz w:val="21"/>
                <w:szCs w:val="21"/>
                <w:vertAlign w:val="sub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-N，产生浓度分别为</w:t>
            </w:r>
            <w:r>
              <w:rPr>
                <w:rFonts w:hint="eastAsia" w:cs="Times New Roman"/>
                <w:color w:val="000000" w:themeColor="text1"/>
                <w:sz w:val="21"/>
                <w:szCs w:val="21"/>
                <w:lang w:val="en-US" w:eastAsia="zh-CN"/>
                <w14:textFill>
                  <w14:solidFill>
                    <w14:schemeClr w14:val="tx1"/>
                  </w14:solidFill>
                </w14:textFill>
              </w:rPr>
              <w:t>30</w:t>
            </w:r>
            <w:r>
              <w:rPr>
                <w:rFonts w:hint="default" w:ascii="Times New Roman" w:hAnsi="Times New Roman" w:cs="Times New Roman"/>
                <w:color w:val="000000" w:themeColor="text1"/>
                <w:sz w:val="21"/>
                <w:szCs w:val="21"/>
                <w:lang w:val="en-US" w:eastAsia="zh-CN"/>
                <w14:textFill>
                  <w14:solidFill>
                    <w14:schemeClr w14:val="tx1"/>
                  </w14:solidFill>
                </w14:textFill>
              </w:rPr>
              <w:t>0mg/L、</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50mg/L、</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00mg/L、30mg/L。生活污水经</w:t>
            </w:r>
            <w:r>
              <w:rPr>
                <w:rFonts w:hint="eastAsia" w:cs="Times New Roman"/>
                <w:color w:val="000000" w:themeColor="text1"/>
                <w:sz w:val="21"/>
                <w:szCs w:val="21"/>
                <w:lang w:val="en-US" w:eastAsia="zh-CN"/>
                <w14:textFill>
                  <w14:solidFill>
                    <w14:schemeClr w14:val="tx1"/>
                  </w14:solidFill>
                </w14:textFill>
              </w:rPr>
              <w:t>新澧化工</w:t>
            </w:r>
            <w:r>
              <w:rPr>
                <w:rFonts w:hint="default" w:ascii="Times New Roman" w:hAnsi="Times New Roman" w:cs="Times New Roman"/>
                <w:color w:val="000000" w:themeColor="text1"/>
                <w:sz w:val="21"/>
                <w:szCs w:val="21"/>
                <w:lang w:val="en-US" w:eastAsia="zh-CN"/>
                <w14:textFill>
                  <w14:solidFill>
                    <w14:schemeClr w14:val="tx1"/>
                  </w14:solidFill>
                </w14:textFill>
              </w:rPr>
              <w:t>一体化污水处理设施处理，达到《污水综合排放标准》（GB8978-1996）表4中1级标准后，排入厂区西南侧300m瑶场河。</w:t>
            </w:r>
          </w:p>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循环冷却水：项目塑化、造粒工序中，物料塑化、造粒工序的温度较高，通过间接循环冷却系统对物料及设备进行间接冷却降温。一期循环水量</w:t>
            </w:r>
            <w:r>
              <w:rPr>
                <w:rFonts w:hint="eastAsia" w:cs="Times New Roman"/>
                <w:color w:val="000000" w:themeColor="text1"/>
                <w:sz w:val="21"/>
                <w:szCs w:val="21"/>
                <w:lang w:val="en-US" w:eastAsia="zh-CN"/>
                <w14:textFill>
                  <w14:solidFill>
                    <w14:schemeClr w14:val="tx1"/>
                  </w14:solidFill>
                </w14:textFill>
              </w:rPr>
              <w:t>约</w:t>
            </w:r>
            <w:r>
              <w:rPr>
                <w:rFonts w:hint="default" w:ascii="Times New Roman" w:hAnsi="Times New Roman" w:cs="Times New Roman"/>
                <w:color w:val="000000" w:themeColor="text1"/>
                <w:sz w:val="21"/>
                <w:szCs w:val="21"/>
                <w:lang w:val="en-US" w:eastAsia="zh-CN"/>
                <w14:textFill>
                  <w14:solidFill>
                    <w14:schemeClr w14:val="tx1"/>
                  </w14:solidFill>
                </w14:textFill>
              </w:rPr>
              <w:t>为</w:t>
            </w: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/h，</w:t>
            </w:r>
            <w:r>
              <w:rPr>
                <w:rFonts w:hint="eastAsia" w:cs="Times New Roman"/>
                <w:color w:val="000000" w:themeColor="text1"/>
                <w:sz w:val="21"/>
                <w:szCs w:val="21"/>
                <w:lang w:val="en-US" w:eastAsia="zh-CN"/>
                <w14:textFill>
                  <w14:solidFill>
                    <w14:schemeClr w14:val="tx1"/>
                  </w14:solidFill>
                </w14:textFill>
              </w:rPr>
              <w:t>360</w:t>
            </w:r>
            <w:r>
              <w:rPr>
                <w:rFonts w:hint="default" w:ascii="Times New Roman" w:hAnsi="Times New Roman" w:cs="Times New Roman"/>
                <w:color w:val="000000" w:themeColor="text1"/>
                <w:sz w:val="21"/>
                <w:szCs w:val="21"/>
                <w:lang w:val="en-US" w:eastAsia="zh-CN"/>
                <w14:textFill>
                  <w14:solidFill>
                    <w14:schemeClr w14:val="tx1"/>
                  </w14:solidFill>
                </w14:textFill>
              </w:rPr>
              <w:t>00m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/a，损耗量按水量的10%计，即损耗水量约为</w:t>
            </w:r>
            <w:r>
              <w:rPr>
                <w:rFonts w:hint="eastAsia" w:cs="Times New Roman"/>
                <w:color w:val="000000" w:themeColor="text1"/>
                <w:sz w:val="21"/>
                <w:szCs w:val="21"/>
                <w:lang w:val="en-US" w:eastAsia="zh-CN"/>
                <w14:textFill>
                  <w14:solidFill>
                    <w14:schemeClr w14:val="tx1"/>
                  </w14:solidFill>
                </w14:textFill>
              </w:rPr>
              <w:t>360</w:t>
            </w:r>
            <w:r>
              <w:rPr>
                <w:rFonts w:hint="default" w:ascii="Times New Roman" w:hAnsi="Times New Roman" w:cs="Times New Roman"/>
                <w:color w:val="000000" w:themeColor="text1"/>
                <w:sz w:val="21"/>
                <w:szCs w:val="21"/>
                <w:lang w:val="en-US" w:eastAsia="zh-CN"/>
                <w14:textFill>
                  <w14:solidFill>
                    <w14:schemeClr w14:val="tx1"/>
                  </w14:solidFill>
                </w14:textFill>
              </w:rPr>
              <w:t>0m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/a，一期在车间</w:t>
            </w:r>
            <w:r>
              <w:rPr>
                <w:rFonts w:hint="eastAsia" w:cs="Times New Roman"/>
                <w:color w:val="000000" w:themeColor="text1"/>
                <w:sz w:val="21"/>
                <w:szCs w:val="21"/>
                <w:lang w:val="en-US" w:eastAsia="zh-CN"/>
                <w14:textFill>
                  <w14:solidFill>
                    <w14:schemeClr w14:val="tx1"/>
                  </w14:solidFill>
                </w14:textFill>
              </w:rPr>
              <w:t>东南</w:t>
            </w:r>
            <w:r>
              <w:rPr>
                <w:rFonts w:hint="default" w:ascii="Times New Roman" w:hAnsi="Times New Roman" w:cs="Times New Roman"/>
                <w:color w:val="000000" w:themeColor="text1"/>
                <w:sz w:val="21"/>
                <w:szCs w:val="21"/>
                <w:lang w:val="en-US" w:eastAsia="zh-CN"/>
                <w14:textFill>
                  <w14:solidFill>
                    <w14:schemeClr w14:val="tx1"/>
                  </w14:solidFill>
                </w14:textFill>
              </w:rPr>
              <w:t>侧新建</w:t>
            </w:r>
            <w:r>
              <w:rPr>
                <w:rFonts w:hint="eastAsia"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color w:val="000000" w:themeColor="text1"/>
                <w:sz w:val="21"/>
                <w:szCs w:val="21"/>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的循环水池；二期循环水量</w:t>
            </w:r>
            <w:r>
              <w:rPr>
                <w:rFonts w:hint="eastAsia" w:cs="Times New Roman"/>
                <w:color w:val="000000" w:themeColor="text1"/>
                <w:sz w:val="21"/>
                <w:szCs w:val="21"/>
                <w:lang w:val="en-US" w:eastAsia="zh-CN"/>
                <w14:textFill>
                  <w14:solidFill>
                    <w14:schemeClr w14:val="tx1"/>
                  </w14:solidFill>
                </w14:textFill>
              </w:rPr>
              <w:t>约</w:t>
            </w:r>
            <w:r>
              <w:rPr>
                <w:rFonts w:hint="default" w:ascii="Times New Roman" w:hAnsi="Times New Roman" w:cs="Times New Roman"/>
                <w:color w:val="000000" w:themeColor="text1"/>
                <w:sz w:val="21"/>
                <w:szCs w:val="21"/>
                <w:lang w:val="en-US" w:eastAsia="zh-CN"/>
                <w14:textFill>
                  <w14:solidFill>
                    <w14:schemeClr w14:val="tx1"/>
                  </w14:solidFill>
                </w14:textFill>
              </w:rPr>
              <w:t>为</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0m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/h，</w:t>
            </w:r>
            <w:r>
              <w:rPr>
                <w:rFonts w:hint="eastAsia" w:cs="Times New Roman"/>
                <w:color w:val="000000" w:themeColor="text1"/>
                <w:sz w:val="21"/>
                <w:szCs w:val="21"/>
                <w:lang w:val="en-US" w:eastAsia="zh-CN"/>
                <w14:textFill>
                  <w14:solidFill>
                    <w14:schemeClr w14:val="tx1"/>
                  </w14:solidFill>
                </w14:textFill>
              </w:rPr>
              <w:t>144</w:t>
            </w:r>
            <w:r>
              <w:rPr>
                <w:rFonts w:hint="default" w:ascii="Times New Roman" w:hAnsi="Times New Roman" w:cs="Times New Roman"/>
                <w:color w:val="000000" w:themeColor="text1"/>
                <w:sz w:val="21"/>
                <w:szCs w:val="21"/>
                <w:lang w:val="en-US" w:eastAsia="zh-CN"/>
                <w14:textFill>
                  <w14:solidFill>
                    <w14:schemeClr w14:val="tx1"/>
                  </w14:solidFill>
                </w14:textFill>
              </w:rPr>
              <w:t>000m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 xml:space="preserve">3 </w:t>
            </w:r>
            <w:r>
              <w:rPr>
                <w:rFonts w:hint="default" w:ascii="Times New Roman" w:hAnsi="Times New Roman" w:cs="Times New Roman"/>
                <w:color w:val="000000" w:themeColor="text1"/>
                <w:sz w:val="21"/>
                <w:szCs w:val="21"/>
                <w:lang w:val="en-US" w:eastAsia="zh-CN"/>
                <w14:textFill>
                  <w14:solidFill>
                    <w14:schemeClr w14:val="tx1"/>
                  </w14:solidFill>
                </w14:textFill>
              </w:rPr>
              <w:t>/a，损耗量按水量的10%计，即损耗水量约为</w:t>
            </w:r>
            <w:r>
              <w:rPr>
                <w:rFonts w:hint="eastAsia" w:cs="Times New Roman"/>
                <w:color w:val="000000" w:themeColor="text1"/>
                <w:sz w:val="21"/>
                <w:szCs w:val="21"/>
                <w:lang w:val="en-US" w:eastAsia="zh-CN"/>
                <w14:textFill>
                  <w14:solidFill>
                    <w14:schemeClr w14:val="tx1"/>
                  </w14:solidFill>
                </w14:textFill>
              </w:rPr>
              <w:t>144</w:t>
            </w:r>
            <w:r>
              <w:rPr>
                <w:rFonts w:hint="default" w:ascii="Times New Roman" w:hAnsi="Times New Roman" w:cs="Times New Roman"/>
                <w:color w:val="000000" w:themeColor="text1"/>
                <w:sz w:val="21"/>
                <w:szCs w:val="21"/>
                <w:lang w:val="en-US" w:eastAsia="zh-CN"/>
                <w14:textFill>
                  <w14:solidFill>
                    <w14:schemeClr w14:val="tx1"/>
                  </w14:solidFill>
                </w14:textFill>
              </w:rPr>
              <w:t>00m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/a，二期在车间</w:t>
            </w:r>
            <w:r>
              <w:rPr>
                <w:rFonts w:hint="eastAsia" w:cs="Times New Roman"/>
                <w:color w:val="000000" w:themeColor="text1"/>
                <w:sz w:val="21"/>
                <w:szCs w:val="21"/>
                <w:lang w:val="en-US" w:eastAsia="zh-CN"/>
                <w14:textFill>
                  <w14:solidFill>
                    <w14:schemeClr w14:val="tx1"/>
                  </w14:solidFill>
                </w14:textFill>
              </w:rPr>
              <w:t>东南</w:t>
            </w:r>
            <w:r>
              <w:rPr>
                <w:rFonts w:hint="default" w:ascii="Times New Roman" w:hAnsi="Times New Roman" w:cs="Times New Roman"/>
                <w:color w:val="000000" w:themeColor="text1"/>
                <w:sz w:val="21"/>
                <w:szCs w:val="21"/>
                <w:lang w:val="en-US" w:eastAsia="zh-CN"/>
                <w14:textFill>
                  <w14:solidFill>
                    <w14:schemeClr w14:val="tx1"/>
                  </w14:solidFill>
                </w14:textFill>
              </w:rPr>
              <w:t>侧新建</w:t>
            </w:r>
            <w:r>
              <w:rPr>
                <w:rFonts w:hint="eastAsia" w:cs="Times New Roman"/>
                <w:color w:val="000000" w:themeColor="text1"/>
                <w:sz w:val="21"/>
                <w:szCs w:val="21"/>
                <w:lang w:val="en-US" w:eastAsia="zh-CN"/>
                <w14:textFill>
                  <w14:solidFill>
                    <w14:schemeClr w14:val="tx1"/>
                  </w14:solidFill>
                </w14:textFill>
              </w:rPr>
              <w:t>三</w:t>
            </w:r>
            <w:r>
              <w:rPr>
                <w:rFonts w:hint="default" w:ascii="Times New Roman" w:hAnsi="Times New Roman" w:cs="Times New Roman"/>
                <w:color w:val="000000" w:themeColor="text1"/>
                <w:sz w:val="21"/>
                <w:szCs w:val="21"/>
                <w:lang w:val="en-US" w:eastAsia="zh-CN"/>
                <w14:textFill>
                  <w14:solidFill>
                    <w14:schemeClr w14:val="tx1"/>
                  </w14:solidFill>
                </w14:textFill>
              </w:rPr>
              <w:t>个1</w:t>
            </w:r>
            <w:r>
              <w:rPr>
                <w:rFonts w:hint="eastAsia" w:cs="Times New Roman"/>
                <w:color w:val="000000" w:themeColor="text1"/>
                <w:sz w:val="21"/>
                <w:szCs w:val="21"/>
                <w:lang w:val="en-US" w:eastAsia="zh-CN"/>
                <w14:textFill>
                  <w14:solidFill>
                    <w14:schemeClr w14:val="tx1"/>
                  </w14:solidFill>
                </w14:textFill>
              </w:rPr>
              <w:t>0</w:t>
            </w:r>
            <w:r>
              <w:rPr>
                <w:rFonts w:hint="default" w:ascii="Times New Roman" w:hAnsi="Times New Roman" w:cs="Times New Roman"/>
                <w:color w:val="000000" w:themeColor="text1"/>
                <w:sz w:val="21"/>
                <w:szCs w:val="21"/>
                <w:lang w:val="en-US" w:eastAsia="zh-CN"/>
                <w14:textFill>
                  <w14:solidFill>
                    <w14:schemeClr w14:val="tx1"/>
                  </w14:solidFill>
                </w14:textFill>
              </w:rPr>
              <w:t>m</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的循环水池。</w:t>
            </w:r>
          </w:p>
          <w:p>
            <w:pPr>
              <w:numPr>
                <w:ilvl w:val="0"/>
                <w:numId w:val="0"/>
              </w:numPr>
              <w:adjustRightInd w:val="0"/>
              <w:snapToGrid w:val="0"/>
              <w:spacing w:line="360" w:lineRule="auto"/>
              <w:jc w:val="center"/>
              <w:rPr>
                <w:rFonts w:hint="eastAsia" w:cs="Times New Roman"/>
                <w:b/>
                <w:bCs/>
                <w:color w:val="000000" w:themeColor="text1"/>
                <w:sz w:val="18"/>
                <w:szCs w:val="18"/>
                <w:lang w:val="en-US" w:eastAsia="zh-CN"/>
                <w14:textFill>
                  <w14:solidFill>
                    <w14:schemeClr w14:val="tx1"/>
                  </w14:solidFill>
                </w14:textFill>
              </w:rPr>
            </w:pPr>
            <w:r>
              <w:rPr>
                <w:rFonts w:hint="eastAsia" w:cs="Times New Roman"/>
                <w:b/>
                <w:bCs/>
                <w:color w:val="000000" w:themeColor="text1"/>
                <w:sz w:val="18"/>
                <w:szCs w:val="18"/>
                <w:lang w:val="en-US" w:eastAsia="zh-CN"/>
                <w14:textFill>
                  <w14:solidFill>
                    <w14:schemeClr w14:val="tx1"/>
                  </w14:solidFill>
                </w14:textFill>
              </w:rPr>
              <w:t>表4-6 项目废水产排情况一览表</w:t>
            </w:r>
          </w:p>
          <w:tbl>
            <w:tblPr>
              <w:tblStyle w:val="28"/>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3"/>
              <w:gridCol w:w="993"/>
              <w:gridCol w:w="993"/>
              <w:gridCol w:w="993"/>
              <w:gridCol w:w="993"/>
              <w:gridCol w:w="9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bCs/>
                      <w:color w:val="000000" w:themeColor="text1"/>
                      <w:sz w:val="18"/>
                      <w:szCs w:val="18"/>
                      <w:vertAlign w:val="baseline"/>
                      <w:lang w:val="en-US" w:eastAsia="zh-CN"/>
                      <w14:textFill>
                        <w14:solidFill>
                          <w14:schemeClr w14:val="tx1"/>
                        </w14:solidFill>
                      </w14:textFill>
                    </w:rPr>
                  </w:pPr>
                  <w:r>
                    <w:rPr>
                      <w:rFonts w:hint="eastAsia" w:cs="Times New Roman"/>
                      <w:b/>
                      <w:bCs/>
                      <w:color w:val="000000" w:themeColor="text1"/>
                      <w:sz w:val="18"/>
                      <w:szCs w:val="18"/>
                      <w:vertAlign w:val="baseline"/>
                      <w:lang w:val="en-US" w:eastAsia="zh-CN"/>
                      <w14:textFill>
                        <w14:solidFill>
                          <w14:schemeClr w14:val="tx1"/>
                        </w14:solidFill>
                      </w14:textFill>
                    </w:rPr>
                    <w:t>废水名称</w:t>
                  </w:r>
                </w:p>
              </w:tc>
              <w:tc>
                <w:tcPr>
                  <w:tcW w:w="993" w:type="dxa"/>
                  <w:vAlign w:val="center"/>
                </w:tcPr>
                <w:p>
                  <w:pPr>
                    <w:numPr>
                      <w:ilvl w:val="0"/>
                      <w:numId w:val="0"/>
                    </w:numPr>
                    <w:adjustRightInd w:val="0"/>
                    <w:snapToGrid w:val="0"/>
                    <w:spacing w:line="240" w:lineRule="auto"/>
                    <w:jc w:val="center"/>
                    <w:rPr>
                      <w:rFonts w:hint="eastAsia" w:cs="Times New Roman"/>
                      <w:b/>
                      <w:bCs/>
                      <w:color w:val="000000" w:themeColor="text1"/>
                      <w:sz w:val="18"/>
                      <w:szCs w:val="18"/>
                      <w:vertAlign w:val="baseline"/>
                      <w:lang w:val="en-US" w:eastAsia="zh-CN"/>
                      <w14:textFill>
                        <w14:solidFill>
                          <w14:schemeClr w14:val="tx1"/>
                        </w14:solidFill>
                      </w14:textFill>
                    </w:rPr>
                  </w:pPr>
                  <w:r>
                    <w:rPr>
                      <w:rFonts w:hint="eastAsia" w:cs="Times New Roman"/>
                      <w:b/>
                      <w:bCs/>
                      <w:color w:val="000000" w:themeColor="text1"/>
                      <w:sz w:val="18"/>
                      <w:szCs w:val="18"/>
                      <w:vertAlign w:val="baseline"/>
                      <w:lang w:val="en-US" w:eastAsia="zh-CN"/>
                      <w14:textFill>
                        <w14:solidFill>
                          <w14:schemeClr w14:val="tx1"/>
                        </w14:solidFill>
                      </w14:textFill>
                    </w:rPr>
                    <w:t>污染物</w:t>
                  </w:r>
                </w:p>
                <w:p>
                  <w:pPr>
                    <w:numPr>
                      <w:ilvl w:val="0"/>
                      <w:numId w:val="0"/>
                    </w:numPr>
                    <w:adjustRightInd w:val="0"/>
                    <w:snapToGrid w:val="0"/>
                    <w:spacing w:line="240" w:lineRule="auto"/>
                    <w:jc w:val="center"/>
                    <w:rPr>
                      <w:rFonts w:hint="default" w:ascii="Times New Roman" w:hAnsi="Times New Roman" w:cs="Times New Roman"/>
                      <w:b/>
                      <w:bCs/>
                      <w:color w:val="000000" w:themeColor="text1"/>
                      <w:sz w:val="18"/>
                      <w:szCs w:val="18"/>
                      <w:vertAlign w:val="baseline"/>
                      <w:lang w:val="en-US" w:eastAsia="zh-CN"/>
                      <w14:textFill>
                        <w14:solidFill>
                          <w14:schemeClr w14:val="tx1"/>
                        </w14:solidFill>
                      </w14:textFill>
                    </w:rPr>
                  </w:pPr>
                  <w:r>
                    <w:rPr>
                      <w:rFonts w:hint="eastAsia" w:cs="Times New Roman"/>
                      <w:b/>
                      <w:bCs/>
                      <w:color w:val="000000" w:themeColor="text1"/>
                      <w:sz w:val="18"/>
                      <w:szCs w:val="18"/>
                      <w:vertAlign w:val="baseline"/>
                      <w:lang w:val="en-US" w:eastAsia="zh-CN"/>
                      <w14:textFill>
                        <w14:solidFill>
                          <w14:schemeClr w14:val="tx1"/>
                        </w14:solidFill>
                      </w14:textFill>
                    </w:rPr>
                    <w:t>名称</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bCs/>
                      <w:color w:val="000000" w:themeColor="text1"/>
                      <w:sz w:val="18"/>
                      <w:szCs w:val="18"/>
                      <w:vertAlign w:val="baseline"/>
                      <w:lang w:val="en-US" w:eastAsia="zh-CN"/>
                      <w14:textFill>
                        <w14:solidFill>
                          <w14:schemeClr w14:val="tx1"/>
                        </w14:solidFill>
                      </w14:textFill>
                    </w:rPr>
                  </w:pPr>
                  <w:r>
                    <w:rPr>
                      <w:rFonts w:hint="eastAsia" w:cs="Times New Roman"/>
                      <w:b/>
                      <w:bCs/>
                      <w:color w:val="000000" w:themeColor="text1"/>
                      <w:sz w:val="18"/>
                      <w:szCs w:val="18"/>
                      <w:vertAlign w:val="baseline"/>
                      <w:lang w:val="en-US" w:eastAsia="zh-CN"/>
                      <w14:textFill>
                        <w14:solidFill>
                          <w14:schemeClr w14:val="tx1"/>
                        </w14:solidFill>
                      </w14:textFill>
                    </w:rPr>
                    <w:t>产生浓度mg/L</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bCs/>
                      <w:color w:val="000000" w:themeColor="text1"/>
                      <w:sz w:val="18"/>
                      <w:szCs w:val="18"/>
                      <w:vertAlign w:val="baseline"/>
                      <w:lang w:val="en-US" w:eastAsia="zh-CN"/>
                      <w14:textFill>
                        <w14:solidFill>
                          <w14:schemeClr w14:val="tx1"/>
                        </w14:solidFill>
                      </w14:textFill>
                    </w:rPr>
                  </w:pPr>
                  <w:r>
                    <w:rPr>
                      <w:rFonts w:hint="eastAsia" w:cs="Times New Roman"/>
                      <w:b/>
                      <w:bCs/>
                      <w:color w:val="000000" w:themeColor="text1"/>
                      <w:sz w:val="18"/>
                      <w:szCs w:val="18"/>
                      <w:vertAlign w:val="baseline"/>
                      <w:lang w:val="en-US" w:eastAsia="zh-CN"/>
                      <w14:textFill>
                        <w14:solidFill>
                          <w14:schemeClr w14:val="tx1"/>
                        </w14:solidFill>
                      </w14:textFill>
                    </w:rPr>
                    <w:t>产生量t/a</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bCs/>
                      <w:color w:val="000000" w:themeColor="text1"/>
                      <w:sz w:val="18"/>
                      <w:szCs w:val="18"/>
                      <w:vertAlign w:val="baseline"/>
                      <w:lang w:val="en-US" w:eastAsia="zh-CN"/>
                      <w14:textFill>
                        <w14:solidFill>
                          <w14:schemeClr w14:val="tx1"/>
                        </w14:solidFill>
                      </w14:textFill>
                    </w:rPr>
                  </w:pPr>
                  <w:r>
                    <w:rPr>
                      <w:rFonts w:hint="eastAsia" w:cs="Times New Roman"/>
                      <w:b/>
                      <w:bCs/>
                      <w:color w:val="000000" w:themeColor="text1"/>
                      <w:sz w:val="18"/>
                      <w:szCs w:val="18"/>
                      <w:vertAlign w:val="baseline"/>
                      <w:lang w:val="en-US" w:eastAsia="zh-CN"/>
                      <w14:textFill>
                        <w14:solidFill>
                          <w14:schemeClr w14:val="tx1"/>
                        </w14:solidFill>
                      </w14:textFill>
                    </w:rPr>
                    <w:t>采取的治理措施</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bCs/>
                      <w:color w:val="000000" w:themeColor="text1"/>
                      <w:sz w:val="18"/>
                      <w:szCs w:val="18"/>
                      <w:vertAlign w:val="baseline"/>
                      <w:lang w:val="en-US" w:eastAsia="zh-CN"/>
                      <w14:textFill>
                        <w14:solidFill>
                          <w14:schemeClr w14:val="tx1"/>
                        </w14:solidFill>
                      </w14:textFill>
                    </w:rPr>
                  </w:pPr>
                  <w:r>
                    <w:rPr>
                      <w:rFonts w:hint="eastAsia" w:cs="Times New Roman"/>
                      <w:b/>
                      <w:bCs/>
                      <w:color w:val="000000" w:themeColor="text1"/>
                      <w:sz w:val="18"/>
                      <w:szCs w:val="18"/>
                      <w:vertAlign w:val="baseline"/>
                      <w:lang w:val="en-US" w:eastAsia="zh-CN"/>
                      <w14:textFill>
                        <w14:solidFill>
                          <w14:schemeClr w14:val="tx1"/>
                        </w14:solidFill>
                      </w14:textFill>
                    </w:rPr>
                    <w:t>排放浓度mg/L</w:t>
                  </w:r>
                </w:p>
              </w:tc>
              <w:tc>
                <w:tcPr>
                  <w:tcW w:w="994" w:type="dxa"/>
                  <w:vAlign w:val="center"/>
                </w:tcPr>
                <w:p>
                  <w:pPr>
                    <w:numPr>
                      <w:ilvl w:val="0"/>
                      <w:numId w:val="0"/>
                    </w:numPr>
                    <w:adjustRightInd w:val="0"/>
                    <w:snapToGrid w:val="0"/>
                    <w:spacing w:line="240" w:lineRule="auto"/>
                    <w:jc w:val="center"/>
                    <w:rPr>
                      <w:rFonts w:hint="default" w:ascii="Times New Roman" w:hAnsi="Times New Roman" w:cs="Times New Roman"/>
                      <w:b/>
                      <w:bCs/>
                      <w:color w:val="000000" w:themeColor="text1"/>
                      <w:sz w:val="18"/>
                      <w:szCs w:val="18"/>
                      <w:vertAlign w:val="baseline"/>
                      <w:lang w:val="en-US" w:eastAsia="zh-CN"/>
                      <w14:textFill>
                        <w14:solidFill>
                          <w14:schemeClr w14:val="tx1"/>
                        </w14:solidFill>
                      </w14:textFill>
                    </w:rPr>
                  </w:pPr>
                  <w:r>
                    <w:rPr>
                      <w:rFonts w:hint="eastAsia" w:cs="Times New Roman"/>
                      <w:b/>
                      <w:bCs/>
                      <w:color w:val="000000" w:themeColor="text1"/>
                      <w:sz w:val="18"/>
                      <w:szCs w:val="18"/>
                      <w:vertAlign w:val="baseline"/>
                      <w:lang w:val="en-US" w:eastAsia="zh-CN"/>
                      <w14:textFill>
                        <w14:solidFill>
                          <w14:schemeClr w14:val="tx1"/>
                        </w14:solidFill>
                      </w14:textFill>
                    </w:rPr>
                    <w:t>排放量t/a</w:t>
                  </w:r>
                </w:p>
              </w:tc>
              <w:tc>
                <w:tcPr>
                  <w:tcW w:w="994" w:type="dxa"/>
                  <w:vAlign w:val="center"/>
                </w:tcPr>
                <w:p>
                  <w:pPr>
                    <w:numPr>
                      <w:ilvl w:val="0"/>
                      <w:numId w:val="0"/>
                    </w:numPr>
                    <w:adjustRightInd w:val="0"/>
                    <w:snapToGrid w:val="0"/>
                    <w:spacing w:line="240" w:lineRule="auto"/>
                    <w:jc w:val="center"/>
                    <w:rPr>
                      <w:rFonts w:hint="default" w:ascii="Times New Roman" w:hAnsi="Times New Roman" w:cs="Times New Roman"/>
                      <w:b/>
                      <w:bCs/>
                      <w:color w:val="000000" w:themeColor="text1"/>
                      <w:sz w:val="18"/>
                      <w:szCs w:val="18"/>
                      <w:vertAlign w:val="baseline"/>
                      <w:lang w:val="en-US" w:eastAsia="zh-CN"/>
                      <w14:textFill>
                        <w14:solidFill>
                          <w14:schemeClr w14:val="tx1"/>
                        </w14:solidFill>
                      </w14:textFill>
                    </w:rPr>
                  </w:pPr>
                  <w:r>
                    <w:rPr>
                      <w:rFonts w:hint="eastAsia" w:cs="Times New Roman"/>
                      <w:b/>
                      <w:bCs/>
                      <w:color w:val="000000" w:themeColor="text1"/>
                      <w:sz w:val="18"/>
                      <w:szCs w:val="18"/>
                      <w:vertAlign w:val="baseline"/>
                      <w:lang w:val="en-US" w:eastAsia="zh-CN"/>
                      <w14:textFill>
                        <w14:solidFill>
                          <w14:schemeClr w14:val="tx1"/>
                        </w14:solidFill>
                      </w14:textFill>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restart"/>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一期生活污水</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废水量</w:t>
                  </w:r>
                </w:p>
              </w:tc>
              <w:tc>
                <w:tcPr>
                  <w:tcW w:w="1986" w:type="dxa"/>
                  <w:gridSpan w:val="2"/>
                  <w:vAlign w:val="center"/>
                </w:tcPr>
                <w:p>
                  <w:pPr>
                    <w:numPr>
                      <w:ilvl w:val="0"/>
                      <w:numId w:val="0"/>
                    </w:numPr>
                    <w:adjustRightInd w:val="0"/>
                    <w:snapToGrid w:val="0"/>
                    <w:spacing w:line="240" w:lineRule="auto"/>
                    <w:jc w:val="center"/>
                    <w:rPr>
                      <w:rFonts w:hint="default"/>
                      <w:sz w:val="18"/>
                      <w:szCs w:val="18"/>
                      <w:lang w:val="en-US" w:eastAsia="zh-CN"/>
                    </w:rPr>
                  </w:pPr>
                  <w:r>
                    <w:rPr>
                      <w:rFonts w:hint="eastAsia"/>
                      <w:sz w:val="18"/>
                      <w:szCs w:val="18"/>
                      <w:lang w:val="en-US" w:eastAsia="zh-CN"/>
                    </w:rPr>
                    <w:t>180m</w:t>
                  </w:r>
                  <w:r>
                    <w:rPr>
                      <w:rFonts w:hint="eastAsia"/>
                      <w:sz w:val="18"/>
                      <w:szCs w:val="18"/>
                      <w:vertAlign w:val="superscript"/>
                      <w:lang w:val="en-US" w:eastAsia="zh-CN"/>
                    </w:rPr>
                    <w:t>3</w:t>
                  </w:r>
                  <w:r>
                    <w:rPr>
                      <w:rFonts w:hint="eastAsia"/>
                      <w:sz w:val="18"/>
                      <w:szCs w:val="18"/>
                      <w:lang w:val="en-US" w:eastAsia="zh-CN"/>
                    </w:rPr>
                    <w:t>/a</w:t>
                  </w:r>
                </w:p>
              </w:tc>
              <w:tc>
                <w:tcPr>
                  <w:tcW w:w="993" w:type="dxa"/>
                  <w:vMerge w:val="restart"/>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化粪池</w:t>
                  </w:r>
                </w:p>
              </w:tc>
              <w:tc>
                <w:tcPr>
                  <w:tcW w:w="1987" w:type="dxa"/>
                  <w:gridSpan w:val="2"/>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w:t>
                  </w:r>
                </w:p>
              </w:tc>
              <w:tc>
                <w:tcPr>
                  <w:tcW w:w="994" w:type="dxa"/>
                  <w:vMerge w:val="restart"/>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周边农户肥田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COD</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300</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0.054</w:t>
                  </w:r>
                </w:p>
              </w:tc>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w:t>
                  </w:r>
                </w:p>
              </w:tc>
              <w:tc>
                <w:tcPr>
                  <w:tcW w:w="994"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w:t>
                  </w:r>
                </w:p>
              </w:tc>
              <w:tc>
                <w:tcPr>
                  <w:tcW w:w="994"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BOD</w:t>
                  </w:r>
                  <w:r>
                    <w:rPr>
                      <w:rFonts w:hint="eastAsia" w:cs="Times New Roman"/>
                      <w:b w:val="0"/>
                      <w:bCs w:val="0"/>
                      <w:color w:val="000000" w:themeColor="text1"/>
                      <w:sz w:val="18"/>
                      <w:szCs w:val="18"/>
                      <w:vertAlign w:val="subscript"/>
                      <w:lang w:val="en-US" w:eastAsia="zh-CN"/>
                      <w14:textFill>
                        <w14:solidFill>
                          <w14:schemeClr w14:val="tx1"/>
                        </w14:solidFill>
                      </w14:textFill>
                    </w:rPr>
                    <w:t>5</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250</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0.045</w:t>
                  </w:r>
                </w:p>
              </w:tc>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w:t>
                  </w:r>
                </w:p>
              </w:tc>
              <w:tc>
                <w:tcPr>
                  <w:tcW w:w="994"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w:t>
                  </w:r>
                </w:p>
              </w:tc>
              <w:tc>
                <w:tcPr>
                  <w:tcW w:w="994"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SS</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300</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0.054</w:t>
                  </w:r>
                </w:p>
              </w:tc>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w:t>
                  </w:r>
                </w:p>
              </w:tc>
              <w:tc>
                <w:tcPr>
                  <w:tcW w:w="994"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w:t>
                  </w:r>
                </w:p>
              </w:tc>
              <w:tc>
                <w:tcPr>
                  <w:tcW w:w="994"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exact"/>
              </w:trPr>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NH</w:t>
                  </w:r>
                  <w:r>
                    <w:rPr>
                      <w:rFonts w:hint="eastAsia" w:cs="Times New Roman"/>
                      <w:b w:val="0"/>
                      <w:bCs w:val="0"/>
                      <w:color w:val="000000" w:themeColor="text1"/>
                      <w:sz w:val="18"/>
                      <w:szCs w:val="18"/>
                      <w:vertAlign w:val="subscript"/>
                      <w:lang w:val="en-US" w:eastAsia="zh-CN"/>
                      <w14:textFill>
                        <w14:solidFill>
                          <w14:schemeClr w14:val="tx1"/>
                        </w14:solidFill>
                      </w14:textFill>
                    </w:rPr>
                    <w:t>3</w:t>
                  </w:r>
                  <w:r>
                    <w:rPr>
                      <w:rFonts w:hint="eastAsia" w:cs="Times New Roman"/>
                      <w:b w:val="0"/>
                      <w:bCs w:val="0"/>
                      <w:color w:val="000000" w:themeColor="text1"/>
                      <w:sz w:val="18"/>
                      <w:szCs w:val="18"/>
                      <w:vertAlign w:val="baseline"/>
                      <w:lang w:val="en-US" w:eastAsia="zh-CN"/>
                      <w14:textFill>
                        <w14:solidFill>
                          <w14:schemeClr w14:val="tx1"/>
                        </w14:solidFill>
                      </w14:textFill>
                    </w:rPr>
                    <w:t>-N</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30</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0.005</w:t>
                  </w:r>
                </w:p>
              </w:tc>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w:t>
                  </w:r>
                </w:p>
              </w:tc>
              <w:tc>
                <w:tcPr>
                  <w:tcW w:w="994"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w:t>
                  </w:r>
                </w:p>
              </w:tc>
              <w:tc>
                <w:tcPr>
                  <w:tcW w:w="994"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restart"/>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一期、二期生活污水</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废水量</w:t>
                  </w:r>
                </w:p>
              </w:tc>
              <w:tc>
                <w:tcPr>
                  <w:tcW w:w="1986" w:type="dxa"/>
                  <w:gridSpan w:val="2"/>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sz w:val="18"/>
                      <w:szCs w:val="18"/>
                      <w:lang w:val="en-US" w:eastAsia="zh-CN"/>
                    </w:rPr>
                    <w:t>600m</w:t>
                  </w:r>
                  <w:r>
                    <w:rPr>
                      <w:rFonts w:hint="eastAsia"/>
                      <w:sz w:val="18"/>
                      <w:szCs w:val="18"/>
                      <w:vertAlign w:val="superscript"/>
                      <w:lang w:val="en-US" w:eastAsia="zh-CN"/>
                    </w:rPr>
                    <w:t>3</w:t>
                  </w:r>
                  <w:r>
                    <w:rPr>
                      <w:rFonts w:hint="eastAsia"/>
                      <w:sz w:val="18"/>
                      <w:szCs w:val="18"/>
                      <w:lang w:val="en-US" w:eastAsia="zh-CN"/>
                    </w:rPr>
                    <w:t>/a</w:t>
                  </w:r>
                </w:p>
              </w:tc>
              <w:tc>
                <w:tcPr>
                  <w:tcW w:w="993" w:type="dxa"/>
                  <w:vMerge w:val="restart"/>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依托新澧化工一体化污水处理设施</w:t>
                  </w:r>
                </w:p>
              </w:tc>
              <w:tc>
                <w:tcPr>
                  <w:tcW w:w="1987" w:type="dxa"/>
                  <w:gridSpan w:val="2"/>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sz w:val="18"/>
                      <w:szCs w:val="18"/>
                      <w:lang w:val="en-US" w:eastAsia="zh-CN"/>
                    </w:rPr>
                    <w:t>600m</w:t>
                  </w:r>
                  <w:r>
                    <w:rPr>
                      <w:rFonts w:hint="eastAsia"/>
                      <w:sz w:val="18"/>
                      <w:szCs w:val="18"/>
                      <w:vertAlign w:val="superscript"/>
                      <w:lang w:val="en-US" w:eastAsia="zh-CN"/>
                    </w:rPr>
                    <w:t>3</w:t>
                  </w:r>
                  <w:r>
                    <w:rPr>
                      <w:rFonts w:hint="eastAsia"/>
                      <w:sz w:val="18"/>
                      <w:szCs w:val="18"/>
                      <w:lang w:val="en-US" w:eastAsia="zh-CN"/>
                    </w:rPr>
                    <w:t>/a</w:t>
                  </w:r>
                </w:p>
              </w:tc>
              <w:tc>
                <w:tcPr>
                  <w:tcW w:w="994" w:type="dxa"/>
                  <w:vMerge w:val="restart"/>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瑶场河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COD</w:t>
                  </w:r>
                </w:p>
              </w:tc>
              <w:tc>
                <w:tcPr>
                  <w:tcW w:w="993"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300</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0.18</w:t>
                  </w:r>
                </w:p>
              </w:tc>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100</w:t>
                  </w:r>
                </w:p>
              </w:tc>
              <w:tc>
                <w:tcPr>
                  <w:tcW w:w="994"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0.06</w:t>
                  </w:r>
                </w:p>
              </w:tc>
              <w:tc>
                <w:tcPr>
                  <w:tcW w:w="994"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BOD</w:t>
                  </w:r>
                  <w:r>
                    <w:rPr>
                      <w:rFonts w:hint="eastAsia" w:cs="Times New Roman"/>
                      <w:b w:val="0"/>
                      <w:bCs w:val="0"/>
                      <w:color w:val="000000" w:themeColor="text1"/>
                      <w:sz w:val="18"/>
                      <w:szCs w:val="18"/>
                      <w:vertAlign w:val="subscript"/>
                      <w:lang w:val="en-US" w:eastAsia="zh-CN"/>
                      <w14:textFill>
                        <w14:solidFill>
                          <w14:schemeClr w14:val="tx1"/>
                        </w14:solidFill>
                      </w14:textFill>
                    </w:rPr>
                    <w:t>5</w:t>
                  </w:r>
                </w:p>
              </w:tc>
              <w:tc>
                <w:tcPr>
                  <w:tcW w:w="993"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250</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0.15</w:t>
                  </w:r>
                </w:p>
              </w:tc>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20</w:t>
                  </w:r>
                </w:p>
              </w:tc>
              <w:tc>
                <w:tcPr>
                  <w:tcW w:w="994"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0.012</w:t>
                  </w:r>
                </w:p>
              </w:tc>
              <w:tc>
                <w:tcPr>
                  <w:tcW w:w="994"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SS</w:t>
                  </w:r>
                </w:p>
              </w:tc>
              <w:tc>
                <w:tcPr>
                  <w:tcW w:w="993"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300</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0.18</w:t>
                  </w:r>
                </w:p>
              </w:tc>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70</w:t>
                  </w:r>
                </w:p>
              </w:tc>
              <w:tc>
                <w:tcPr>
                  <w:tcW w:w="994"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0.042</w:t>
                  </w:r>
                </w:p>
              </w:tc>
              <w:tc>
                <w:tcPr>
                  <w:tcW w:w="994"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NH</w:t>
                  </w:r>
                  <w:r>
                    <w:rPr>
                      <w:rFonts w:hint="eastAsia" w:cs="Times New Roman"/>
                      <w:b w:val="0"/>
                      <w:bCs w:val="0"/>
                      <w:color w:val="000000" w:themeColor="text1"/>
                      <w:sz w:val="18"/>
                      <w:szCs w:val="18"/>
                      <w:vertAlign w:val="subscript"/>
                      <w:lang w:val="en-US" w:eastAsia="zh-CN"/>
                      <w14:textFill>
                        <w14:solidFill>
                          <w14:schemeClr w14:val="tx1"/>
                        </w14:solidFill>
                      </w14:textFill>
                    </w:rPr>
                    <w:t>3</w:t>
                  </w:r>
                  <w:r>
                    <w:rPr>
                      <w:rFonts w:hint="eastAsia" w:cs="Times New Roman"/>
                      <w:b w:val="0"/>
                      <w:bCs w:val="0"/>
                      <w:color w:val="000000" w:themeColor="text1"/>
                      <w:sz w:val="18"/>
                      <w:szCs w:val="18"/>
                      <w:vertAlign w:val="baseline"/>
                      <w:lang w:val="en-US" w:eastAsia="zh-CN"/>
                      <w14:textFill>
                        <w14:solidFill>
                          <w14:schemeClr w14:val="tx1"/>
                        </w14:solidFill>
                      </w14:textFill>
                    </w:rPr>
                    <w:t>-N</w:t>
                  </w:r>
                </w:p>
              </w:tc>
              <w:tc>
                <w:tcPr>
                  <w:tcW w:w="993"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30</w:t>
                  </w: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0.018</w:t>
                  </w:r>
                </w:p>
              </w:tc>
              <w:tc>
                <w:tcPr>
                  <w:tcW w:w="993"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c>
                <w:tcPr>
                  <w:tcW w:w="993"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15</w:t>
                  </w:r>
                </w:p>
              </w:tc>
              <w:tc>
                <w:tcPr>
                  <w:tcW w:w="994" w:type="dxa"/>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r>
                    <w:rPr>
                      <w:rFonts w:hint="eastAsia" w:cs="Times New Roman"/>
                      <w:b w:val="0"/>
                      <w:bCs w:val="0"/>
                      <w:color w:val="000000" w:themeColor="text1"/>
                      <w:sz w:val="18"/>
                      <w:szCs w:val="18"/>
                      <w:vertAlign w:val="baseline"/>
                      <w:lang w:val="en-US" w:eastAsia="zh-CN"/>
                      <w14:textFill>
                        <w14:solidFill>
                          <w14:schemeClr w14:val="tx1"/>
                        </w14:solidFill>
                      </w14:textFill>
                    </w:rPr>
                    <w:t>0.009</w:t>
                  </w:r>
                </w:p>
              </w:tc>
              <w:tc>
                <w:tcPr>
                  <w:tcW w:w="994" w:type="dxa"/>
                  <w:vMerge w:val="continue"/>
                  <w:vAlign w:val="center"/>
                </w:tcPr>
                <w:p>
                  <w:pPr>
                    <w:numPr>
                      <w:ilvl w:val="0"/>
                      <w:numId w:val="0"/>
                    </w:numPr>
                    <w:adjustRightInd w:val="0"/>
                    <w:snapToGrid w:val="0"/>
                    <w:spacing w:line="240" w:lineRule="auto"/>
                    <w:jc w:val="center"/>
                    <w:rPr>
                      <w:rFonts w:hint="default" w:ascii="Times New Roman" w:hAnsi="Times New Roman" w:cs="Times New Roman"/>
                      <w:b w:val="0"/>
                      <w:bCs w:val="0"/>
                      <w:color w:val="000000" w:themeColor="text1"/>
                      <w:sz w:val="18"/>
                      <w:szCs w:val="18"/>
                      <w:vertAlign w:val="baseline"/>
                      <w:lang w:val="en-US" w:eastAsia="zh-CN"/>
                      <w14:textFill>
                        <w14:solidFill>
                          <w14:schemeClr w14:val="tx1"/>
                        </w14:solidFill>
                      </w14:textFill>
                    </w:rPr>
                  </w:pPr>
                </w:p>
              </w:tc>
            </w:tr>
          </w:tbl>
          <w:p>
            <w:pPr>
              <w:numPr>
                <w:ilvl w:val="0"/>
                <w:numId w:val="7"/>
              </w:numPr>
              <w:adjustRightInd w:val="0"/>
              <w:snapToGrid w:val="0"/>
              <w:spacing w:line="360" w:lineRule="auto"/>
              <w:ind w:left="0" w:leftChars="0" w:firstLine="420" w:firstLineChars="200"/>
              <w:jc w:val="left"/>
              <w:rPr>
                <w:rFonts w:hint="eastAsia"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生活污水处理措施可行性分析</w:t>
            </w:r>
          </w:p>
          <w:p>
            <w:pPr>
              <w:numPr>
                <w:ilvl w:val="0"/>
                <w:numId w:val="0"/>
              </w:numPr>
              <w:adjustRightInd w:val="0"/>
              <w:snapToGrid w:val="0"/>
              <w:spacing w:line="360" w:lineRule="auto"/>
              <w:ind w:firstLine="420" w:firstLineChars="200"/>
              <w:jc w:val="left"/>
              <w:rPr>
                <w:rFonts w:hint="eastAsia"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项目产生的生活污水主要来源于职工生活，污水中水质较为简单，一期建设过程中，劳动定员为15人，生活污水产生量约为180m</w:t>
            </w:r>
            <w:r>
              <w:rPr>
                <w:rFonts w:hint="eastAsia" w:cs="Times New Roman"/>
                <w:b w:val="0"/>
                <w:bCs w:val="0"/>
                <w:color w:val="000000" w:themeColor="text1"/>
                <w:sz w:val="21"/>
                <w:szCs w:val="21"/>
                <w:vertAlign w:val="superscript"/>
                <w:lang w:val="en-US" w:eastAsia="zh-CN"/>
                <w14:textFill>
                  <w14:solidFill>
                    <w14:schemeClr w14:val="tx1"/>
                  </w14:solidFill>
                </w14:textFill>
              </w:rPr>
              <w:t>3</w:t>
            </w:r>
            <w:r>
              <w:rPr>
                <w:rFonts w:hint="eastAsia" w:cs="Times New Roman"/>
                <w:b w:val="0"/>
                <w:bCs w:val="0"/>
                <w:color w:val="000000" w:themeColor="text1"/>
                <w:sz w:val="21"/>
                <w:szCs w:val="21"/>
                <w:lang w:val="en-US" w:eastAsia="zh-CN"/>
                <w14:textFill>
                  <w14:solidFill>
                    <w14:schemeClr w14:val="tx1"/>
                  </w14:solidFill>
                </w14:textFill>
              </w:rPr>
              <w:t>/a，即0.6m</w:t>
            </w:r>
            <w:r>
              <w:rPr>
                <w:rFonts w:hint="eastAsia" w:cs="Times New Roman"/>
                <w:b w:val="0"/>
                <w:bCs w:val="0"/>
                <w:color w:val="000000" w:themeColor="text1"/>
                <w:sz w:val="21"/>
                <w:szCs w:val="21"/>
                <w:vertAlign w:val="superscript"/>
                <w:lang w:val="en-US" w:eastAsia="zh-CN"/>
                <w14:textFill>
                  <w14:solidFill>
                    <w14:schemeClr w14:val="tx1"/>
                  </w14:solidFill>
                </w14:textFill>
              </w:rPr>
              <w:t>3</w:t>
            </w:r>
            <w:r>
              <w:rPr>
                <w:rFonts w:hint="eastAsia" w:cs="Times New Roman"/>
                <w:b w:val="0"/>
                <w:bCs w:val="0"/>
                <w:color w:val="000000" w:themeColor="text1"/>
                <w:sz w:val="21"/>
                <w:szCs w:val="21"/>
                <w:lang w:val="en-US" w:eastAsia="zh-CN"/>
                <w14:textFill>
                  <w14:solidFill>
                    <w14:schemeClr w14:val="tx1"/>
                  </w14:solidFill>
                </w14:textFill>
              </w:rPr>
              <w:t>/d，项目在一期拟修建20m</w:t>
            </w:r>
            <w:r>
              <w:rPr>
                <w:rFonts w:hint="eastAsia" w:cs="Times New Roman"/>
                <w:b w:val="0"/>
                <w:bCs w:val="0"/>
                <w:color w:val="000000" w:themeColor="text1"/>
                <w:sz w:val="21"/>
                <w:szCs w:val="21"/>
                <w:vertAlign w:val="superscript"/>
                <w:lang w:val="en-US" w:eastAsia="zh-CN"/>
                <w14:textFill>
                  <w14:solidFill>
                    <w14:schemeClr w14:val="tx1"/>
                  </w14:solidFill>
                </w14:textFill>
              </w:rPr>
              <w:t>3</w:t>
            </w:r>
            <w:r>
              <w:rPr>
                <w:rFonts w:hint="eastAsia" w:cs="Times New Roman"/>
                <w:b w:val="0"/>
                <w:bCs w:val="0"/>
                <w:color w:val="000000" w:themeColor="text1"/>
                <w:sz w:val="21"/>
                <w:szCs w:val="21"/>
                <w:lang w:val="en-US" w:eastAsia="zh-CN"/>
                <w14:textFill>
                  <w14:solidFill>
                    <w14:schemeClr w14:val="tx1"/>
                  </w14:solidFill>
                </w14:textFill>
              </w:rPr>
              <w:t>化粪池，能够满足正常生产情况下，一个月的产生量排放量，定期由周边农户回收，用于肥田，措施可行。</w:t>
            </w:r>
          </w:p>
          <w:p>
            <w:pPr>
              <w:numPr>
                <w:ilvl w:val="0"/>
                <w:numId w:val="0"/>
              </w:numPr>
              <w:adjustRightInd w:val="0"/>
              <w:snapToGrid w:val="0"/>
              <w:spacing w:line="360" w:lineRule="auto"/>
              <w:ind w:firstLine="420" w:firstLineChars="200"/>
              <w:jc w:val="left"/>
              <w:rPr>
                <w:rFonts w:hint="eastAsia"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项目在二期建设完成后，全厂产生的生活污水约为600m</w:t>
            </w:r>
            <w:r>
              <w:rPr>
                <w:rFonts w:hint="eastAsia" w:cs="Times New Roman"/>
                <w:b w:val="0"/>
                <w:bCs w:val="0"/>
                <w:color w:val="000000" w:themeColor="text1"/>
                <w:sz w:val="21"/>
                <w:szCs w:val="21"/>
                <w:vertAlign w:val="superscript"/>
                <w:lang w:val="en-US" w:eastAsia="zh-CN"/>
                <w14:textFill>
                  <w14:solidFill>
                    <w14:schemeClr w14:val="tx1"/>
                  </w14:solidFill>
                </w14:textFill>
              </w:rPr>
              <w:t>3</w:t>
            </w:r>
            <w:r>
              <w:rPr>
                <w:rFonts w:hint="eastAsia" w:cs="Times New Roman"/>
                <w:b w:val="0"/>
                <w:bCs w:val="0"/>
                <w:color w:val="000000" w:themeColor="text1"/>
                <w:sz w:val="21"/>
                <w:szCs w:val="21"/>
                <w:lang w:val="en-US" w:eastAsia="zh-CN"/>
                <w14:textFill>
                  <w14:solidFill>
                    <w14:schemeClr w14:val="tx1"/>
                  </w14:solidFill>
                </w14:textFill>
              </w:rPr>
              <w:t>/a，即2m</w:t>
            </w:r>
            <w:r>
              <w:rPr>
                <w:rFonts w:hint="eastAsia" w:cs="Times New Roman"/>
                <w:b w:val="0"/>
                <w:bCs w:val="0"/>
                <w:color w:val="000000" w:themeColor="text1"/>
                <w:sz w:val="21"/>
                <w:szCs w:val="21"/>
                <w:vertAlign w:val="superscript"/>
                <w:lang w:val="en-US" w:eastAsia="zh-CN"/>
                <w14:textFill>
                  <w14:solidFill>
                    <w14:schemeClr w14:val="tx1"/>
                  </w14:solidFill>
                </w14:textFill>
              </w:rPr>
              <w:t>3</w:t>
            </w:r>
            <w:r>
              <w:rPr>
                <w:rFonts w:hint="eastAsia" w:cs="Times New Roman"/>
                <w:b w:val="0"/>
                <w:bCs w:val="0"/>
                <w:color w:val="000000" w:themeColor="text1"/>
                <w:sz w:val="21"/>
                <w:szCs w:val="21"/>
                <w:lang w:val="en-US" w:eastAsia="zh-CN"/>
                <w14:textFill>
                  <w14:solidFill>
                    <w14:schemeClr w14:val="tx1"/>
                  </w14:solidFill>
                </w14:textFill>
              </w:rPr>
              <w:t>/d，依托新澧化工的一体化污水处理设施，生活污水经一体化污水处理设备处理后达到《污水综合排放标准》（GB8978-1996）中一级标准后，直排厂区西南侧瑶场河，参照同类项目，生活污水经一体化生活污水处理设施处理后，能够满足直排标准，措施可行。</w:t>
            </w:r>
          </w:p>
          <w:p>
            <w:pPr>
              <w:numPr>
                <w:ilvl w:val="0"/>
                <w:numId w:val="7"/>
              </w:numPr>
              <w:adjustRightInd w:val="0"/>
              <w:snapToGrid w:val="0"/>
              <w:spacing w:line="360" w:lineRule="auto"/>
              <w:ind w:left="0" w:leftChars="0" w:firstLine="420" w:firstLineChars="200"/>
              <w:jc w:val="left"/>
              <w:rPr>
                <w:rFonts w:hint="eastAsia"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废水产排情况分析</w:t>
            </w:r>
          </w:p>
          <w:p>
            <w:pPr>
              <w:widowControl w:val="0"/>
              <w:adjustRightInd/>
              <w:snapToGrid/>
              <w:spacing w:after="0"/>
              <w:jc w:val="center"/>
              <w:outlineLvl w:val="5"/>
              <w:rPr>
                <w:rFonts w:hint="eastAsia" w:ascii="Times New Roman" w:hAnsi="Times New Roman" w:eastAsia="宋体" w:cs="Times New Roman"/>
                <w:b/>
                <w:color w:val="000000"/>
                <w:kern w:val="2"/>
                <w:sz w:val="18"/>
                <w:szCs w:val="18"/>
              </w:rPr>
            </w:pPr>
            <w:r>
              <w:rPr>
                <w:rFonts w:hint="eastAsia" w:ascii="Times New Roman" w:hAnsi="Times New Roman" w:eastAsia="宋体" w:cs="Times New Roman"/>
                <w:b/>
                <w:color w:val="000000"/>
                <w:kern w:val="2"/>
                <w:sz w:val="18"/>
                <w:szCs w:val="18"/>
                <w:lang w:eastAsia="zh-CN"/>
              </w:rPr>
              <w:t>表</w:t>
            </w:r>
            <w:r>
              <w:rPr>
                <w:rFonts w:hint="eastAsia" w:eastAsia="宋体" w:cs="Times New Roman"/>
                <w:b/>
                <w:color w:val="000000"/>
                <w:kern w:val="2"/>
                <w:sz w:val="18"/>
                <w:szCs w:val="18"/>
                <w:lang w:val="en-US" w:eastAsia="zh-CN"/>
              </w:rPr>
              <w:t xml:space="preserve">4-7 </w:t>
            </w:r>
            <w:r>
              <w:rPr>
                <w:rFonts w:hint="eastAsia" w:ascii="Times New Roman" w:hAnsi="Times New Roman" w:eastAsia="宋体" w:cs="Times New Roman"/>
                <w:b/>
                <w:color w:val="000000"/>
                <w:kern w:val="2"/>
                <w:sz w:val="18"/>
                <w:szCs w:val="18"/>
              </w:rPr>
              <w:t>本工程废水</w:t>
            </w:r>
            <w:r>
              <w:rPr>
                <w:rFonts w:hint="eastAsia" w:ascii="Times New Roman" w:hAnsi="Times New Roman" w:eastAsia="宋体" w:cs="Times New Roman"/>
                <w:b/>
                <w:color w:val="000000"/>
                <w:kern w:val="2"/>
                <w:sz w:val="18"/>
                <w:szCs w:val="18"/>
                <w:lang w:val="en-US" w:eastAsia="zh-CN"/>
              </w:rPr>
              <w:t>污染物</w:t>
            </w:r>
            <w:r>
              <w:rPr>
                <w:rFonts w:hint="eastAsia" w:ascii="Times New Roman" w:hAnsi="Times New Roman" w:eastAsia="宋体" w:cs="Times New Roman"/>
                <w:b/>
                <w:color w:val="000000"/>
                <w:kern w:val="2"/>
                <w:sz w:val="18"/>
                <w:szCs w:val="18"/>
              </w:rPr>
              <w:t>排放</w:t>
            </w:r>
            <w:r>
              <w:rPr>
                <w:rFonts w:hint="eastAsia" w:ascii="Times New Roman" w:hAnsi="Times New Roman" w:eastAsia="宋体" w:cs="Times New Roman"/>
                <w:b/>
                <w:color w:val="000000"/>
                <w:kern w:val="2"/>
                <w:sz w:val="18"/>
                <w:szCs w:val="18"/>
                <w:lang w:val="en-US" w:eastAsia="zh-CN"/>
              </w:rPr>
              <w:t>基本</w:t>
            </w:r>
            <w:r>
              <w:rPr>
                <w:rFonts w:hint="eastAsia" w:ascii="Times New Roman" w:hAnsi="Times New Roman" w:eastAsia="宋体" w:cs="Times New Roman"/>
                <w:b/>
                <w:color w:val="000000"/>
                <w:kern w:val="2"/>
                <w:sz w:val="18"/>
                <w:szCs w:val="18"/>
              </w:rPr>
              <w:t>情况一览表</w:t>
            </w:r>
          </w:p>
          <w:tbl>
            <w:tblPr>
              <w:tblStyle w:val="27"/>
              <w:tblW w:w="485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7"/>
              <w:gridCol w:w="547"/>
              <w:gridCol w:w="612"/>
              <w:gridCol w:w="655"/>
              <w:gridCol w:w="714"/>
              <w:gridCol w:w="641"/>
              <w:gridCol w:w="538"/>
              <w:gridCol w:w="510"/>
              <w:gridCol w:w="714"/>
              <w:gridCol w:w="705"/>
              <w:gridCol w:w="757"/>
              <w:gridCol w:w="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jc w:val="center"/>
              </w:trPr>
              <w:tc>
                <w:tcPr>
                  <w:tcW w:w="309"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废水</w:t>
                  </w:r>
                </w:p>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类别</w:t>
                  </w:r>
                </w:p>
              </w:tc>
              <w:tc>
                <w:tcPr>
                  <w:tcW w:w="354"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color w:val="000000" w:themeColor="text1"/>
                      <w:kern w:val="0"/>
                      <w:sz w:val="18"/>
                      <w:szCs w:val="18"/>
                      <w:lang w:val="en-US" w:eastAsia="zh-CN"/>
                      <w14:textFill>
                        <w14:solidFill>
                          <w14:schemeClr w14:val="tx1"/>
                        </w14:solidFill>
                      </w14:textFill>
                    </w:rPr>
                    <w:t>产生</w:t>
                  </w:r>
                </w:p>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color w:val="000000" w:themeColor="text1"/>
                      <w:kern w:val="0"/>
                      <w:sz w:val="18"/>
                      <w:szCs w:val="18"/>
                      <w:lang w:val="en-US" w:eastAsia="zh-CN"/>
                      <w14:textFill>
                        <w14:solidFill>
                          <w14:schemeClr w14:val="tx1"/>
                        </w14:solidFill>
                      </w14:textFill>
                    </w:rPr>
                    <w:t>环节</w:t>
                  </w:r>
                </w:p>
              </w:tc>
              <w:tc>
                <w:tcPr>
                  <w:tcW w:w="821" w:type="pct"/>
                  <w:gridSpan w:val="2"/>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污染治理设施</w:t>
                  </w:r>
                </w:p>
              </w:tc>
              <w:tc>
                <w:tcPr>
                  <w:tcW w:w="462"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排放口</w:t>
                  </w:r>
                </w:p>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编号</w:t>
                  </w:r>
                </w:p>
              </w:tc>
              <w:tc>
                <w:tcPr>
                  <w:tcW w:w="415"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color w:val="000000" w:themeColor="text1"/>
                      <w:kern w:val="0"/>
                      <w:sz w:val="18"/>
                      <w:szCs w:val="18"/>
                      <w:lang w:val="en-US" w:eastAsia="zh-CN"/>
                      <w14:textFill>
                        <w14:solidFill>
                          <w14:schemeClr w14:val="tx1"/>
                        </w14:solidFill>
                      </w14:textFill>
                    </w:rPr>
                    <w:t>排放口坐标</w:t>
                  </w:r>
                </w:p>
              </w:tc>
              <w:tc>
                <w:tcPr>
                  <w:tcW w:w="348"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排放</w:t>
                  </w:r>
                </w:p>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方式</w:t>
                  </w:r>
                </w:p>
              </w:tc>
              <w:tc>
                <w:tcPr>
                  <w:tcW w:w="330"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排放去向</w:t>
                  </w:r>
                </w:p>
              </w:tc>
              <w:tc>
                <w:tcPr>
                  <w:tcW w:w="462"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排放口</w:t>
                  </w:r>
                </w:p>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类型</w:t>
                  </w:r>
                </w:p>
              </w:tc>
              <w:tc>
                <w:tcPr>
                  <w:tcW w:w="456"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污染物种类</w:t>
                  </w:r>
                </w:p>
              </w:tc>
              <w:tc>
                <w:tcPr>
                  <w:tcW w:w="490" w:type="pct"/>
                  <w:vMerge w:val="restart"/>
                  <w:tcBorders>
                    <w:tl2br w:val="nil"/>
                    <w:tr2bl w:val="nil"/>
                  </w:tcBorders>
                  <w:vAlign w:val="center"/>
                </w:tcPr>
                <w:p>
                  <w:pPr>
                    <w:pStyle w:val="79"/>
                    <w:rPr>
                      <w:rFonts w:hint="default" w:ascii="Times New Roman" w:hAnsi="Times New Roman" w:eastAsia="宋体" w:cs="Times New Roman"/>
                      <w:b/>
                      <w:color w:val="000000"/>
                      <w:sz w:val="18"/>
                      <w:szCs w:val="18"/>
                    </w:rPr>
                  </w:pPr>
                  <w:r>
                    <w:rPr>
                      <w:rFonts w:hint="default" w:ascii="Times New Roman" w:hAnsi="Times New Roman" w:eastAsia="宋体" w:cs="Times New Roman"/>
                      <w:color w:val="000000"/>
                      <w:kern w:val="2"/>
                      <w:sz w:val="18"/>
                      <w:szCs w:val="18"/>
                    </w:rPr>
                    <w:t>排放浓度</w:t>
                  </w:r>
                  <w:r>
                    <w:rPr>
                      <w:rFonts w:hint="default" w:ascii="Times New Roman" w:hAnsi="Times New Roman" w:eastAsia="宋体" w:cs="Times New Roman"/>
                      <w:b/>
                      <w:color w:val="000000"/>
                      <w:sz w:val="18"/>
                      <w:szCs w:val="18"/>
                    </w:rPr>
                    <w:t>限值</w:t>
                  </w:r>
                </w:p>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sz w:val="18"/>
                      <w:szCs w:val="18"/>
                    </w:rPr>
                    <w:t>（mg/L）</w:t>
                  </w:r>
                </w:p>
              </w:tc>
              <w:tc>
                <w:tcPr>
                  <w:tcW w:w="547" w:type="pct"/>
                  <w:vMerge w:val="restart"/>
                  <w:tcBorders>
                    <w:tl2br w:val="nil"/>
                    <w:tr2bl w:val="nil"/>
                  </w:tcBorders>
                  <w:vAlign w:val="center"/>
                </w:tcPr>
                <w:p>
                  <w:pPr>
                    <w:pStyle w:val="79"/>
                    <w:rPr>
                      <w:rFonts w:hint="default" w:ascii="Times New Roman" w:hAnsi="Times New Roman" w:eastAsia="宋体" w:cs="Times New Roman"/>
                      <w:color w:val="000000"/>
                      <w:kern w:val="2"/>
                      <w:sz w:val="18"/>
                      <w:szCs w:val="18"/>
                    </w:rPr>
                  </w:pPr>
                  <w:r>
                    <w:rPr>
                      <w:rFonts w:hint="default" w:ascii="Times New Roman" w:hAnsi="Times New Roman" w:eastAsia="宋体" w:cs="Times New Roman"/>
                      <w:color w:val="000000"/>
                      <w:kern w:val="2"/>
                      <w:sz w:val="18"/>
                      <w:szCs w:val="1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09"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54"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96" w:type="pc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名称</w:t>
                  </w:r>
                </w:p>
              </w:tc>
              <w:tc>
                <w:tcPr>
                  <w:tcW w:w="424" w:type="pc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治理</w:t>
                  </w:r>
                </w:p>
                <w:p>
                  <w:pPr>
                    <w:pStyle w:val="78"/>
                    <w:adjustRightInd w:val="0"/>
                    <w:snapToGrid w:val="0"/>
                    <w:spacing w:line="240" w:lineRule="auto"/>
                    <w:ind w:firstLine="0" w:firstLineChars="0"/>
                    <w:jc w:val="center"/>
                    <w:rPr>
                      <w:rFonts w:hint="default" w:ascii="Times New Roman" w:hAnsi="Times New Roman" w:eastAsia="宋体" w:cs="Times New Roman"/>
                      <w:b/>
                      <w:color w:val="000000" w:themeColor="text1"/>
                      <w:kern w:val="0"/>
                      <w:sz w:val="18"/>
                      <w:szCs w:val="18"/>
                      <w14:textFill>
                        <w14:solidFill>
                          <w14:schemeClr w14:val="tx1"/>
                        </w14:solidFill>
                      </w14:textFill>
                    </w:rPr>
                  </w:pPr>
                  <w:r>
                    <w:rPr>
                      <w:rFonts w:hint="default" w:ascii="Times New Roman" w:hAnsi="Times New Roman" w:eastAsia="宋体" w:cs="Times New Roman"/>
                      <w:b/>
                      <w:color w:val="000000" w:themeColor="text1"/>
                      <w:kern w:val="0"/>
                      <w:sz w:val="18"/>
                      <w:szCs w:val="18"/>
                      <w14:textFill>
                        <w14:solidFill>
                          <w14:schemeClr w14:val="tx1"/>
                        </w14:solidFill>
                      </w14:textFill>
                    </w:rPr>
                    <w:t>工艺</w:t>
                  </w:r>
                </w:p>
              </w:tc>
              <w:tc>
                <w:tcPr>
                  <w:tcW w:w="462"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15"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48"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30"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62"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56"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90"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547"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3" w:hRule="atLeast"/>
                <w:jc w:val="center"/>
              </w:trPr>
              <w:tc>
                <w:tcPr>
                  <w:tcW w:w="309"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生活</w:t>
                  </w:r>
                </w:p>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污水</w:t>
                  </w:r>
                </w:p>
              </w:tc>
              <w:tc>
                <w:tcPr>
                  <w:tcW w:w="354"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员工</w:t>
                  </w:r>
                </w:p>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生活</w:t>
                  </w:r>
                </w:p>
              </w:tc>
              <w:tc>
                <w:tcPr>
                  <w:tcW w:w="396" w:type="pct"/>
                  <w:vMerge w:val="restart"/>
                  <w:tcBorders>
                    <w:tl2br w:val="nil"/>
                    <w:tr2bl w:val="nil"/>
                  </w:tcBorders>
                  <w:vAlign w:val="center"/>
                </w:tcPr>
                <w:p>
                  <w:pPr>
                    <w:widowControl w:val="0"/>
                    <w:spacing w:after="0"/>
                    <w:jc w:val="center"/>
                    <w:rPr>
                      <w:rFonts w:hint="default" w:ascii="Times New Roman" w:hAnsi="Times New Roman" w:eastAsia="宋体" w:cs="Times New Roman"/>
                      <w:color w:val="000000" w:themeColor="text1"/>
                      <w:kern w:val="0"/>
                      <w:sz w:val="18"/>
                      <w:szCs w:val="18"/>
                      <w:lang w:eastAsia="zh-CN"/>
                      <w14:textFill>
                        <w14:solidFill>
                          <w14:schemeClr w14:val="tx1"/>
                        </w14:solidFill>
                      </w14:textFill>
                    </w:rPr>
                  </w:pPr>
                  <w:r>
                    <w:rPr>
                      <w:rFonts w:hint="default" w:ascii="Times New Roman" w:hAnsi="Times New Roman" w:eastAsia="宋体" w:cs="Times New Roman"/>
                      <w:color w:val="000000"/>
                      <w:kern w:val="2"/>
                      <w:sz w:val="18"/>
                      <w:szCs w:val="18"/>
                      <w:lang w:val="en-US" w:eastAsia="zh-CN"/>
                    </w:rPr>
                    <w:t>化粪池</w:t>
                  </w:r>
                </w:p>
              </w:tc>
              <w:tc>
                <w:tcPr>
                  <w:tcW w:w="424" w:type="pct"/>
                  <w:vMerge w:val="restart"/>
                  <w:tcBorders>
                    <w:tl2br w:val="nil"/>
                    <w:tr2bl w:val="nil"/>
                  </w:tcBorders>
                  <w:vAlign w:val="center"/>
                </w:tcPr>
                <w:p>
                  <w:pPr>
                    <w:widowControl w:val="0"/>
                    <w:spacing w:after="0"/>
                    <w:jc w:val="center"/>
                    <w:rPr>
                      <w:rFonts w:hint="default" w:ascii="Times New Roman" w:hAnsi="Times New Roman" w:eastAsia="宋体" w:cs="Times New Roman"/>
                      <w:color w:val="000000" w:themeColor="text1"/>
                      <w:kern w:val="0"/>
                      <w:sz w:val="18"/>
                      <w:szCs w:val="18"/>
                      <w:lang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eastAsia="zh-CN"/>
                      <w14:textFill>
                        <w14:solidFill>
                          <w14:schemeClr w14:val="tx1"/>
                        </w14:solidFill>
                      </w14:textFill>
                    </w:rPr>
                    <w:t>生化</w:t>
                  </w:r>
                </w:p>
              </w:tc>
              <w:tc>
                <w:tcPr>
                  <w:tcW w:w="462" w:type="pct"/>
                  <w:vMerge w:val="restart"/>
                  <w:tcBorders>
                    <w:tl2br w:val="nil"/>
                    <w:tr2bl w:val="nil"/>
                  </w:tcBorders>
                  <w:vAlign w:val="center"/>
                </w:tcPr>
                <w:p>
                  <w:pPr>
                    <w:widowControl w:val="0"/>
                    <w:spacing w:after="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DW001</w:t>
                  </w:r>
                </w:p>
              </w:tc>
              <w:tc>
                <w:tcPr>
                  <w:tcW w:w="415" w:type="pct"/>
                  <w:vMerge w:val="restart"/>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r>
                    <w:rPr>
                      <w:rFonts w:hint="default" w:ascii="Times New Roman" w:hAnsi="Times New Roman" w:eastAsia="宋体" w:cs="Times New Roman"/>
                      <w:color w:val="000000"/>
                      <w:kern w:val="2"/>
                      <w:sz w:val="18"/>
                      <w:szCs w:val="18"/>
                      <w:lang w:val="en-US" w:eastAsia="zh-CN"/>
                    </w:rPr>
                    <w:t>111.</w:t>
                  </w:r>
                  <w:r>
                    <w:rPr>
                      <w:rFonts w:hint="eastAsia" w:eastAsia="宋体" w:cs="Times New Roman"/>
                      <w:color w:val="000000"/>
                      <w:kern w:val="2"/>
                      <w:sz w:val="18"/>
                      <w:szCs w:val="18"/>
                      <w:lang w:val="en-US" w:eastAsia="zh-CN"/>
                    </w:rPr>
                    <w:t>730831</w:t>
                  </w:r>
                  <w:r>
                    <w:rPr>
                      <w:rFonts w:hint="eastAsia" w:ascii="Times New Roman" w:hAnsi="Times New Roman" w:eastAsia="宋体" w:cs="Times New Roman"/>
                      <w:color w:val="000000"/>
                      <w:kern w:val="2"/>
                      <w:sz w:val="18"/>
                      <w:szCs w:val="18"/>
                      <w:lang w:val="en-US" w:eastAsia="zh-CN"/>
                    </w:rPr>
                    <w:t>、</w:t>
                  </w:r>
                </w:p>
                <w:p>
                  <w:pPr>
                    <w:widowControl w:val="0"/>
                    <w:spacing w:after="0"/>
                    <w:jc w:val="center"/>
                    <w:rPr>
                      <w:rFonts w:hint="default" w:ascii="Times New Roman" w:hAnsi="Times New Roman" w:eastAsia="宋体" w:cs="Times New Roman"/>
                      <w:color w:val="000000" w:themeColor="text1"/>
                      <w:kern w:val="0"/>
                      <w:sz w:val="18"/>
                      <w:szCs w:val="18"/>
                      <w:lang w:val="en-US"/>
                      <w14:textFill>
                        <w14:solidFill>
                          <w14:schemeClr w14:val="tx1"/>
                        </w14:solidFill>
                      </w14:textFill>
                    </w:rPr>
                  </w:pPr>
                  <w:r>
                    <w:rPr>
                      <w:rFonts w:hint="default" w:ascii="Times New Roman" w:hAnsi="Times New Roman" w:eastAsia="宋体" w:cs="Times New Roman"/>
                      <w:color w:val="000000"/>
                      <w:kern w:val="2"/>
                      <w:sz w:val="18"/>
                      <w:szCs w:val="18"/>
                      <w:lang w:val="en-US" w:eastAsia="zh-CN"/>
                    </w:rPr>
                    <w:t>29.</w:t>
                  </w:r>
                  <w:r>
                    <w:rPr>
                      <w:rFonts w:hint="eastAsia" w:eastAsia="宋体" w:cs="Times New Roman"/>
                      <w:color w:val="000000"/>
                      <w:kern w:val="2"/>
                      <w:sz w:val="18"/>
                      <w:szCs w:val="18"/>
                      <w:lang w:val="en-US" w:eastAsia="zh-CN"/>
                    </w:rPr>
                    <w:t>700387</w:t>
                  </w:r>
                </w:p>
              </w:tc>
              <w:tc>
                <w:tcPr>
                  <w:tcW w:w="348"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lang w:eastAsia="zh-CN"/>
                      <w14:textFill>
                        <w14:solidFill>
                          <w14:schemeClr w14:val="tx1"/>
                        </w14:solidFill>
                      </w14:textFill>
                    </w:rPr>
                    <w:t>直</w:t>
                  </w:r>
                  <w:r>
                    <w:rPr>
                      <w:rFonts w:hint="default" w:ascii="Times New Roman" w:hAnsi="Times New Roman" w:eastAsia="宋体" w:cs="Times New Roman"/>
                      <w:color w:val="000000" w:themeColor="text1"/>
                      <w:kern w:val="0"/>
                      <w:sz w:val="18"/>
                      <w:szCs w:val="18"/>
                      <w14:textFill>
                        <w14:solidFill>
                          <w14:schemeClr w14:val="tx1"/>
                        </w14:solidFill>
                      </w14:textFill>
                    </w:rPr>
                    <w:t>接排放</w:t>
                  </w:r>
                </w:p>
              </w:tc>
              <w:tc>
                <w:tcPr>
                  <w:tcW w:w="330"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cs="Times New Roman"/>
                      <w:color w:val="000000" w:themeColor="text1"/>
                      <w:kern w:val="0"/>
                      <w:sz w:val="18"/>
                      <w:szCs w:val="18"/>
                      <w:lang w:eastAsia="zh-CN"/>
                      <w14:textFill>
                        <w14:solidFill>
                          <w14:schemeClr w14:val="tx1"/>
                        </w14:solidFill>
                      </w14:textFill>
                    </w:rPr>
                    <w:t>瑶场河</w:t>
                  </w:r>
                </w:p>
              </w:tc>
              <w:tc>
                <w:tcPr>
                  <w:tcW w:w="462"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主要</w:t>
                  </w:r>
                </w:p>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kern w:val="0"/>
                      <w:sz w:val="18"/>
                      <w:szCs w:val="18"/>
                      <w14:textFill>
                        <w14:solidFill>
                          <w14:schemeClr w14:val="tx1"/>
                        </w14:solidFill>
                      </w14:textFill>
                    </w:rPr>
                    <w:t>排放口</w:t>
                  </w:r>
                </w:p>
              </w:tc>
              <w:tc>
                <w:tcPr>
                  <w:tcW w:w="456" w:type="pct"/>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rPr>
                    <w:t>COD</w:t>
                  </w:r>
                </w:p>
              </w:tc>
              <w:tc>
                <w:tcPr>
                  <w:tcW w:w="490" w:type="pct"/>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rPr>
                    <w:t>100</w:t>
                  </w:r>
                </w:p>
              </w:tc>
              <w:tc>
                <w:tcPr>
                  <w:tcW w:w="547" w:type="pct"/>
                  <w:vMerge w:val="restart"/>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cs="Times New Roman"/>
                      <w:color w:val="000000"/>
                      <w:kern w:val="2"/>
                      <w:sz w:val="18"/>
                      <w:szCs w:val="18"/>
                      <w:lang w:eastAsia="zh-CN"/>
                    </w:rPr>
                    <w:t>《污水综合排放标准》表</w:t>
                  </w:r>
                  <w:r>
                    <w:rPr>
                      <w:rFonts w:hint="eastAsia" w:ascii="Times New Roman" w:hAnsi="Times New Roman" w:cs="Times New Roman"/>
                      <w:color w:val="000000"/>
                      <w:kern w:val="2"/>
                      <w:sz w:val="18"/>
                      <w:szCs w:val="18"/>
                      <w:lang w:val="en-US" w:eastAsia="zh-CN"/>
                    </w:rPr>
                    <w:t>4中一级标准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0" w:hRule="atLeast"/>
                <w:jc w:val="center"/>
              </w:trPr>
              <w:tc>
                <w:tcPr>
                  <w:tcW w:w="309" w:type="pct"/>
                  <w:vMerge w:val="continue"/>
                  <w:tcBorders>
                    <w:tl2br w:val="nil"/>
                    <w:tr2bl w:val="nil"/>
                  </w:tcBorders>
                  <w:vAlign w:val="center"/>
                </w:tcPr>
                <w:p>
                  <w:pPr>
                    <w:widowControl w:val="0"/>
                    <w:spacing w:after="0"/>
                    <w:jc w:val="center"/>
                    <w:rPr>
                      <w:rFonts w:hint="default" w:ascii="Times New Roman" w:hAnsi="Times New Roman" w:eastAsia="宋体" w:cs="Times New Roman"/>
                      <w:sz w:val="18"/>
                      <w:szCs w:val="18"/>
                    </w:rPr>
                  </w:pPr>
                </w:p>
              </w:tc>
              <w:tc>
                <w:tcPr>
                  <w:tcW w:w="354" w:type="pct"/>
                  <w:vMerge w:val="continue"/>
                  <w:tcBorders>
                    <w:tl2br w:val="nil"/>
                    <w:tr2bl w:val="nil"/>
                  </w:tcBorders>
                  <w:vAlign w:val="center"/>
                </w:tcPr>
                <w:p>
                  <w:pPr>
                    <w:widowControl w:val="0"/>
                    <w:spacing w:after="0"/>
                    <w:jc w:val="center"/>
                    <w:rPr>
                      <w:rFonts w:hint="default" w:ascii="Times New Roman" w:hAnsi="Times New Roman" w:eastAsia="宋体" w:cs="Times New Roman"/>
                      <w:sz w:val="18"/>
                      <w:szCs w:val="18"/>
                    </w:rPr>
                  </w:pPr>
                </w:p>
              </w:tc>
              <w:tc>
                <w:tcPr>
                  <w:tcW w:w="396" w:type="pct"/>
                  <w:vMerge w:val="continue"/>
                  <w:tcBorders>
                    <w:tl2br w:val="nil"/>
                    <w:tr2bl w:val="nil"/>
                  </w:tcBorders>
                  <w:vAlign w:val="center"/>
                </w:tcPr>
                <w:p>
                  <w:pPr>
                    <w:widowControl w:val="0"/>
                    <w:spacing w:after="0"/>
                    <w:jc w:val="center"/>
                    <w:rPr>
                      <w:rFonts w:hint="default" w:ascii="Times New Roman" w:hAnsi="Times New Roman" w:eastAsia="宋体" w:cs="Times New Roman"/>
                      <w:sz w:val="18"/>
                      <w:szCs w:val="18"/>
                    </w:rPr>
                  </w:pPr>
                </w:p>
              </w:tc>
              <w:tc>
                <w:tcPr>
                  <w:tcW w:w="424" w:type="pct"/>
                  <w:vMerge w:val="continue"/>
                  <w:tcBorders>
                    <w:tl2br w:val="nil"/>
                    <w:tr2bl w:val="nil"/>
                  </w:tcBorders>
                  <w:vAlign w:val="center"/>
                </w:tcPr>
                <w:p>
                  <w:pPr>
                    <w:widowControl w:val="0"/>
                    <w:spacing w:after="0"/>
                    <w:jc w:val="center"/>
                    <w:rPr>
                      <w:rFonts w:hint="default" w:ascii="Times New Roman" w:hAnsi="Times New Roman" w:eastAsia="宋体" w:cs="Times New Roman"/>
                      <w:sz w:val="18"/>
                      <w:szCs w:val="18"/>
                    </w:rPr>
                  </w:pPr>
                </w:p>
              </w:tc>
              <w:tc>
                <w:tcPr>
                  <w:tcW w:w="462" w:type="pct"/>
                  <w:vMerge w:val="continue"/>
                  <w:tcBorders>
                    <w:tl2br w:val="nil"/>
                    <w:tr2bl w:val="nil"/>
                  </w:tcBorders>
                  <w:vAlign w:val="center"/>
                </w:tcPr>
                <w:p>
                  <w:pPr>
                    <w:widowControl w:val="0"/>
                    <w:spacing w:after="0"/>
                    <w:jc w:val="center"/>
                    <w:rPr>
                      <w:rFonts w:hint="default" w:ascii="Times New Roman" w:hAnsi="Times New Roman" w:eastAsia="宋体" w:cs="Times New Roman"/>
                      <w:sz w:val="18"/>
                      <w:szCs w:val="18"/>
                    </w:rPr>
                  </w:pPr>
                </w:p>
              </w:tc>
              <w:tc>
                <w:tcPr>
                  <w:tcW w:w="415" w:type="pct"/>
                  <w:vMerge w:val="continue"/>
                  <w:tcBorders>
                    <w:tl2br w:val="nil"/>
                    <w:tr2bl w:val="nil"/>
                  </w:tcBorders>
                  <w:vAlign w:val="center"/>
                </w:tcPr>
                <w:p>
                  <w:pPr>
                    <w:widowControl w:val="0"/>
                    <w:spacing w:after="0"/>
                    <w:jc w:val="center"/>
                    <w:rPr>
                      <w:rFonts w:hint="default" w:ascii="Times New Roman" w:hAnsi="Times New Roman" w:eastAsia="宋体" w:cs="Times New Roman"/>
                      <w:sz w:val="18"/>
                      <w:szCs w:val="18"/>
                    </w:rPr>
                  </w:pPr>
                </w:p>
              </w:tc>
              <w:tc>
                <w:tcPr>
                  <w:tcW w:w="348" w:type="pct"/>
                  <w:vMerge w:val="continue"/>
                  <w:tcBorders>
                    <w:tl2br w:val="nil"/>
                    <w:tr2bl w:val="nil"/>
                  </w:tcBorders>
                  <w:vAlign w:val="center"/>
                </w:tcPr>
                <w:p>
                  <w:pPr>
                    <w:widowControl w:val="0"/>
                    <w:spacing w:after="0"/>
                    <w:jc w:val="center"/>
                    <w:rPr>
                      <w:rFonts w:hint="default" w:ascii="Times New Roman" w:hAnsi="Times New Roman" w:eastAsia="宋体" w:cs="Times New Roman"/>
                      <w:sz w:val="18"/>
                      <w:szCs w:val="18"/>
                    </w:rPr>
                  </w:pPr>
                </w:p>
              </w:tc>
              <w:tc>
                <w:tcPr>
                  <w:tcW w:w="330" w:type="pct"/>
                  <w:vMerge w:val="continue"/>
                  <w:tcBorders>
                    <w:tl2br w:val="nil"/>
                    <w:tr2bl w:val="nil"/>
                  </w:tcBorders>
                  <w:vAlign w:val="center"/>
                </w:tcPr>
                <w:p>
                  <w:pPr>
                    <w:widowControl w:val="0"/>
                    <w:spacing w:after="0"/>
                    <w:jc w:val="center"/>
                    <w:rPr>
                      <w:rFonts w:hint="default" w:ascii="Times New Roman" w:hAnsi="Times New Roman" w:eastAsia="宋体" w:cs="Times New Roman"/>
                      <w:sz w:val="18"/>
                      <w:szCs w:val="18"/>
                    </w:rPr>
                  </w:pPr>
                </w:p>
              </w:tc>
              <w:tc>
                <w:tcPr>
                  <w:tcW w:w="462" w:type="pct"/>
                  <w:vMerge w:val="continue"/>
                  <w:tcBorders>
                    <w:tl2br w:val="nil"/>
                    <w:tr2bl w:val="nil"/>
                  </w:tcBorders>
                  <w:vAlign w:val="center"/>
                </w:tcPr>
                <w:p>
                  <w:pPr>
                    <w:widowControl w:val="0"/>
                    <w:spacing w:after="0"/>
                    <w:jc w:val="center"/>
                    <w:rPr>
                      <w:rFonts w:hint="default" w:ascii="Times New Roman" w:hAnsi="Times New Roman" w:eastAsia="宋体" w:cs="Times New Roman"/>
                      <w:sz w:val="18"/>
                      <w:szCs w:val="18"/>
                    </w:rPr>
                  </w:pPr>
                </w:p>
              </w:tc>
              <w:tc>
                <w:tcPr>
                  <w:tcW w:w="456" w:type="pct"/>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rPr>
                    <w:t>氨氮</w:t>
                  </w:r>
                </w:p>
              </w:tc>
              <w:tc>
                <w:tcPr>
                  <w:tcW w:w="490" w:type="pct"/>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rPr>
                    <w:t>15</w:t>
                  </w:r>
                </w:p>
              </w:tc>
              <w:tc>
                <w:tcPr>
                  <w:tcW w:w="547"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09"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c>
                <w:tcPr>
                  <w:tcW w:w="354"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c>
                <w:tcPr>
                  <w:tcW w:w="396"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c>
                <w:tcPr>
                  <w:tcW w:w="424"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c>
                <w:tcPr>
                  <w:tcW w:w="462"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c>
                <w:tcPr>
                  <w:tcW w:w="415"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c>
                <w:tcPr>
                  <w:tcW w:w="348"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c>
                <w:tcPr>
                  <w:tcW w:w="330"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c>
                <w:tcPr>
                  <w:tcW w:w="462"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c>
                <w:tcPr>
                  <w:tcW w:w="456" w:type="pct"/>
                  <w:tcBorders>
                    <w:tl2br w:val="nil"/>
                    <w:tr2bl w:val="nil"/>
                  </w:tcBorders>
                  <w:vAlign w:val="center"/>
                </w:tcPr>
                <w:p>
                  <w:pPr>
                    <w:widowControl w:val="0"/>
                    <w:spacing w:after="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BOD</w:t>
                  </w:r>
                  <w:r>
                    <w:rPr>
                      <w:rFonts w:hint="default" w:ascii="Times New Roman" w:hAnsi="Times New Roman" w:eastAsia="宋体" w:cs="Times New Roman"/>
                      <w:color w:val="000000" w:themeColor="text1"/>
                      <w:kern w:val="0"/>
                      <w:sz w:val="18"/>
                      <w:szCs w:val="18"/>
                      <w:vertAlign w:val="subscript"/>
                      <w:lang w:val="en-US" w:eastAsia="zh-CN"/>
                      <w14:textFill>
                        <w14:solidFill>
                          <w14:schemeClr w14:val="tx1"/>
                        </w14:solidFill>
                      </w14:textFill>
                    </w:rPr>
                    <w:t>5</w:t>
                  </w:r>
                </w:p>
              </w:tc>
              <w:tc>
                <w:tcPr>
                  <w:tcW w:w="490" w:type="pct"/>
                  <w:tcBorders>
                    <w:tl2br w:val="nil"/>
                    <w:tr2bl w:val="nil"/>
                  </w:tcBorders>
                  <w:vAlign w:val="center"/>
                </w:tcPr>
                <w:p>
                  <w:pPr>
                    <w:widowControl w:val="0"/>
                    <w:spacing w:after="0"/>
                    <w:jc w:val="center"/>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20</w:t>
                  </w:r>
                </w:p>
              </w:tc>
              <w:tc>
                <w:tcPr>
                  <w:tcW w:w="547"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jc w:val="center"/>
              </w:trPr>
              <w:tc>
                <w:tcPr>
                  <w:tcW w:w="309"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54"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396"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24"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62"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15" w:type="pct"/>
                  <w:vMerge w:val="continue"/>
                  <w:tcBorders>
                    <w:tl2br w:val="nil"/>
                    <w:tr2bl w:val="nil"/>
                  </w:tcBorders>
                  <w:vAlign w:val="center"/>
                </w:tcPr>
                <w:p>
                  <w:pPr>
                    <w:widowControl w:val="0"/>
                    <w:spacing w:after="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48"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330"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62"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456" w:type="pct"/>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rPr>
                    <w:t>SS</w:t>
                  </w:r>
                </w:p>
              </w:tc>
              <w:tc>
                <w:tcPr>
                  <w:tcW w:w="490" w:type="pct"/>
                  <w:tcBorders>
                    <w:tl2br w:val="nil"/>
                    <w:tr2bl w:val="nil"/>
                  </w:tcBorders>
                  <w:vAlign w:val="center"/>
                </w:tcPr>
                <w:p>
                  <w:pPr>
                    <w:widowControl w:val="0"/>
                    <w:spacing w:after="0"/>
                    <w:jc w:val="center"/>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eastAsia="宋体" w:cs="Times New Roman"/>
                      <w:color w:val="000000"/>
                      <w:kern w:val="2"/>
                      <w:sz w:val="18"/>
                      <w:szCs w:val="18"/>
                      <w:lang w:val="en-US" w:eastAsia="zh-CN"/>
                    </w:rPr>
                    <w:t>70</w:t>
                  </w:r>
                </w:p>
              </w:tc>
              <w:tc>
                <w:tcPr>
                  <w:tcW w:w="547" w:type="pct"/>
                  <w:vMerge w:val="continue"/>
                  <w:tcBorders>
                    <w:tl2br w:val="nil"/>
                    <w:tr2bl w:val="nil"/>
                  </w:tcBorders>
                  <w:vAlign w:val="center"/>
                </w:tcPr>
                <w:p>
                  <w:pPr>
                    <w:pStyle w:val="78"/>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r>
          </w:tbl>
          <w:p>
            <w:pPr>
              <w:numPr>
                <w:ilvl w:val="0"/>
                <w:numId w:val="0"/>
              </w:numPr>
              <w:adjustRightInd w:val="0"/>
              <w:snapToGrid w:val="0"/>
              <w:spacing w:line="360" w:lineRule="auto"/>
              <w:ind w:leftChars="200"/>
              <w:rPr>
                <w:rFonts w:hint="eastAsia" w:cs="Times New Roman"/>
                <w:b w:val="0"/>
                <w:bCs w:val="0"/>
                <w:color w:val="000000" w:themeColor="text1"/>
                <w:sz w:val="21"/>
                <w:szCs w:val="21"/>
                <w:lang w:val="en-US" w:eastAsia="zh-CN"/>
                <w14:textFill>
                  <w14:solidFill>
                    <w14:schemeClr w14:val="tx1"/>
                  </w14:solidFill>
                </w14:textFill>
              </w:rPr>
            </w:pPr>
          </w:p>
          <w:p>
            <w:pPr>
              <w:numPr>
                <w:ilvl w:val="0"/>
                <w:numId w:val="0"/>
              </w:numPr>
              <w:adjustRightInd w:val="0"/>
              <w:snapToGrid w:val="0"/>
              <w:spacing w:line="360" w:lineRule="auto"/>
              <w:ind w:leftChars="200"/>
              <w:rPr>
                <w:rFonts w:hint="eastAsia" w:cs="Times New Roman"/>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val="en-US" w:eastAsia="zh-CN"/>
                <w14:textFill>
                  <w14:solidFill>
                    <w14:schemeClr w14:val="tx1"/>
                  </w14:solidFill>
                </w14:textFill>
              </w:rPr>
              <w:t>废水监测计划</w:t>
            </w:r>
          </w:p>
          <w:p>
            <w:pPr>
              <w:numPr>
                <w:ilvl w:val="0"/>
                <w:numId w:val="0"/>
              </w:numPr>
              <w:adjustRightInd w:val="0"/>
              <w:snapToGrid w:val="0"/>
              <w:spacing w:line="360" w:lineRule="auto"/>
              <w:ind w:firstLine="420" w:firstLineChars="200"/>
              <w:rPr>
                <w:rFonts w:hint="eastAsia"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依据《排污单位自行监测技术指南 橡胶和塑料制品》（HJ1207-2021）表2排污单位废水监测点位、监测指标及最低监测频次，监测计划见表4-8。</w:t>
            </w:r>
          </w:p>
          <w:p>
            <w:pPr>
              <w:adjustRightInd w:val="0"/>
              <w:snapToGrid w:val="0"/>
              <w:spacing w:line="360" w:lineRule="auto"/>
              <w:jc w:val="center"/>
              <w:rPr>
                <w:rFonts w:hint="eastAsia" w:ascii="Times New Roman" w:hAnsi="Times New Roman" w:cs="Times New Roman"/>
                <w:b/>
                <w:bCs/>
                <w:color w:val="auto"/>
                <w:sz w:val="18"/>
                <w:szCs w:val="18"/>
                <w:u w:val="single"/>
                <w:lang w:val="en-US" w:eastAsia="zh-CN"/>
              </w:rPr>
            </w:pPr>
            <w:r>
              <w:rPr>
                <w:rFonts w:hint="eastAsia" w:ascii="Times New Roman" w:hAnsi="Times New Roman" w:cs="Times New Roman"/>
                <w:b/>
                <w:bCs/>
                <w:color w:val="auto"/>
                <w:sz w:val="18"/>
                <w:szCs w:val="18"/>
                <w:u w:val="single"/>
                <w:lang w:val="en-US" w:eastAsia="zh-CN"/>
              </w:rPr>
              <w:t>表</w:t>
            </w:r>
            <w:r>
              <w:rPr>
                <w:rFonts w:hint="eastAsia" w:cs="Times New Roman"/>
                <w:b/>
                <w:bCs/>
                <w:color w:val="auto"/>
                <w:sz w:val="18"/>
                <w:szCs w:val="18"/>
                <w:u w:val="single"/>
                <w:lang w:val="en-US" w:eastAsia="zh-CN"/>
              </w:rPr>
              <w:t>4-8</w:t>
            </w:r>
            <w:r>
              <w:rPr>
                <w:rFonts w:hint="eastAsia" w:ascii="Times New Roman" w:hAnsi="Times New Roman" w:cs="Times New Roman"/>
                <w:b/>
                <w:bCs/>
                <w:color w:val="auto"/>
                <w:sz w:val="18"/>
                <w:szCs w:val="18"/>
                <w:u w:val="single"/>
                <w:lang w:val="en-US" w:eastAsia="zh-CN"/>
              </w:rPr>
              <w:t xml:space="preserve">  废水监测计划一览表</w:t>
            </w:r>
          </w:p>
          <w:tbl>
            <w:tblPr>
              <w:tblStyle w:val="27"/>
              <w:tblW w:w="79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3"/>
              <w:gridCol w:w="1167"/>
              <w:gridCol w:w="1164"/>
              <w:gridCol w:w="1065"/>
              <w:gridCol w:w="34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103" w:type="dxa"/>
                  <w:tcBorders>
                    <w:tl2br w:val="nil"/>
                    <w:tr2bl w:val="nil"/>
                  </w:tcBorders>
                  <w:vAlign w:val="center"/>
                </w:tcPr>
                <w:p>
                  <w:pPr>
                    <w:pStyle w:val="77"/>
                    <w:spacing w:line="240" w:lineRule="auto"/>
                    <w:rPr>
                      <w:rFonts w:hint="default" w:ascii="Times New Roman" w:hAnsi="Times New Roman"/>
                      <w:b/>
                      <w:bCs/>
                      <w:color w:val="auto"/>
                      <w:sz w:val="18"/>
                      <w:szCs w:val="18"/>
                      <w:u w:val="single"/>
                    </w:rPr>
                  </w:pPr>
                  <w:r>
                    <w:rPr>
                      <w:rFonts w:hint="default" w:ascii="Times New Roman" w:hAnsi="Times New Roman"/>
                      <w:b/>
                      <w:bCs/>
                      <w:color w:val="auto"/>
                      <w:sz w:val="18"/>
                      <w:szCs w:val="18"/>
                      <w:u w:val="single"/>
                    </w:rPr>
                    <w:t>类别</w:t>
                  </w:r>
                </w:p>
              </w:tc>
              <w:tc>
                <w:tcPr>
                  <w:tcW w:w="1167" w:type="dxa"/>
                  <w:tcBorders>
                    <w:tl2br w:val="nil"/>
                    <w:tr2bl w:val="nil"/>
                  </w:tcBorders>
                  <w:vAlign w:val="center"/>
                </w:tcPr>
                <w:p>
                  <w:pPr>
                    <w:pStyle w:val="77"/>
                    <w:spacing w:line="240" w:lineRule="auto"/>
                    <w:rPr>
                      <w:rFonts w:hint="eastAsia" w:ascii="Times New Roman" w:hAnsi="Times New Roman" w:eastAsiaTheme="minorEastAsia"/>
                      <w:b/>
                      <w:bCs/>
                      <w:color w:val="auto"/>
                      <w:sz w:val="18"/>
                      <w:szCs w:val="18"/>
                      <w:u w:val="single"/>
                      <w:lang w:eastAsia="zh-CN"/>
                    </w:rPr>
                  </w:pPr>
                  <w:r>
                    <w:rPr>
                      <w:rFonts w:hint="default" w:ascii="Times New Roman" w:hAnsi="Times New Roman"/>
                      <w:b/>
                      <w:bCs/>
                      <w:color w:val="auto"/>
                      <w:sz w:val="18"/>
                      <w:szCs w:val="18"/>
                      <w:u w:val="single"/>
                    </w:rPr>
                    <w:t>监测点</w:t>
                  </w:r>
                  <w:r>
                    <w:rPr>
                      <w:rFonts w:hint="eastAsia" w:ascii="Times New Roman" w:hAnsi="Times New Roman"/>
                      <w:b/>
                      <w:bCs/>
                      <w:color w:val="auto"/>
                      <w:sz w:val="18"/>
                      <w:szCs w:val="18"/>
                      <w:u w:val="single"/>
                      <w:lang w:eastAsia="zh-CN"/>
                    </w:rPr>
                    <w:t>位</w:t>
                  </w:r>
                </w:p>
              </w:tc>
              <w:tc>
                <w:tcPr>
                  <w:tcW w:w="1164" w:type="dxa"/>
                  <w:tcBorders>
                    <w:tl2br w:val="nil"/>
                    <w:tr2bl w:val="nil"/>
                  </w:tcBorders>
                  <w:vAlign w:val="center"/>
                </w:tcPr>
                <w:p>
                  <w:pPr>
                    <w:pStyle w:val="77"/>
                    <w:spacing w:line="240" w:lineRule="auto"/>
                    <w:rPr>
                      <w:rFonts w:hint="default" w:ascii="Times New Roman" w:hAnsi="Times New Roman"/>
                      <w:b/>
                      <w:bCs/>
                      <w:color w:val="auto"/>
                      <w:sz w:val="18"/>
                      <w:szCs w:val="18"/>
                      <w:u w:val="single"/>
                    </w:rPr>
                  </w:pPr>
                  <w:r>
                    <w:rPr>
                      <w:rFonts w:hint="default" w:ascii="Times New Roman" w:hAnsi="Times New Roman"/>
                      <w:b/>
                      <w:bCs/>
                      <w:color w:val="auto"/>
                      <w:sz w:val="18"/>
                      <w:szCs w:val="18"/>
                      <w:u w:val="single"/>
                    </w:rPr>
                    <w:t>监测项目</w:t>
                  </w:r>
                </w:p>
              </w:tc>
              <w:tc>
                <w:tcPr>
                  <w:tcW w:w="1065" w:type="dxa"/>
                  <w:tcBorders>
                    <w:tl2br w:val="nil"/>
                    <w:tr2bl w:val="nil"/>
                  </w:tcBorders>
                  <w:vAlign w:val="center"/>
                </w:tcPr>
                <w:p>
                  <w:pPr>
                    <w:pStyle w:val="77"/>
                    <w:spacing w:line="240" w:lineRule="auto"/>
                    <w:rPr>
                      <w:rFonts w:hint="default" w:ascii="Times New Roman" w:hAnsi="Times New Roman"/>
                      <w:b/>
                      <w:bCs/>
                      <w:color w:val="auto"/>
                      <w:sz w:val="18"/>
                      <w:szCs w:val="18"/>
                      <w:u w:val="single"/>
                    </w:rPr>
                  </w:pPr>
                  <w:r>
                    <w:rPr>
                      <w:rFonts w:hint="default" w:ascii="Times New Roman" w:hAnsi="Times New Roman"/>
                      <w:b/>
                      <w:bCs/>
                      <w:color w:val="auto"/>
                      <w:sz w:val="18"/>
                      <w:szCs w:val="18"/>
                      <w:u w:val="single"/>
                    </w:rPr>
                    <w:t>监测频次</w:t>
                  </w:r>
                </w:p>
              </w:tc>
              <w:tc>
                <w:tcPr>
                  <w:tcW w:w="3438" w:type="dxa"/>
                  <w:tcBorders>
                    <w:tl2br w:val="nil"/>
                    <w:tr2bl w:val="nil"/>
                  </w:tcBorders>
                  <w:vAlign w:val="center"/>
                </w:tcPr>
                <w:p>
                  <w:pPr>
                    <w:pStyle w:val="77"/>
                    <w:spacing w:line="240" w:lineRule="auto"/>
                    <w:rPr>
                      <w:rFonts w:hint="default" w:ascii="Times New Roman" w:hAnsi="Times New Roman"/>
                      <w:b/>
                      <w:bCs/>
                      <w:color w:val="auto"/>
                      <w:sz w:val="18"/>
                      <w:szCs w:val="18"/>
                      <w:u w:val="single"/>
                    </w:rPr>
                  </w:pPr>
                  <w:r>
                    <w:rPr>
                      <w:rFonts w:hint="default" w:ascii="Times New Roman" w:hAnsi="Times New Roman"/>
                      <w:b/>
                      <w:bCs/>
                      <w:color w:val="auto"/>
                      <w:sz w:val="18"/>
                      <w:szCs w:val="18"/>
                      <w:u w:val="single"/>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1103" w:type="dxa"/>
                  <w:vMerge w:val="restart"/>
                  <w:tcBorders>
                    <w:tl2br w:val="nil"/>
                    <w:tr2bl w:val="nil"/>
                  </w:tcBorders>
                  <w:vAlign w:val="center"/>
                </w:tcPr>
                <w:p>
                  <w:pPr>
                    <w:pStyle w:val="77"/>
                    <w:spacing w:line="240" w:lineRule="auto"/>
                    <w:rPr>
                      <w:rFonts w:hint="eastAsia" w:ascii="宋体" w:hAnsi="宋体" w:eastAsia="宋体" w:cs="宋体"/>
                      <w:color w:val="auto"/>
                      <w:sz w:val="18"/>
                      <w:szCs w:val="18"/>
                      <w:u w:val="single"/>
                      <w:lang w:eastAsia="zh-CN"/>
                    </w:rPr>
                  </w:pPr>
                  <w:r>
                    <w:rPr>
                      <w:rFonts w:hint="eastAsia" w:ascii="宋体" w:hAnsi="宋体" w:eastAsia="宋体" w:cs="宋体"/>
                      <w:color w:val="auto"/>
                      <w:sz w:val="18"/>
                      <w:szCs w:val="18"/>
                      <w:u w:val="single"/>
                      <w:lang w:eastAsia="zh-CN"/>
                    </w:rPr>
                    <w:t>废水</w:t>
                  </w:r>
                </w:p>
              </w:tc>
              <w:tc>
                <w:tcPr>
                  <w:tcW w:w="1167" w:type="dxa"/>
                  <w:vMerge w:val="restart"/>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r>
                    <w:rPr>
                      <w:rFonts w:hint="eastAsia" w:ascii="Times New Roman" w:hAnsi="Times New Roman"/>
                      <w:color w:val="auto"/>
                      <w:sz w:val="18"/>
                      <w:szCs w:val="18"/>
                      <w:u w:val="single"/>
                      <w:lang w:eastAsia="zh-CN"/>
                    </w:rPr>
                    <w:t>生活污水</w:t>
                  </w:r>
                </w:p>
                <w:p>
                  <w:pPr>
                    <w:pStyle w:val="77"/>
                    <w:spacing w:line="240" w:lineRule="auto"/>
                    <w:rPr>
                      <w:rFonts w:hint="default" w:ascii="Times New Roman" w:hAnsi="Times New Roman" w:eastAsiaTheme="minorEastAsia"/>
                      <w:color w:val="auto"/>
                      <w:sz w:val="18"/>
                      <w:szCs w:val="18"/>
                      <w:u w:val="single"/>
                      <w:lang w:val="en-US" w:eastAsia="zh-CN"/>
                    </w:rPr>
                  </w:pPr>
                  <w:r>
                    <w:rPr>
                      <w:rFonts w:hint="eastAsia" w:ascii="Times New Roman" w:hAnsi="Times New Roman"/>
                      <w:color w:val="auto"/>
                      <w:sz w:val="18"/>
                      <w:szCs w:val="18"/>
                      <w:u w:val="single"/>
                      <w:lang w:eastAsia="zh-CN"/>
                    </w:rPr>
                    <w:t>排放口</w:t>
                  </w:r>
                </w:p>
              </w:tc>
              <w:tc>
                <w:tcPr>
                  <w:tcW w:w="1164" w:type="dxa"/>
                  <w:tcBorders>
                    <w:tl2br w:val="nil"/>
                    <w:tr2bl w:val="nil"/>
                  </w:tcBorders>
                  <w:vAlign w:val="center"/>
                </w:tcPr>
                <w:p>
                  <w:pPr>
                    <w:pStyle w:val="77"/>
                    <w:spacing w:line="240" w:lineRule="auto"/>
                    <w:rPr>
                      <w:rFonts w:hint="default" w:ascii="Times New Roman" w:hAnsi="Times New Roman" w:eastAsiaTheme="minorEastAsia"/>
                      <w:color w:val="auto"/>
                      <w:sz w:val="18"/>
                      <w:szCs w:val="18"/>
                      <w:u w:val="single"/>
                      <w:lang w:val="en-US" w:eastAsia="zh-CN"/>
                    </w:rPr>
                  </w:pPr>
                  <w:r>
                    <w:rPr>
                      <w:rFonts w:hint="eastAsia" w:ascii="Times New Roman" w:hAnsi="Times New Roman" w:eastAsiaTheme="minorEastAsia"/>
                      <w:color w:val="auto"/>
                      <w:sz w:val="18"/>
                      <w:szCs w:val="18"/>
                      <w:u w:val="single"/>
                      <w:lang w:val="en-US" w:eastAsia="zh-CN"/>
                    </w:rPr>
                    <w:t>COD</w:t>
                  </w:r>
                </w:p>
              </w:tc>
              <w:tc>
                <w:tcPr>
                  <w:tcW w:w="1065" w:type="dxa"/>
                  <w:vMerge w:val="restart"/>
                  <w:tcBorders>
                    <w:tl2br w:val="nil"/>
                    <w:tr2bl w:val="nil"/>
                  </w:tcBorders>
                  <w:vAlign w:val="center"/>
                </w:tcPr>
                <w:p>
                  <w:pPr>
                    <w:pStyle w:val="77"/>
                    <w:spacing w:line="240" w:lineRule="auto"/>
                    <w:rPr>
                      <w:rFonts w:hint="default" w:ascii="Times New Roman" w:hAnsi="Times New Roman"/>
                      <w:color w:val="auto"/>
                      <w:sz w:val="18"/>
                      <w:szCs w:val="18"/>
                      <w:u w:val="single"/>
                      <w:lang w:eastAsia="zh-CN"/>
                    </w:rPr>
                  </w:pPr>
                  <w:r>
                    <w:rPr>
                      <w:rFonts w:hint="default" w:ascii="Times New Roman" w:hAnsi="Times New Roman"/>
                      <w:color w:val="auto"/>
                      <w:sz w:val="18"/>
                      <w:szCs w:val="18"/>
                      <w:u w:val="single"/>
                      <w:lang w:eastAsia="zh-CN"/>
                    </w:rPr>
                    <w:t>1次/</w:t>
                  </w:r>
                  <w:r>
                    <w:rPr>
                      <w:rFonts w:hint="eastAsia" w:ascii="Times New Roman" w:hAnsi="Times New Roman"/>
                      <w:color w:val="auto"/>
                      <w:sz w:val="18"/>
                      <w:szCs w:val="18"/>
                      <w:u w:val="single"/>
                      <w:lang w:eastAsia="zh-CN"/>
                    </w:rPr>
                    <w:t>半</w:t>
                  </w:r>
                  <w:r>
                    <w:rPr>
                      <w:rFonts w:hint="default" w:ascii="Times New Roman" w:hAnsi="Times New Roman"/>
                      <w:color w:val="auto"/>
                      <w:sz w:val="18"/>
                      <w:szCs w:val="18"/>
                      <w:u w:val="single"/>
                      <w:lang w:val="en-US" w:eastAsia="zh-CN"/>
                    </w:rPr>
                    <w:t>年</w:t>
                  </w:r>
                </w:p>
              </w:tc>
              <w:tc>
                <w:tcPr>
                  <w:tcW w:w="3438" w:type="dxa"/>
                  <w:vMerge w:val="restart"/>
                  <w:tcBorders>
                    <w:tl2br w:val="nil"/>
                    <w:tr2bl w:val="nil"/>
                  </w:tcBorders>
                  <w:vAlign w:val="center"/>
                </w:tcPr>
                <w:p>
                  <w:pPr>
                    <w:pStyle w:val="77"/>
                    <w:spacing w:line="240" w:lineRule="auto"/>
                    <w:jc w:val="center"/>
                    <w:rPr>
                      <w:rFonts w:hint="eastAsia" w:ascii="Times New Roman" w:hAnsi="Times New Roman" w:eastAsiaTheme="minorEastAsia"/>
                      <w:color w:val="auto"/>
                      <w:sz w:val="18"/>
                      <w:szCs w:val="18"/>
                      <w:u w:val="single"/>
                      <w:lang w:val="en-US" w:eastAsia="zh-CN"/>
                    </w:rPr>
                  </w:pPr>
                  <w:r>
                    <w:rPr>
                      <w:rFonts w:hint="eastAsia" w:ascii="Times New Roman" w:hAnsi="Times New Roman" w:cs="Times New Roman"/>
                      <w:color w:val="000000"/>
                      <w:kern w:val="2"/>
                      <w:sz w:val="18"/>
                      <w:szCs w:val="18"/>
                      <w:u w:val="single"/>
                      <w:lang w:eastAsia="zh-CN"/>
                    </w:rPr>
                    <w:t>《污水综合排放标准》</w:t>
                  </w:r>
                  <w:r>
                    <w:rPr>
                      <w:rFonts w:hint="eastAsia" w:ascii="Times New Roman" w:hAnsi="Times New Roman" w:cs="Times New Roman"/>
                      <w:color w:val="000000"/>
                      <w:kern w:val="2"/>
                      <w:sz w:val="18"/>
                      <w:szCs w:val="18"/>
                      <w:u w:val="single"/>
                      <w:lang w:val="en-US" w:eastAsia="zh-CN"/>
                    </w:rPr>
                    <w:t>（GB8978-1996）</w:t>
                  </w:r>
                  <w:r>
                    <w:rPr>
                      <w:rFonts w:hint="eastAsia" w:ascii="Times New Roman" w:hAnsi="Times New Roman" w:cs="Times New Roman"/>
                      <w:color w:val="000000"/>
                      <w:kern w:val="2"/>
                      <w:sz w:val="18"/>
                      <w:szCs w:val="18"/>
                      <w:u w:val="single"/>
                      <w:lang w:eastAsia="zh-CN"/>
                    </w:rPr>
                    <w:t>表</w:t>
                  </w:r>
                  <w:r>
                    <w:rPr>
                      <w:rFonts w:hint="eastAsia" w:ascii="Times New Roman" w:hAnsi="Times New Roman" w:cs="Times New Roman"/>
                      <w:color w:val="000000"/>
                      <w:kern w:val="2"/>
                      <w:sz w:val="18"/>
                      <w:szCs w:val="18"/>
                      <w:u w:val="single"/>
                      <w:lang w:val="en-US" w:eastAsia="zh-CN"/>
                    </w:rPr>
                    <w:t>4中一级标准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1103"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7"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4" w:type="dxa"/>
                  <w:tcBorders>
                    <w:tl2br w:val="nil"/>
                    <w:tr2bl w:val="nil"/>
                  </w:tcBorders>
                  <w:vAlign w:val="center"/>
                </w:tcPr>
                <w:p>
                  <w:pPr>
                    <w:pStyle w:val="77"/>
                    <w:spacing w:line="240" w:lineRule="auto"/>
                    <w:rPr>
                      <w:rFonts w:hint="default" w:ascii="Times New Roman" w:hAnsi="Times New Roman"/>
                      <w:color w:val="auto"/>
                      <w:sz w:val="18"/>
                      <w:szCs w:val="18"/>
                      <w:u w:val="single"/>
                      <w:lang w:val="en-US" w:eastAsia="zh-CN"/>
                    </w:rPr>
                  </w:pPr>
                  <w:r>
                    <w:rPr>
                      <w:rFonts w:hint="eastAsia" w:ascii="Times New Roman" w:hAnsi="Times New Roman"/>
                      <w:color w:val="auto"/>
                      <w:sz w:val="18"/>
                      <w:szCs w:val="18"/>
                      <w:u w:val="single"/>
                      <w:lang w:val="en-US" w:eastAsia="zh-CN"/>
                    </w:rPr>
                    <w:t>BOD</w:t>
                  </w:r>
                  <w:r>
                    <w:rPr>
                      <w:rFonts w:hint="eastAsia" w:ascii="Times New Roman" w:hAnsi="Times New Roman"/>
                      <w:color w:val="auto"/>
                      <w:sz w:val="18"/>
                      <w:szCs w:val="18"/>
                      <w:u w:val="single"/>
                      <w:vertAlign w:val="subscript"/>
                      <w:lang w:val="en-US" w:eastAsia="zh-CN"/>
                    </w:rPr>
                    <w:t>5</w:t>
                  </w:r>
                </w:p>
              </w:tc>
              <w:tc>
                <w:tcPr>
                  <w:tcW w:w="1065" w:type="dxa"/>
                  <w:vMerge w:val="continue"/>
                  <w:tcBorders>
                    <w:tl2br w:val="nil"/>
                    <w:tr2bl w:val="nil"/>
                  </w:tcBorders>
                  <w:vAlign w:val="center"/>
                </w:tcPr>
                <w:p>
                  <w:pPr>
                    <w:pStyle w:val="77"/>
                    <w:spacing w:line="240" w:lineRule="auto"/>
                    <w:rPr>
                      <w:rFonts w:hint="default" w:ascii="Times New Roman" w:hAnsi="Times New Roman"/>
                      <w:color w:val="auto"/>
                      <w:sz w:val="18"/>
                      <w:szCs w:val="18"/>
                      <w:u w:val="single"/>
                      <w:lang w:eastAsia="zh-CN"/>
                    </w:rPr>
                  </w:pPr>
                </w:p>
              </w:tc>
              <w:tc>
                <w:tcPr>
                  <w:tcW w:w="3438" w:type="dxa"/>
                  <w:vMerge w:val="continue"/>
                  <w:tcBorders>
                    <w:tl2br w:val="nil"/>
                    <w:tr2bl w:val="nil"/>
                  </w:tcBorders>
                  <w:vAlign w:val="center"/>
                </w:tcPr>
                <w:p>
                  <w:pPr>
                    <w:pStyle w:val="77"/>
                    <w:spacing w:line="240" w:lineRule="auto"/>
                    <w:jc w:val="center"/>
                    <w:rPr>
                      <w:rFonts w:hint="eastAsia" w:ascii="Times New Roman" w:hAnsi="Times New Roman"/>
                      <w:color w:val="auto"/>
                      <w:sz w:val="18"/>
                      <w:szCs w:val="18"/>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03"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7"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4" w:type="dxa"/>
                  <w:tcBorders>
                    <w:tl2br w:val="nil"/>
                    <w:tr2bl w:val="nil"/>
                  </w:tcBorders>
                  <w:vAlign w:val="center"/>
                </w:tcPr>
                <w:p>
                  <w:pPr>
                    <w:pStyle w:val="77"/>
                    <w:spacing w:line="240" w:lineRule="auto"/>
                    <w:rPr>
                      <w:rFonts w:hint="default" w:ascii="Times New Roman" w:hAnsi="Times New Roman"/>
                      <w:color w:val="auto"/>
                      <w:sz w:val="18"/>
                      <w:szCs w:val="18"/>
                      <w:u w:val="single"/>
                      <w:lang w:val="en-US" w:eastAsia="zh-CN"/>
                    </w:rPr>
                  </w:pPr>
                  <w:r>
                    <w:rPr>
                      <w:rFonts w:hint="eastAsia" w:ascii="Times New Roman" w:hAnsi="Times New Roman"/>
                      <w:color w:val="auto"/>
                      <w:sz w:val="18"/>
                      <w:szCs w:val="18"/>
                      <w:u w:val="single"/>
                      <w:lang w:val="en-US" w:eastAsia="zh-CN"/>
                    </w:rPr>
                    <w:t>SS</w:t>
                  </w:r>
                </w:p>
              </w:tc>
              <w:tc>
                <w:tcPr>
                  <w:tcW w:w="1065" w:type="dxa"/>
                  <w:vMerge w:val="continue"/>
                  <w:tcBorders>
                    <w:tl2br w:val="nil"/>
                    <w:tr2bl w:val="nil"/>
                  </w:tcBorders>
                  <w:vAlign w:val="center"/>
                </w:tcPr>
                <w:p>
                  <w:pPr>
                    <w:pStyle w:val="77"/>
                    <w:spacing w:line="240" w:lineRule="auto"/>
                    <w:rPr>
                      <w:rFonts w:hint="default" w:ascii="Times New Roman" w:hAnsi="Times New Roman"/>
                      <w:color w:val="auto"/>
                      <w:sz w:val="18"/>
                      <w:szCs w:val="18"/>
                      <w:u w:val="single"/>
                      <w:lang w:eastAsia="zh-CN"/>
                    </w:rPr>
                  </w:pPr>
                </w:p>
              </w:tc>
              <w:tc>
                <w:tcPr>
                  <w:tcW w:w="3438" w:type="dxa"/>
                  <w:vMerge w:val="continue"/>
                  <w:tcBorders>
                    <w:tl2br w:val="nil"/>
                    <w:tr2bl w:val="nil"/>
                  </w:tcBorders>
                  <w:vAlign w:val="center"/>
                </w:tcPr>
                <w:p>
                  <w:pPr>
                    <w:pStyle w:val="77"/>
                    <w:spacing w:line="240" w:lineRule="auto"/>
                    <w:jc w:val="center"/>
                    <w:rPr>
                      <w:rFonts w:hint="eastAsia" w:ascii="Times New Roman" w:hAnsi="Times New Roman"/>
                      <w:color w:val="auto"/>
                      <w:sz w:val="18"/>
                      <w:szCs w:val="18"/>
                      <w:u w:val="singl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1103"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7" w:type="dxa"/>
                  <w:vMerge w:val="continue"/>
                  <w:tcBorders>
                    <w:tl2br w:val="nil"/>
                    <w:tr2bl w:val="nil"/>
                  </w:tcBorders>
                  <w:vAlign w:val="center"/>
                </w:tcPr>
                <w:p>
                  <w:pPr>
                    <w:pStyle w:val="77"/>
                    <w:spacing w:line="240" w:lineRule="auto"/>
                    <w:rPr>
                      <w:rFonts w:hint="eastAsia" w:ascii="Times New Roman" w:hAnsi="Times New Roman"/>
                      <w:color w:val="auto"/>
                      <w:sz w:val="18"/>
                      <w:szCs w:val="18"/>
                      <w:u w:val="single"/>
                      <w:lang w:eastAsia="zh-CN"/>
                    </w:rPr>
                  </w:pPr>
                </w:p>
              </w:tc>
              <w:tc>
                <w:tcPr>
                  <w:tcW w:w="1164" w:type="dxa"/>
                  <w:tcBorders>
                    <w:tl2br w:val="nil"/>
                    <w:tr2bl w:val="nil"/>
                  </w:tcBorders>
                  <w:vAlign w:val="center"/>
                </w:tcPr>
                <w:p>
                  <w:pPr>
                    <w:pStyle w:val="77"/>
                    <w:spacing w:line="240" w:lineRule="auto"/>
                    <w:rPr>
                      <w:rFonts w:hint="default" w:ascii="Times New Roman" w:hAnsi="Times New Roman"/>
                      <w:color w:val="auto"/>
                      <w:sz w:val="18"/>
                      <w:szCs w:val="18"/>
                      <w:u w:val="single"/>
                      <w:lang w:val="en-US" w:eastAsia="zh-CN"/>
                    </w:rPr>
                  </w:pPr>
                  <w:r>
                    <w:rPr>
                      <w:rFonts w:hint="eastAsia" w:ascii="Times New Roman" w:hAnsi="Times New Roman"/>
                      <w:color w:val="auto"/>
                      <w:sz w:val="18"/>
                      <w:szCs w:val="18"/>
                      <w:u w:val="single"/>
                      <w:lang w:val="en-US" w:eastAsia="zh-CN"/>
                    </w:rPr>
                    <w:t>NH</w:t>
                  </w:r>
                  <w:r>
                    <w:rPr>
                      <w:rFonts w:hint="eastAsia" w:ascii="Times New Roman" w:hAnsi="Times New Roman"/>
                      <w:color w:val="auto"/>
                      <w:sz w:val="18"/>
                      <w:szCs w:val="18"/>
                      <w:u w:val="single"/>
                      <w:vertAlign w:val="subscript"/>
                      <w:lang w:val="en-US" w:eastAsia="zh-CN"/>
                    </w:rPr>
                    <w:t>3</w:t>
                  </w:r>
                  <w:r>
                    <w:rPr>
                      <w:rFonts w:hint="eastAsia" w:ascii="Times New Roman" w:hAnsi="Times New Roman"/>
                      <w:color w:val="auto"/>
                      <w:sz w:val="18"/>
                      <w:szCs w:val="18"/>
                      <w:u w:val="single"/>
                      <w:lang w:val="en-US" w:eastAsia="zh-CN"/>
                    </w:rPr>
                    <w:t>-N</w:t>
                  </w:r>
                </w:p>
              </w:tc>
              <w:tc>
                <w:tcPr>
                  <w:tcW w:w="1065" w:type="dxa"/>
                  <w:vMerge w:val="continue"/>
                  <w:tcBorders>
                    <w:tl2br w:val="nil"/>
                    <w:tr2bl w:val="nil"/>
                  </w:tcBorders>
                  <w:vAlign w:val="center"/>
                </w:tcPr>
                <w:p>
                  <w:pPr>
                    <w:pStyle w:val="77"/>
                    <w:spacing w:line="240" w:lineRule="auto"/>
                    <w:rPr>
                      <w:rFonts w:hint="default" w:ascii="Times New Roman" w:hAnsi="Times New Roman"/>
                      <w:color w:val="auto"/>
                      <w:sz w:val="18"/>
                      <w:szCs w:val="18"/>
                      <w:u w:val="single"/>
                      <w:lang w:eastAsia="zh-CN"/>
                    </w:rPr>
                  </w:pPr>
                </w:p>
              </w:tc>
              <w:tc>
                <w:tcPr>
                  <w:tcW w:w="3438" w:type="dxa"/>
                  <w:vMerge w:val="continue"/>
                  <w:tcBorders>
                    <w:tl2br w:val="nil"/>
                    <w:tr2bl w:val="nil"/>
                  </w:tcBorders>
                  <w:vAlign w:val="center"/>
                </w:tcPr>
                <w:p>
                  <w:pPr>
                    <w:pStyle w:val="77"/>
                    <w:spacing w:line="240" w:lineRule="auto"/>
                    <w:jc w:val="center"/>
                    <w:rPr>
                      <w:rFonts w:hint="eastAsia" w:ascii="Times New Roman" w:hAnsi="Times New Roman"/>
                      <w:color w:val="auto"/>
                      <w:sz w:val="18"/>
                      <w:szCs w:val="18"/>
                      <w:u w:val="single"/>
                      <w:lang w:val="en-US" w:eastAsia="zh-CN"/>
                    </w:rPr>
                  </w:pPr>
                </w:p>
              </w:tc>
            </w:tr>
          </w:tbl>
          <w:p>
            <w:pPr>
              <w:numPr>
                <w:ilvl w:val="0"/>
                <w:numId w:val="0"/>
              </w:numPr>
              <w:adjustRightInd w:val="0"/>
              <w:snapToGrid w:val="0"/>
              <w:spacing w:line="360" w:lineRule="auto"/>
              <w:ind w:firstLine="420" w:firstLineChars="200"/>
              <w:jc w:val="left"/>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p>
          <w:p>
            <w:pPr>
              <w:numPr>
                <w:ilvl w:val="0"/>
                <w:numId w:val="0"/>
              </w:numPr>
              <w:adjustRightInd w:val="0"/>
              <w:snapToGrid w:val="0"/>
              <w:spacing w:line="360" w:lineRule="auto"/>
              <w:ind w:firstLine="422" w:firstLineChars="200"/>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3、噪声</w:t>
            </w:r>
          </w:p>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（1）噪声源分析</w:t>
            </w:r>
          </w:p>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项目声源为各类设备产生的噪声，主要为高混机、造粒机等机械设备产生的噪声，源强约为75~85dB（A），具体如下：</w:t>
            </w:r>
          </w:p>
          <w:p>
            <w:pPr>
              <w:adjustRightInd w:val="0"/>
              <w:snapToGrid w:val="0"/>
              <w:spacing w:line="360" w:lineRule="auto"/>
              <w:jc w:val="center"/>
              <w:rPr>
                <w:rFonts w:hint="eastAsia" w:ascii="Times New Roman" w:hAnsi="Times New Roman"/>
                <w:b/>
                <w:sz w:val="18"/>
                <w:szCs w:val="18"/>
                <w:u w:val="single"/>
                <w:lang w:val="en-US" w:eastAsia="zh-CN"/>
              </w:rPr>
            </w:pPr>
            <w:r>
              <w:rPr>
                <w:rFonts w:hint="eastAsia" w:ascii="Times New Roman" w:hAnsi="Times New Roman"/>
                <w:b/>
                <w:sz w:val="18"/>
                <w:szCs w:val="18"/>
                <w:u w:val="single"/>
                <w:lang w:eastAsia="zh-CN"/>
              </w:rPr>
              <w:t>表</w:t>
            </w:r>
            <w:r>
              <w:rPr>
                <w:rFonts w:hint="eastAsia"/>
                <w:b/>
                <w:sz w:val="18"/>
                <w:szCs w:val="18"/>
                <w:u w:val="single"/>
                <w:lang w:val="en-US" w:eastAsia="zh-CN"/>
              </w:rPr>
              <w:t>4-9</w:t>
            </w:r>
            <w:r>
              <w:rPr>
                <w:rFonts w:hint="eastAsia" w:ascii="Times New Roman" w:hAnsi="Times New Roman"/>
                <w:b/>
                <w:sz w:val="18"/>
                <w:szCs w:val="18"/>
                <w:u w:val="single"/>
                <w:lang w:val="en-US" w:eastAsia="zh-CN"/>
              </w:rPr>
              <w:t xml:space="preserve"> 工业企业噪声源强调查清单（室内声源）</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
              <w:gridCol w:w="372"/>
              <w:gridCol w:w="819"/>
              <w:gridCol w:w="379"/>
              <w:gridCol w:w="903"/>
              <w:gridCol w:w="597"/>
              <w:gridCol w:w="466"/>
              <w:gridCol w:w="277"/>
              <w:gridCol w:w="262"/>
              <w:gridCol w:w="262"/>
              <w:gridCol w:w="597"/>
              <w:gridCol w:w="612"/>
              <w:gridCol w:w="408"/>
              <w:gridCol w:w="611"/>
              <w:gridCol w:w="466"/>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338" w:type="dxa"/>
                  <w:vMerge w:val="restart"/>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序号</w:t>
                  </w:r>
                </w:p>
              </w:tc>
              <w:tc>
                <w:tcPr>
                  <w:tcW w:w="372" w:type="dxa"/>
                  <w:vMerge w:val="restart"/>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建筑物名称</w:t>
                  </w:r>
                </w:p>
              </w:tc>
              <w:tc>
                <w:tcPr>
                  <w:tcW w:w="819" w:type="dxa"/>
                  <w:vMerge w:val="restart"/>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声源名称</w:t>
                  </w:r>
                </w:p>
              </w:tc>
              <w:tc>
                <w:tcPr>
                  <w:tcW w:w="379" w:type="dxa"/>
                  <w:vMerge w:val="restart"/>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型号</w:t>
                  </w:r>
                </w:p>
              </w:tc>
              <w:tc>
                <w:tcPr>
                  <w:tcW w:w="1500" w:type="dxa"/>
                  <w:gridSpan w:val="2"/>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声源源强</w:t>
                  </w:r>
                </w:p>
                <w:p>
                  <w:pPr>
                    <w:adjustRightInd w:val="0"/>
                    <w:snapToGrid w:val="0"/>
                    <w:spacing w:line="240" w:lineRule="auto"/>
                    <w:jc w:val="center"/>
                    <w:rPr>
                      <w:rFonts w:hint="default" w:ascii="Times New Roman" w:hAnsi="Times New Roman" w:eastAsia="宋体" w:cs="Times New Roman"/>
                      <w:b/>
                      <w:sz w:val="18"/>
                      <w:szCs w:val="18"/>
                      <w:u w:val="single"/>
                      <w:vertAlign w:val="baseline"/>
                    </w:rPr>
                  </w:pPr>
                  <w:r>
                    <w:rPr>
                      <w:rFonts w:hint="default" w:ascii="Times New Roman" w:hAnsi="Times New Roman" w:eastAsia="宋体" w:cs="Times New Roman"/>
                      <w:b/>
                      <w:sz w:val="18"/>
                      <w:szCs w:val="18"/>
                      <w:u w:val="single"/>
                      <w:vertAlign w:val="baseline"/>
                      <w:lang w:eastAsia="zh-CN"/>
                    </w:rPr>
                    <w:t>（任选一种）</w:t>
                  </w:r>
                </w:p>
              </w:tc>
              <w:tc>
                <w:tcPr>
                  <w:tcW w:w="466" w:type="dxa"/>
                  <w:vMerge w:val="restart"/>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声源控制措施</w:t>
                  </w:r>
                </w:p>
              </w:tc>
              <w:tc>
                <w:tcPr>
                  <w:tcW w:w="801" w:type="dxa"/>
                  <w:gridSpan w:val="3"/>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空间相</w:t>
                  </w:r>
                </w:p>
                <w:p>
                  <w:pPr>
                    <w:adjustRightInd w:val="0"/>
                    <w:snapToGrid w:val="0"/>
                    <w:spacing w:line="240" w:lineRule="auto"/>
                    <w:jc w:val="center"/>
                    <w:rPr>
                      <w:rFonts w:hint="default" w:ascii="Times New Roman" w:hAnsi="Times New Roman" w:eastAsia="宋体" w:cs="Times New Roman"/>
                      <w:b/>
                      <w:sz w:val="18"/>
                      <w:szCs w:val="18"/>
                      <w:u w:val="single"/>
                      <w:vertAlign w:val="baseline"/>
                      <w:lang w:val="en-US" w:eastAsia="zh-CN"/>
                    </w:rPr>
                  </w:pPr>
                  <w:r>
                    <w:rPr>
                      <w:rFonts w:hint="default" w:ascii="Times New Roman" w:hAnsi="Times New Roman" w:eastAsia="宋体" w:cs="Times New Roman"/>
                      <w:b/>
                      <w:sz w:val="18"/>
                      <w:szCs w:val="18"/>
                      <w:u w:val="single"/>
                      <w:vertAlign w:val="baseline"/>
                      <w:lang w:eastAsia="zh-CN"/>
                    </w:rPr>
                    <w:t>对位置</w:t>
                  </w:r>
                  <w:r>
                    <w:rPr>
                      <w:rFonts w:hint="default" w:ascii="Times New Roman" w:hAnsi="Times New Roman" w:eastAsia="宋体" w:cs="Times New Roman"/>
                      <w:b/>
                      <w:sz w:val="18"/>
                      <w:szCs w:val="18"/>
                      <w:u w:val="single"/>
                      <w:vertAlign w:val="baseline"/>
                      <w:lang w:val="en-US" w:eastAsia="zh-CN"/>
                    </w:rPr>
                    <w:t>/m</w:t>
                  </w:r>
                </w:p>
              </w:tc>
              <w:tc>
                <w:tcPr>
                  <w:tcW w:w="597" w:type="dxa"/>
                  <w:vMerge w:val="restart"/>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val="en-US" w:eastAsia="zh-CN"/>
                    </w:rPr>
                  </w:pPr>
                  <w:r>
                    <w:rPr>
                      <w:rFonts w:hint="default" w:ascii="Times New Roman" w:hAnsi="Times New Roman" w:eastAsia="宋体" w:cs="Times New Roman"/>
                      <w:b/>
                      <w:sz w:val="18"/>
                      <w:szCs w:val="18"/>
                      <w:u w:val="single"/>
                      <w:vertAlign w:val="baseline"/>
                      <w:lang w:eastAsia="zh-CN"/>
                    </w:rPr>
                    <w:t>距室内边界距离</w:t>
                  </w:r>
                  <w:r>
                    <w:rPr>
                      <w:rFonts w:hint="default" w:ascii="Times New Roman" w:hAnsi="Times New Roman" w:eastAsia="宋体" w:cs="Times New Roman"/>
                      <w:b/>
                      <w:sz w:val="18"/>
                      <w:szCs w:val="18"/>
                      <w:u w:val="single"/>
                      <w:vertAlign w:val="baseline"/>
                      <w:lang w:val="en-US" w:eastAsia="zh-CN"/>
                    </w:rPr>
                    <w:t>/m</w:t>
                  </w:r>
                </w:p>
              </w:tc>
              <w:tc>
                <w:tcPr>
                  <w:tcW w:w="612" w:type="dxa"/>
                  <w:vMerge w:val="restart"/>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val="en-US" w:eastAsia="zh-CN"/>
                    </w:rPr>
                  </w:pPr>
                  <w:r>
                    <w:rPr>
                      <w:rFonts w:hint="default" w:ascii="Times New Roman" w:hAnsi="Times New Roman" w:eastAsia="宋体" w:cs="Times New Roman"/>
                      <w:b/>
                      <w:sz w:val="18"/>
                      <w:szCs w:val="18"/>
                      <w:u w:val="single"/>
                      <w:vertAlign w:val="baseline"/>
                      <w:lang w:eastAsia="zh-CN"/>
                    </w:rPr>
                    <w:t>室内边界声级</w:t>
                  </w:r>
                  <w:r>
                    <w:rPr>
                      <w:rFonts w:hint="default" w:ascii="Times New Roman" w:hAnsi="Times New Roman" w:eastAsia="宋体" w:cs="Times New Roman"/>
                      <w:b/>
                      <w:sz w:val="16"/>
                      <w:szCs w:val="16"/>
                      <w:u w:val="single"/>
                      <w:vertAlign w:val="baseline"/>
                      <w:lang w:val="en-US" w:eastAsia="zh-CN"/>
                    </w:rPr>
                    <w:t>/dB（A）</w:t>
                  </w:r>
                </w:p>
              </w:tc>
              <w:tc>
                <w:tcPr>
                  <w:tcW w:w="408" w:type="dxa"/>
                  <w:vMerge w:val="restart"/>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val="en-US" w:eastAsia="zh-CN"/>
                    </w:rPr>
                  </w:pPr>
                  <w:r>
                    <w:rPr>
                      <w:rFonts w:hint="default" w:ascii="Times New Roman" w:hAnsi="Times New Roman" w:eastAsia="宋体" w:cs="Times New Roman"/>
                      <w:b/>
                      <w:sz w:val="18"/>
                      <w:szCs w:val="18"/>
                      <w:u w:val="single"/>
                      <w:vertAlign w:val="baseline"/>
                      <w:lang w:val="en-US" w:eastAsia="zh-CN"/>
                    </w:rPr>
                    <w:t>运行时段</w:t>
                  </w:r>
                </w:p>
              </w:tc>
              <w:tc>
                <w:tcPr>
                  <w:tcW w:w="611" w:type="dxa"/>
                  <w:vMerge w:val="restart"/>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val="en-US" w:eastAsia="zh-CN"/>
                    </w:rPr>
                  </w:pPr>
                  <w:r>
                    <w:rPr>
                      <w:rFonts w:hint="default" w:ascii="Times New Roman" w:hAnsi="Times New Roman" w:eastAsia="宋体" w:cs="Times New Roman"/>
                      <w:b/>
                      <w:sz w:val="18"/>
                      <w:szCs w:val="18"/>
                      <w:u w:val="single"/>
                      <w:vertAlign w:val="baseline"/>
                      <w:lang w:eastAsia="zh-CN"/>
                    </w:rPr>
                    <w:t>建筑物插入损失</w:t>
                  </w:r>
                  <w:r>
                    <w:rPr>
                      <w:rFonts w:hint="default" w:ascii="Times New Roman" w:hAnsi="Times New Roman" w:eastAsia="宋体" w:cs="Times New Roman"/>
                      <w:b/>
                      <w:sz w:val="16"/>
                      <w:szCs w:val="16"/>
                      <w:u w:val="single"/>
                      <w:vertAlign w:val="baseline"/>
                      <w:lang w:val="en-US" w:eastAsia="zh-CN"/>
                    </w:rPr>
                    <w:t>/dB（A）</w:t>
                  </w:r>
                </w:p>
              </w:tc>
              <w:tc>
                <w:tcPr>
                  <w:tcW w:w="1034" w:type="dxa"/>
                  <w:gridSpan w:val="2"/>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建筑物</w:t>
                  </w:r>
                </w:p>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8" w:type="dxa"/>
                  <w:vMerge w:val="continue"/>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rPr>
                  </w:pPr>
                </w:p>
              </w:tc>
              <w:tc>
                <w:tcPr>
                  <w:tcW w:w="372" w:type="dxa"/>
                  <w:vMerge w:val="continue"/>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rPr>
                  </w:pPr>
                </w:p>
              </w:tc>
              <w:tc>
                <w:tcPr>
                  <w:tcW w:w="819" w:type="dxa"/>
                  <w:vMerge w:val="continue"/>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rPr>
                  </w:pPr>
                </w:p>
              </w:tc>
              <w:tc>
                <w:tcPr>
                  <w:tcW w:w="379" w:type="dxa"/>
                  <w:vMerge w:val="continue"/>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rPr>
                  </w:pPr>
                </w:p>
              </w:tc>
              <w:tc>
                <w:tcPr>
                  <w:tcW w:w="903" w:type="dxa"/>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val="en-US" w:eastAsia="zh-CN"/>
                    </w:rPr>
                  </w:pPr>
                  <w:r>
                    <w:rPr>
                      <w:rFonts w:hint="default" w:ascii="Times New Roman" w:hAnsi="Times New Roman" w:eastAsia="宋体" w:cs="Times New Roman"/>
                      <w:b/>
                      <w:sz w:val="18"/>
                      <w:szCs w:val="18"/>
                      <w:u w:val="single"/>
                      <w:vertAlign w:val="baseline"/>
                      <w:lang w:eastAsia="zh-CN"/>
                    </w:rPr>
                    <w:t>（声压级</w:t>
                  </w:r>
                  <w:r>
                    <w:rPr>
                      <w:rFonts w:hint="default" w:ascii="Times New Roman" w:hAnsi="Times New Roman" w:eastAsia="宋体" w:cs="Times New Roman"/>
                      <w:b/>
                      <w:sz w:val="18"/>
                      <w:szCs w:val="18"/>
                      <w:u w:val="single"/>
                      <w:vertAlign w:val="baseline"/>
                      <w:lang w:val="en-US" w:eastAsia="zh-CN"/>
                    </w:rPr>
                    <w:t>/距声源距离</w:t>
                  </w:r>
                  <w:r>
                    <w:rPr>
                      <w:rFonts w:hint="default" w:ascii="Times New Roman" w:hAnsi="Times New Roman" w:eastAsia="宋体" w:cs="Times New Roman"/>
                      <w:b/>
                      <w:sz w:val="18"/>
                      <w:szCs w:val="18"/>
                      <w:u w:val="single"/>
                      <w:vertAlign w:val="baseline"/>
                      <w:lang w:eastAsia="zh-CN"/>
                    </w:rPr>
                    <w:t>）</w:t>
                  </w:r>
                  <w:r>
                    <w:rPr>
                      <w:rFonts w:hint="default" w:ascii="Times New Roman" w:hAnsi="Times New Roman" w:eastAsia="宋体" w:cs="Times New Roman"/>
                      <w:b/>
                      <w:sz w:val="18"/>
                      <w:szCs w:val="18"/>
                      <w:u w:val="single"/>
                      <w:vertAlign w:val="baseline"/>
                      <w:lang w:val="en-US" w:eastAsia="zh-CN"/>
                    </w:rPr>
                    <w:t>/dB（A）</w:t>
                  </w:r>
                </w:p>
              </w:tc>
              <w:tc>
                <w:tcPr>
                  <w:tcW w:w="597" w:type="dxa"/>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声功率级</w:t>
                  </w:r>
                  <w:r>
                    <w:rPr>
                      <w:rFonts w:hint="default" w:ascii="Times New Roman" w:hAnsi="Times New Roman" w:eastAsia="宋体" w:cs="Times New Roman"/>
                      <w:b/>
                      <w:sz w:val="16"/>
                      <w:szCs w:val="16"/>
                      <w:u w:val="single"/>
                      <w:vertAlign w:val="baseline"/>
                      <w:lang w:val="en-US" w:eastAsia="zh-CN"/>
                    </w:rPr>
                    <w:t>/dB（A）</w:t>
                  </w:r>
                </w:p>
              </w:tc>
              <w:tc>
                <w:tcPr>
                  <w:tcW w:w="466" w:type="dxa"/>
                  <w:vMerge w:val="continue"/>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rPr>
                  </w:pPr>
                </w:p>
              </w:tc>
              <w:tc>
                <w:tcPr>
                  <w:tcW w:w="277" w:type="dxa"/>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val="en-US" w:eastAsia="zh-CN"/>
                    </w:rPr>
                  </w:pPr>
                  <w:r>
                    <w:rPr>
                      <w:rFonts w:hint="default" w:ascii="Times New Roman" w:hAnsi="Times New Roman" w:eastAsia="宋体" w:cs="Times New Roman"/>
                      <w:b/>
                      <w:sz w:val="18"/>
                      <w:szCs w:val="18"/>
                      <w:u w:val="single"/>
                      <w:vertAlign w:val="baseline"/>
                      <w:lang w:val="en-US" w:eastAsia="zh-CN"/>
                    </w:rPr>
                    <w:t>x</w:t>
                  </w:r>
                </w:p>
              </w:tc>
              <w:tc>
                <w:tcPr>
                  <w:tcW w:w="262" w:type="dxa"/>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val="en-US" w:eastAsia="zh-CN"/>
                    </w:rPr>
                  </w:pPr>
                  <w:r>
                    <w:rPr>
                      <w:rFonts w:hint="default" w:ascii="Times New Roman" w:hAnsi="Times New Roman" w:eastAsia="宋体" w:cs="Times New Roman"/>
                      <w:b/>
                      <w:sz w:val="18"/>
                      <w:szCs w:val="18"/>
                      <w:u w:val="single"/>
                      <w:vertAlign w:val="baseline"/>
                      <w:lang w:val="en-US" w:eastAsia="zh-CN"/>
                    </w:rPr>
                    <w:t>y</w:t>
                  </w:r>
                </w:p>
              </w:tc>
              <w:tc>
                <w:tcPr>
                  <w:tcW w:w="262" w:type="dxa"/>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val="en-US" w:eastAsia="zh-CN"/>
                    </w:rPr>
                  </w:pPr>
                  <w:r>
                    <w:rPr>
                      <w:rFonts w:hint="default" w:ascii="Times New Roman" w:hAnsi="Times New Roman" w:eastAsia="宋体" w:cs="Times New Roman"/>
                      <w:b/>
                      <w:sz w:val="18"/>
                      <w:szCs w:val="18"/>
                      <w:u w:val="single"/>
                      <w:vertAlign w:val="baseline"/>
                      <w:lang w:val="en-US" w:eastAsia="zh-CN"/>
                    </w:rPr>
                    <w:t>z</w:t>
                  </w:r>
                </w:p>
              </w:tc>
              <w:tc>
                <w:tcPr>
                  <w:tcW w:w="597" w:type="dxa"/>
                  <w:vMerge w:val="continue"/>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rPr>
                  </w:pPr>
                </w:p>
              </w:tc>
              <w:tc>
                <w:tcPr>
                  <w:tcW w:w="612" w:type="dxa"/>
                  <w:vMerge w:val="continue"/>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rPr>
                  </w:pPr>
                </w:p>
              </w:tc>
              <w:tc>
                <w:tcPr>
                  <w:tcW w:w="408" w:type="dxa"/>
                  <w:vMerge w:val="continue"/>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rPr>
                  </w:pPr>
                </w:p>
              </w:tc>
              <w:tc>
                <w:tcPr>
                  <w:tcW w:w="611" w:type="dxa"/>
                  <w:vMerge w:val="continue"/>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rPr>
                  </w:pPr>
                </w:p>
              </w:tc>
              <w:tc>
                <w:tcPr>
                  <w:tcW w:w="466" w:type="dxa"/>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rPr>
                  </w:pPr>
                  <w:r>
                    <w:rPr>
                      <w:rFonts w:hint="default" w:ascii="Times New Roman" w:hAnsi="Times New Roman" w:eastAsia="宋体" w:cs="Times New Roman"/>
                      <w:b/>
                      <w:sz w:val="18"/>
                      <w:szCs w:val="18"/>
                      <w:u w:val="single"/>
                      <w:vertAlign w:val="baseline"/>
                      <w:lang w:val="en-US" w:eastAsia="zh-CN"/>
                    </w:rPr>
                    <w:t>声压级</w:t>
                  </w:r>
                  <w:r>
                    <w:rPr>
                      <w:rFonts w:hint="default" w:ascii="Times New Roman" w:hAnsi="Times New Roman" w:eastAsia="宋体" w:cs="Times New Roman"/>
                      <w:b/>
                      <w:sz w:val="16"/>
                      <w:szCs w:val="16"/>
                      <w:u w:val="single"/>
                      <w:vertAlign w:val="baseline"/>
                      <w:lang w:val="en-US" w:eastAsia="zh-CN"/>
                    </w:rPr>
                    <w:t>dB（A）</w:t>
                  </w:r>
                </w:p>
              </w:tc>
              <w:tc>
                <w:tcPr>
                  <w:tcW w:w="568" w:type="dxa"/>
                  <w:vAlign w:val="center"/>
                </w:tcPr>
                <w:p>
                  <w:pPr>
                    <w:adjustRightInd w:val="0"/>
                    <w:snapToGrid w:val="0"/>
                    <w:spacing w:line="240" w:lineRule="auto"/>
                    <w:jc w:val="center"/>
                    <w:rPr>
                      <w:rFonts w:hint="default" w:ascii="Times New Roman" w:hAnsi="Times New Roman" w:eastAsia="宋体" w:cs="Times New Roman"/>
                      <w:b/>
                      <w:sz w:val="18"/>
                      <w:szCs w:val="18"/>
                      <w:u w:val="single"/>
                      <w:vertAlign w:val="baseline"/>
                      <w:lang w:eastAsia="zh-CN"/>
                    </w:rPr>
                  </w:pPr>
                  <w:r>
                    <w:rPr>
                      <w:rFonts w:hint="default" w:ascii="Times New Roman" w:hAnsi="Times New Roman" w:eastAsia="宋体" w:cs="Times New Roman"/>
                      <w:b/>
                      <w:sz w:val="18"/>
                      <w:szCs w:val="18"/>
                      <w:u w:val="single"/>
                      <w:vertAlign w:val="baseline"/>
                      <w:lang w:eastAsia="zh-CN"/>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1</w:t>
                  </w:r>
                </w:p>
              </w:tc>
              <w:tc>
                <w:tcPr>
                  <w:tcW w:w="372" w:type="dxa"/>
                  <w:vMerge w:val="restart"/>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eastAsia="zh-CN"/>
                    </w:rPr>
                  </w:pPr>
                  <w:r>
                    <w:rPr>
                      <w:rFonts w:hint="eastAsia" w:ascii="Times New Roman" w:hAnsi="Times New Roman" w:eastAsia="宋体" w:cs="Times New Roman"/>
                      <w:b w:val="0"/>
                      <w:bCs/>
                      <w:sz w:val="18"/>
                      <w:szCs w:val="18"/>
                      <w:u w:val="single"/>
                      <w:vertAlign w:val="baseline"/>
                      <w:lang w:eastAsia="zh-CN"/>
                    </w:rPr>
                    <w:t>生产</w:t>
                  </w:r>
                  <w:r>
                    <w:rPr>
                      <w:rFonts w:hint="default" w:ascii="Times New Roman" w:hAnsi="Times New Roman" w:eastAsia="宋体" w:cs="Times New Roman"/>
                      <w:b w:val="0"/>
                      <w:bCs/>
                      <w:sz w:val="18"/>
                      <w:szCs w:val="18"/>
                      <w:u w:val="single"/>
                      <w:vertAlign w:val="baseline"/>
                      <w:lang w:eastAsia="zh-CN"/>
                    </w:rPr>
                    <w:t>车间</w:t>
                  </w:r>
                </w:p>
              </w:tc>
              <w:tc>
                <w:tcPr>
                  <w:tcW w:w="81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eastAsia="zh-CN"/>
                    </w:rPr>
                  </w:pPr>
                  <w:r>
                    <w:rPr>
                      <w:rFonts w:hint="eastAsia" w:ascii="Times New Roman" w:hAnsi="Times New Roman" w:eastAsia="宋体" w:cs="Times New Roman"/>
                      <w:b w:val="0"/>
                      <w:bCs/>
                      <w:sz w:val="18"/>
                      <w:szCs w:val="18"/>
                      <w:u w:val="single"/>
                      <w:vertAlign w:val="baseline"/>
                      <w:lang w:eastAsia="zh-CN"/>
                    </w:rPr>
                    <w:t>磨粉机</w:t>
                  </w:r>
                </w:p>
              </w:tc>
              <w:tc>
                <w:tcPr>
                  <w:tcW w:w="37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903"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default" w:ascii="Times New Roman" w:hAnsi="Times New Roman" w:eastAsia="宋体" w:cs="Times New Roman"/>
                      <w:i w:val="0"/>
                      <w:iCs w:val="0"/>
                      <w:sz w:val="18"/>
                      <w:szCs w:val="18"/>
                      <w:u w:val="single"/>
                    </w:rPr>
                    <w:t>85</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466" w:type="dxa"/>
                  <w:vMerge w:val="restart"/>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rPr>
                    <w:t>隔声吸声基础减震</w:t>
                  </w:r>
                </w:p>
              </w:tc>
              <w:tc>
                <w:tcPr>
                  <w:tcW w:w="27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2</w:t>
                  </w:r>
                </w:p>
              </w:tc>
              <w:tc>
                <w:tcPr>
                  <w:tcW w:w="612"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default" w:ascii="Times New Roman" w:hAnsi="Times New Roman" w:eastAsia="宋体" w:cs="Times New Roman"/>
                      <w:i w:val="0"/>
                      <w:iCs w:val="0"/>
                      <w:sz w:val="18"/>
                      <w:szCs w:val="18"/>
                      <w:u w:val="single"/>
                    </w:rPr>
                    <w:t>85</w:t>
                  </w:r>
                </w:p>
              </w:tc>
              <w:tc>
                <w:tcPr>
                  <w:tcW w:w="408" w:type="dxa"/>
                  <w:vMerge w:val="restart"/>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eastAsia="zh-CN"/>
                    </w:rPr>
                  </w:pPr>
                  <w:r>
                    <w:rPr>
                      <w:rFonts w:hint="default" w:ascii="Times New Roman" w:hAnsi="Times New Roman" w:eastAsia="宋体" w:cs="Times New Roman"/>
                      <w:b w:val="0"/>
                      <w:bCs/>
                      <w:sz w:val="18"/>
                      <w:szCs w:val="18"/>
                      <w:u w:val="single"/>
                      <w:vertAlign w:val="baseline"/>
                      <w:lang w:eastAsia="zh-CN"/>
                    </w:rPr>
                    <w:t>昼</w:t>
                  </w:r>
                  <w:r>
                    <w:rPr>
                      <w:rFonts w:hint="eastAsia" w:ascii="Times New Roman" w:hAnsi="Times New Roman" w:eastAsia="宋体" w:cs="Times New Roman"/>
                      <w:b w:val="0"/>
                      <w:bCs/>
                      <w:sz w:val="18"/>
                      <w:szCs w:val="18"/>
                      <w:u w:val="single"/>
                      <w:vertAlign w:val="baseline"/>
                      <w:lang w:eastAsia="zh-CN"/>
                    </w:rPr>
                    <w:t>夜</w:t>
                  </w:r>
                </w:p>
              </w:tc>
              <w:tc>
                <w:tcPr>
                  <w:tcW w:w="611" w:type="dxa"/>
                  <w:vMerge w:val="restart"/>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25</w:t>
                  </w:r>
                </w:p>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35</w:t>
                  </w:r>
                </w:p>
              </w:tc>
              <w:tc>
                <w:tcPr>
                  <w:tcW w:w="466"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56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2</w:t>
                  </w:r>
                </w:p>
              </w:tc>
              <w:tc>
                <w:tcPr>
                  <w:tcW w:w="372"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81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eastAsia="zh-CN"/>
                    </w:rPr>
                  </w:pPr>
                  <w:r>
                    <w:rPr>
                      <w:rFonts w:hint="eastAsia" w:ascii="Times New Roman" w:hAnsi="Times New Roman" w:eastAsia="宋体" w:cs="Times New Roman"/>
                      <w:b w:val="0"/>
                      <w:bCs/>
                      <w:sz w:val="18"/>
                      <w:szCs w:val="18"/>
                      <w:u w:val="single"/>
                      <w:vertAlign w:val="baseline"/>
                      <w:lang w:eastAsia="zh-CN"/>
                    </w:rPr>
                    <w:t>混料机</w:t>
                  </w:r>
                </w:p>
              </w:tc>
              <w:tc>
                <w:tcPr>
                  <w:tcW w:w="37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903"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eastAsia" w:ascii="Times New Roman" w:hAnsi="Times New Roman" w:eastAsia="宋体" w:cs="Times New Roman"/>
                      <w:i w:val="0"/>
                      <w:iCs w:val="0"/>
                      <w:sz w:val="18"/>
                      <w:szCs w:val="18"/>
                      <w:u w:val="single"/>
                      <w:lang w:val="en-US" w:eastAsia="zh-CN"/>
                    </w:rPr>
                    <w:t>75</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466"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27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2</w:t>
                  </w:r>
                </w:p>
              </w:tc>
              <w:tc>
                <w:tcPr>
                  <w:tcW w:w="612"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eastAsia" w:ascii="Times New Roman" w:hAnsi="Times New Roman" w:eastAsia="宋体" w:cs="Times New Roman"/>
                      <w:i w:val="0"/>
                      <w:iCs w:val="0"/>
                      <w:sz w:val="18"/>
                      <w:szCs w:val="18"/>
                      <w:u w:val="single"/>
                      <w:lang w:val="en-US" w:eastAsia="zh-CN"/>
                    </w:rPr>
                    <w:t>75</w:t>
                  </w:r>
                </w:p>
              </w:tc>
              <w:tc>
                <w:tcPr>
                  <w:tcW w:w="408"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611"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466"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56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3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3</w:t>
                  </w:r>
                </w:p>
              </w:tc>
              <w:tc>
                <w:tcPr>
                  <w:tcW w:w="372"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819" w:type="dxa"/>
                  <w:vAlign w:val="center"/>
                </w:tcPr>
                <w:p>
                  <w:pPr>
                    <w:adjustRightInd w:val="0"/>
                    <w:snapToGrid w:val="0"/>
                    <w:spacing w:line="240" w:lineRule="auto"/>
                    <w:jc w:val="center"/>
                    <w:rPr>
                      <w:rFonts w:hint="eastAsia" w:ascii="Times New Roman" w:hAnsi="Times New Roman" w:eastAsia="宋体" w:cs="Times New Roman"/>
                      <w:b w:val="0"/>
                      <w:bCs/>
                      <w:sz w:val="18"/>
                      <w:szCs w:val="18"/>
                      <w:u w:val="single"/>
                      <w:vertAlign w:val="baseline"/>
                      <w:lang w:eastAsia="zh-CN"/>
                    </w:rPr>
                  </w:pPr>
                  <w:r>
                    <w:rPr>
                      <w:rFonts w:hint="eastAsia" w:ascii="Times New Roman" w:hAnsi="Times New Roman" w:eastAsia="宋体" w:cs="Times New Roman"/>
                      <w:b w:val="0"/>
                      <w:bCs/>
                      <w:sz w:val="18"/>
                      <w:szCs w:val="18"/>
                      <w:u w:val="single"/>
                      <w:vertAlign w:val="baseline"/>
                      <w:lang w:eastAsia="zh-CN"/>
                    </w:rPr>
                    <w:t>造粒机</w:t>
                  </w:r>
                </w:p>
              </w:tc>
              <w:tc>
                <w:tcPr>
                  <w:tcW w:w="37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903"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eastAsia" w:ascii="Times New Roman" w:hAnsi="Times New Roman" w:eastAsia="宋体" w:cs="Times New Roman"/>
                      <w:i w:val="0"/>
                      <w:iCs w:val="0"/>
                      <w:sz w:val="18"/>
                      <w:szCs w:val="18"/>
                      <w:u w:val="single"/>
                      <w:lang w:val="en-US" w:eastAsia="zh-CN"/>
                    </w:rPr>
                    <w:t>80</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466"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27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2</w:t>
                  </w:r>
                </w:p>
              </w:tc>
              <w:tc>
                <w:tcPr>
                  <w:tcW w:w="612"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eastAsia" w:ascii="Times New Roman" w:hAnsi="Times New Roman" w:eastAsia="宋体" w:cs="Times New Roman"/>
                      <w:i w:val="0"/>
                      <w:iCs w:val="0"/>
                      <w:sz w:val="18"/>
                      <w:szCs w:val="18"/>
                      <w:u w:val="single"/>
                      <w:lang w:val="en-US" w:eastAsia="zh-CN"/>
                    </w:rPr>
                    <w:t>80</w:t>
                  </w:r>
                </w:p>
              </w:tc>
              <w:tc>
                <w:tcPr>
                  <w:tcW w:w="408"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611"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466"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56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jc w:val="center"/>
              </w:trPr>
              <w:tc>
                <w:tcPr>
                  <w:tcW w:w="33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4</w:t>
                  </w:r>
                </w:p>
              </w:tc>
              <w:tc>
                <w:tcPr>
                  <w:tcW w:w="372"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81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eastAsia="zh-CN"/>
                    </w:rPr>
                  </w:pPr>
                  <w:r>
                    <w:rPr>
                      <w:rFonts w:hint="eastAsia" w:ascii="Times New Roman" w:hAnsi="Times New Roman" w:eastAsia="宋体" w:cs="Times New Roman"/>
                      <w:b w:val="0"/>
                      <w:bCs/>
                      <w:sz w:val="18"/>
                      <w:szCs w:val="18"/>
                      <w:u w:val="single"/>
                      <w:vertAlign w:val="baseline"/>
                      <w:lang w:eastAsia="zh-CN"/>
                    </w:rPr>
                    <w:t>空压机</w:t>
                  </w:r>
                </w:p>
              </w:tc>
              <w:tc>
                <w:tcPr>
                  <w:tcW w:w="37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903"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default" w:ascii="Times New Roman" w:hAnsi="Times New Roman" w:eastAsia="宋体" w:cs="Times New Roman"/>
                      <w:i w:val="0"/>
                      <w:iCs w:val="0"/>
                      <w:sz w:val="18"/>
                      <w:szCs w:val="18"/>
                      <w:u w:val="single"/>
                      <w:lang w:val="en-US" w:eastAsia="zh-CN"/>
                    </w:rPr>
                    <w:t>85</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466"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27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3</w:t>
                  </w:r>
                </w:p>
              </w:tc>
              <w:tc>
                <w:tcPr>
                  <w:tcW w:w="612"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default" w:ascii="Times New Roman" w:hAnsi="Times New Roman" w:eastAsia="宋体" w:cs="Times New Roman"/>
                      <w:i w:val="0"/>
                      <w:iCs w:val="0"/>
                      <w:sz w:val="18"/>
                      <w:szCs w:val="18"/>
                      <w:u w:val="single"/>
                      <w:lang w:val="en-US" w:eastAsia="zh-CN"/>
                    </w:rPr>
                    <w:t>85</w:t>
                  </w:r>
                </w:p>
              </w:tc>
              <w:tc>
                <w:tcPr>
                  <w:tcW w:w="408"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611"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466"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56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jc w:val="center"/>
              </w:trPr>
              <w:tc>
                <w:tcPr>
                  <w:tcW w:w="33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5</w:t>
                  </w:r>
                </w:p>
              </w:tc>
              <w:tc>
                <w:tcPr>
                  <w:tcW w:w="372"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81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eastAsia="zh-CN"/>
                    </w:rPr>
                  </w:pPr>
                  <w:r>
                    <w:rPr>
                      <w:rFonts w:hint="eastAsia" w:ascii="Times New Roman" w:hAnsi="Times New Roman" w:eastAsia="宋体" w:cs="Times New Roman"/>
                      <w:b w:val="0"/>
                      <w:bCs/>
                      <w:sz w:val="18"/>
                      <w:szCs w:val="18"/>
                      <w:u w:val="single"/>
                      <w:vertAlign w:val="baseline"/>
                      <w:lang w:eastAsia="zh-CN"/>
                    </w:rPr>
                    <w:t>灌包机</w:t>
                  </w:r>
                </w:p>
              </w:tc>
              <w:tc>
                <w:tcPr>
                  <w:tcW w:w="37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903"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eastAsia" w:ascii="Times New Roman" w:hAnsi="Times New Roman" w:eastAsia="宋体" w:cs="Times New Roman"/>
                      <w:i w:val="0"/>
                      <w:iCs w:val="0"/>
                      <w:sz w:val="18"/>
                      <w:szCs w:val="18"/>
                      <w:u w:val="single"/>
                      <w:lang w:val="en-US" w:eastAsia="zh-CN"/>
                    </w:rPr>
                    <w:t>70</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466"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27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3</w:t>
                  </w:r>
                </w:p>
              </w:tc>
              <w:tc>
                <w:tcPr>
                  <w:tcW w:w="612"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eastAsia" w:ascii="Times New Roman" w:hAnsi="Times New Roman" w:eastAsia="宋体" w:cs="Times New Roman"/>
                      <w:i w:val="0"/>
                      <w:iCs w:val="0"/>
                      <w:sz w:val="18"/>
                      <w:szCs w:val="18"/>
                      <w:u w:val="single"/>
                      <w:lang w:val="en-US" w:eastAsia="zh-CN"/>
                    </w:rPr>
                    <w:t>70</w:t>
                  </w:r>
                </w:p>
              </w:tc>
              <w:tc>
                <w:tcPr>
                  <w:tcW w:w="408"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611"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466"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56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33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6</w:t>
                  </w:r>
                </w:p>
              </w:tc>
              <w:tc>
                <w:tcPr>
                  <w:tcW w:w="372"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81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eastAsia="zh-CN"/>
                    </w:rPr>
                  </w:pPr>
                  <w:r>
                    <w:rPr>
                      <w:rFonts w:hint="eastAsia" w:ascii="Times New Roman" w:hAnsi="Times New Roman" w:eastAsia="宋体" w:cs="Times New Roman"/>
                      <w:b w:val="0"/>
                      <w:bCs/>
                      <w:sz w:val="18"/>
                      <w:szCs w:val="18"/>
                      <w:u w:val="single"/>
                      <w:vertAlign w:val="baseline"/>
                      <w:lang w:eastAsia="zh-CN"/>
                    </w:rPr>
                    <w:t>风机</w:t>
                  </w:r>
                </w:p>
              </w:tc>
              <w:tc>
                <w:tcPr>
                  <w:tcW w:w="37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903"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eastAsia" w:ascii="Times New Roman" w:hAnsi="Times New Roman" w:eastAsia="宋体" w:cs="Times New Roman"/>
                      <w:i w:val="0"/>
                      <w:iCs w:val="0"/>
                      <w:sz w:val="18"/>
                      <w:szCs w:val="18"/>
                      <w:u w:val="single"/>
                      <w:lang w:val="en-US" w:eastAsia="zh-CN"/>
                    </w:rPr>
                    <w:t>85</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466"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27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1</w:t>
                  </w:r>
                </w:p>
              </w:tc>
              <w:tc>
                <w:tcPr>
                  <w:tcW w:w="612" w:type="dxa"/>
                  <w:vAlign w:val="center"/>
                </w:tcPr>
                <w:p>
                  <w:pPr>
                    <w:pStyle w:val="66"/>
                    <w:kinsoku w:val="0"/>
                    <w:overflowPunct w:val="0"/>
                    <w:spacing w:line="240" w:lineRule="auto"/>
                    <w:jc w:val="center"/>
                    <w:rPr>
                      <w:rFonts w:hint="default" w:ascii="Times New Roman" w:hAnsi="Times New Roman" w:eastAsia="宋体" w:cs="Times New Roman"/>
                      <w:i w:val="0"/>
                      <w:iCs w:val="0"/>
                      <w:kern w:val="2"/>
                      <w:sz w:val="18"/>
                      <w:szCs w:val="18"/>
                      <w:u w:val="single"/>
                      <w:lang w:val="en-US" w:eastAsia="zh-CN" w:bidi="ar-SA"/>
                    </w:rPr>
                  </w:pPr>
                  <w:r>
                    <w:rPr>
                      <w:rFonts w:hint="eastAsia" w:ascii="Times New Roman" w:hAnsi="Times New Roman" w:eastAsia="宋体" w:cs="Times New Roman"/>
                      <w:i w:val="0"/>
                      <w:iCs w:val="0"/>
                      <w:sz w:val="18"/>
                      <w:szCs w:val="18"/>
                      <w:u w:val="single"/>
                      <w:lang w:val="en-US" w:eastAsia="zh-CN"/>
                    </w:rPr>
                    <w:t>85</w:t>
                  </w:r>
                </w:p>
              </w:tc>
              <w:tc>
                <w:tcPr>
                  <w:tcW w:w="408"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611"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466"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default" w:ascii="Times New Roman" w:hAnsi="Times New Roman" w:eastAsia="宋体" w:cs="Times New Roman"/>
                      <w:b w:val="0"/>
                      <w:bCs/>
                      <w:sz w:val="18"/>
                      <w:szCs w:val="18"/>
                      <w:u w:val="single"/>
                      <w:vertAlign w:val="baseline"/>
                      <w:lang w:val="en-US" w:eastAsia="zh-CN"/>
                    </w:rPr>
                    <w:t>/</w:t>
                  </w:r>
                </w:p>
              </w:tc>
              <w:tc>
                <w:tcPr>
                  <w:tcW w:w="56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r>
                    <w:rPr>
                      <w:rFonts w:hint="default" w:ascii="Times New Roman" w:hAnsi="Times New Roman" w:eastAsia="宋体" w:cs="Times New Roman"/>
                      <w:b w:val="0"/>
                      <w:bCs/>
                      <w:sz w:val="18"/>
                      <w:szCs w:val="18"/>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jc w:val="center"/>
              </w:trPr>
              <w:tc>
                <w:tcPr>
                  <w:tcW w:w="33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7</w:t>
                  </w:r>
                </w:p>
              </w:tc>
              <w:tc>
                <w:tcPr>
                  <w:tcW w:w="372"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819" w:type="dxa"/>
                  <w:vAlign w:val="center"/>
                </w:tcPr>
                <w:p>
                  <w:pPr>
                    <w:adjustRightInd w:val="0"/>
                    <w:snapToGrid w:val="0"/>
                    <w:spacing w:line="240" w:lineRule="auto"/>
                    <w:jc w:val="center"/>
                    <w:rPr>
                      <w:rFonts w:hint="eastAsia" w:ascii="Times New Roman" w:hAnsi="Times New Roman" w:eastAsia="宋体" w:cs="Times New Roman"/>
                      <w:b w:val="0"/>
                      <w:bCs/>
                      <w:sz w:val="18"/>
                      <w:szCs w:val="18"/>
                      <w:u w:val="single"/>
                      <w:vertAlign w:val="baseline"/>
                      <w:lang w:eastAsia="zh-CN"/>
                    </w:rPr>
                  </w:pPr>
                  <w:r>
                    <w:rPr>
                      <w:rFonts w:hint="eastAsia" w:ascii="Times New Roman" w:hAnsi="Times New Roman" w:eastAsia="宋体" w:cs="Times New Roman"/>
                      <w:b w:val="0"/>
                      <w:bCs/>
                      <w:sz w:val="18"/>
                      <w:szCs w:val="18"/>
                      <w:u w:val="single"/>
                      <w:vertAlign w:val="baseline"/>
                      <w:lang w:eastAsia="zh-CN"/>
                    </w:rPr>
                    <w:t>叉车</w:t>
                  </w:r>
                </w:p>
              </w:tc>
              <w:tc>
                <w:tcPr>
                  <w:tcW w:w="379"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w:t>
                  </w:r>
                </w:p>
              </w:tc>
              <w:tc>
                <w:tcPr>
                  <w:tcW w:w="903" w:type="dxa"/>
                  <w:vAlign w:val="center"/>
                </w:tcPr>
                <w:p>
                  <w:pPr>
                    <w:pStyle w:val="66"/>
                    <w:kinsoku w:val="0"/>
                    <w:overflowPunct w:val="0"/>
                    <w:spacing w:line="240" w:lineRule="auto"/>
                    <w:jc w:val="center"/>
                    <w:rPr>
                      <w:rFonts w:hint="default" w:ascii="Times New Roman" w:hAnsi="Times New Roman" w:eastAsia="宋体" w:cs="Times New Roman"/>
                      <w:i w:val="0"/>
                      <w:iCs w:val="0"/>
                      <w:sz w:val="18"/>
                      <w:szCs w:val="18"/>
                      <w:u w:val="single"/>
                      <w:lang w:val="en-US" w:eastAsia="zh-CN"/>
                    </w:rPr>
                  </w:pPr>
                  <w:r>
                    <w:rPr>
                      <w:rFonts w:hint="eastAsia" w:ascii="Times New Roman" w:hAnsi="Times New Roman" w:eastAsia="宋体" w:cs="Times New Roman"/>
                      <w:i w:val="0"/>
                      <w:iCs w:val="0"/>
                      <w:sz w:val="18"/>
                      <w:szCs w:val="18"/>
                      <w:u w:val="single"/>
                      <w:lang w:val="en-US" w:eastAsia="zh-CN"/>
                    </w:rPr>
                    <w:t>85</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w:t>
                  </w:r>
                </w:p>
              </w:tc>
              <w:tc>
                <w:tcPr>
                  <w:tcW w:w="466"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27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w:t>
                  </w:r>
                </w:p>
              </w:tc>
              <w:tc>
                <w:tcPr>
                  <w:tcW w:w="262" w:type="dxa"/>
                  <w:vAlign w:val="center"/>
                </w:tcPr>
                <w:p>
                  <w:pPr>
                    <w:adjustRightInd w:val="0"/>
                    <w:snapToGrid w:val="0"/>
                    <w:spacing w:line="240" w:lineRule="auto"/>
                    <w:jc w:val="both"/>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w:t>
                  </w:r>
                </w:p>
              </w:tc>
              <w:tc>
                <w:tcPr>
                  <w:tcW w:w="597"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w:t>
                  </w:r>
                </w:p>
              </w:tc>
              <w:tc>
                <w:tcPr>
                  <w:tcW w:w="612" w:type="dxa"/>
                  <w:vAlign w:val="center"/>
                </w:tcPr>
                <w:p>
                  <w:pPr>
                    <w:pStyle w:val="66"/>
                    <w:kinsoku w:val="0"/>
                    <w:overflowPunct w:val="0"/>
                    <w:spacing w:line="240" w:lineRule="auto"/>
                    <w:jc w:val="center"/>
                    <w:rPr>
                      <w:rFonts w:hint="default" w:ascii="Times New Roman" w:hAnsi="Times New Roman" w:eastAsia="宋体" w:cs="Times New Roman"/>
                      <w:i w:val="0"/>
                      <w:iCs w:val="0"/>
                      <w:sz w:val="18"/>
                      <w:szCs w:val="18"/>
                      <w:u w:val="single"/>
                      <w:lang w:val="en-US" w:eastAsia="zh-CN"/>
                    </w:rPr>
                  </w:pPr>
                  <w:r>
                    <w:rPr>
                      <w:rFonts w:hint="eastAsia" w:ascii="Times New Roman" w:hAnsi="Times New Roman" w:eastAsia="宋体" w:cs="Times New Roman"/>
                      <w:i w:val="0"/>
                      <w:iCs w:val="0"/>
                      <w:sz w:val="18"/>
                      <w:szCs w:val="18"/>
                      <w:u w:val="single"/>
                      <w:lang w:val="en-US" w:eastAsia="zh-CN"/>
                    </w:rPr>
                    <w:t>85</w:t>
                  </w:r>
                </w:p>
              </w:tc>
              <w:tc>
                <w:tcPr>
                  <w:tcW w:w="408"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eastAsia="zh-CN"/>
                    </w:rPr>
                  </w:pPr>
                </w:p>
              </w:tc>
              <w:tc>
                <w:tcPr>
                  <w:tcW w:w="611" w:type="dxa"/>
                  <w:vMerge w:val="continue"/>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rPr>
                  </w:pPr>
                </w:p>
              </w:tc>
              <w:tc>
                <w:tcPr>
                  <w:tcW w:w="466"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w:t>
                  </w:r>
                </w:p>
              </w:tc>
              <w:tc>
                <w:tcPr>
                  <w:tcW w:w="568" w:type="dxa"/>
                  <w:vAlign w:val="center"/>
                </w:tcPr>
                <w:p>
                  <w:pPr>
                    <w:adjustRightInd w:val="0"/>
                    <w:snapToGrid w:val="0"/>
                    <w:spacing w:line="240" w:lineRule="auto"/>
                    <w:jc w:val="center"/>
                    <w:rPr>
                      <w:rFonts w:hint="default" w:ascii="Times New Roman" w:hAnsi="Times New Roman" w:eastAsia="宋体" w:cs="Times New Roman"/>
                      <w:b w:val="0"/>
                      <w:bCs/>
                      <w:sz w:val="18"/>
                      <w:szCs w:val="18"/>
                      <w:u w:val="single"/>
                      <w:vertAlign w:val="baseline"/>
                      <w:lang w:val="en-US" w:eastAsia="zh-CN"/>
                    </w:rPr>
                  </w:pPr>
                  <w:r>
                    <w:rPr>
                      <w:rFonts w:hint="eastAsia" w:ascii="Times New Roman" w:hAnsi="Times New Roman" w:eastAsia="宋体" w:cs="Times New Roman"/>
                      <w:b w:val="0"/>
                      <w:bCs/>
                      <w:sz w:val="18"/>
                      <w:szCs w:val="18"/>
                      <w:u w:val="single"/>
                      <w:vertAlign w:val="baseline"/>
                      <w:lang w:val="en-US" w:eastAsia="zh-CN"/>
                    </w:rPr>
                    <w:t>/</w:t>
                  </w:r>
                </w:p>
              </w:tc>
            </w:tr>
          </w:tbl>
          <w:p>
            <w:pPr>
              <w:numPr>
                <w:ilvl w:val="0"/>
                <w:numId w:val="9"/>
              </w:numPr>
              <w:adjustRightInd w:val="0"/>
              <w:snapToGrid w:val="0"/>
              <w:spacing w:line="360" w:lineRule="auto"/>
              <w:ind w:firstLine="420" w:firstLineChars="200"/>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噪声影响分析</w:t>
            </w:r>
          </w:p>
          <w:p>
            <w:pPr>
              <w:pStyle w:val="80"/>
              <w:ind w:firstLine="480"/>
              <w:rPr>
                <w:rFonts w:eastAsia="宋体"/>
                <w:sz w:val="21"/>
                <w:szCs w:val="21"/>
                <w:u w:val="none"/>
              </w:rPr>
            </w:pPr>
            <w:r>
              <w:rPr>
                <w:rFonts w:eastAsia="宋体"/>
                <w:sz w:val="21"/>
                <w:szCs w:val="21"/>
                <w:u w:val="none"/>
              </w:rPr>
              <w:t>本次预测</w:t>
            </w:r>
            <w:r>
              <w:rPr>
                <w:rFonts w:hint="eastAsia" w:eastAsia="宋体"/>
                <w:sz w:val="21"/>
                <w:szCs w:val="21"/>
                <w:u w:val="none"/>
              </w:rPr>
              <w:t>根据</w:t>
            </w:r>
            <w:r>
              <w:rPr>
                <w:rFonts w:hAnsi="宋体" w:eastAsia="宋体"/>
                <w:sz w:val="21"/>
                <w:szCs w:val="21"/>
                <w:u w:val="none"/>
              </w:rPr>
              <w:t>《环境影响评价技术导则</w:t>
            </w:r>
            <w:r>
              <w:rPr>
                <w:rFonts w:eastAsia="宋体"/>
                <w:sz w:val="21"/>
                <w:szCs w:val="21"/>
                <w:u w:val="none"/>
              </w:rPr>
              <w:t>-</w:t>
            </w:r>
            <w:r>
              <w:rPr>
                <w:rFonts w:hAnsi="宋体" w:eastAsia="宋体"/>
                <w:sz w:val="21"/>
                <w:szCs w:val="21"/>
                <w:u w:val="none"/>
              </w:rPr>
              <w:t>声环境》（</w:t>
            </w:r>
            <w:r>
              <w:rPr>
                <w:rFonts w:eastAsia="宋体"/>
                <w:sz w:val="21"/>
                <w:szCs w:val="21"/>
                <w:u w:val="none"/>
              </w:rPr>
              <w:t>HJ2.4-2009</w:t>
            </w:r>
            <w:r>
              <w:rPr>
                <w:rFonts w:hAnsi="宋体" w:eastAsia="宋体"/>
                <w:sz w:val="21"/>
                <w:szCs w:val="21"/>
                <w:u w:val="none"/>
              </w:rPr>
              <w:t>）上推荐模式</w:t>
            </w:r>
            <w:r>
              <w:rPr>
                <w:rFonts w:eastAsia="宋体"/>
                <w:sz w:val="21"/>
                <w:szCs w:val="21"/>
                <w:u w:val="none"/>
              </w:rPr>
              <w:t>，基本公式如下。</w:t>
            </w:r>
          </w:p>
          <w:p>
            <w:pPr>
              <w:pStyle w:val="80"/>
              <w:ind w:firstLine="480"/>
              <w:jc w:val="left"/>
              <w:rPr>
                <w:rFonts w:hint="eastAsia" w:eastAsia="宋体"/>
                <w:sz w:val="21"/>
                <w:szCs w:val="21"/>
                <w:u w:val="none"/>
              </w:rPr>
            </w:pPr>
            <w:r>
              <w:rPr>
                <w:rFonts w:hint="eastAsia" w:eastAsia="宋体"/>
                <w:sz w:val="21"/>
                <w:szCs w:val="21"/>
                <w:u w:val="none"/>
              </w:rPr>
              <w:t>无指向性点声源几何发散衰减的基本公式：</w:t>
            </w:r>
          </w:p>
          <w:p>
            <w:pPr>
              <w:pStyle w:val="80"/>
              <w:ind w:firstLine="480"/>
              <w:jc w:val="center"/>
              <w:rPr>
                <w:rFonts w:eastAsia="宋体"/>
                <w:sz w:val="21"/>
                <w:szCs w:val="21"/>
                <w:u w:val="none"/>
              </w:rPr>
            </w:pPr>
            <w:r>
              <w:rPr>
                <w:rFonts w:eastAsia="宋体"/>
                <w:sz w:val="21"/>
                <w:szCs w:val="21"/>
                <w:u w:val="none"/>
              </w:rPr>
              <w:t>L（r）=L（r0）-201g（r/r0）</w:t>
            </w:r>
          </w:p>
          <w:p>
            <w:pPr>
              <w:snapToGrid w:val="0"/>
              <w:spacing w:line="360" w:lineRule="auto"/>
              <w:ind w:firstLine="420" w:firstLineChars="200"/>
              <w:rPr>
                <w:sz w:val="21"/>
                <w:szCs w:val="21"/>
                <w:u w:val="none"/>
              </w:rPr>
            </w:pPr>
            <w:r>
              <w:rPr>
                <w:rFonts w:hint="eastAsia"/>
                <w:sz w:val="21"/>
                <w:szCs w:val="21"/>
                <w:u w:val="none"/>
              </w:rPr>
              <w:t>式中：</w:t>
            </w:r>
            <w:r>
              <w:rPr>
                <w:sz w:val="21"/>
                <w:szCs w:val="21"/>
                <w:u w:val="none"/>
              </w:rPr>
              <w:t>L(r)——</w:t>
            </w:r>
            <w:r>
              <w:rPr>
                <w:rFonts w:hint="eastAsia"/>
                <w:sz w:val="21"/>
                <w:szCs w:val="21"/>
                <w:u w:val="none"/>
              </w:rPr>
              <w:t>距声源</w:t>
            </w:r>
            <w:r>
              <w:rPr>
                <w:sz w:val="21"/>
                <w:szCs w:val="21"/>
                <w:u w:val="none"/>
              </w:rPr>
              <w:t xml:space="preserve">r </w:t>
            </w:r>
            <w:r>
              <w:rPr>
                <w:rFonts w:hint="eastAsia"/>
                <w:sz w:val="21"/>
                <w:szCs w:val="21"/>
                <w:u w:val="none"/>
              </w:rPr>
              <w:t>处的</w:t>
            </w:r>
            <w:r>
              <w:rPr>
                <w:sz w:val="21"/>
                <w:szCs w:val="21"/>
                <w:u w:val="none"/>
              </w:rPr>
              <w:t>A</w:t>
            </w:r>
            <w:r>
              <w:rPr>
                <w:rFonts w:hint="eastAsia"/>
                <w:sz w:val="21"/>
                <w:szCs w:val="21"/>
                <w:u w:val="none"/>
              </w:rPr>
              <w:t>声级，</w:t>
            </w:r>
            <w:r>
              <w:rPr>
                <w:sz w:val="21"/>
                <w:szCs w:val="21"/>
                <w:u w:val="none"/>
              </w:rPr>
              <w:t>dB(A)</w:t>
            </w:r>
            <w:r>
              <w:rPr>
                <w:rFonts w:hint="eastAsia"/>
                <w:sz w:val="21"/>
                <w:szCs w:val="21"/>
                <w:u w:val="none"/>
              </w:rPr>
              <w:t>；</w:t>
            </w:r>
          </w:p>
          <w:p>
            <w:pPr>
              <w:snapToGrid w:val="0"/>
              <w:spacing w:line="360" w:lineRule="auto"/>
              <w:ind w:firstLine="1050" w:firstLineChars="500"/>
              <w:rPr>
                <w:sz w:val="21"/>
                <w:szCs w:val="21"/>
                <w:u w:val="none"/>
              </w:rPr>
            </w:pPr>
            <w:r>
              <w:rPr>
                <w:sz w:val="21"/>
                <w:szCs w:val="21"/>
                <w:u w:val="none"/>
              </w:rPr>
              <w:t>L(r0)——</w:t>
            </w:r>
            <w:r>
              <w:rPr>
                <w:rFonts w:hint="eastAsia"/>
                <w:sz w:val="21"/>
                <w:szCs w:val="21"/>
                <w:u w:val="none"/>
              </w:rPr>
              <w:t>参考位置</w:t>
            </w:r>
            <w:r>
              <w:rPr>
                <w:sz w:val="21"/>
                <w:szCs w:val="21"/>
                <w:u w:val="none"/>
              </w:rPr>
              <w:t xml:space="preserve">r0 </w:t>
            </w:r>
            <w:r>
              <w:rPr>
                <w:rFonts w:hint="eastAsia"/>
                <w:sz w:val="21"/>
                <w:szCs w:val="21"/>
                <w:u w:val="none"/>
              </w:rPr>
              <w:t>处的</w:t>
            </w:r>
            <w:r>
              <w:rPr>
                <w:sz w:val="21"/>
                <w:szCs w:val="21"/>
                <w:u w:val="none"/>
              </w:rPr>
              <w:t>A</w:t>
            </w:r>
            <w:r>
              <w:rPr>
                <w:rFonts w:hint="eastAsia"/>
                <w:sz w:val="21"/>
                <w:szCs w:val="21"/>
                <w:u w:val="none"/>
              </w:rPr>
              <w:t>声级，</w:t>
            </w:r>
            <w:r>
              <w:rPr>
                <w:sz w:val="21"/>
                <w:szCs w:val="21"/>
                <w:u w:val="none"/>
              </w:rPr>
              <w:t>dB(A)</w:t>
            </w:r>
            <w:r>
              <w:rPr>
                <w:rFonts w:hint="eastAsia"/>
                <w:sz w:val="21"/>
                <w:szCs w:val="21"/>
                <w:u w:val="none"/>
              </w:rPr>
              <w:t>；</w:t>
            </w:r>
          </w:p>
          <w:p>
            <w:pPr>
              <w:snapToGrid w:val="0"/>
              <w:spacing w:line="360" w:lineRule="auto"/>
              <w:ind w:firstLine="1050" w:firstLineChars="500"/>
              <w:rPr>
                <w:sz w:val="21"/>
                <w:szCs w:val="21"/>
                <w:u w:val="none"/>
              </w:rPr>
            </w:pPr>
            <w:r>
              <w:rPr>
                <w:sz w:val="21"/>
                <w:szCs w:val="21"/>
                <w:u w:val="none"/>
              </w:rPr>
              <w:t>r——</w:t>
            </w:r>
            <w:r>
              <w:rPr>
                <w:rFonts w:hint="eastAsia"/>
                <w:sz w:val="21"/>
                <w:szCs w:val="21"/>
                <w:u w:val="none"/>
              </w:rPr>
              <w:t>预测点距声源的距离，</w:t>
            </w:r>
            <w:r>
              <w:rPr>
                <w:sz w:val="21"/>
                <w:szCs w:val="21"/>
                <w:u w:val="none"/>
              </w:rPr>
              <w:t>m</w:t>
            </w:r>
            <w:r>
              <w:rPr>
                <w:rFonts w:hint="eastAsia"/>
                <w:sz w:val="21"/>
                <w:szCs w:val="21"/>
                <w:u w:val="none"/>
              </w:rPr>
              <w:t>；</w:t>
            </w:r>
          </w:p>
          <w:p>
            <w:pPr>
              <w:spacing w:line="360" w:lineRule="auto"/>
              <w:ind w:firstLine="1050" w:firstLineChars="500"/>
              <w:rPr>
                <w:rFonts w:hint="eastAsia"/>
                <w:sz w:val="21"/>
                <w:szCs w:val="21"/>
                <w:u w:val="none"/>
              </w:rPr>
            </w:pPr>
            <w:r>
              <w:rPr>
                <w:sz w:val="21"/>
                <w:szCs w:val="21"/>
                <w:u w:val="none"/>
              </w:rPr>
              <w:t>r0——</w:t>
            </w:r>
            <w:r>
              <w:rPr>
                <w:rFonts w:hint="eastAsia"/>
                <w:sz w:val="21"/>
                <w:szCs w:val="21"/>
                <w:u w:val="none"/>
              </w:rPr>
              <w:t>参考位置距声源的距离，</w:t>
            </w:r>
            <w:r>
              <w:rPr>
                <w:sz w:val="21"/>
                <w:szCs w:val="21"/>
                <w:u w:val="none"/>
              </w:rPr>
              <w:t>m</w:t>
            </w:r>
            <w:r>
              <w:rPr>
                <w:rFonts w:hint="eastAsia"/>
                <w:sz w:val="21"/>
                <w:szCs w:val="21"/>
                <w:u w:val="none"/>
              </w:rPr>
              <w:t>；</w:t>
            </w:r>
          </w:p>
          <w:p>
            <w:pPr>
              <w:snapToGrid w:val="0"/>
              <w:spacing w:line="360" w:lineRule="auto"/>
              <w:ind w:firstLine="420" w:firstLineChars="200"/>
              <w:rPr>
                <w:rFonts w:hint="eastAsia"/>
                <w:sz w:val="21"/>
                <w:szCs w:val="21"/>
                <w:u w:val="none"/>
              </w:rPr>
            </w:pPr>
            <w:r>
              <w:rPr>
                <w:sz w:val="21"/>
                <w:szCs w:val="21"/>
                <w:u w:val="none"/>
              </w:rPr>
              <w:drawing>
                <wp:anchor distT="0" distB="0" distL="114300" distR="114300" simplePos="0" relativeHeight="251660288" behindDoc="0" locked="0" layoutInCell="1" allowOverlap="1">
                  <wp:simplePos x="0" y="0"/>
                  <wp:positionH relativeFrom="margin">
                    <wp:posOffset>1470025</wp:posOffset>
                  </wp:positionH>
                  <wp:positionV relativeFrom="paragraph">
                    <wp:posOffset>266065</wp:posOffset>
                  </wp:positionV>
                  <wp:extent cx="1605280" cy="467995"/>
                  <wp:effectExtent l="0" t="0" r="13970" b="8255"/>
                  <wp:wrapNone/>
                  <wp:docPr id="553" name="图片 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76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05280" cy="467995"/>
                          </a:xfrm>
                          <a:prstGeom prst="rect">
                            <a:avLst/>
                          </a:prstGeom>
                          <a:noFill/>
                          <a:ln>
                            <a:noFill/>
                          </a:ln>
                        </pic:spPr>
                      </pic:pic>
                    </a:graphicData>
                  </a:graphic>
                </wp:anchor>
              </w:drawing>
            </w:r>
            <w:r>
              <w:rPr>
                <w:rFonts w:hint="eastAsia"/>
                <w:sz w:val="21"/>
                <w:szCs w:val="21"/>
                <w:u w:val="none"/>
              </w:rPr>
              <w:t>多声源叠加噪声贡献值：</w:t>
            </w:r>
          </w:p>
          <w:p>
            <w:pPr>
              <w:numPr>
                <w:ilvl w:val="0"/>
                <w:numId w:val="0"/>
              </w:numPr>
              <w:adjustRightInd w:val="0"/>
              <w:snapToGrid w:val="0"/>
              <w:spacing w:line="360" w:lineRule="auto"/>
              <w:rPr>
                <w:rFonts w:hint="default" w:ascii="Times New Roman" w:hAnsi="Times New Roman" w:cs="Times New Roman"/>
                <w:color w:val="000000" w:themeColor="text1"/>
                <w:sz w:val="21"/>
                <w:szCs w:val="21"/>
                <w:lang w:val="en-US" w:eastAsia="zh-CN"/>
                <w14:textFill>
                  <w14:solidFill>
                    <w14:schemeClr w14:val="tx1"/>
                  </w14:solidFill>
                </w14:textFill>
              </w:rPr>
            </w:pPr>
          </w:p>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p>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p>
          <w:p>
            <w:pPr>
              <w:snapToGrid w:val="0"/>
              <w:spacing w:line="360" w:lineRule="auto"/>
              <w:ind w:firstLine="420" w:firstLineChars="200"/>
              <w:rPr>
                <w:sz w:val="21"/>
                <w:szCs w:val="21"/>
                <w:u w:val="none"/>
              </w:rPr>
            </w:pPr>
            <w:r>
              <w:rPr>
                <w:rFonts w:hint="eastAsia"/>
                <w:sz w:val="21"/>
                <w:szCs w:val="21"/>
                <w:u w:val="none"/>
              </w:rPr>
              <w:t>式中：</w:t>
            </w:r>
            <w:r>
              <w:rPr>
                <w:sz w:val="21"/>
                <w:szCs w:val="21"/>
                <w:u w:val="none"/>
              </w:rPr>
              <w:t>Leqg——</w:t>
            </w:r>
            <w:r>
              <w:rPr>
                <w:rFonts w:hint="eastAsia"/>
                <w:sz w:val="21"/>
                <w:szCs w:val="21"/>
                <w:u w:val="none"/>
              </w:rPr>
              <w:t>预测点的噪声贡献值，</w:t>
            </w:r>
            <w:r>
              <w:rPr>
                <w:sz w:val="21"/>
                <w:szCs w:val="21"/>
                <w:u w:val="none"/>
              </w:rPr>
              <w:t>dB(A)</w:t>
            </w:r>
            <w:r>
              <w:rPr>
                <w:rFonts w:hint="eastAsia"/>
                <w:sz w:val="21"/>
                <w:szCs w:val="21"/>
                <w:u w:val="none"/>
              </w:rPr>
              <w:t>；</w:t>
            </w:r>
          </w:p>
          <w:p>
            <w:pPr>
              <w:snapToGrid w:val="0"/>
              <w:spacing w:line="360" w:lineRule="auto"/>
              <w:ind w:firstLine="1050" w:firstLineChars="500"/>
              <w:rPr>
                <w:sz w:val="21"/>
                <w:szCs w:val="21"/>
                <w:u w:val="none"/>
              </w:rPr>
            </w:pPr>
            <w:r>
              <w:rPr>
                <w:sz w:val="21"/>
                <w:szCs w:val="21"/>
                <w:u w:val="none"/>
              </w:rPr>
              <w:t>L</w:t>
            </w:r>
            <w:r>
              <w:rPr>
                <w:sz w:val="21"/>
                <w:szCs w:val="21"/>
                <w:u w:val="none"/>
                <w:vertAlign w:val="subscript"/>
              </w:rPr>
              <w:t>A,i</w:t>
            </w:r>
            <w:r>
              <w:rPr>
                <w:sz w:val="21"/>
                <w:szCs w:val="21"/>
                <w:u w:val="none"/>
              </w:rPr>
              <w:t>——</w:t>
            </w:r>
            <w:r>
              <w:rPr>
                <w:rFonts w:hint="eastAsia"/>
                <w:sz w:val="21"/>
                <w:szCs w:val="21"/>
                <w:u w:val="none"/>
              </w:rPr>
              <w:t>第</w:t>
            </w:r>
            <w:r>
              <w:rPr>
                <w:sz w:val="21"/>
                <w:szCs w:val="21"/>
                <w:u w:val="none"/>
              </w:rPr>
              <w:t>i</w:t>
            </w:r>
            <w:r>
              <w:rPr>
                <w:rFonts w:hint="eastAsia"/>
                <w:sz w:val="21"/>
                <w:szCs w:val="21"/>
                <w:u w:val="none"/>
              </w:rPr>
              <w:t>个声源对预测点的噪声贡献值，</w:t>
            </w:r>
            <w:r>
              <w:rPr>
                <w:sz w:val="21"/>
                <w:szCs w:val="21"/>
                <w:u w:val="none"/>
              </w:rPr>
              <w:t>dB(A)</w:t>
            </w:r>
            <w:r>
              <w:rPr>
                <w:rFonts w:hint="eastAsia"/>
                <w:sz w:val="21"/>
                <w:szCs w:val="21"/>
                <w:u w:val="none"/>
              </w:rPr>
              <w:t>；</w:t>
            </w:r>
            <w:r>
              <w:rPr>
                <w:sz w:val="21"/>
                <w:szCs w:val="21"/>
                <w:u w:val="none"/>
              </w:rPr>
              <w:t xml:space="preserve"> </w:t>
            </w:r>
          </w:p>
          <w:p>
            <w:pPr>
              <w:ind w:firstLine="1050" w:firstLineChars="500"/>
              <w:contextualSpacing/>
              <w:rPr>
                <w:rFonts w:hint="eastAsia" w:eastAsia="宋体"/>
                <w:sz w:val="21"/>
                <w:szCs w:val="21"/>
                <w:u w:val="none"/>
                <w:lang w:val="en-US" w:eastAsia="zh-CN"/>
              </w:rPr>
            </w:pPr>
            <w:r>
              <w:rPr>
                <w:sz w:val="21"/>
                <w:szCs w:val="21"/>
                <w:u w:val="none"/>
              </w:rPr>
              <w:t>N——</w:t>
            </w:r>
            <w:r>
              <w:rPr>
                <w:rFonts w:hint="eastAsia"/>
                <w:sz w:val="21"/>
                <w:szCs w:val="21"/>
                <w:u w:val="none"/>
              </w:rPr>
              <w:t>声源个数。</w:t>
            </w:r>
            <w:r>
              <w:rPr>
                <w:rFonts w:hint="eastAsia"/>
                <w:sz w:val="21"/>
                <w:szCs w:val="21"/>
                <w:u w:val="none"/>
                <w:lang w:val="en-US" w:eastAsia="zh-CN"/>
              </w:rPr>
              <w:t xml:space="preserve"> </w:t>
            </w:r>
          </w:p>
          <w:p>
            <w:pPr>
              <w:spacing w:line="360" w:lineRule="auto"/>
              <w:ind w:firstLine="420" w:firstLineChars="200"/>
              <w:rPr>
                <w:sz w:val="21"/>
                <w:szCs w:val="21"/>
                <w:u w:val="none"/>
              </w:rPr>
            </w:pPr>
          </w:p>
          <w:p>
            <w:pPr>
              <w:spacing w:line="360" w:lineRule="auto"/>
              <w:ind w:firstLine="420" w:firstLineChars="200"/>
              <w:rPr>
                <w:rFonts w:hint="eastAsia" w:ascii="宋体" w:hAnsi="宋体" w:cs="宋体"/>
                <w:bCs/>
                <w:snapToGrid w:val="0"/>
                <w:color w:val="auto"/>
                <w:kern w:val="0"/>
                <w:sz w:val="21"/>
                <w:szCs w:val="21"/>
                <w:u w:val="none"/>
              </w:rPr>
            </w:pPr>
            <w:r>
              <w:rPr>
                <w:sz w:val="21"/>
                <w:szCs w:val="21"/>
                <w:u w:val="none"/>
              </w:rPr>
              <w:t>计算得出</w:t>
            </w:r>
            <w:r>
              <w:rPr>
                <w:color w:val="auto"/>
                <w:sz w:val="21"/>
                <w:szCs w:val="21"/>
                <w:u w:val="none"/>
              </w:rPr>
              <w:t>项目</w:t>
            </w:r>
            <w:r>
              <w:rPr>
                <w:rFonts w:hint="eastAsia"/>
                <w:color w:val="auto"/>
                <w:sz w:val="21"/>
                <w:szCs w:val="21"/>
                <w:u w:val="none"/>
                <w:lang w:eastAsia="zh-CN"/>
              </w:rPr>
              <w:t>厂界东、南、西、北</w:t>
            </w:r>
            <w:r>
              <w:rPr>
                <w:rFonts w:hint="eastAsia"/>
                <w:color w:val="auto"/>
                <w:sz w:val="21"/>
                <w:szCs w:val="21"/>
                <w:u w:val="none"/>
              </w:rPr>
              <w:t>噪声</w:t>
            </w:r>
            <w:r>
              <w:rPr>
                <w:color w:val="auto"/>
                <w:sz w:val="21"/>
                <w:szCs w:val="21"/>
                <w:u w:val="none"/>
              </w:rPr>
              <w:t>的预测值。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color w:val="auto"/>
                <w:sz w:val="18"/>
                <w:szCs w:val="18"/>
                <w:highlight w:val="none"/>
                <w:u w:val="single"/>
              </w:rPr>
            </w:pPr>
            <w:r>
              <w:rPr>
                <w:rFonts w:hint="eastAsia" w:ascii="Times New Roman" w:hAnsi="Times New Roman" w:eastAsia="宋体" w:cs="Times New Roman"/>
                <w:b/>
                <w:color w:val="auto"/>
                <w:sz w:val="18"/>
                <w:szCs w:val="18"/>
                <w:highlight w:val="none"/>
                <w:u w:val="single"/>
              </w:rPr>
              <w:t>表</w:t>
            </w:r>
            <w:r>
              <w:rPr>
                <w:rFonts w:hint="eastAsia" w:ascii="Times New Roman" w:hAnsi="Times New Roman" w:eastAsia="宋体" w:cs="Times New Roman"/>
                <w:b/>
                <w:color w:val="auto"/>
                <w:sz w:val="18"/>
                <w:szCs w:val="18"/>
                <w:highlight w:val="none"/>
                <w:u w:val="single"/>
                <w:lang w:val="en-US" w:eastAsia="zh-CN"/>
              </w:rPr>
              <w:t>4-</w:t>
            </w:r>
            <w:r>
              <w:rPr>
                <w:rFonts w:hint="eastAsia" w:cs="Times New Roman"/>
                <w:b/>
                <w:color w:val="auto"/>
                <w:sz w:val="18"/>
                <w:szCs w:val="18"/>
                <w:highlight w:val="none"/>
                <w:u w:val="single"/>
                <w:lang w:val="en-US" w:eastAsia="zh-CN"/>
              </w:rPr>
              <w:t xml:space="preserve">10  </w:t>
            </w:r>
            <w:r>
              <w:rPr>
                <w:rFonts w:hint="eastAsia" w:ascii="Times New Roman" w:hAnsi="Times New Roman" w:eastAsia="宋体" w:cs="Times New Roman"/>
                <w:b/>
                <w:color w:val="auto"/>
                <w:sz w:val="18"/>
                <w:szCs w:val="18"/>
                <w:highlight w:val="none"/>
                <w:u w:val="single"/>
              </w:rPr>
              <w:t>项目厂界噪声预测结果</w:t>
            </w:r>
            <w:r>
              <w:rPr>
                <w:rFonts w:hint="eastAsia" w:cs="Times New Roman"/>
                <w:b/>
                <w:color w:val="auto"/>
                <w:sz w:val="18"/>
                <w:szCs w:val="18"/>
                <w:highlight w:val="none"/>
                <w:u w:val="single"/>
                <w:lang w:val="en-US" w:eastAsia="zh-CN"/>
              </w:rPr>
              <w:t xml:space="preserve">  </w:t>
            </w:r>
            <w:r>
              <w:rPr>
                <w:rFonts w:hint="eastAsia" w:ascii="Times New Roman" w:hAnsi="Times New Roman" w:eastAsia="宋体" w:cs="Times New Roman"/>
                <w:b/>
                <w:color w:val="auto"/>
                <w:sz w:val="18"/>
                <w:szCs w:val="18"/>
                <w:highlight w:val="none"/>
                <w:u w:val="single"/>
              </w:rPr>
              <w:t>单位：dB（A）</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081"/>
              <w:gridCol w:w="1136"/>
              <w:gridCol w:w="1063"/>
              <w:gridCol w:w="975"/>
              <w:gridCol w:w="141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4" w:type="dxa"/>
                  <w:vAlign w:val="center"/>
                </w:tcPr>
                <w:p>
                  <w:pPr>
                    <w:pStyle w:val="82"/>
                    <w:spacing w:line="240" w:lineRule="auto"/>
                    <w:ind w:left="0" w:leftChars="0" w:firstLine="0" w:firstLineChars="0"/>
                    <w:jc w:val="center"/>
                    <w:rPr>
                      <w:rFonts w:hint="eastAsia" w:eastAsia="宋体"/>
                      <w:color w:val="auto"/>
                      <w:sz w:val="18"/>
                      <w:szCs w:val="18"/>
                      <w:u w:val="single"/>
                      <w:vertAlign w:val="baseline"/>
                      <w:lang w:eastAsia="zh-CN"/>
                    </w:rPr>
                  </w:pPr>
                  <w:r>
                    <w:rPr>
                      <w:rFonts w:hint="eastAsia"/>
                      <w:color w:val="auto"/>
                      <w:sz w:val="18"/>
                      <w:szCs w:val="18"/>
                      <w:u w:val="single"/>
                      <w:vertAlign w:val="baseline"/>
                      <w:lang w:eastAsia="zh-CN"/>
                    </w:rPr>
                    <w:t>厂界位置</w:t>
                  </w:r>
                </w:p>
              </w:tc>
              <w:tc>
                <w:tcPr>
                  <w:tcW w:w="1081" w:type="dxa"/>
                  <w:vAlign w:val="center"/>
                </w:tcPr>
                <w:p>
                  <w:pPr>
                    <w:pStyle w:val="82"/>
                    <w:spacing w:line="240" w:lineRule="auto"/>
                    <w:ind w:left="0" w:leftChars="0" w:firstLine="0" w:firstLineChars="0"/>
                    <w:jc w:val="center"/>
                    <w:rPr>
                      <w:rFonts w:hint="eastAsia" w:eastAsia="宋体"/>
                      <w:color w:val="auto"/>
                      <w:sz w:val="18"/>
                      <w:szCs w:val="18"/>
                      <w:u w:val="single"/>
                      <w:vertAlign w:val="baseline"/>
                      <w:lang w:eastAsia="zh-CN"/>
                    </w:rPr>
                  </w:pPr>
                  <w:r>
                    <w:rPr>
                      <w:rFonts w:hint="eastAsia"/>
                      <w:color w:val="auto"/>
                      <w:sz w:val="18"/>
                      <w:szCs w:val="18"/>
                      <w:u w:val="single"/>
                      <w:vertAlign w:val="baseline"/>
                      <w:lang w:eastAsia="zh-CN"/>
                    </w:rPr>
                    <w:t>厂界东</w:t>
                  </w:r>
                </w:p>
              </w:tc>
              <w:tc>
                <w:tcPr>
                  <w:tcW w:w="1136" w:type="dxa"/>
                  <w:vAlign w:val="center"/>
                </w:tcPr>
                <w:p>
                  <w:pPr>
                    <w:pStyle w:val="82"/>
                    <w:spacing w:line="240" w:lineRule="auto"/>
                    <w:ind w:left="0" w:leftChars="0" w:firstLine="0" w:firstLineChars="0"/>
                    <w:jc w:val="center"/>
                    <w:rPr>
                      <w:rFonts w:hint="eastAsia" w:eastAsia="宋体"/>
                      <w:color w:val="auto"/>
                      <w:sz w:val="18"/>
                      <w:szCs w:val="18"/>
                      <w:u w:val="single"/>
                      <w:vertAlign w:val="baseline"/>
                      <w:lang w:eastAsia="zh-CN"/>
                    </w:rPr>
                  </w:pPr>
                  <w:r>
                    <w:rPr>
                      <w:rFonts w:hint="eastAsia"/>
                      <w:color w:val="auto"/>
                      <w:sz w:val="18"/>
                      <w:szCs w:val="18"/>
                      <w:u w:val="single"/>
                      <w:vertAlign w:val="baseline"/>
                      <w:lang w:eastAsia="zh-CN"/>
                    </w:rPr>
                    <w:t>厂界南</w:t>
                  </w:r>
                </w:p>
              </w:tc>
              <w:tc>
                <w:tcPr>
                  <w:tcW w:w="1063" w:type="dxa"/>
                  <w:vAlign w:val="center"/>
                </w:tcPr>
                <w:p>
                  <w:pPr>
                    <w:pStyle w:val="82"/>
                    <w:spacing w:line="240" w:lineRule="auto"/>
                    <w:ind w:left="0" w:leftChars="0" w:firstLine="0" w:firstLineChars="0"/>
                    <w:jc w:val="center"/>
                    <w:rPr>
                      <w:rFonts w:hint="eastAsia" w:eastAsia="宋体"/>
                      <w:color w:val="auto"/>
                      <w:sz w:val="18"/>
                      <w:szCs w:val="18"/>
                      <w:u w:val="single"/>
                      <w:vertAlign w:val="baseline"/>
                      <w:lang w:eastAsia="zh-CN"/>
                    </w:rPr>
                  </w:pPr>
                  <w:r>
                    <w:rPr>
                      <w:rFonts w:hint="eastAsia"/>
                      <w:color w:val="auto"/>
                      <w:sz w:val="18"/>
                      <w:szCs w:val="18"/>
                      <w:u w:val="single"/>
                      <w:vertAlign w:val="baseline"/>
                      <w:lang w:eastAsia="zh-CN"/>
                    </w:rPr>
                    <w:t>厂界西</w:t>
                  </w:r>
                </w:p>
              </w:tc>
              <w:tc>
                <w:tcPr>
                  <w:tcW w:w="975" w:type="dxa"/>
                  <w:vAlign w:val="center"/>
                </w:tcPr>
                <w:p>
                  <w:pPr>
                    <w:pStyle w:val="82"/>
                    <w:spacing w:line="240" w:lineRule="auto"/>
                    <w:ind w:left="0" w:leftChars="0" w:firstLine="0" w:firstLineChars="0"/>
                    <w:jc w:val="center"/>
                    <w:rPr>
                      <w:rFonts w:hint="eastAsia" w:eastAsia="宋体"/>
                      <w:color w:val="auto"/>
                      <w:sz w:val="18"/>
                      <w:szCs w:val="18"/>
                      <w:u w:val="single"/>
                      <w:vertAlign w:val="baseline"/>
                      <w:lang w:eastAsia="zh-CN"/>
                    </w:rPr>
                  </w:pPr>
                  <w:r>
                    <w:rPr>
                      <w:rFonts w:hint="eastAsia"/>
                      <w:color w:val="auto"/>
                      <w:sz w:val="18"/>
                      <w:szCs w:val="18"/>
                      <w:u w:val="single"/>
                      <w:vertAlign w:val="baseline"/>
                      <w:lang w:eastAsia="zh-CN"/>
                    </w:rPr>
                    <w:t>厂界北</w:t>
                  </w:r>
                </w:p>
              </w:tc>
              <w:tc>
                <w:tcPr>
                  <w:tcW w:w="1413" w:type="dxa"/>
                  <w:vAlign w:val="center"/>
                </w:tcPr>
                <w:p>
                  <w:pPr>
                    <w:pStyle w:val="82"/>
                    <w:spacing w:line="240" w:lineRule="auto"/>
                    <w:ind w:left="0" w:leftChars="0" w:firstLine="0" w:firstLineChars="0"/>
                    <w:jc w:val="center"/>
                    <w:rPr>
                      <w:rFonts w:hint="eastAsia"/>
                      <w:color w:val="auto"/>
                      <w:sz w:val="18"/>
                      <w:szCs w:val="18"/>
                      <w:u w:val="single"/>
                      <w:vertAlign w:val="baseline"/>
                      <w:lang w:eastAsia="zh-CN"/>
                    </w:rPr>
                  </w:pPr>
                  <w:r>
                    <w:rPr>
                      <w:rFonts w:hint="eastAsia"/>
                      <w:color w:val="auto"/>
                      <w:sz w:val="18"/>
                      <w:szCs w:val="18"/>
                      <w:u w:val="single"/>
                      <w:vertAlign w:val="baseline"/>
                      <w:lang w:eastAsia="zh-CN"/>
                    </w:rPr>
                    <w:t>西北侧敏感点</w:t>
                  </w:r>
                </w:p>
              </w:tc>
              <w:tc>
                <w:tcPr>
                  <w:tcW w:w="1125" w:type="dxa"/>
                  <w:vAlign w:val="center"/>
                </w:tcPr>
                <w:p>
                  <w:pPr>
                    <w:pStyle w:val="82"/>
                    <w:spacing w:line="240" w:lineRule="auto"/>
                    <w:ind w:left="0" w:leftChars="0" w:firstLine="0" w:firstLineChars="0"/>
                    <w:jc w:val="center"/>
                    <w:rPr>
                      <w:rFonts w:hint="eastAsia"/>
                      <w:color w:val="auto"/>
                      <w:sz w:val="18"/>
                      <w:szCs w:val="18"/>
                      <w:u w:val="single"/>
                      <w:vertAlign w:val="baseline"/>
                      <w:lang w:eastAsia="zh-CN"/>
                    </w:rPr>
                  </w:pPr>
                  <w:r>
                    <w:rPr>
                      <w:rFonts w:hint="eastAsia"/>
                      <w:color w:val="auto"/>
                      <w:sz w:val="18"/>
                      <w:szCs w:val="18"/>
                      <w:u w:val="single"/>
                      <w:vertAlign w:val="baseline"/>
                      <w:lang w:eastAsia="zh-CN"/>
                    </w:rPr>
                    <w:t>北侧敏感点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4" w:type="dxa"/>
                  <w:vAlign w:val="center"/>
                </w:tcPr>
                <w:p>
                  <w:pPr>
                    <w:pStyle w:val="82"/>
                    <w:spacing w:line="240" w:lineRule="auto"/>
                    <w:ind w:left="0" w:leftChars="0" w:firstLine="0" w:firstLineChars="0"/>
                    <w:jc w:val="center"/>
                    <w:rPr>
                      <w:rFonts w:hint="eastAsia" w:eastAsia="宋体"/>
                      <w:b w:val="0"/>
                      <w:bCs w:val="0"/>
                      <w:color w:val="auto"/>
                      <w:sz w:val="18"/>
                      <w:szCs w:val="18"/>
                      <w:u w:val="single"/>
                      <w:vertAlign w:val="baseline"/>
                      <w:lang w:eastAsia="zh-CN"/>
                    </w:rPr>
                  </w:pPr>
                  <w:r>
                    <w:rPr>
                      <w:rFonts w:hint="eastAsia"/>
                      <w:b w:val="0"/>
                      <w:bCs w:val="0"/>
                      <w:color w:val="auto"/>
                      <w:sz w:val="18"/>
                      <w:szCs w:val="18"/>
                      <w:u w:val="single"/>
                      <w:vertAlign w:val="baseline"/>
                      <w:lang w:eastAsia="zh-CN"/>
                    </w:rPr>
                    <w:t>贡献值</w:t>
                  </w:r>
                </w:p>
              </w:tc>
              <w:tc>
                <w:tcPr>
                  <w:tcW w:w="1081" w:type="dxa"/>
                  <w:vAlign w:val="center"/>
                </w:tcPr>
                <w:p>
                  <w:pPr>
                    <w:pStyle w:val="82"/>
                    <w:spacing w:line="240" w:lineRule="auto"/>
                    <w:ind w:left="0" w:leftChars="0" w:firstLine="0" w:firstLineChars="0"/>
                    <w:jc w:val="center"/>
                    <w:rPr>
                      <w:rFonts w:hint="default"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53.4</w:t>
                  </w:r>
                </w:p>
              </w:tc>
              <w:tc>
                <w:tcPr>
                  <w:tcW w:w="1136" w:type="dxa"/>
                  <w:vAlign w:val="center"/>
                </w:tcPr>
                <w:p>
                  <w:pPr>
                    <w:pStyle w:val="82"/>
                    <w:spacing w:line="240" w:lineRule="auto"/>
                    <w:ind w:left="0" w:leftChars="0" w:firstLine="0" w:firstLineChars="0"/>
                    <w:jc w:val="center"/>
                    <w:rPr>
                      <w:rFonts w:hint="default"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52.7</w:t>
                  </w:r>
                </w:p>
              </w:tc>
              <w:tc>
                <w:tcPr>
                  <w:tcW w:w="1063" w:type="dxa"/>
                  <w:vAlign w:val="center"/>
                </w:tcPr>
                <w:p>
                  <w:pPr>
                    <w:pStyle w:val="82"/>
                    <w:spacing w:line="240" w:lineRule="auto"/>
                    <w:ind w:left="0" w:leftChars="0" w:firstLine="0" w:firstLineChars="0"/>
                    <w:jc w:val="center"/>
                    <w:rPr>
                      <w:rFonts w:hint="default"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55.8</w:t>
                  </w:r>
                </w:p>
              </w:tc>
              <w:tc>
                <w:tcPr>
                  <w:tcW w:w="975" w:type="dxa"/>
                  <w:vAlign w:val="center"/>
                </w:tcPr>
                <w:p>
                  <w:pPr>
                    <w:pStyle w:val="82"/>
                    <w:spacing w:line="240" w:lineRule="auto"/>
                    <w:ind w:left="0" w:leftChars="0" w:firstLine="0" w:firstLineChars="0"/>
                    <w:jc w:val="center"/>
                    <w:rPr>
                      <w:rFonts w:hint="default"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54.1</w:t>
                  </w:r>
                </w:p>
              </w:tc>
              <w:tc>
                <w:tcPr>
                  <w:tcW w:w="1413" w:type="dxa"/>
                  <w:vAlign w:val="center"/>
                </w:tcPr>
                <w:p>
                  <w:pPr>
                    <w:pStyle w:val="82"/>
                    <w:spacing w:line="240" w:lineRule="auto"/>
                    <w:ind w:left="0" w:leftChars="0" w:firstLine="0" w:firstLineChars="0"/>
                    <w:jc w:val="center"/>
                    <w:rPr>
                      <w:rFonts w:hint="default"/>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55.0</w:t>
                  </w:r>
                </w:p>
              </w:tc>
              <w:tc>
                <w:tcPr>
                  <w:tcW w:w="1125" w:type="dxa"/>
                  <w:vAlign w:val="center"/>
                </w:tcPr>
                <w:p>
                  <w:pPr>
                    <w:pStyle w:val="82"/>
                    <w:spacing w:line="240" w:lineRule="auto"/>
                    <w:ind w:left="0" w:leftChars="0" w:firstLine="0" w:firstLineChars="0"/>
                    <w:jc w:val="center"/>
                    <w:rPr>
                      <w:rFonts w:hint="default"/>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4" w:type="dxa"/>
                  <w:vAlign w:val="center"/>
                </w:tcPr>
                <w:p>
                  <w:pPr>
                    <w:pStyle w:val="82"/>
                    <w:spacing w:line="240" w:lineRule="auto"/>
                    <w:ind w:left="0" w:leftChars="0" w:firstLine="0" w:firstLineChars="0"/>
                    <w:jc w:val="center"/>
                    <w:rPr>
                      <w:rFonts w:hint="eastAsia" w:eastAsia="宋体"/>
                      <w:b w:val="0"/>
                      <w:bCs w:val="0"/>
                      <w:color w:val="auto"/>
                      <w:sz w:val="18"/>
                      <w:szCs w:val="18"/>
                      <w:u w:val="single"/>
                      <w:vertAlign w:val="baseline"/>
                      <w:lang w:eastAsia="zh-CN"/>
                    </w:rPr>
                  </w:pPr>
                  <w:r>
                    <w:rPr>
                      <w:rFonts w:hint="eastAsia"/>
                      <w:b w:val="0"/>
                      <w:bCs w:val="0"/>
                      <w:color w:val="auto"/>
                      <w:sz w:val="18"/>
                      <w:szCs w:val="18"/>
                      <w:u w:val="single"/>
                      <w:vertAlign w:val="baseline"/>
                      <w:lang w:eastAsia="zh-CN"/>
                    </w:rPr>
                    <w:t>背景值</w:t>
                  </w:r>
                </w:p>
              </w:tc>
              <w:tc>
                <w:tcPr>
                  <w:tcW w:w="1081" w:type="dxa"/>
                  <w:vAlign w:val="center"/>
                </w:tcPr>
                <w:p>
                  <w:pPr>
                    <w:pStyle w:val="82"/>
                    <w:spacing w:line="240" w:lineRule="auto"/>
                    <w:ind w:left="0" w:leftChars="0" w:firstLine="0" w:firstLineChars="0"/>
                    <w:jc w:val="center"/>
                    <w:rPr>
                      <w:rFonts w:hint="eastAsia"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w:t>
                  </w:r>
                </w:p>
              </w:tc>
              <w:tc>
                <w:tcPr>
                  <w:tcW w:w="1136" w:type="dxa"/>
                  <w:vAlign w:val="center"/>
                </w:tcPr>
                <w:p>
                  <w:pPr>
                    <w:pStyle w:val="82"/>
                    <w:spacing w:line="240" w:lineRule="auto"/>
                    <w:ind w:left="0" w:leftChars="0" w:firstLine="0" w:firstLineChars="0"/>
                    <w:jc w:val="center"/>
                    <w:rPr>
                      <w:rFonts w:hint="eastAsia"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w:t>
                  </w:r>
                </w:p>
              </w:tc>
              <w:tc>
                <w:tcPr>
                  <w:tcW w:w="1063" w:type="dxa"/>
                  <w:vAlign w:val="center"/>
                </w:tcPr>
                <w:p>
                  <w:pPr>
                    <w:pStyle w:val="82"/>
                    <w:spacing w:line="240" w:lineRule="auto"/>
                    <w:ind w:left="0" w:leftChars="0" w:firstLine="0" w:firstLineChars="0"/>
                    <w:jc w:val="center"/>
                    <w:rPr>
                      <w:rFonts w:hint="eastAsia"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w:t>
                  </w:r>
                </w:p>
              </w:tc>
              <w:tc>
                <w:tcPr>
                  <w:tcW w:w="975" w:type="dxa"/>
                  <w:vAlign w:val="center"/>
                </w:tcPr>
                <w:p>
                  <w:pPr>
                    <w:pStyle w:val="82"/>
                    <w:spacing w:line="240" w:lineRule="auto"/>
                    <w:ind w:left="0" w:leftChars="0" w:firstLine="0" w:firstLineChars="0"/>
                    <w:jc w:val="center"/>
                    <w:rPr>
                      <w:rFonts w:hint="eastAsia"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w:t>
                  </w:r>
                </w:p>
              </w:tc>
              <w:tc>
                <w:tcPr>
                  <w:tcW w:w="1413" w:type="dxa"/>
                  <w:vAlign w:val="center"/>
                </w:tcPr>
                <w:p>
                  <w:pPr>
                    <w:pStyle w:val="82"/>
                    <w:spacing w:line="240" w:lineRule="auto"/>
                    <w:ind w:left="0" w:leftChars="0" w:firstLine="0" w:firstLineChars="0"/>
                    <w:jc w:val="center"/>
                    <w:rPr>
                      <w:rFonts w:hint="default"/>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45.2</w:t>
                  </w:r>
                </w:p>
              </w:tc>
              <w:tc>
                <w:tcPr>
                  <w:tcW w:w="1125" w:type="dxa"/>
                  <w:vAlign w:val="center"/>
                </w:tcPr>
                <w:p>
                  <w:pPr>
                    <w:pStyle w:val="82"/>
                    <w:spacing w:line="240" w:lineRule="auto"/>
                    <w:ind w:left="0" w:leftChars="0" w:firstLine="0" w:firstLineChars="0"/>
                    <w:jc w:val="center"/>
                    <w:rPr>
                      <w:rFonts w:hint="default"/>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4" w:type="dxa"/>
                  <w:vAlign w:val="center"/>
                </w:tcPr>
                <w:p>
                  <w:pPr>
                    <w:pStyle w:val="82"/>
                    <w:spacing w:line="240" w:lineRule="auto"/>
                    <w:ind w:left="0" w:leftChars="0" w:firstLine="0" w:firstLineChars="0"/>
                    <w:jc w:val="center"/>
                    <w:rPr>
                      <w:rFonts w:hint="default"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eastAsia="zh-CN"/>
                    </w:rPr>
                    <w:t>预测值</w:t>
                  </w:r>
                </w:p>
              </w:tc>
              <w:tc>
                <w:tcPr>
                  <w:tcW w:w="1081" w:type="dxa"/>
                  <w:vAlign w:val="center"/>
                </w:tcPr>
                <w:p>
                  <w:pPr>
                    <w:pStyle w:val="82"/>
                    <w:spacing w:line="240" w:lineRule="auto"/>
                    <w:ind w:left="0" w:leftChars="0" w:firstLine="0" w:firstLineChars="0"/>
                    <w:jc w:val="center"/>
                    <w:rPr>
                      <w:rFonts w:hint="default"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53.4</w:t>
                  </w:r>
                </w:p>
              </w:tc>
              <w:tc>
                <w:tcPr>
                  <w:tcW w:w="1136" w:type="dxa"/>
                  <w:vAlign w:val="center"/>
                </w:tcPr>
                <w:p>
                  <w:pPr>
                    <w:pStyle w:val="82"/>
                    <w:spacing w:line="240" w:lineRule="auto"/>
                    <w:ind w:left="0" w:leftChars="0" w:firstLine="0" w:firstLineChars="0"/>
                    <w:jc w:val="center"/>
                    <w:rPr>
                      <w:rFonts w:hint="default"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52.7</w:t>
                  </w:r>
                </w:p>
              </w:tc>
              <w:tc>
                <w:tcPr>
                  <w:tcW w:w="1063" w:type="dxa"/>
                  <w:vAlign w:val="center"/>
                </w:tcPr>
                <w:p>
                  <w:pPr>
                    <w:pStyle w:val="82"/>
                    <w:spacing w:line="240" w:lineRule="auto"/>
                    <w:ind w:left="0" w:leftChars="0" w:firstLine="0" w:firstLineChars="0"/>
                    <w:jc w:val="center"/>
                    <w:rPr>
                      <w:rFonts w:hint="default" w:eastAsia="宋体"/>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55.8</w:t>
                  </w:r>
                </w:p>
              </w:tc>
              <w:tc>
                <w:tcPr>
                  <w:tcW w:w="975" w:type="dxa"/>
                  <w:vAlign w:val="center"/>
                </w:tcPr>
                <w:p>
                  <w:pPr>
                    <w:pStyle w:val="82"/>
                    <w:spacing w:line="240" w:lineRule="auto"/>
                    <w:ind w:left="0" w:leftChars="0" w:firstLine="0" w:firstLineChars="0"/>
                    <w:jc w:val="center"/>
                    <w:rPr>
                      <w:b w:val="0"/>
                      <w:bCs w:val="0"/>
                      <w:color w:val="auto"/>
                      <w:sz w:val="18"/>
                      <w:szCs w:val="18"/>
                      <w:u w:val="single"/>
                      <w:vertAlign w:val="baseline"/>
                    </w:rPr>
                  </w:pPr>
                  <w:r>
                    <w:rPr>
                      <w:rFonts w:hint="eastAsia"/>
                      <w:b w:val="0"/>
                      <w:bCs w:val="0"/>
                      <w:color w:val="auto"/>
                      <w:sz w:val="18"/>
                      <w:szCs w:val="18"/>
                      <w:u w:val="single"/>
                      <w:vertAlign w:val="baseline"/>
                      <w:lang w:val="en-US" w:eastAsia="zh-CN"/>
                    </w:rPr>
                    <w:t>54.1</w:t>
                  </w:r>
                </w:p>
              </w:tc>
              <w:tc>
                <w:tcPr>
                  <w:tcW w:w="1413" w:type="dxa"/>
                  <w:vAlign w:val="center"/>
                </w:tcPr>
                <w:p>
                  <w:pPr>
                    <w:pStyle w:val="82"/>
                    <w:spacing w:line="240" w:lineRule="auto"/>
                    <w:ind w:left="0" w:leftChars="0" w:firstLine="0" w:firstLineChars="0"/>
                    <w:jc w:val="center"/>
                    <w:rPr>
                      <w:rFonts w:hint="eastAsia"/>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56.3</w:t>
                  </w:r>
                </w:p>
              </w:tc>
              <w:tc>
                <w:tcPr>
                  <w:tcW w:w="1125" w:type="dxa"/>
                  <w:vAlign w:val="center"/>
                </w:tcPr>
                <w:p>
                  <w:pPr>
                    <w:pStyle w:val="82"/>
                    <w:spacing w:line="240" w:lineRule="auto"/>
                    <w:ind w:left="0" w:leftChars="0" w:firstLine="0" w:firstLineChars="0"/>
                    <w:jc w:val="center"/>
                    <w:rPr>
                      <w:rFonts w:hint="default"/>
                      <w:b w:val="0"/>
                      <w:bCs w:val="0"/>
                      <w:color w:val="auto"/>
                      <w:sz w:val="18"/>
                      <w:szCs w:val="18"/>
                      <w:u w:val="single"/>
                      <w:vertAlign w:val="baseline"/>
                      <w:lang w:val="en-US" w:eastAsia="zh-CN"/>
                    </w:rPr>
                  </w:pPr>
                  <w:r>
                    <w:rPr>
                      <w:rFonts w:hint="eastAsia"/>
                      <w:b w:val="0"/>
                      <w:bCs w:val="0"/>
                      <w:color w:val="auto"/>
                      <w:sz w:val="18"/>
                      <w:szCs w:val="18"/>
                      <w:u w:val="single"/>
                      <w:vertAlign w:val="baseline"/>
                      <w:lang w:val="en-US" w:eastAsia="zh-CN"/>
                    </w:rPr>
                    <w:t>55.4</w:t>
                  </w:r>
                </w:p>
              </w:tc>
            </w:tr>
          </w:tbl>
          <w:p>
            <w:pPr>
              <w:pStyle w:val="82"/>
              <w:spacing w:line="240" w:lineRule="auto"/>
              <w:ind w:firstLine="0" w:firstLineChars="0"/>
              <w:rPr>
                <w:color w:val="auto"/>
                <w:u w:val="single"/>
              </w:rPr>
            </w:pPr>
          </w:p>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color w:val="auto"/>
                <w:sz w:val="21"/>
                <w:szCs w:val="21"/>
                <w:u w:val="single"/>
              </w:rPr>
              <w:t>从上表预测可知，本项目在采取减振、隔声等措施后，厂界</w:t>
            </w:r>
            <w:r>
              <w:rPr>
                <w:rFonts w:hint="eastAsia"/>
                <w:color w:val="auto"/>
                <w:sz w:val="21"/>
                <w:szCs w:val="21"/>
                <w:u w:val="single"/>
                <w:lang w:eastAsia="zh-CN"/>
              </w:rPr>
              <w:t>东、南、西、北侧</w:t>
            </w:r>
            <w:r>
              <w:rPr>
                <w:color w:val="auto"/>
                <w:sz w:val="21"/>
                <w:szCs w:val="21"/>
                <w:u w:val="single"/>
              </w:rPr>
              <w:t>噪声值</w:t>
            </w:r>
            <w:r>
              <w:rPr>
                <w:rFonts w:hint="eastAsia"/>
                <w:color w:val="auto"/>
                <w:sz w:val="21"/>
                <w:szCs w:val="21"/>
                <w:u w:val="single"/>
                <w:lang w:eastAsia="zh-CN"/>
              </w:rPr>
              <w:t>噪声值均</w:t>
            </w:r>
            <w:r>
              <w:rPr>
                <w:color w:val="auto"/>
                <w:sz w:val="21"/>
                <w:szCs w:val="21"/>
                <w:u w:val="single"/>
              </w:rPr>
              <w:t>满足《工业企业厂界环境噪声排放标准》（GB12348-2008）中</w:t>
            </w:r>
            <w:r>
              <w:rPr>
                <w:rFonts w:hint="eastAsia"/>
                <w:color w:val="auto"/>
                <w:sz w:val="21"/>
                <w:szCs w:val="21"/>
                <w:u w:val="single"/>
                <w:lang w:val="en-US" w:eastAsia="zh-CN"/>
              </w:rPr>
              <w:t>2</w:t>
            </w:r>
            <w:r>
              <w:rPr>
                <w:color w:val="auto"/>
                <w:sz w:val="21"/>
                <w:szCs w:val="21"/>
                <w:u w:val="single"/>
              </w:rPr>
              <w:t>类标准</w:t>
            </w:r>
            <w:r>
              <w:rPr>
                <w:rFonts w:hint="eastAsia"/>
                <w:color w:val="auto"/>
                <w:sz w:val="21"/>
                <w:szCs w:val="21"/>
                <w:u w:val="single"/>
                <w:lang w:eastAsia="zh-CN"/>
              </w:rPr>
              <w:t>；西北侧敏感点、北侧敏感点噪声值均</w:t>
            </w:r>
            <w:r>
              <w:rPr>
                <w:color w:val="auto"/>
                <w:sz w:val="21"/>
                <w:szCs w:val="21"/>
                <w:u w:val="single"/>
              </w:rPr>
              <w:t>满足《</w:t>
            </w:r>
            <w:r>
              <w:rPr>
                <w:rFonts w:hint="eastAsia"/>
                <w:color w:val="auto"/>
                <w:sz w:val="21"/>
                <w:szCs w:val="21"/>
                <w:u w:val="single"/>
                <w:lang w:eastAsia="zh-CN"/>
              </w:rPr>
              <w:t>声</w:t>
            </w:r>
            <w:r>
              <w:rPr>
                <w:color w:val="auto"/>
                <w:sz w:val="21"/>
                <w:szCs w:val="21"/>
                <w:u w:val="single"/>
              </w:rPr>
              <w:t>环境</w:t>
            </w:r>
            <w:r>
              <w:rPr>
                <w:rFonts w:hint="eastAsia"/>
                <w:color w:val="auto"/>
                <w:sz w:val="21"/>
                <w:szCs w:val="21"/>
                <w:u w:val="single"/>
                <w:lang w:eastAsia="zh-CN"/>
              </w:rPr>
              <w:t>质量</w:t>
            </w:r>
            <w:r>
              <w:rPr>
                <w:color w:val="auto"/>
                <w:sz w:val="21"/>
                <w:szCs w:val="21"/>
                <w:u w:val="single"/>
              </w:rPr>
              <w:t>标准》（GB</w:t>
            </w:r>
            <w:r>
              <w:rPr>
                <w:rFonts w:hint="eastAsia"/>
                <w:color w:val="auto"/>
                <w:sz w:val="21"/>
                <w:szCs w:val="21"/>
                <w:u w:val="single"/>
                <w:lang w:val="en-US" w:eastAsia="zh-CN"/>
              </w:rPr>
              <w:t>3096</w:t>
            </w:r>
            <w:r>
              <w:rPr>
                <w:color w:val="auto"/>
                <w:sz w:val="21"/>
                <w:szCs w:val="21"/>
                <w:u w:val="single"/>
              </w:rPr>
              <w:t>-2008）中</w:t>
            </w:r>
            <w:r>
              <w:rPr>
                <w:rFonts w:hint="eastAsia"/>
                <w:color w:val="auto"/>
                <w:sz w:val="21"/>
                <w:szCs w:val="21"/>
                <w:u w:val="single"/>
                <w:lang w:val="en-US" w:eastAsia="zh-CN"/>
              </w:rPr>
              <w:t>2</w:t>
            </w:r>
            <w:r>
              <w:rPr>
                <w:color w:val="auto"/>
                <w:sz w:val="21"/>
                <w:szCs w:val="21"/>
                <w:u w:val="single"/>
              </w:rPr>
              <w:t>类标准</w:t>
            </w:r>
            <w:r>
              <w:rPr>
                <w:rFonts w:hint="eastAsia"/>
                <w:color w:val="auto"/>
                <w:sz w:val="21"/>
                <w:szCs w:val="21"/>
                <w:u w:val="single"/>
                <w:lang w:eastAsia="zh-CN"/>
              </w:rPr>
              <w:t>，</w:t>
            </w:r>
            <w:r>
              <w:rPr>
                <w:color w:val="auto"/>
                <w:sz w:val="21"/>
                <w:szCs w:val="21"/>
                <w:u w:val="single"/>
              </w:rPr>
              <w:t>项目营运期噪声对周围声环境影响较小。</w:t>
            </w:r>
          </w:p>
          <w:p>
            <w:pPr>
              <w:numPr>
                <w:ilvl w:val="0"/>
                <w:numId w:val="9"/>
              </w:numPr>
              <w:adjustRightInd w:val="0"/>
              <w:snapToGrid w:val="0"/>
              <w:spacing w:line="360" w:lineRule="auto"/>
              <w:ind w:left="0" w:leftChars="0" w:firstLine="420" w:firstLineChars="200"/>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噪声防治可行性分析</w:t>
            </w:r>
          </w:p>
          <w:p>
            <w:pPr>
              <w:pStyle w:val="80"/>
              <w:ind w:firstLine="480"/>
              <w:rPr>
                <w:rFonts w:eastAsia="宋体"/>
                <w:color w:val="auto"/>
                <w:kern w:val="2"/>
                <w:sz w:val="21"/>
                <w:szCs w:val="21"/>
              </w:rPr>
            </w:pPr>
            <w:r>
              <w:rPr>
                <w:rFonts w:eastAsia="宋体"/>
                <w:color w:val="auto"/>
                <w:kern w:val="2"/>
                <w:sz w:val="21"/>
                <w:szCs w:val="21"/>
              </w:rPr>
              <w:t>为进一步减小项目营运期的生产噪声对周边环境的影响，确保厂界噪声达标排放，采取以下防治措施：</w:t>
            </w:r>
          </w:p>
          <w:p>
            <w:pPr>
              <w:pStyle w:val="80"/>
              <w:ind w:firstLine="480"/>
              <w:rPr>
                <w:rFonts w:eastAsia="宋体"/>
                <w:color w:val="auto"/>
                <w:kern w:val="2"/>
                <w:sz w:val="21"/>
                <w:szCs w:val="21"/>
              </w:rPr>
            </w:pPr>
            <w:r>
              <w:rPr>
                <w:rFonts w:eastAsia="宋体"/>
                <w:color w:val="auto"/>
                <w:kern w:val="2"/>
                <w:sz w:val="21"/>
                <w:szCs w:val="21"/>
              </w:rPr>
              <w:t>①加强设备的保养和维护，对生产设备定期检查与维护，使设备随时处于良好的运行状态，避免偶发强噪声产生。</w:t>
            </w:r>
          </w:p>
          <w:p>
            <w:pPr>
              <w:adjustRightInd w:val="0"/>
              <w:snapToGrid w:val="0"/>
              <w:spacing w:line="360" w:lineRule="auto"/>
              <w:ind w:firstLine="420" w:firstLineChars="200"/>
              <w:rPr>
                <w:color w:val="auto"/>
                <w:sz w:val="21"/>
                <w:szCs w:val="21"/>
                <w:u w:val="none"/>
              </w:rPr>
            </w:pPr>
            <w:r>
              <w:rPr>
                <w:rFonts w:eastAsia="宋体"/>
                <w:color w:val="auto"/>
                <w:kern w:val="2"/>
                <w:sz w:val="21"/>
                <w:szCs w:val="21"/>
              </w:rPr>
              <w:t>②</w:t>
            </w:r>
            <w:r>
              <w:rPr>
                <w:color w:val="auto"/>
                <w:sz w:val="21"/>
                <w:szCs w:val="21"/>
                <w:u w:val="none"/>
              </w:rPr>
              <w:t>对设备采取减振措施，对</w:t>
            </w:r>
            <w:r>
              <w:rPr>
                <w:rFonts w:hint="eastAsia"/>
                <w:color w:val="auto"/>
                <w:sz w:val="21"/>
                <w:szCs w:val="21"/>
                <w:u w:val="none"/>
              </w:rPr>
              <w:t>高噪声设备安装降噪减振设施</w:t>
            </w:r>
            <w:r>
              <w:rPr>
                <w:color w:val="auto"/>
                <w:sz w:val="21"/>
                <w:szCs w:val="21"/>
                <w:u w:val="none"/>
              </w:rPr>
              <w:t>。</w:t>
            </w:r>
          </w:p>
          <w:p>
            <w:pPr>
              <w:adjustRightInd w:val="0"/>
              <w:snapToGrid w:val="0"/>
              <w:spacing w:line="360" w:lineRule="auto"/>
              <w:ind w:firstLine="420" w:firstLineChars="200"/>
              <w:rPr>
                <w:color w:val="auto"/>
                <w:sz w:val="21"/>
                <w:szCs w:val="21"/>
              </w:rPr>
            </w:pPr>
            <w:r>
              <w:rPr>
                <w:color w:val="auto"/>
                <w:sz w:val="21"/>
                <w:szCs w:val="21"/>
              </w:rPr>
              <w:t>③</w:t>
            </w:r>
            <w:r>
              <w:rPr>
                <w:rFonts w:ascii="Times New Roman" w:hAnsi="Times New Roman" w:eastAsia="宋体"/>
                <w:color w:val="auto"/>
                <w:sz w:val="21"/>
                <w:szCs w:val="21"/>
              </w:rPr>
              <w:t>进出</w:t>
            </w:r>
            <w:r>
              <w:rPr>
                <w:rFonts w:hint="eastAsia"/>
                <w:color w:val="auto"/>
                <w:sz w:val="21"/>
                <w:szCs w:val="21"/>
                <w:lang w:eastAsia="zh-CN"/>
              </w:rPr>
              <w:t>车辆减速慢行，禁止鸣笛</w:t>
            </w:r>
            <w:r>
              <w:rPr>
                <w:color w:val="auto"/>
                <w:sz w:val="21"/>
                <w:szCs w:val="21"/>
              </w:rPr>
              <w:t>。</w:t>
            </w:r>
          </w:p>
          <w:p>
            <w:pPr>
              <w:numPr>
                <w:ilvl w:val="0"/>
                <w:numId w:val="0"/>
              </w:numPr>
              <w:adjustRightInd w:val="0"/>
              <w:snapToGrid w:val="0"/>
              <w:spacing w:line="360" w:lineRule="auto"/>
              <w:ind w:firstLine="420" w:firstLineChars="200"/>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（4）噪声自行监测</w:t>
            </w:r>
          </w:p>
          <w:p>
            <w:pPr>
              <w:numPr>
                <w:ilvl w:val="0"/>
                <w:numId w:val="0"/>
              </w:numPr>
              <w:adjustRightInd w:val="0"/>
              <w:snapToGrid w:val="0"/>
              <w:spacing w:line="360" w:lineRule="auto"/>
              <w:ind w:firstLine="420" w:firstLineChars="200"/>
              <w:rPr>
                <w:rFonts w:hint="eastAsia"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依据《排污单位自行监测技术指南 橡胶和塑料制品》（HJ1207-2021）中5.3厂界环境噪声监测要求，监测计划见表4-11。</w:t>
            </w:r>
          </w:p>
          <w:p>
            <w:pPr>
              <w:keepNext/>
              <w:keepLines/>
              <w:spacing w:line="240" w:lineRule="auto"/>
              <w:jc w:val="center"/>
              <w:outlineLvl w:val="1"/>
              <w:rPr>
                <w:rFonts w:hint="eastAsia"/>
                <w:bCs/>
                <w:color w:val="auto"/>
                <w:sz w:val="18"/>
                <w:szCs w:val="18"/>
                <w:u w:val="single"/>
              </w:rPr>
            </w:pPr>
            <w:r>
              <w:rPr>
                <w:b/>
                <w:color w:val="auto"/>
                <w:sz w:val="18"/>
                <w:szCs w:val="18"/>
                <w:u w:val="single"/>
              </w:rPr>
              <w:t>表4-</w:t>
            </w:r>
            <w:r>
              <w:rPr>
                <w:rFonts w:hint="eastAsia"/>
                <w:b/>
                <w:color w:val="auto"/>
                <w:sz w:val="18"/>
                <w:szCs w:val="18"/>
                <w:u w:val="single"/>
                <w:lang w:val="en-US" w:eastAsia="zh-CN"/>
              </w:rPr>
              <w:t xml:space="preserve">11  </w:t>
            </w:r>
            <w:r>
              <w:rPr>
                <w:rFonts w:hint="eastAsia"/>
                <w:b/>
                <w:color w:val="auto"/>
                <w:sz w:val="18"/>
                <w:szCs w:val="18"/>
                <w:u w:val="single"/>
              </w:rPr>
              <w:t>项目噪声监测计划</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810"/>
              <w:gridCol w:w="1523"/>
              <w:gridCol w:w="198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25" w:type="pct"/>
                  <w:vAlign w:val="center"/>
                </w:tcPr>
                <w:p>
                  <w:pPr>
                    <w:widowControl/>
                    <w:adjustRightInd w:val="0"/>
                    <w:snapToGrid w:val="0"/>
                    <w:spacing w:line="240" w:lineRule="auto"/>
                    <w:jc w:val="center"/>
                    <w:rPr>
                      <w:b/>
                      <w:bCs/>
                      <w:color w:val="auto"/>
                      <w:sz w:val="18"/>
                      <w:szCs w:val="18"/>
                      <w:u w:val="single"/>
                    </w:rPr>
                  </w:pPr>
                  <w:r>
                    <w:rPr>
                      <w:rFonts w:hint="eastAsia"/>
                      <w:b/>
                      <w:bCs/>
                      <w:color w:val="auto"/>
                      <w:sz w:val="18"/>
                      <w:szCs w:val="18"/>
                      <w:u w:val="single"/>
                    </w:rPr>
                    <w:t>项目</w:t>
                  </w:r>
                </w:p>
              </w:tc>
              <w:tc>
                <w:tcPr>
                  <w:tcW w:w="1140" w:type="pct"/>
                  <w:vAlign w:val="center"/>
                </w:tcPr>
                <w:p>
                  <w:pPr>
                    <w:widowControl/>
                    <w:adjustRightInd w:val="0"/>
                    <w:snapToGrid w:val="0"/>
                    <w:spacing w:line="240" w:lineRule="auto"/>
                    <w:jc w:val="center"/>
                    <w:rPr>
                      <w:b/>
                      <w:bCs/>
                      <w:color w:val="auto"/>
                      <w:sz w:val="18"/>
                      <w:szCs w:val="18"/>
                      <w:u w:val="single"/>
                    </w:rPr>
                  </w:pPr>
                  <w:r>
                    <w:rPr>
                      <w:rFonts w:hint="eastAsia"/>
                      <w:b/>
                      <w:bCs/>
                      <w:color w:val="auto"/>
                      <w:sz w:val="18"/>
                      <w:szCs w:val="18"/>
                      <w:u w:val="single"/>
                    </w:rPr>
                    <w:t>监测点位</w:t>
                  </w:r>
                </w:p>
              </w:tc>
              <w:tc>
                <w:tcPr>
                  <w:tcW w:w="960" w:type="pct"/>
                  <w:vAlign w:val="center"/>
                </w:tcPr>
                <w:p>
                  <w:pPr>
                    <w:widowControl/>
                    <w:adjustRightInd w:val="0"/>
                    <w:snapToGrid w:val="0"/>
                    <w:spacing w:line="240" w:lineRule="auto"/>
                    <w:jc w:val="center"/>
                    <w:rPr>
                      <w:b/>
                      <w:bCs/>
                      <w:color w:val="auto"/>
                      <w:sz w:val="18"/>
                      <w:szCs w:val="18"/>
                      <w:u w:val="single"/>
                    </w:rPr>
                  </w:pPr>
                  <w:r>
                    <w:rPr>
                      <w:b/>
                      <w:bCs/>
                      <w:color w:val="auto"/>
                      <w:sz w:val="18"/>
                      <w:szCs w:val="18"/>
                      <w:u w:val="single"/>
                    </w:rPr>
                    <w:t>监测时段</w:t>
                  </w:r>
                </w:p>
              </w:tc>
              <w:tc>
                <w:tcPr>
                  <w:tcW w:w="1248" w:type="pct"/>
                  <w:vAlign w:val="center"/>
                </w:tcPr>
                <w:p>
                  <w:pPr>
                    <w:widowControl/>
                    <w:adjustRightInd w:val="0"/>
                    <w:snapToGrid w:val="0"/>
                    <w:spacing w:line="240" w:lineRule="auto"/>
                    <w:jc w:val="center"/>
                    <w:rPr>
                      <w:rFonts w:hint="eastAsia"/>
                      <w:b/>
                      <w:bCs/>
                      <w:color w:val="auto"/>
                      <w:sz w:val="18"/>
                      <w:szCs w:val="18"/>
                      <w:u w:val="single"/>
                    </w:rPr>
                  </w:pPr>
                  <w:r>
                    <w:rPr>
                      <w:rFonts w:hint="eastAsia"/>
                      <w:b/>
                      <w:bCs/>
                      <w:color w:val="auto"/>
                      <w:sz w:val="18"/>
                      <w:szCs w:val="18"/>
                      <w:u w:val="single"/>
                    </w:rPr>
                    <w:t>监测指标</w:t>
                  </w:r>
                </w:p>
              </w:tc>
              <w:tc>
                <w:tcPr>
                  <w:tcW w:w="925" w:type="pct"/>
                  <w:vAlign w:val="center"/>
                </w:tcPr>
                <w:p>
                  <w:pPr>
                    <w:widowControl/>
                    <w:adjustRightInd w:val="0"/>
                    <w:snapToGrid w:val="0"/>
                    <w:spacing w:line="240" w:lineRule="auto"/>
                    <w:jc w:val="center"/>
                    <w:rPr>
                      <w:b/>
                      <w:bCs/>
                      <w:color w:val="auto"/>
                      <w:sz w:val="18"/>
                      <w:szCs w:val="18"/>
                      <w:u w:val="single"/>
                    </w:rPr>
                  </w:pPr>
                  <w:r>
                    <w:rPr>
                      <w:rFonts w:hint="eastAsia"/>
                      <w:b/>
                      <w:bCs/>
                      <w:color w:val="auto"/>
                      <w:sz w:val="18"/>
                      <w:szCs w:val="18"/>
                      <w:u w:val="singl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pct"/>
                  <w:vAlign w:val="center"/>
                </w:tcPr>
                <w:p>
                  <w:pPr>
                    <w:widowControl/>
                    <w:adjustRightInd w:val="0"/>
                    <w:snapToGrid w:val="0"/>
                    <w:spacing w:line="240" w:lineRule="auto"/>
                    <w:jc w:val="center"/>
                    <w:rPr>
                      <w:color w:val="auto"/>
                      <w:sz w:val="18"/>
                      <w:szCs w:val="18"/>
                      <w:u w:val="single"/>
                    </w:rPr>
                  </w:pPr>
                  <w:r>
                    <w:rPr>
                      <w:rFonts w:hint="eastAsia"/>
                      <w:color w:val="auto"/>
                      <w:sz w:val="18"/>
                      <w:szCs w:val="18"/>
                      <w:u w:val="single"/>
                    </w:rPr>
                    <w:t>噪声</w:t>
                  </w:r>
                </w:p>
              </w:tc>
              <w:tc>
                <w:tcPr>
                  <w:tcW w:w="1140" w:type="pct"/>
                  <w:vAlign w:val="center"/>
                </w:tcPr>
                <w:p>
                  <w:pPr>
                    <w:widowControl/>
                    <w:adjustRightInd w:val="0"/>
                    <w:snapToGrid w:val="0"/>
                    <w:spacing w:line="240" w:lineRule="auto"/>
                    <w:jc w:val="center"/>
                    <w:rPr>
                      <w:rFonts w:hint="eastAsia" w:eastAsia="宋体"/>
                      <w:color w:val="auto"/>
                      <w:sz w:val="18"/>
                      <w:szCs w:val="18"/>
                      <w:u w:val="single"/>
                      <w:lang w:eastAsia="zh-CN"/>
                    </w:rPr>
                  </w:pPr>
                  <w:r>
                    <w:rPr>
                      <w:rFonts w:hint="eastAsia"/>
                      <w:color w:val="auto"/>
                      <w:sz w:val="18"/>
                      <w:szCs w:val="18"/>
                      <w:u w:val="single"/>
                    </w:rPr>
                    <w:t>厂界东南西北</w:t>
                  </w:r>
                  <w:r>
                    <w:rPr>
                      <w:rFonts w:hint="eastAsia"/>
                      <w:color w:val="auto"/>
                      <w:sz w:val="18"/>
                      <w:szCs w:val="18"/>
                      <w:u w:val="single"/>
                      <w:lang w:eastAsia="zh-CN"/>
                    </w:rPr>
                    <w:t>侧</w:t>
                  </w:r>
                </w:p>
              </w:tc>
              <w:tc>
                <w:tcPr>
                  <w:tcW w:w="960" w:type="pct"/>
                  <w:vAlign w:val="center"/>
                </w:tcPr>
                <w:p>
                  <w:pPr>
                    <w:widowControl/>
                    <w:adjustRightInd w:val="0"/>
                    <w:snapToGrid w:val="0"/>
                    <w:spacing w:line="240" w:lineRule="auto"/>
                    <w:jc w:val="center"/>
                    <w:rPr>
                      <w:rFonts w:hint="eastAsia" w:eastAsia="宋体"/>
                      <w:color w:val="auto"/>
                      <w:sz w:val="18"/>
                      <w:szCs w:val="18"/>
                      <w:u w:val="single"/>
                      <w:lang w:eastAsia="zh-CN"/>
                    </w:rPr>
                  </w:pPr>
                  <w:r>
                    <w:rPr>
                      <w:rFonts w:hint="eastAsia"/>
                      <w:color w:val="auto"/>
                      <w:sz w:val="18"/>
                      <w:szCs w:val="18"/>
                      <w:u w:val="single"/>
                    </w:rPr>
                    <w:t>昼</w:t>
                  </w:r>
                  <w:r>
                    <w:rPr>
                      <w:rFonts w:hint="eastAsia"/>
                      <w:color w:val="auto"/>
                      <w:sz w:val="18"/>
                      <w:szCs w:val="18"/>
                      <w:u w:val="single"/>
                      <w:lang w:eastAsia="zh-CN"/>
                    </w:rPr>
                    <w:t>、夜</w:t>
                  </w:r>
                </w:p>
              </w:tc>
              <w:tc>
                <w:tcPr>
                  <w:tcW w:w="1248" w:type="pct"/>
                  <w:vAlign w:val="center"/>
                </w:tcPr>
                <w:p>
                  <w:pPr>
                    <w:widowControl/>
                    <w:adjustRightInd w:val="0"/>
                    <w:snapToGrid w:val="0"/>
                    <w:spacing w:line="240" w:lineRule="auto"/>
                    <w:jc w:val="center"/>
                    <w:rPr>
                      <w:color w:val="auto"/>
                      <w:sz w:val="18"/>
                      <w:szCs w:val="18"/>
                      <w:u w:val="single"/>
                    </w:rPr>
                  </w:pPr>
                  <w:r>
                    <w:rPr>
                      <w:rFonts w:hint="eastAsia"/>
                      <w:color w:val="auto"/>
                      <w:sz w:val="18"/>
                      <w:szCs w:val="18"/>
                      <w:u w:val="single"/>
                    </w:rPr>
                    <w:t>连续等级 A 声级</w:t>
                  </w:r>
                </w:p>
              </w:tc>
              <w:tc>
                <w:tcPr>
                  <w:tcW w:w="925" w:type="pct"/>
                  <w:vAlign w:val="center"/>
                </w:tcPr>
                <w:p>
                  <w:pPr>
                    <w:widowControl/>
                    <w:adjustRightInd w:val="0"/>
                    <w:snapToGrid w:val="0"/>
                    <w:spacing w:line="240" w:lineRule="auto"/>
                    <w:jc w:val="center"/>
                    <w:rPr>
                      <w:rFonts w:hint="eastAsia" w:eastAsia="宋体"/>
                      <w:color w:val="auto"/>
                      <w:sz w:val="18"/>
                      <w:szCs w:val="18"/>
                      <w:u w:val="single"/>
                      <w:lang w:eastAsia="zh-CN"/>
                    </w:rPr>
                  </w:pPr>
                  <w:r>
                    <w:rPr>
                      <w:rFonts w:hint="eastAsia"/>
                      <w:color w:val="auto"/>
                      <w:sz w:val="18"/>
                      <w:szCs w:val="18"/>
                      <w:u w:val="single"/>
                      <w:lang w:eastAsia="zh-CN"/>
                    </w:rPr>
                    <w:t>每季度一</w:t>
                  </w:r>
                  <w:r>
                    <w:rPr>
                      <w:rFonts w:hint="eastAsia"/>
                      <w:color w:val="auto"/>
                      <w:sz w:val="18"/>
                      <w:szCs w:val="18"/>
                      <w:u w:val="single"/>
                    </w:rPr>
                    <w:t>次</w:t>
                  </w:r>
                </w:p>
              </w:tc>
            </w:tr>
          </w:tbl>
          <w:p>
            <w:pPr>
              <w:adjustRightInd w:val="0"/>
              <w:snapToGrid w:val="0"/>
              <w:spacing w:line="360" w:lineRule="auto"/>
              <w:ind w:firstLine="420" w:firstLineChars="200"/>
              <w:rPr>
                <w:rFonts w:hint="eastAsia"/>
                <w:sz w:val="21"/>
                <w:szCs w:val="21"/>
                <w:lang w:val="en-US" w:eastAsia="zh-CN"/>
              </w:rPr>
            </w:pPr>
          </w:p>
          <w:p>
            <w:pPr>
              <w:adjustRightInd w:val="0"/>
              <w:snapToGrid w:val="0"/>
              <w:spacing w:line="360" w:lineRule="auto"/>
              <w:ind w:firstLine="422" w:firstLineChars="200"/>
              <w:rPr>
                <w:rFonts w:hint="eastAsia" w:eastAsia="宋体"/>
                <w:b/>
                <w:bCs/>
                <w:sz w:val="21"/>
                <w:szCs w:val="21"/>
                <w:lang w:val="en-US" w:eastAsia="zh-CN"/>
              </w:rPr>
            </w:pPr>
            <w:r>
              <w:rPr>
                <w:rFonts w:hint="eastAsia"/>
                <w:b/>
                <w:bCs/>
                <w:sz w:val="21"/>
                <w:szCs w:val="21"/>
                <w:lang w:val="en-US" w:eastAsia="zh-CN"/>
              </w:rPr>
              <w:t>4、固体废物</w:t>
            </w:r>
          </w:p>
          <w:p>
            <w:pPr>
              <w:numPr>
                <w:ilvl w:val="0"/>
                <w:numId w:val="0"/>
              </w:numPr>
              <w:adjustRightInd w:val="0"/>
              <w:snapToGrid w:val="0"/>
              <w:spacing w:line="360" w:lineRule="auto"/>
              <w:ind w:firstLine="420" w:firstLineChars="200"/>
              <w:rPr>
                <w:rFonts w:hint="eastAsia"/>
                <w:sz w:val="21"/>
                <w:szCs w:val="21"/>
                <w:lang w:eastAsia="zh-CN"/>
              </w:rPr>
            </w:pPr>
            <w:r>
              <w:rPr>
                <w:rFonts w:hint="eastAsia"/>
                <w:sz w:val="21"/>
                <w:szCs w:val="21"/>
                <w:lang w:eastAsia="zh-CN"/>
              </w:rPr>
              <w:t>（</w:t>
            </w:r>
            <w:r>
              <w:rPr>
                <w:rFonts w:hint="eastAsia"/>
                <w:sz w:val="21"/>
                <w:szCs w:val="21"/>
                <w:lang w:val="en-US" w:eastAsia="zh-CN"/>
              </w:rPr>
              <w:t>1</w:t>
            </w:r>
            <w:r>
              <w:rPr>
                <w:rFonts w:hint="eastAsia"/>
                <w:sz w:val="21"/>
                <w:szCs w:val="21"/>
                <w:lang w:eastAsia="zh-CN"/>
              </w:rPr>
              <w:t>）一般工业固废</w:t>
            </w:r>
          </w:p>
          <w:p>
            <w:pPr>
              <w:numPr>
                <w:ilvl w:val="0"/>
                <w:numId w:val="0"/>
              </w:numPr>
              <w:adjustRightInd w:val="0"/>
              <w:snapToGrid w:val="0"/>
              <w:spacing w:line="360" w:lineRule="auto"/>
              <w:ind w:firstLine="420" w:firstLineChars="200"/>
              <w:rPr>
                <w:rFonts w:hint="default" w:eastAsia="宋体"/>
                <w:b w:val="0"/>
                <w:bCs w:val="0"/>
                <w:sz w:val="21"/>
                <w:szCs w:val="21"/>
                <w:lang w:val="en-US" w:eastAsia="zh-CN"/>
              </w:rPr>
            </w:pPr>
            <w:r>
              <w:rPr>
                <w:rFonts w:hint="default" w:eastAsia="宋体"/>
                <w:b w:val="0"/>
                <w:bCs w:val="0"/>
                <w:sz w:val="21"/>
                <w:szCs w:val="21"/>
                <w:lang w:val="en-US" w:eastAsia="zh-CN"/>
              </w:rPr>
              <w:t xml:space="preserve">①废包装袋 </w:t>
            </w:r>
          </w:p>
          <w:p>
            <w:pPr>
              <w:numPr>
                <w:ilvl w:val="0"/>
                <w:numId w:val="0"/>
              </w:numPr>
              <w:adjustRightInd w:val="0"/>
              <w:snapToGrid w:val="0"/>
              <w:spacing w:line="360" w:lineRule="auto"/>
              <w:ind w:firstLine="420" w:firstLineChars="200"/>
              <w:rPr>
                <w:rFonts w:hint="default" w:eastAsia="宋体"/>
                <w:b w:val="0"/>
                <w:bCs w:val="0"/>
                <w:sz w:val="21"/>
                <w:szCs w:val="21"/>
                <w:lang w:val="en-US" w:eastAsia="zh-CN"/>
              </w:rPr>
            </w:pPr>
            <w:r>
              <w:rPr>
                <w:rFonts w:hint="default" w:eastAsia="宋体"/>
                <w:b w:val="0"/>
                <w:bCs w:val="0"/>
                <w:sz w:val="21"/>
                <w:szCs w:val="21"/>
                <w:lang w:val="en-US" w:eastAsia="zh-CN"/>
              </w:rPr>
              <w:t>本项目原料拆解过程中产生的废包装袋，根据《一般固体废物分类与代码》（GB/T39198-2020），类别为99其他废物，代码为900-999-99，</w:t>
            </w:r>
            <w:r>
              <w:rPr>
                <w:rFonts w:hint="eastAsia" w:eastAsia="宋体"/>
                <w:b w:val="0"/>
                <w:bCs w:val="0"/>
                <w:sz w:val="21"/>
                <w:szCs w:val="21"/>
                <w:lang w:val="en-US" w:eastAsia="zh-CN"/>
              </w:rPr>
              <w:t>根据建设单位提供资料，</w:t>
            </w:r>
            <w:r>
              <w:rPr>
                <w:rFonts w:hint="default" w:eastAsia="宋体"/>
                <w:b w:val="0"/>
                <w:bCs w:val="0"/>
                <w:sz w:val="21"/>
                <w:szCs w:val="21"/>
                <w:lang w:val="en-US" w:eastAsia="zh-CN"/>
              </w:rPr>
              <w:t xml:space="preserve">本项目一期产生量约为1.2t/a，一、二期产生量约为3t/a，收集后暂存于一般固废暂存间，定期外售给废品收购站。 </w:t>
            </w:r>
          </w:p>
          <w:p>
            <w:pPr>
              <w:numPr>
                <w:ilvl w:val="0"/>
                <w:numId w:val="0"/>
              </w:numPr>
              <w:adjustRightInd w:val="0"/>
              <w:snapToGrid w:val="0"/>
              <w:spacing w:line="360" w:lineRule="auto"/>
              <w:ind w:firstLine="420" w:firstLineChars="200"/>
              <w:rPr>
                <w:rFonts w:hint="default" w:eastAsia="宋体"/>
                <w:b w:val="0"/>
                <w:bCs w:val="0"/>
                <w:sz w:val="21"/>
                <w:szCs w:val="21"/>
                <w:lang w:val="en-US" w:eastAsia="zh-CN"/>
              </w:rPr>
            </w:pPr>
            <w:r>
              <w:rPr>
                <w:rFonts w:hint="default" w:eastAsia="宋体"/>
                <w:b w:val="0"/>
                <w:bCs w:val="0"/>
                <w:sz w:val="21"/>
                <w:szCs w:val="21"/>
                <w:lang w:val="en-US" w:eastAsia="zh-CN"/>
              </w:rPr>
              <w:t>②</w:t>
            </w:r>
            <w:r>
              <w:rPr>
                <w:rFonts w:hint="eastAsia" w:eastAsia="宋体"/>
                <w:b w:val="0"/>
                <w:bCs w:val="0"/>
                <w:sz w:val="21"/>
                <w:szCs w:val="21"/>
                <w:lang w:val="en-US" w:eastAsia="zh-CN"/>
              </w:rPr>
              <w:t>除尘器</w:t>
            </w:r>
            <w:r>
              <w:rPr>
                <w:rFonts w:hint="default" w:eastAsia="宋体"/>
                <w:b w:val="0"/>
                <w:bCs w:val="0"/>
                <w:sz w:val="21"/>
                <w:szCs w:val="21"/>
                <w:lang w:val="en-US" w:eastAsia="zh-CN"/>
              </w:rPr>
              <w:t xml:space="preserve">收尘灰 </w:t>
            </w:r>
          </w:p>
          <w:p>
            <w:pPr>
              <w:numPr>
                <w:ilvl w:val="0"/>
                <w:numId w:val="0"/>
              </w:numPr>
              <w:adjustRightInd w:val="0"/>
              <w:snapToGrid w:val="0"/>
              <w:spacing w:line="360" w:lineRule="auto"/>
              <w:ind w:firstLine="420" w:firstLineChars="200"/>
              <w:rPr>
                <w:rFonts w:hint="eastAsia" w:eastAsia="宋体"/>
                <w:b w:val="0"/>
                <w:bCs w:val="0"/>
                <w:sz w:val="21"/>
                <w:szCs w:val="21"/>
                <w:lang w:val="en-US" w:eastAsia="zh-CN"/>
              </w:rPr>
            </w:pPr>
            <w:r>
              <w:rPr>
                <w:rFonts w:hint="default" w:eastAsia="宋体"/>
                <w:b w:val="0"/>
                <w:bCs w:val="0"/>
                <w:sz w:val="21"/>
                <w:szCs w:val="21"/>
                <w:lang w:val="en-US" w:eastAsia="zh-CN"/>
              </w:rPr>
              <w:t>项目脉冲布袋除尘器收集粉尘，根据《一般固体废物分类与代码》 （GB/T39198-2020），类别为66工业粉尘，代码为900-999-66，一期收尘灰产生量约为</w:t>
            </w:r>
            <w:r>
              <w:rPr>
                <w:rFonts w:hint="eastAsia" w:eastAsia="宋体"/>
                <w:b w:val="0"/>
                <w:bCs w:val="0"/>
                <w:sz w:val="21"/>
                <w:szCs w:val="21"/>
                <w:lang w:val="en-US" w:eastAsia="zh-CN"/>
              </w:rPr>
              <w:t>16.1</w:t>
            </w:r>
            <w:r>
              <w:rPr>
                <w:rFonts w:hint="default" w:eastAsia="宋体"/>
                <w:b w:val="0"/>
                <w:bCs w:val="0"/>
                <w:sz w:val="21"/>
                <w:szCs w:val="21"/>
                <w:lang w:val="en-US" w:eastAsia="zh-CN"/>
              </w:rPr>
              <w:t>t/a，二期收尘灰产生量约为</w:t>
            </w:r>
            <w:r>
              <w:rPr>
                <w:rFonts w:hint="eastAsia" w:eastAsia="宋体"/>
                <w:b w:val="0"/>
                <w:bCs w:val="0"/>
                <w:sz w:val="21"/>
                <w:szCs w:val="21"/>
                <w:lang w:val="en-US" w:eastAsia="zh-CN"/>
              </w:rPr>
              <w:t>32.5</w:t>
            </w:r>
            <w:r>
              <w:rPr>
                <w:rFonts w:hint="default" w:eastAsia="宋体"/>
                <w:b w:val="0"/>
                <w:bCs w:val="0"/>
                <w:sz w:val="21"/>
                <w:szCs w:val="21"/>
                <w:lang w:val="en-US" w:eastAsia="zh-CN"/>
              </w:rPr>
              <w:t>t/a，</w:t>
            </w:r>
            <w:r>
              <w:rPr>
                <w:rFonts w:hint="eastAsia" w:eastAsia="宋体"/>
                <w:b w:val="0"/>
                <w:bCs w:val="0"/>
                <w:sz w:val="21"/>
                <w:szCs w:val="21"/>
                <w:lang w:val="en-US" w:eastAsia="zh-CN"/>
              </w:rPr>
              <w:t>全厂除尘器收尘灰产生量约为48.6t/a，</w:t>
            </w:r>
            <w:r>
              <w:rPr>
                <w:rFonts w:hint="default" w:eastAsia="宋体"/>
                <w:b w:val="0"/>
                <w:bCs w:val="0"/>
                <w:sz w:val="21"/>
                <w:szCs w:val="21"/>
                <w:lang w:val="en-US" w:eastAsia="zh-CN"/>
              </w:rPr>
              <w:t>收集后回用于生产</w:t>
            </w:r>
            <w:r>
              <w:rPr>
                <w:rFonts w:hint="eastAsia" w:eastAsia="宋体"/>
                <w:b w:val="0"/>
                <w:bCs w:val="0"/>
                <w:sz w:val="21"/>
                <w:szCs w:val="21"/>
                <w:lang w:val="en-US" w:eastAsia="zh-CN"/>
              </w:rPr>
              <w:t>。</w:t>
            </w:r>
          </w:p>
          <w:p>
            <w:pPr>
              <w:numPr>
                <w:ilvl w:val="0"/>
                <w:numId w:val="0"/>
              </w:numPr>
              <w:adjustRightInd w:val="0"/>
              <w:snapToGrid w:val="0"/>
              <w:spacing w:line="360" w:lineRule="auto"/>
              <w:ind w:firstLine="420" w:firstLineChars="200"/>
              <w:rPr>
                <w:rFonts w:hint="default" w:eastAsia="宋体"/>
                <w:b w:val="0"/>
                <w:bCs w:val="0"/>
                <w:sz w:val="21"/>
                <w:szCs w:val="21"/>
                <w:lang w:val="en-US" w:eastAsia="zh-CN"/>
              </w:rPr>
            </w:pPr>
            <w:r>
              <w:rPr>
                <w:rFonts w:hint="default" w:eastAsia="宋体"/>
                <w:b w:val="0"/>
                <w:bCs w:val="0"/>
                <w:sz w:val="21"/>
                <w:szCs w:val="21"/>
                <w:lang w:val="en-US" w:eastAsia="zh-CN"/>
              </w:rPr>
              <w:t xml:space="preserve">③不合格产品 </w:t>
            </w:r>
          </w:p>
          <w:p>
            <w:pPr>
              <w:numPr>
                <w:ilvl w:val="0"/>
                <w:numId w:val="0"/>
              </w:numPr>
              <w:adjustRightInd w:val="0"/>
              <w:snapToGrid w:val="0"/>
              <w:spacing w:line="360" w:lineRule="auto"/>
              <w:ind w:firstLine="420" w:firstLineChars="200"/>
              <w:rPr>
                <w:rFonts w:hint="default" w:eastAsia="宋体"/>
                <w:b w:val="0"/>
                <w:bCs w:val="0"/>
                <w:sz w:val="21"/>
                <w:szCs w:val="21"/>
                <w:lang w:val="en-US" w:eastAsia="zh-CN"/>
              </w:rPr>
            </w:pPr>
            <w:r>
              <w:rPr>
                <w:rFonts w:hint="default" w:eastAsia="宋体"/>
                <w:b w:val="0"/>
                <w:bCs w:val="0"/>
                <w:sz w:val="21"/>
                <w:szCs w:val="21"/>
                <w:lang w:val="en-US" w:eastAsia="zh-CN"/>
              </w:rPr>
              <w:t>项目筛选出不合格产品，根据业主提供的资料，一期产生的不合格产品约为2t/a，二期产生的不合格产品约为5t/a，</w:t>
            </w:r>
            <w:r>
              <w:rPr>
                <w:rFonts w:hint="eastAsia" w:eastAsia="宋体"/>
                <w:b w:val="0"/>
                <w:bCs w:val="0"/>
                <w:sz w:val="21"/>
                <w:szCs w:val="21"/>
                <w:lang w:val="en-US" w:eastAsia="zh-CN"/>
              </w:rPr>
              <w:t>全厂建设完成后，产生的不合格产品约为7t/a，</w:t>
            </w:r>
            <w:r>
              <w:rPr>
                <w:rFonts w:hint="default" w:eastAsia="宋体"/>
                <w:b w:val="0"/>
                <w:bCs w:val="0"/>
                <w:sz w:val="21"/>
                <w:szCs w:val="21"/>
                <w:lang w:val="en-US" w:eastAsia="zh-CN"/>
              </w:rPr>
              <w:t xml:space="preserve">收集后回用于生产。 </w:t>
            </w:r>
          </w:p>
          <w:p>
            <w:pPr>
              <w:numPr>
                <w:ilvl w:val="0"/>
                <w:numId w:val="0"/>
              </w:numPr>
              <w:adjustRightInd w:val="0"/>
              <w:snapToGrid w:val="0"/>
              <w:spacing w:line="360" w:lineRule="auto"/>
              <w:ind w:firstLine="420" w:firstLineChars="200"/>
              <w:rPr>
                <w:rFonts w:hint="default" w:eastAsia="宋体"/>
                <w:b w:val="0"/>
                <w:bCs w:val="0"/>
                <w:sz w:val="21"/>
                <w:szCs w:val="21"/>
                <w:lang w:val="en-US" w:eastAsia="zh-CN"/>
              </w:rPr>
            </w:pPr>
            <w:r>
              <w:rPr>
                <w:rFonts w:hint="default" w:eastAsia="宋体"/>
                <w:b w:val="0"/>
                <w:bCs w:val="0"/>
                <w:sz w:val="21"/>
                <w:szCs w:val="21"/>
                <w:lang w:val="en-US" w:eastAsia="zh-CN"/>
              </w:rPr>
              <w:t xml:space="preserve">④废布袋 </w:t>
            </w:r>
          </w:p>
          <w:p>
            <w:pPr>
              <w:numPr>
                <w:ilvl w:val="0"/>
                <w:numId w:val="0"/>
              </w:numPr>
              <w:adjustRightInd w:val="0"/>
              <w:snapToGrid w:val="0"/>
              <w:spacing w:line="360" w:lineRule="auto"/>
              <w:ind w:firstLine="420" w:firstLineChars="200"/>
              <w:rPr>
                <w:rFonts w:hint="default" w:eastAsia="宋体"/>
                <w:b w:val="0"/>
                <w:bCs w:val="0"/>
                <w:sz w:val="21"/>
                <w:szCs w:val="21"/>
                <w:lang w:val="en-US" w:eastAsia="zh-CN"/>
              </w:rPr>
            </w:pPr>
            <w:r>
              <w:rPr>
                <w:rFonts w:hint="default" w:eastAsia="宋体"/>
                <w:b w:val="0"/>
                <w:bCs w:val="0"/>
                <w:sz w:val="21"/>
                <w:szCs w:val="21"/>
                <w:lang w:val="en-US" w:eastAsia="zh-CN"/>
              </w:rPr>
              <w:t>项目布袋除尘设备需定期更换废布袋，根据业主提供的资料，一期产生的废布袋约为0.0</w:t>
            </w:r>
            <w:r>
              <w:rPr>
                <w:rFonts w:hint="eastAsia" w:eastAsia="宋体"/>
                <w:b w:val="0"/>
                <w:bCs w:val="0"/>
                <w:sz w:val="21"/>
                <w:szCs w:val="21"/>
                <w:lang w:val="en-US" w:eastAsia="zh-CN"/>
              </w:rPr>
              <w:t>1</w:t>
            </w:r>
            <w:r>
              <w:rPr>
                <w:rFonts w:hint="default" w:eastAsia="宋体"/>
                <w:b w:val="0"/>
                <w:bCs w:val="0"/>
                <w:sz w:val="21"/>
                <w:szCs w:val="21"/>
                <w:lang w:val="en-US" w:eastAsia="zh-CN"/>
              </w:rPr>
              <w:t>t/a，二期产生的废布袋约为0.0</w:t>
            </w:r>
            <w:r>
              <w:rPr>
                <w:rFonts w:hint="eastAsia" w:eastAsia="宋体"/>
                <w:b w:val="0"/>
                <w:bCs w:val="0"/>
                <w:sz w:val="21"/>
                <w:szCs w:val="21"/>
                <w:lang w:val="en-US" w:eastAsia="zh-CN"/>
              </w:rPr>
              <w:t>3</w:t>
            </w:r>
            <w:r>
              <w:rPr>
                <w:rFonts w:hint="default" w:eastAsia="宋体"/>
                <w:b w:val="0"/>
                <w:bCs w:val="0"/>
                <w:sz w:val="21"/>
                <w:szCs w:val="21"/>
                <w:lang w:val="en-US" w:eastAsia="zh-CN"/>
              </w:rPr>
              <w:t>t/a，</w:t>
            </w:r>
            <w:r>
              <w:rPr>
                <w:rFonts w:hint="eastAsia" w:eastAsia="宋体"/>
                <w:b w:val="0"/>
                <w:bCs w:val="0"/>
                <w:sz w:val="21"/>
                <w:szCs w:val="21"/>
                <w:lang w:val="en-US" w:eastAsia="zh-CN"/>
              </w:rPr>
              <w:t>全厂建设完成后，</w:t>
            </w:r>
            <w:r>
              <w:rPr>
                <w:rFonts w:hint="default" w:eastAsia="宋体"/>
                <w:b w:val="0"/>
                <w:bCs w:val="0"/>
                <w:sz w:val="21"/>
                <w:szCs w:val="21"/>
                <w:lang w:val="en-US" w:eastAsia="zh-CN"/>
              </w:rPr>
              <w:t>产生的废布袋约为0.0</w:t>
            </w:r>
            <w:r>
              <w:rPr>
                <w:rFonts w:hint="eastAsia" w:eastAsia="宋体"/>
                <w:b w:val="0"/>
                <w:bCs w:val="0"/>
                <w:sz w:val="21"/>
                <w:szCs w:val="21"/>
                <w:lang w:val="en-US" w:eastAsia="zh-CN"/>
              </w:rPr>
              <w:t>4</w:t>
            </w:r>
            <w:r>
              <w:rPr>
                <w:rFonts w:hint="default" w:eastAsia="宋体"/>
                <w:b w:val="0"/>
                <w:bCs w:val="0"/>
                <w:sz w:val="21"/>
                <w:szCs w:val="21"/>
                <w:lang w:val="en-US" w:eastAsia="zh-CN"/>
              </w:rPr>
              <w:t xml:space="preserve">t/a，收集后暂存于一般固废暂存间，定期外售给废品收购站。 </w:t>
            </w:r>
          </w:p>
          <w:p>
            <w:pPr>
              <w:numPr>
                <w:ilvl w:val="0"/>
                <w:numId w:val="0"/>
              </w:numPr>
              <w:adjustRightInd w:val="0"/>
              <w:snapToGrid w:val="0"/>
              <w:spacing w:line="360" w:lineRule="auto"/>
              <w:ind w:firstLine="420" w:firstLineChars="200"/>
              <w:rPr>
                <w:rFonts w:hint="default" w:eastAsia="宋体"/>
                <w:b w:val="0"/>
                <w:bCs w:val="0"/>
                <w:sz w:val="21"/>
                <w:szCs w:val="21"/>
                <w:lang w:val="en-US" w:eastAsia="zh-CN"/>
              </w:rPr>
            </w:pPr>
            <w:r>
              <w:rPr>
                <w:rFonts w:hint="default" w:eastAsia="宋体"/>
                <w:b w:val="0"/>
                <w:bCs w:val="0"/>
                <w:sz w:val="21"/>
                <w:szCs w:val="21"/>
                <w:lang w:val="en-US" w:eastAsia="zh-CN"/>
              </w:rPr>
              <w:t xml:space="preserve">⑤生活垃圾 </w:t>
            </w:r>
          </w:p>
          <w:p>
            <w:pPr>
              <w:numPr>
                <w:ilvl w:val="0"/>
                <w:numId w:val="0"/>
              </w:numPr>
              <w:adjustRightInd w:val="0"/>
              <w:snapToGrid w:val="0"/>
              <w:spacing w:line="360" w:lineRule="auto"/>
              <w:ind w:firstLine="420" w:firstLineChars="200"/>
              <w:rPr>
                <w:rFonts w:hint="eastAsia" w:eastAsia="宋体"/>
                <w:b w:val="0"/>
                <w:bCs w:val="0"/>
                <w:sz w:val="21"/>
                <w:szCs w:val="21"/>
                <w:lang w:val="en-US" w:eastAsia="zh-CN"/>
              </w:rPr>
            </w:pPr>
            <w:r>
              <w:rPr>
                <w:rFonts w:hint="default" w:eastAsia="宋体"/>
                <w:b w:val="0"/>
                <w:bCs w:val="0"/>
                <w:sz w:val="21"/>
                <w:szCs w:val="21"/>
                <w:lang w:val="en-US" w:eastAsia="zh-CN"/>
              </w:rPr>
              <w:t>项目一期劳动定员</w:t>
            </w:r>
            <w:r>
              <w:rPr>
                <w:rFonts w:hint="eastAsia" w:eastAsia="宋体"/>
                <w:b w:val="0"/>
                <w:bCs w:val="0"/>
                <w:sz w:val="21"/>
                <w:szCs w:val="21"/>
                <w:lang w:val="en-US" w:eastAsia="zh-CN"/>
              </w:rPr>
              <w:t>15</w:t>
            </w:r>
            <w:r>
              <w:rPr>
                <w:rFonts w:hint="default" w:eastAsia="宋体"/>
                <w:b w:val="0"/>
                <w:bCs w:val="0"/>
                <w:sz w:val="21"/>
                <w:szCs w:val="21"/>
                <w:lang w:val="en-US" w:eastAsia="zh-CN"/>
              </w:rPr>
              <w:t>人，二期劳新增劳动定员</w:t>
            </w:r>
            <w:r>
              <w:rPr>
                <w:rFonts w:hint="eastAsia" w:eastAsia="宋体"/>
                <w:b w:val="0"/>
                <w:bCs w:val="0"/>
                <w:sz w:val="21"/>
                <w:szCs w:val="21"/>
                <w:lang w:val="en-US" w:eastAsia="zh-CN"/>
              </w:rPr>
              <w:t>35</w:t>
            </w:r>
            <w:r>
              <w:rPr>
                <w:rFonts w:hint="default" w:eastAsia="宋体"/>
                <w:b w:val="0"/>
                <w:bCs w:val="0"/>
                <w:sz w:val="21"/>
                <w:szCs w:val="21"/>
                <w:lang w:val="en-US" w:eastAsia="zh-CN"/>
              </w:rPr>
              <w:t>人，员工生活垃圾按0.5kg/d·人计，则一期员工生活垃圾产生量为</w:t>
            </w:r>
            <w:r>
              <w:rPr>
                <w:rFonts w:hint="eastAsia" w:eastAsia="宋体"/>
                <w:b w:val="0"/>
                <w:bCs w:val="0"/>
                <w:sz w:val="21"/>
                <w:szCs w:val="21"/>
                <w:lang w:val="en-US" w:eastAsia="zh-CN"/>
              </w:rPr>
              <w:t>2.2</w:t>
            </w:r>
            <w:r>
              <w:rPr>
                <w:rFonts w:hint="default" w:eastAsia="宋体"/>
                <w:b w:val="0"/>
                <w:bCs w:val="0"/>
                <w:sz w:val="21"/>
                <w:szCs w:val="21"/>
                <w:lang w:val="en-US" w:eastAsia="zh-CN"/>
              </w:rPr>
              <w:t>5t/a，二期员工生活垃圾产生量为</w:t>
            </w:r>
            <w:r>
              <w:rPr>
                <w:rFonts w:hint="eastAsia" w:eastAsia="宋体"/>
                <w:b w:val="0"/>
                <w:bCs w:val="0"/>
                <w:sz w:val="21"/>
                <w:szCs w:val="21"/>
                <w:lang w:val="en-US" w:eastAsia="zh-CN"/>
              </w:rPr>
              <w:t>5.25</w:t>
            </w:r>
            <w:r>
              <w:rPr>
                <w:rFonts w:hint="default" w:eastAsia="宋体"/>
                <w:b w:val="0"/>
                <w:bCs w:val="0"/>
                <w:sz w:val="21"/>
                <w:szCs w:val="21"/>
                <w:lang w:val="en-US" w:eastAsia="zh-CN"/>
              </w:rPr>
              <w:t>t/a，</w:t>
            </w:r>
            <w:r>
              <w:rPr>
                <w:rFonts w:hint="eastAsia" w:eastAsia="宋体"/>
                <w:b w:val="0"/>
                <w:bCs w:val="0"/>
                <w:sz w:val="21"/>
                <w:szCs w:val="21"/>
                <w:lang w:val="en-US" w:eastAsia="zh-CN"/>
              </w:rPr>
              <w:t>全厂建设完成后，</w:t>
            </w:r>
            <w:r>
              <w:rPr>
                <w:rFonts w:hint="default" w:eastAsia="宋体"/>
                <w:b w:val="0"/>
                <w:bCs w:val="0"/>
                <w:sz w:val="21"/>
                <w:szCs w:val="21"/>
                <w:lang w:val="en-US" w:eastAsia="zh-CN"/>
              </w:rPr>
              <w:t>员工产生的生活垃圾产生量为</w:t>
            </w:r>
            <w:r>
              <w:rPr>
                <w:rFonts w:hint="eastAsia" w:eastAsia="宋体"/>
                <w:b w:val="0"/>
                <w:bCs w:val="0"/>
                <w:sz w:val="21"/>
                <w:szCs w:val="21"/>
                <w:lang w:val="en-US" w:eastAsia="zh-CN"/>
              </w:rPr>
              <w:t>7.5</w:t>
            </w:r>
            <w:r>
              <w:rPr>
                <w:rFonts w:hint="default" w:eastAsia="宋体"/>
                <w:b w:val="0"/>
                <w:bCs w:val="0"/>
                <w:sz w:val="21"/>
                <w:szCs w:val="21"/>
                <w:lang w:val="en-US" w:eastAsia="zh-CN"/>
              </w:rPr>
              <w:t>t/a，根据《一般固体废物分类与代码》（GB/T39198-2020），类别为99其他废物，代码为900-999-99。产生的垃圾统一收集在垃圾桶内委托环卫部门定期清运处理</w:t>
            </w:r>
            <w:r>
              <w:rPr>
                <w:rFonts w:hint="eastAsia" w:eastAsia="宋体"/>
                <w:b w:val="0"/>
                <w:bCs w:val="0"/>
                <w:sz w:val="21"/>
                <w:szCs w:val="21"/>
                <w:lang w:val="en-US" w:eastAsia="zh-CN"/>
              </w:rPr>
              <w:t>。</w:t>
            </w:r>
          </w:p>
          <w:p>
            <w:pPr>
              <w:numPr>
                <w:ilvl w:val="0"/>
                <w:numId w:val="10"/>
              </w:numPr>
              <w:adjustRightInd w:val="0"/>
              <w:snapToGrid w:val="0"/>
              <w:spacing w:line="360" w:lineRule="auto"/>
              <w:ind w:firstLine="420" w:firstLineChars="200"/>
              <w:rPr>
                <w:rFonts w:hint="eastAsia" w:eastAsia="宋体"/>
                <w:b w:val="0"/>
                <w:bCs w:val="0"/>
                <w:sz w:val="21"/>
                <w:szCs w:val="21"/>
                <w:lang w:val="en-US" w:eastAsia="zh-CN"/>
              </w:rPr>
            </w:pPr>
            <w:r>
              <w:rPr>
                <w:rFonts w:hint="eastAsia" w:eastAsia="宋体"/>
                <w:b w:val="0"/>
                <w:bCs w:val="0"/>
                <w:sz w:val="21"/>
                <w:szCs w:val="21"/>
                <w:lang w:val="en-US" w:eastAsia="zh-CN"/>
              </w:rPr>
              <w:t>危险废物</w:t>
            </w:r>
          </w:p>
          <w:p>
            <w:pPr>
              <w:numPr>
                <w:ilvl w:val="0"/>
                <w:numId w:val="0"/>
              </w:numPr>
              <w:adjustRightInd w:val="0"/>
              <w:snapToGrid w:val="0"/>
              <w:spacing w:line="360" w:lineRule="auto"/>
              <w:ind w:firstLine="420" w:firstLineChars="200"/>
              <w:rPr>
                <w:rFonts w:hint="default" w:eastAsia="宋体"/>
                <w:b w:val="0"/>
                <w:bCs w:val="0"/>
                <w:sz w:val="21"/>
                <w:szCs w:val="21"/>
                <w:lang w:val="en-US" w:eastAsia="zh-CN"/>
              </w:rPr>
            </w:pPr>
            <w:r>
              <w:rPr>
                <w:rFonts w:hint="default" w:eastAsia="宋体"/>
                <w:b w:val="0"/>
                <w:bCs w:val="0"/>
                <w:sz w:val="21"/>
                <w:szCs w:val="21"/>
                <w:lang w:val="en-US" w:eastAsia="zh-CN"/>
              </w:rPr>
              <w:t>项目活性炭吸附装置活性炭需根据吸附参数变化情况进行更换，废活性炭产生量包括需更换的活性炭量及吸附废气量，活性炭对有机废气的吸附容量约0.3kg废气/kg活性炭，根据工程分析，本项目一期活性炭吸附的有机废气量约为</w:t>
            </w:r>
            <w:r>
              <w:rPr>
                <w:rFonts w:hint="eastAsia"/>
                <w:b w:val="0"/>
                <w:bCs w:val="0"/>
                <w:sz w:val="21"/>
                <w:szCs w:val="21"/>
                <w:lang w:val="en-US" w:eastAsia="zh-CN"/>
              </w:rPr>
              <w:t>1.56</w:t>
            </w:r>
            <w:r>
              <w:rPr>
                <w:rFonts w:hint="default" w:eastAsia="宋体"/>
                <w:b w:val="0"/>
                <w:bCs w:val="0"/>
                <w:sz w:val="21"/>
                <w:szCs w:val="21"/>
                <w:lang w:val="en-US" w:eastAsia="zh-CN"/>
              </w:rPr>
              <w:t>t/a，故废活性炭产生量约</w:t>
            </w:r>
            <w:r>
              <w:rPr>
                <w:rFonts w:hint="eastAsia"/>
                <w:b w:val="0"/>
                <w:bCs w:val="0"/>
                <w:sz w:val="21"/>
                <w:szCs w:val="21"/>
                <w:lang w:val="en-US" w:eastAsia="zh-CN"/>
              </w:rPr>
              <w:t>5.2</w:t>
            </w:r>
            <w:r>
              <w:rPr>
                <w:rFonts w:hint="default" w:eastAsia="宋体"/>
                <w:b w:val="0"/>
                <w:bCs w:val="0"/>
                <w:sz w:val="21"/>
                <w:szCs w:val="21"/>
                <w:lang w:val="en-US" w:eastAsia="zh-CN"/>
              </w:rPr>
              <w:t>t/a；二期活性炭吸附的有机废气量约</w:t>
            </w:r>
            <w:r>
              <w:rPr>
                <w:rFonts w:hint="eastAsia"/>
                <w:b w:val="0"/>
                <w:bCs w:val="0"/>
                <w:sz w:val="21"/>
                <w:szCs w:val="21"/>
                <w:lang w:val="en-US" w:eastAsia="zh-CN"/>
              </w:rPr>
              <w:t>2.96</w:t>
            </w:r>
            <w:r>
              <w:rPr>
                <w:rFonts w:hint="default" w:eastAsia="宋体"/>
                <w:b w:val="0"/>
                <w:bCs w:val="0"/>
                <w:sz w:val="21"/>
                <w:szCs w:val="21"/>
                <w:lang w:val="en-US" w:eastAsia="zh-CN"/>
              </w:rPr>
              <w:t>t/a，故废活性炭产生量约</w:t>
            </w:r>
            <w:r>
              <w:rPr>
                <w:rFonts w:hint="eastAsia"/>
                <w:b w:val="0"/>
                <w:bCs w:val="0"/>
                <w:sz w:val="21"/>
                <w:szCs w:val="21"/>
                <w:lang w:val="en-US" w:eastAsia="zh-CN"/>
              </w:rPr>
              <w:t>9.8</w:t>
            </w:r>
            <w:r>
              <w:rPr>
                <w:rFonts w:hint="default" w:eastAsia="宋体"/>
                <w:b w:val="0"/>
                <w:bCs w:val="0"/>
                <w:sz w:val="21"/>
                <w:szCs w:val="21"/>
                <w:lang w:val="en-US" w:eastAsia="zh-CN"/>
              </w:rPr>
              <w:t xml:space="preserve">t/a。根据《国家危险废物名录》（2021年版），废活性炭属于危险废物，废物类别为HW49其他废物，废物代码为900-041-49。环评要求企业将废活性炭收集后储存于危废暂存间，定期交由有危废处理资质单位进行处理。 </w:t>
            </w:r>
          </w:p>
          <w:p>
            <w:pPr>
              <w:numPr>
                <w:ilvl w:val="0"/>
                <w:numId w:val="0"/>
              </w:numPr>
              <w:adjustRightInd w:val="0"/>
              <w:snapToGrid w:val="0"/>
              <w:spacing w:line="360" w:lineRule="auto"/>
              <w:jc w:val="center"/>
              <w:rPr>
                <w:rFonts w:hint="default" w:eastAsia="宋体"/>
                <w:b/>
                <w:bCs/>
                <w:sz w:val="18"/>
                <w:szCs w:val="18"/>
                <w:lang w:val="en-US" w:eastAsia="zh-CN"/>
              </w:rPr>
            </w:pPr>
            <w:r>
              <w:rPr>
                <w:rFonts w:hint="eastAsia" w:eastAsia="宋体"/>
                <w:b/>
                <w:bCs/>
                <w:sz w:val="18"/>
                <w:szCs w:val="18"/>
                <w:lang w:val="en-US" w:eastAsia="zh-CN"/>
              </w:rPr>
              <w:t>表4-12 项目固废产生情况一览表 单位t/a</w:t>
            </w:r>
          </w:p>
          <w:tbl>
            <w:tblPr>
              <w:tblStyle w:val="28"/>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72"/>
              <w:gridCol w:w="1296"/>
              <w:gridCol w:w="1092"/>
              <w:gridCol w:w="1325"/>
              <w:gridCol w:w="123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9" w:type="dxa"/>
                  <w:vAlign w:val="center"/>
                </w:tcPr>
                <w:p>
                  <w:pPr>
                    <w:numPr>
                      <w:ilvl w:val="0"/>
                      <w:numId w:val="0"/>
                    </w:numPr>
                    <w:adjustRightInd w:val="0"/>
                    <w:snapToGrid w:val="0"/>
                    <w:spacing w:line="240" w:lineRule="auto"/>
                    <w:jc w:val="center"/>
                    <w:rPr>
                      <w:rFonts w:hint="default" w:eastAsia="宋体"/>
                      <w:b/>
                      <w:bCs/>
                      <w:sz w:val="18"/>
                      <w:szCs w:val="18"/>
                      <w:vertAlign w:val="baseline"/>
                      <w:lang w:val="en-US" w:eastAsia="zh-CN"/>
                    </w:rPr>
                  </w:pPr>
                  <w:r>
                    <w:rPr>
                      <w:rFonts w:hint="eastAsia" w:eastAsia="宋体"/>
                      <w:b/>
                      <w:bCs/>
                      <w:sz w:val="18"/>
                      <w:szCs w:val="18"/>
                      <w:vertAlign w:val="baseline"/>
                      <w:lang w:val="en-US" w:eastAsia="zh-CN"/>
                    </w:rPr>
                    <w:t>序号</w:t>
                  </w:r>
                </w:p>
              </w:tc>
              <w:tc>
                <w:tcPr>
                  <w:tcW w:w="772" w:type="dxa"/>
                  <w:vAlign w:val="center"/>
                </w:tcPr>
                <w:p>
                  <w:pPr>
                    <w:numPr>
                      <w:ilvl w:val="0"/>
                      <w:numId w:val="0"/>
                    </w:numPr>
                    <w:adjustRightInd w:val="0"/>
                    <w:snapToGrid w:val="0"/>
                    <w:spacing w:line="240" w:lineRule="auto"/>
                    <w:jc w:val="center"/>
                    <w:rPr>
                      <w:rFonts w:hint="default" w:eastAsia="宋体"/>
                      <w:b/>
                      <w:bCs/>
                      <w:sz w:val="18"/>
                      <w:szCs w:val="18"/>
                      <w:vertAlign w:val="baseline"/>
                      <w:lang w:val="en-US" w:eastAsia="zh-CN"/>
                    </w:rPr>
                  </w:pPr>
                  <w:r>
                    <w:rPr>
                      <w:rFonts w:hint="eastAsia" w:eastAsia="宋体"/>
                      <w:b/>
                      <w:bCs/>
                      <w:sz w:val="18"/>
                      <w:szCs w:val="18"/>
                      <w:vertAlign w:val="baseline"/>
                      <w:lang w:val="en-US" w:eastAsia="zh-CN"/>
                    </w:rPr>
                    <w:t>类别</w:t>
                  </w:r>
                </w:p>
              </w:tc>
              <w:tc>
                <w:tcPr>
                  <w:tcW w:w="1296" w:type="dxa"/>
                  <w:vAlign w:val="center"/>
                </w:tcPr>
                <w:p>
                  <w:pPr>
                    <w:numPr>
                      <w:ilvl w:val="0"/>
                      <w:numId w:val="0"/>
                    </w:numPr>
                    <w:adjustRightInd w:val="0"/>
                    <w:snapToGrid w:val="0"/>
                    <w:spacing w:line="240" w:lineRule="auto"/>
                    <w:jc w:val="center"/>
                    <w:rPr>
                      <w:rFonts w:hint="default" w:eastAsia="宋体"/>
                      <w:b/>
                      <w:bCs/>
                      <w:sz w:val="18"/>
                      <w:szCs w:val="18"/>
                      <w:vertAlign w:val="baseline"/>
                      <w:lang w:val="en-US" w:eastAsia="zh-CN"/>
                    </w:rPr>
                  </w:pPr>
                  <w:r>
                    <w:rPr>
                      <w:rFonts w:hint="eastAsia" w:eastAsia="宋体"/>
                      <w:b/>
                      <w:bCs/>
                      <w:sz w:val="18"/>
                      <w:szCs w:val="18"/>
                      <w:vertAlign w:val="baseline"/>
                      <w:lang w:val="en-US" w:eastAsia="zh-CN"/>
                    </w:rPr>
                    <w:t>名称</w:t>
                  </w:r>
                </w:p>
              </w:tc>
              <w:tc>
                <w:tcPr>
                  <w:tcW w:w="1092" w:type="dxa"/>
                  <w:vAlign w:val="center"/>
                </w:tcPr>
                <w:p>
                  <w:pPr>
                    <w:numPr>
                      <w:ilvl w:val="0"/>
                      <w:numId w:val="0"/>
                    </w:numPr>
                    <w:adjustRightInd w:val="0"/>
                    <w:snapToGrid w:val="0"/>
                    <w:spacing w:line="240" w:lineRule="auto"/>
                    <w:jc w:val="center"/>
                    <w:rPr>
                      <w:rFonts w:hint="default" w:eastAsia="宋体"/>
                      <w:b/>
                      <w:bCs/>
                      <w:sz w:val="18"/>
                      <w:szCs w:val="18"/>
                      <w:vertAlign w:val="baseline"/>
                      <w:lang w:val="en-US" w:eastAsia="zh-CN"/>
                    </w:rPr>
                  </w:pPr>
                  <w:r>
                    <w:rPr>
                      <w:rFonts w:hint="eastAsia" w:eastAsia="宋体"/>
                      <w:b/>
                      <w:bCs/>
                      <w:sz w:val="18"/>
                      <w:szCs w:val="18"/>
                      <w:vertAlign w:val="baseline"/>
                      <w:lang w:val="en-US" w:eastAsia="zh-CN"/>
                    </w:rPr>
                    <w:t>产生工序</w:t>
                  </w:r>
                </w:p>
              </w:tc>
              <w:tc>
                <w:tcPr>
                  <w:tcW w:w="1325" w:type="dxa"/>
                  <w:vAlign w:val="center"/>
                </w:tcPr>
                <w:p>
                  <w:pPr>
                    <w:numPr>
                      <w:ilvl w:val="0"/>
                      <w:numId w:val="0"/>
                    </w:numPr>
                    <w:adjustRightInd w:val="0"/>
                    <w:snapToGrid w:val="0"/>
                    <w:spacing w:line="240" w:lineRule="auto"/>
                    <w:jc w:val="center"/>
                    <w:rPr>
                      <w:rFonts w:hint="default" w:eastAsia="宋体"/>
                      <w:b/>
                      <w:bCs/>
                      <w:sz w:val="18"/>
                      <w:szCs w:val="18"/>
                      <w:vertAlign w:val="baseline"/>
                      <w:lang w:val="en-US" w:eastAsia="zh-CN"/>
                    </w:rPr>
                  </w:pPr>
                  <w:r>
                    <w:rPr>
                      <w:rFonts w:hint="eastAsia" w:eastAsia="宋体"/>
                      <w:b/>
                      <w:bCs/>
                      <w:sz w:val="18"/>
                      <w:szCs w:val="18"/>
                      <w:vertAlign w:val="baseline"/>
                      <w:lang w:val="en-US" w:eastAsia="zh-CN"/>
                    </w:rPr>
                    <w:t>一期产生量</w:t>
                  </w:r>
                </w:p>
              </w:tc>
              <w:tc>
                <w:tcPr>
                  <w:tcW w:w="1238" w:type="dxa"/>
                  <w:vAlign w:val="center"/>
                </w:tcPr>
                <w:p>
                  <w:pPr>
                    <w:numPr>
                      <w:ilvl w:val="0"/>
                      <w:numId w:val="0"/>
                    </w:numPr>
                    <w:adjustRightInd w:val="0"/>
                    <w:snapToGrid w:val="0"/>
                    <w:spacing w:line="240" w:lineRule="auto"/>
                    <w:jc w:val="center"/>
                    <w:rPr>
                      <w:rFonts w:hint="default" w:eastAsia="宋体"/>
                      <w:b/>
                      <w:bCs/>
                      <w:sz w:val="18"/>
                      <w:szCs w:val="18"/>
                      <w:vertAlign w:val="baseline"/>
                      <w:lang w:val="en-US" w:eastAsia="zh-CN"/>
                    </w:rPr>
                  </w:pPr>
                  <w:r>
                    <w:rPr>
                      <w:rFonts w:hint="eastAsia" w:eastAsia="宋体"/>
                      <w:b/>
                      <w:bCs/>
                      <w:sz w:val="18"/>
                      <w:szCs w:val="18"/>
                      <w:vertAlign w:val="baseline"/>
                      <w:lang w:val="en-US" w:eastAsia="zh-CN"/>
                    </w:rPr>
                    <w:t>二期产生量</w:t>
                  </w:r>
                </w:p>
              </w:tc>
              <w:tc>
                <w:tcPr>
                  <w:tcW w:w="1644" w:type="dxa"/>
                  <w:vAlign w:val="center"/>
                </w:tcPr>
                <w:p>
                  <w:pPr>
                    <w:numPr>
                      <w:ilvl w:val="0"/>
                      <w:numId w:val="0"/>
                    </w:numPr>
                    <w:adjustRightInd w:val="0"/>
                    <w:snapToGrid w:val="0"/>
                    <w:spacing w:line="240" w:lineRule="auto"/>
                    <w:jc w:val="center"/>
                    <w:rPr>
                      <w:rFonts w:hint="default" w:eastAsia="宋体"/>
                      <w:b/>
                      <w:bCs/>
                      <w:sz w:val="18"/>
                      <w:szCs w:val="18"/>
                      <w:vertAlign w:val="baseline"/>
                      <w:lang w:val="en-US" w:eastAsia="zh-CN"/>
                    </w:rPr>
                  </w:pPr>
                  <w:r>
                    <w:rPr>
                      <w:rFonts w:hint="eastAsia" w:eastAsia="宋体"/>
                      <w:b/>
                      <w:bCs/>
                      <w:sz w:val="18"/>
                      <w:szCs w:val="18"/>
                      <w:vertAlign w:val="baseline"/>
                      <w:lang w:val="en-US" w:eastAsia="zh-CN"/>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9"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1</w:t>
                  </w:r>
                </w:p>
              </w:tc>
              <w:tc>
                <w:tcPr>
                  <w:tcW w:w="772" w:type="dxa"/>
                  <w:vMerge w:val="restart"/>
                  <w:vAlign w:val="center"/>
                </w:tcPr>
                <w:p>
                  <w:pPr>
                    <w:numPr>
                      <w:ilvl w:val="0"/>
                      <w:numId w:val="0"/>
                    </w:numPr>
                    <w:adjustRightInd w:val="0"/>
                    <w:snapToGrid w:val="0"/>
                    <w:spacing w:line="240" w:lineRule="auto"/>
                    <w:jc w:val="center"/>
                    <w:rPr>
                      <w:rFonts w:hint="eastAsia" w:eastAsia="宋体"/>
                      <w:b w:val="0"/>
                      <w:bCs w:val="0"/>
                      <w:sz w:val="18"/>
                      <w:szCs w:val="18"/>
                      <w:vertAlign w:val="baseline"/>
                      <w:lang w:val="en-US" w:eastAsia="zh-CN"/>
                    </w:rPr>
                  </w:pPr>
                  <w:r>
                    <w:rPr>
                      <w:rFonts w:hint="eastAsia" w:eastAsia="宋体"/>
                      <w:b w:val="0"/>
                      <w:bCs w:val="0"/>
                      <w:sz w:val="18"/>
                      <w:szCs w:val="18"/>
                      <w:vertAlign w:val="baseline"/>
                      <w:lang w:val="en-US" w:eastAsia="zh-CN"/>
                    </w:rPr>
                    <w:t>一般工</w:t>
                  </w:r>
                </w:p>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业固废</w:t>
                  </w:r>
                </w:p>
              </w:tc>
              <w:tc>
                <w:tcPr>
                  <w:tcW w:w="1296"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废包装袋</w:t>
                  </w:r>
                </w:p>
              </w:tc>
              <w:tc>
                <w:tcPr>
                  <w:tcW w:w="1092"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原料拆解</w:t>
                  </w:r>
                </w:p>
              </w:tc>
              <w:tc>
                <w:tcPr>
                  <w:tcW w:w="1325"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1.2</w:t>
                  </w:r>
                </w:p>
              </w:tc>
              <w:tc>
                <w:tcPr>
                  <w:tcW w:w="1238"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1.7</w:t>
                  </w:r>
                </w:p>
              </w:tc>
              <w:tc>
                <w:tcPr>
                  <w:tcW w:w="1644" w:type="dxa"/>
                  <w:vMerge w:val="restart"/>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定期外售废品收购站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9"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2</w:t>
                  </w:r>
                </w:p>
              </w:tc>
              <w:tc>
                <w:tcPr>
                  <w:tcW w:w="772" w:type="dxa"/>
                  <w:vMerge w:val="continue"/>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p>
              </w:tc>
              <w:tc>
                <w:tcPr>
                  <w:tcW w:w="1296"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val="0"/>
                      <w:kern w:val="2"/>
                      <w:sz w:val="18"/>
                      <w:szCs w:val="18"/>
                      <w:vertAlign w:val="baseline"/>
                      <w:lang w:val="en-US" w:eastAsia="zh-CN" w:bidi="ar-SA"/>
                    </w:rPr>
                  </w:pPr>
                  <w:r>
                    <w:rPr>
                      <w:rFonts w:hint="eastAsia" w:eastAsia="宋体"/>
                      <w:b w:val="0"/>
                      <w:bCs w:val="0"/>
                      <w:sz w:val="18"/>
                      <w:szCs w:val="18"/>
                      <w:vertAlign w:val="baseline"/>
                      <w:lang w:val="en-US" w:eastAsia="zh-CN"/>
                    </w:rPr>
                    <w:t>废布袋</w:t>
                  </w:r>
                </w:p>
              </w:tc>
              <w:tc>
                <w:tcPr>
                  <w:tcW w:w="1092"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val="0"/>
                      <w:kern w:val="2"/>
                      <w:sz w:val="18"/>
                      <w:szCs w:val="18"/>
                      <w:vertAlign w:val="baseline"/>
                      <w:lang w:val="en-US" w:eastAsia="zh-CN" w:bidi="ar-SA"/>
                    </w:rPr>
                  </w:pPr>
                  <w:r>
                    <w:rPr>
                      <w:rFonts w:hint="eastAsia" w:eastAsia="宋体"/>
                      <w:b w:val="0"/>
                      <w:bCs w:val="0"/>
                      <w:sz w:val="18"/>
                      <w:szCs w:val="18"/>
                      <w:vertAlign w:val="baseline"/>
                      <w:lang w:val="en-US" w:eastAsia="zh-CN"/>
                    </w:rPr>
                    <w:t>废气处理</w:t>
                  </w:r>
                </w:p>
              </w:tc>
              <w:tc>
                <w:tcPr>
                  <w:tcW w:w="1325"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val="0"/>
                      <w:kern w:val="2"/>
                      <w:sz w:val="18"/>
                      <w:szCs w:val="18"/>
                      <w:vertAlign w:val="baseline"/>
                      <w:lang w:val="en-US" w:eastAsia="zh-CN" w:bidi="ar-SA"/>
                    </w:rPr>
                  </w:pPr>
                  <w:r>
                    <w:rPr>
                      <w:rFonts w:hint="eastAsia" w:eastAsia="宋体"/>
                      <w:b w:val="0"/>
                      <w:bCs w:val="0"/>
                      <w:sz w:val="18"/>
                      <w:szCs w:val="18"/>
                      <w:vertAlign w:val="baseline"/>
                      <w:lang w:val="en-US" w:eastAsia="zh-CN"/>
                    </w:rPr>
                    <w:t>0.01</w:t>
                  </w:r>
                </w:p>
              </w:tc>
              <w:tc>
                <w:tcPr>
                  <w:tcW w:w="1238"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val="0"/>
                      <w:kern w:val="2"/>
                      <w:sz w:val="18"/>
                      <w:szCs w:val="18"/>
                      <w:vertAlign w:val="baseline"/>
                      <w:lang w:val="en-US" w:eastAsia="zh-CN" w:bidi="ar-SA"/>
                    </w:rPr>
                  </w:pPr>
                  <w:r>
                    <w:rPr>
                      <w:rFonts w:hint="eastAsia" w:eastAsia="宋体"/>
                      <w:b w:val="0"/>
                      <w:bCs w:val="0"/>
                      <w:sz w:val="18"/>
                      <w:szCs w:val="18"/>
                      <w:vertAlign w:val="baseline"/>
                      <w:lang w:val="en-US" w:eastAsia="zh-CN"/>
                    </w:rPr>
                    <w:t>0.03</w:t>
                  </w:r>
                </w:p>
              </w:tc>
              <w:tc>
                <w:tcPr>
                  <w:tcW w:w="1644" w:type="dxa"/>
                  <w:vMerge w:val="continue"/>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9"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3</w:t>
                  </w:r>
                </w:p>
              </w:tc>
              <w:tc>
                <w:tcPr>
                  <w:tcW w:w="772" w:type="dxa"/>
                  <w:vMerge w:val="continue"/>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p>
              </w:tc>
              <w:tc>
                <w:tcPr>
                  <w:tcW w:w="1296"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不合格产品</w:t>
                  </w:r>
                </w:p>
              </w:tc>
              <w:tc>
                <w:tcPr>
                  <w:tcW w:w="1092"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筛选</w:t>
                  </w:r>
                </w:p>
              </w:tc>
              <w:tc>
                <w:tcPr>
                  <w:tcW w:w="1325"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2</w:t>
                  </w:r>
                </w:p>
              </w:tc>
              <w:tc>
                <w:tcPr>
                  <w:tcW w:w="1238"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5</w:t>
                  </w:r>
                </w:p>
              </w:tc>
              <w:tc>
                <w:tcPr>
                  <w:tcW w:w="1644" w:type="dxa"/>
                  <w:vMerge w:val="restart"/>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9"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4</w:t>
                  </w:r>
                </w:p>
              </w:tc>
              <w:tc>
                <w:tcPr>
                  <w:tcW w:w="772" w:type="dxa"/>
                  <w:vMerge w:val="continue"/>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p>
              </w:tc>
              <w:tc>
                <w:tcPr>
                  <w:tcW w:w="1296"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val="0"/>
                      <w:kern w:val="2"/>
                      <w:sz w:val="18"/>
                      <w:szCs w:val="18"/>
                      <w:vertAlign w:val="baseline"/>
                      <w:lang w:val="en-US" w:eastAsia="zh-CN" w:bidi="ar-SA"/>
                    </w:rPr>
                  </w:pPr>
                  <w:r>
                    <w:rPr>
                      <w:rFonts w:hint="eastAsia" w:eastAsia="宋体"/>
                      <w:b w:val="0"/>
                      <w:bCs w:val="0"/>
                      <w:sz w:val="18"/>
                      <w:szCs w:val="18"/>
                      <w:vertAlign w:val="baseline"/>
                      <w:lang w:val="en-US" w:eastAsia="zh-CN"/>
                    </w:rPr>
                    <w:t>收尘灰</w:t>
                  </w:r>
                </w:p>
              </w:tc>
              <w:tc>
                <w:tcPr>
                  <w:tcW w:w="1092"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val="0"/>
                      <w:kern w:val="2"/>
                      <w:sz w:val="18"/>
                      <w:szCs w:val="18"/>
                      <w:vertAlign w:val="baseline"/>
                      <w:lang w:val="en-US" w:eastAsia="zh-CN" w:bidi="ar-SA"/>
                    </w:rPr>
                  </w:pPr>
                  <w:r>
                    <w:rPr>
                      <w:rFonts w:hint="eastAsia" w:eastAsia="宋体"/>
                      <w:b w:val="0"/>
                      <w:bCs w:val="0"/>
                      <w:sz w:val="18"/>
                      <w:szCs w:val="18"/>
                      <w:vertAlign w:val="baseline"/>
                      <w:lang w:val="en-US" w:eastAsia="zh-CN"/>
                    </w:rPr>
                    <w:t>废气处理</w:t>
                  </w:r>
                </w:p>
              </w:tc>
              <w:tc>
                <w:tcPr>
                  <w:tcW w:w="1325"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val="0"/>
                      <w:kern w:val="2"/>
                      <w:sz w:val="18"/>
                      <w:szCs w:val="18"/>
                      <w:vertAlign w:val="baseline"/>
                      <w:lang w:val="en-US" w:eastAsia="zh-CN" w:bidi="ar-SA"/>
                    </w:rPr>
                  </w:pPr>
                  <w:r>
                    <w:rPr>
                      <w:rFonts w:hint="eastAsia" w:eastAsia="宋体"/>
                      <w:b w:val="0"/>
                      <w:bCs w:val="0"/>
                      <w:sz w:val="18"/>
                      <w:szCs w:val="18"/>
                      <w:vertAlign w:val="baseline"/>
                      <w:lang w:val="en-US" w:eastAsia="zh-CN"/>
                    </w:rPr>
                    <w:t>16.1</w:t>
                  </w:r>
                </w:p>
              </w:tc>
              <w:tc>
                <w:tcPr>
                  <w:tcW w:w="1238" w:type="dxa"/>
                  <w:vAlign w:val="center"/>
                </w:tcPr>
                <w:p>
                  <w:pPr>
                    <w:numPr>
                      <w:ilvl w:val="0"/>
                      <w:numId w:val="0"/>
                    </w:numPr>
                    <w:adjustRightInd w:val="0"/>
                    <w:snapToGrid w:val="0"/>
                    <w:spacing w:line="240" w:lineRule="auto"/>
                    <w:ind w:left="0" w:leftChars="0" w:firstLine="0" w:firstLineChars="0"/>
                    <w:jc w:val="center"/>
                    <w:rPr>
                      <w:rFonts w:hint="default" w:ascii="Times New Roman" w:hAnsi="Times New Roman" w:eastAsia="宋体" w:cs="Times New Roman"/>
                      <w:b w:val="0"/>
                      <w:bCs w:val="0"/>
                      <w:kern w:val="2"/>
                      <w:sz w:val="18"/>
                      <w:szCs w:val="18"/>
                      <w:vertAlign w:val="baseline"/>
                      <w:lang w:val="en-US" w:eastAsia="zh-CN" w:bidi="ar-SA"/>
                    </w:rPr>
                  </w:pPr>
                  <w:r>
                    <w:rPr>
                      <w:rFonts w:hint="eastAsia" w:eastAsia="宋体"/>
                      <w:b w:val="0"/>
                      <w:bCs w:val="0"/>
                      <w:sz w:val="18"/>
                      <w:szCs w:val="18"/>
                      <w:vertAlign w:val="baseline"/>
                      <w:lang w:val="en-US" w:eastAsia="zh-CN"/>
                    </w:rPr>
                    <w:t>32.5</w:t>
                  </w:r>
                </w:p>
              </w:tc>
              <w:tc>
                <w:tcPr>
                  <w:tcW w:w="1644" w:type="dxa"/>
                  <w:vMerge w:val="continue"/>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9"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5</w:t>
                  </w:r>
                </w:p>
              </w:tc>
              <w:tc>
                <w:tcPr>
                  <w:tcW w:w="772" w:type="dxa"/>
                  <w:vMerge w:val="continue"/>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p>
              </w:tc>
              <w:tc>
                <w:tcPr>
                  <w:tcW w:w="1296"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生活垃圾</w:t>
                  </w:r>
                </w:p>
              </w:tc>
              <w:tc>
                <w:tcPr>
                  <w:tcW w:w="1092"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职工生活</w:t>
                  </w:r>
                </w:p>
              </w:tc>
              <w:tc>
                <w:tcPr>
                  <w:tcW w:w="1325"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2.25</w:t>
                  </w:r>
                </w:p>
              </w:tc>
              <w:tc>
                <w:tcPr>
                  <w:tcW w:w="1238"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5.25</w:t>
                  </w:r>
                </w:p>
              </w:tc>
              <w:tc>
                <w:tcPr>
                  <w:tcW w:w="1644"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579"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6</w:t>
                  </w:r>
                </w:p>
              </w:tc>
              <w:tc>
                <w:tcPr>
                  <w:tcW w:w="772"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危险固废</w:t>
                  </w:r>
                </w:p>
              </w:tc>
              <w:tc>
                <w:tcPr>
                  <w:tcW w:w="1296"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废活性炭</w:t>
                  </w:r>
                </w:p>
              </w:tc>
              <w:tc>
                <w:tcPr>
                  <w:tcW w:w="1092" w:type="dxa"/>
                  <w:vAlign w:val="center"/>
                </w:tcPr>
                <w:p>
                  <w:pPr>
                    <w:numPr>
                      <w:ilvl w:val="0"/>
                      <w:numId w:val="0"/>
                    </w:numPr>
                    <w:adjustRightInd w:val="0"/>
                    <w:snapToGrid w:val="0"/>
                    <w:spacing w:line="240" w:lineRule="auto"/>
                    <w:jc w:val="center"/>
                    <w:rPr>
                      <w:rFonts w:hint="eastAsia" w:eastAsia="宋体"/>
                      <w:b w:val="0"/>
                      <w:bCs w:val="0"/>
                      <w:sz w:val="18"/>
                      <w:szCs w:val="18"/>
                      <w:vertAlign w:val="baseline"/>
                      <w:lang w:val="en-US" w:eastAsia="zh-CN"/>
                    </w:rPr>
                  </w:pPr>
                  <w:r>
                    <w:rPr>
                      <w:rFonts w:hint="eastAsia" w:eastAsia="宋体"/>
                      <w:b w:val="0"/>
                      <w:bCs w:val="0"/>
                      <w:sz w:val="18"/>
                      <w:szCs w:val="18"/>
                      <w:vertAlign w:val="baseline"/>
                      <w:lang w:val="en-US" w:eastAsia="zh-CN"/>
                    </w:rPr>
                    <w:t>有机废</w:t>
                  </w:r>
                </w:p>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气处理</w:t>
                  </w:r>
                </w:p>
              </w:tc>
              <w:tc>
                <w:tcPr>
                  <w:tcW w:w="1325"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5.2</w:t>
                  </w:r>
                </w:p>
              </w:tc>
              <w:tc>
                <w:tcPr>
                  <w:tcW w:w="1238"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b w:val="0"/>
                      <w:bCs w:val="0"/>
                      <w:sz w:val="18"/>
                      <w:szCs w:val="18"/>
                      <w:vertAlign w:val="baseline"/>
                      <w:lang w:val="en-US" w:eastAsia="zh-CN"/>
                    </w:rPr>
                    <w:t>9.8</w:t>
                  </w:r>
                </w:p>
              </w:tc>
              <w:tc>
                <w:tcPr>
                  <w:tcW w:w="1644" w:type="dxa"/>
                  <w:vAlign w:val="center"/>
                </w:tcPr>
                <w:p>
                  <w:pPr>
                    <w:numPr>
                      <w:ilvl w:val="0"/>
                      <w:numId w:val="0"/>
                    </w:numPr>
                    <w:adjustRightInd w:val="0"/>
                    <w:snapToGrid w:val="0"/>
                    <w:spacing w:line="240" w:lineRule="auto"/>
                    <w:jc w:val="center"/>
                    <w:rPr>
                      <w:rFonts w:hint="default" w:eastAsia="宋体"/>
                      <w:b w:val="0"/>
                      <w:bCs w:val="0"/>
                      <w:sz w:val="18"/>
                      <w:szCs w:val="18"/>
                      <w:vertAlign w:val="baseline"/>
                      <w:lang w:val="en-US" w:eastAsia="zh-CN"/>
                    </w:rPr>
                  </w:pPr>
                  <w:r>
                    <w:rPr>
                      <w:rFonts w:hint="eastAsia" w:eastAsia="宋体"/>
                      <w:b w:val="0"/>
                      <w:bCs w:val="0"/>
                      <w:sz w:val="18"/>
                      <w:szCs w:val="18"/>
                      <w:vertAlign w:val="baseline"/>
                      <w:lang w:val="en-US" w:eastAsia="zh-CN"/>
                    </w:rPr>
                    <w:t>危废间暂存，交有资质单位处理</w:t>
                  </w:r>
                </w:p>
              </w:tc>
            </w:tr>
          </w:tbl>
          <w:p>
            <w:pPr>
              <w:numPr>
                <w:ilvl w:val="0"/>
                <w:numId w:val="10"/>
              </w:numPr>
              <w:adjustRightInd w:val="0"/>
              <w:snapToGrid w:val="0"/>
              <w:spacing w:line="360" w:lineRule="auto"/>
              <w:ind w:left="0" w:leftChars="0"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固废贮存场所设置规范</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A、一般工业固体废物贮存场所（设施）</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一般固废堆场按照《一般工业固体废物贮存和填埋污染控制标准》（GB18599-2020）要求设置。具体设置如下：</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①地面应采取硬化措施并满足承载力要求，地面基础及内墙采取防渗措施，使用防水混凝土，必要时采取相应措施防止地基下沉。</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②要求设置必要的防风、防雨、防渗漏措施，并采取相应的防尘措施。不得露天堆放，防止雨水进入产生二次污染。</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③按《环境保护图形标识－固体废物贮存（处置）场》（GB15562.2）要求设置环境保护图形标志。</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④一般固体废物按照不同的类别和性质，分区堆放。通过规范设置固体废物暂存场。</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⑤同时建立完善厂内固体废物防范措施和管理制度，可使固体废物在收集、存放过程中对环境的影响至最低限度。</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B、危险废物暂存场所（设施）</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危险废物暂存场所应满足GB18597-2001《危险废物贮存污染控制标准》有关规定：</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①按GB15562.2《环境保护图形标识-固体废物贮存（处置）场》设置警示标志。</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②必须有耐腐蚀的硬化地面和基础防渗渗层，地面无裂隙；设施底部必须高于地下水最高水位。</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③分类存放、贮存，要求采取必要的防风、防雨、防渗漏措施，不得随意露天堆放。</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④对危险废物的容器或包装物以及收集、贮存、运输、处置危险废物的设施、场所，必须设置危险废物识别标志。</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⑤危险废物禁止混入非危险废物中贮存，禁止与旅客在同一运输工具上载运。</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本项目拟在生产车间内设置专门的危险废物暂存间，面积约10m</w:t>
            </w:r>
            <w:r>
              <w:rPr>
                <w:rFonts w:hint="eastAsia" w:eastAsia="宋体"/>
                <w:b w:val="0"/>
                <w:bCs w:val="0"/>
                <w:sz w:val="21"/>
                <w:szCs w:val="21"/>
                <w:vertAlign w:val="superscript"/>
                <w:lang w:val="en-US" w:eastAsia="zh-CN"/>
              </w:rPr>
              <w:t>2</w:t>
            </w:r>
            <w:r>
              <w:rPr>
                <w:rFonts w:hint="eastAsia" w:eastAsia="宋体"/>
                <w:b w:val="0"/>
                <w:bCs w:val="0"/>
                <w:sz w:val="21"/>
                <w:szCs w:val="21"/>
                <w:lang w:val="en-US" w:eastAsia="zh-CN"/>
              </w:rPr>
              <w:t>，采取分类收集包装密封，定期送有相关资质的单位统一处置。危险废物暂存间张贴明确的标示牌，并采取防渗漏措施。</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综上所述，本项目产生的固废经妥善处理、处置后，可以实现零排放，对周围环境及人体不会造成影响，亦不会对环境产生二次污染，所采取的治理措施是可行的。</w:t>
            </w:r>
          </w:p>
          <w:p>
            <w:pPr>
              <w:numPr>
                <w:ilvl w:val="0"/>
                <w:numId w:val="0"/>
              </w:numPr>
              <w:adjustRightInd w:val="0"/>
              <w:snapToGrid w:val="0"/>
              <w:spacing w:line="360" w:lineRule="auto"/>
              <w:ind w:leftChars="200"/>
              <w:jc w:val="left"/>
              <w:rPr>
                <w:rFonts w:hint="eastAsia" w:eastAsia="宋体"/>
                <w:b/>
                <w:bCs/>
                <w:sz w:val="21"/>
                <w:szCs w:val="21"/>
                <w:lang w:val="en-US" w:eastAsia="zh-CN"/>
              </w:rPr>
            </w:pPr>
            <w:r>
              <w:rPr>
                <w:rFonts w:hint="eastAsia" w:eastAsia="宋体"/>
                <w:b/>
                <w:bCs/>
                <w:sz w:val="21"/>
                <w:szCs w:val="21"/>
                <w:lang w:val="en-US" w:eastAsia="zh-CN"/>
              </w:rPr>
              <w:t>5、环境风险分析</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本项目所使用原材料、成品均不含易燃易爆产品，生产工艺简单、成熟，不会产生爆炸性环境风险，对环境影响较小。</w:t>
            </w:r>
          </w:p>
          <w:p>
            <w:pPr>
              <w:numPr>
                <w:ilvl w:val="0"/>
                <w:numId w:val="0"/>
              </w:numPr>
              <w:adjustRightInd w:val="0"/>
              <w:snapToGrid w:val="0"/>
              <w:spacing w:line="360" w:lineRule="auto"/>
              <w:ind w:firstLine="422" w:firstLineChars="200"/>
              <w:jc w:val="left"/>
              <w:rPr>
                <w:rFonts w:hint="eastAsia" w:eastAsia="宋体"/>
                <w:b/>
                <w:bCs/>
                <w:sz w:val="21"/>
                <w:szCs w:val="21"/>
                <w:lang w:val="en-US" w:eastAsia="zh-CN"/>
              </w:rPr>
            </w:pPr>
            <w:r>
              <w:rPr>
                <w:rFonts w:hint="eastAsia" w:eastAsia="宋体"/>
                <w:b/>
                <w:bCs/>
                <w:sz w:val="21"/>
                <w:szCs w:val="21"/>
                <w:lang w:val="en-US" w:eastAsia="zh-CN"/>
              </w:rPr>
              <w:t>6、</w:t>
            </w:r>
            <w:r>
              <w:rPr>
                <w:rFonts w:hint="eastAsia" w:ascii="Times New Roman" w:hAnsi="Times New Roman" w:cs="Times New Roman"/>
                <w:b/>
                <w:bCs/>
                <w:kern w:val="0"/>
                <w:sz w:val="21"/>
                <w:szCs w:val="21"/>
                <w:lang w:val="en-GB" w:eastAsia="zh-CN"/>
              </w:rPr>
              <w:t>地下水、</w:t>
            </w:r>
            <w:r>
              <w:rPr>
                <w:rFonts w:hint="eastAsia" w:ascii="Times New Roman" w:hAnsi="Times New Roman" w:cs="Times New Roman"/>
                <w:b/>
                <w:bCs/>
                <w:kern w:val="0"/>
                <w:sz w:val="21"/>
                <w:szCs w:val="21"/>
                <w:lang w:val="en-GB"/>
              </w:rPr>
              <w:t>土壤环境影响分析</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根据《环境影响评价技术导则 土壤环境（试行）》(HJ 964-2018)，本项目为其他行业-全部-IV类项目，可不开展土壤环境影响评价工作。</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根据《环境影响评价技术导则 地下水环境》(HJ610-2016)，本项目为N轻工-116、塑料制品制造--其他-报告表，属于IV类项目，可不开展地下水环境影响评价工作。</w:t>
            </w:r>
          </w:p>
          <w:p>
            <w:pPr>
              <w:numPr>
                <w:ilvl w:val="0"/>
                <w:numId w:val="0"/>
              </w:numPr>
              <w:adjustRightInd w:val="0"/>
              <w:snapToGrid w:val="0"/>
              <w:spacing w:line="360" w:lineRule="auto"/>
              <w:ind w:firstLine="420" w:firstLineChars="200"/>
              <w:jc w:val="left"/>
              <w:rPr>
                <w:rFonts w:hint="default" w:eastAsia="宋体"/>
                <w:b w:val="0"/>
                <w:bCs w:val="0"/>
                <w:sz w:val="21"/>
                <w:szCs w:val="21"/>
                <w:lang w:val="en-US" w:eastAsia="zh-CN"/>
              </w:rPr>
            </w:pPr>
            <w:r>
              <w:rPr>
                <w:rFonts w:hint="default" w:eastAsia="宋体"/>
                <w:b w:val="0"/>
                <w:bCs w:val="0"/>
                <w:sz w:val="21"/>
                <w:szCs w:val="21"/>
                <w:lang w:val="en-US" w:eastAsia="zh-CN"/>
              </w:rPr>
              <w:t xml:space="preserve">为了有效减小项目对地下水及土壤的影响，建设单位应主要从防渗角度完善环境保护措施，将厂区划分为重点防渗区、一般防渗区和简单防渗区。 重点防渗区主要为危废暂存间；一般防渗区主要为一般固废暂存间、生产车间、循环水池等。简单防渗区主要为办公生活区，如办公楼。 </w:t>
            </w:r>
          </w:p>
          <w:p>
            <w:pPr>
              <w:numPr>
                <w:ilvl w:val="0"/>
                <w:numId w:val="0"/>
              </w:numPr>
              <w:adjustRightInd w:val="0"/>
              <w:snapToGrid w:val="0"/>
              <w:spacing w:line="360" w:lineRule="auto"/>
              <w:ind w:firstLine="420" w:firstLineChars="200"/>
              <w:jc w:val="left"/>
              <w:rPr>
                <w:rFonts w:hint="default" w:eastAsia="宋体"/>
                <w:b w:val="0"/>
                <w:bCs w:val="0"/>
                <w:sz w:val="21"/>
                <w:szCs w:val="21"/>
                <w:lang w:val="en-US" w:eastAsia="zh-CN"/>
              </w:rPr>
            </w:pPr>
            <w:r>
              <w:rPr>
                <w:rFonts w:hint="default" w:eastAsia="宋体"/>
                <w:b w:val="0"/>
                <w:bCs w:val="0"/>
                <w:sz w:val="21"/>
                <w:szCs w:val="21"/>
                <w:lang w:val="en-US" w:eastAsia="zh-CN"/>
              </w:rPr>
              <w:t xml:space="preserve">各分区防渗要求如下： </w:t>
            </w:r>
          </w:p>
          <w:p>
            <w:pPr>
              <w:numPr>
                <w:ilvl w:val="0"/>
                <w:numId w:val="0"/>
              </w:numPr>
              <w:adjustRightInd w:val="0"/>
              <w:snapToGrid w:val="0"/>
              <w:spacing w:line="360" w:lineRule="auto"/>
              <w:ind w:firstLine="420" w:firstLineChars="200"/>
              <w:jc w:val="left"/>
              <w:rPr>
                <w:rFonts w:hint="default" w:eastAsia="宋体"/>
                <w:b w:val="0"/>
                <w:bCs w:val="0"/>
                <w:sz w:val="21"/>
                <w:szCs w:val="21"/>
                <w:lang w:val="en-US" w:eastAsia="zh-CN"/>
              </w:rPr>
            </w:pPr>
            <w:r>
              <w:rPr>
                <w:rFonts w:hint="default" w:eastAsia="宋体"/>
                <w:b w:val="0"/>
                <w:bCs w:val="0"/>
                <w:sz w:val="21"/>
                <w:szCs w:val="21"/>
                <w:lang w:val="en-US" w:eastAsia="zh-CN"/>
              </w:rPr>
              <w:t xml:space="preserve">①对于重点防渗区，可参照《环境影响评价技术导则 地下水环境（HJ610-2016）》，防渗技术要求为：等效黏土防渗层 Mb≥6.0m，K≤1×10 </w:t>
            </w:r>
            <w:r>
              <w:rPr>
                <w:rFonts w:hint="default" w:eastAsia="宋体"/>
                <w:b w:val="0"/>
                <w:bCs w:val="0"/>
                <w:sz w:val="21"/>
                <w:szCs w:val="21"/>
                <w:vertAlign w:val="superscript"/>
                <w:lang w:val="en-US" w:eastAsia="zh-CN"/>
              </w:rPr>
              <w:t>-7</w:t>
            </w:r>
            <w:r>
              <w:rPr>
                <w:rFonts w:hint="default" w:eastAsia="宋体"/>
                <w:b w:val="0"/>
                <w:bCs w:val="0"/>
                <w:sz w:val="21"/>
                <w:szCs w:val="21"/>
                <w:lang w:val="en-US" w:eastAsia="zh-CN"/>
              </w:rPr>
              <w:t xml:space="preserve">cm/s； 或参照 GB18598 执行。 </w:t>
            </w:r>
          </w:p>
          <w:p>
            <w:pPr>
              <w:numPr>
                <w:ilvl w:val="0"/>
                <w:numId w:val="0"/>
              </w:numPr>
              <w:adjustRightInd w:val="0"/>
              <w:snapToGrid w:val="0"/>
              <w:spacing w:line="360" w:lineRule="auto"/>
              <w:ind w:firstLine="420" w:firstLineChars="200"/>
              <w:jc w:val="left"/>
              <w:rPr>
                <w:rFonts w:hint="default" w:eastAsia="宋体"/>
                <w:b w:val="0"/>
                <w:bCs w:val="0"/>
                <w:sz w:val="21"/>
                <w:szCs w:val="21"/>
                <w:lang w:val="en-US" w:eastAsia="zh-CN"/>
              </w:rPr>
            </w:pPr>
            <w:r>
              <w:rPr>
                <w:rFonts w:hint="default" w:eastAsia="宋体"/>
                <w:b w:val="0"/>
                <w:bCs w:val="0"/>
                <w:sz w:val="21"/>
                <w:szCs w:val="21"/>
                <w:lang w:val="en-US" w:eastAsia="zh-CN"/>
              </w:rPr>
              <w:t>②对于一般防渗区，可参照《环境影响评价技术导则 地下水环境（HJ610-2016）》，防渗技术要求为：等效黏土防渗层 Mb≥1.5m，K≤1×10</w:t>
            </w:r>
            <w:r>
              <w:rPr>
                <w:rFonts w:hint="default" w:eastAsia="宋体"/>
                <w:b w:val="0"/>
                <w:bCs w:val="0"/>
                <w:sz w:val="21"/>
                <w:szCs w:val="21"/>
                <w:vertAlign w:val="superscript"/>
                <w:lang w:val="en-US" w:eastAsia="zh-CN"/>
              </w:rPr>
              <w:t xml:space="preserve"> -7</w:t>
            </w:r>
            <w:r>
              <w:rPr>
                <w:rFonts w:hint="default" w:eastAsia="宋体"/>
                <w:b w:val="0"/>
                <w:bCs w:val="0"/>
                <w:sz w:val="21"/>
                <w:szCs w:val="21"/>
                <w:lang w:val="en-US" w:eastAsia="zh-CN"/>
              </w:rPr>
              <w:t xml:space="preserve">cm/s；或参照 GB16889 执行。 </w:t>
            </w:r>
          </w:p>
          <w:p>
            <w:pPr>
              <w:numPr>
                <w:ilvl w:val="0"/>
                <w:numId w:val="0"/>
              </w:numPr>
              <w:adjustRightInd w:val="0"/>
              <w:snapToGrid w:val="0"/>
              <w:spacing w:line="360" w:lineRule="auto"/>
              <w:ind w:firstLine="420" w:firstLineChars="200"/>
              <w:jc w:val="left"/>
              <w:rPr>
                <w:rFonts w:hint="default" w:eastAsia="宋体"/>
                <w:b w:val="0"/>
                <w:bCs w:val="0"/>
                <w:sz w:val="21"/>
                <w:szCs w:val="21"/>
                <w:lang w:val="en-US" w:eastAsia="zh-CN"/>
              </w:rPr>
            </w:pPr>
            <w:r>
              <w:rPr>
                <w:rFonts w:hint="default" w:eastAsia="宋体"/>
                <w:b w:val="0"/>
                <w:bCs w:val="0"/>
                <w:sz w:val="21"/>
                <w:szCs w:val="21"/>
                <w:lang w:val="en-US" w:eastAsia="zh-CN"/>
              </w:rPr>
              <w:t xml:space="preserve">③对于简单防渗区，可参照《环境影响评价技术导则 地下水环境（HJ610-2016）》，防渗技术要求为：一般地面硬化。 </w:t>
            </w:r>
          </w:p>
          <w:p>
            <w:pPr>
              <w:numPr>
                <w:ilvl w:val="0"/>
                <w:numId w:val="0"/>
              </w:numPr>
              <w:adjustRightInd w:val="0"/>
              <w:snapToGrid w:val="0"/>
              <w:spacing w:line="360" w:lineRule="auto"/>
              <w:ind w:firstLine="420" w:firstLineChars="200"/>
              <w:jc w:val="left"/>
              <w:rPr>
                <w:rFonts w:hint="default" w:eastAsia="宋体"/>
                <w:b w:val="0"/>
                <w:bCs w:val="0"/>
                <w:sz w:val="21"/>
                <w:szCs w:val="21"/>
                <w:lang w:val="en-US" w:eastAsia="zh-CN"/>
              </w:rPr>
            </w:pPr>
            <w:r>
              <w:rPr>
                <w:rFonts w:hint="default" w:eastAsia="宋体"/>
                <w:b w:val="0"/>
                <w:bCs w:val="0"/>
                <w:sz w:val="21"/>
                <w:szCs w:val="21"/>
                <w:lang w:val="en-US" w:eastAsia="zh-CN"/>
              </w:rPr>
              <w:t>本项目对可能产生地下水影响的各项途径均进行有效预防，在确保各项防渗措施得以落实，并加强维护和站内环境管理的前提下，可有效控制厂区内相关污染物下渗现象，避免污染地下水及土壤，因此，不会对区域地下水及土壤环境产生明显影响</w:t>
            </w:r>
            <w:r>
              <w:rPr>
                <w:rFonts w:hint="eastAsia" w:eastAsia="宋体"/>
                <w:b w:val="0"/>
                <w:bCs w:val="0"/>
                <w:sz w:val="21"/>
                <w:szCs w:val="21"/>
                <w:lang w:val="en-US" w:eastAsia="zh-CN"/>
              </w:rPr>
              <w:t>。</w:t>
            </w:r>
          </w:p>
          <w:p>
            <w:pPr>
              <w:numPr>
                <w:ilvl w:val="0"/>
                <w:numId w:val="0"/>
              </w:numPr>
              <w:adjustRightInd w:val="0"/>
              <w:snapToGrid w:val="0"/>
              <w:spacing w:line="360" w:lineRule="auto"/>
              <w:ind w:leftChars="200"/>
              <w:jc w:val="left"/>
              <w:rPr>
                <w:rFonts w:hint="eastAsia" w:eastAsia="宋体"/>
                <w:b/>
                <w:bCs/>
                <w:sz w:val="21"/>
                <w:szCs w:val="21"/>
                <w:lang w:val="en-US" w:eastAsia="zh-CN"/>
              </w:rPr>
            </w:pPr>
          </w:p>
          <w:p>
            <w:pPr>
              <w:numPr>
                <w:ilvl w:val="0"/>
                <w:numId w:val="0"/>
              </w:numPr>
              <w:adjustRightInd w:val="0"/>
              <w:snapToGrid w:val="0"/>
              <w:spacing w:line="360" w:lineRule="auto"/>
              <w:ind w:leftChars="200"/>
              <w:jc w:val="left"/>
              <w:rPr>
                <w:rFonts w:hint="eastAsia" w:eastAsia="宋体"/>
                <w:b/>
                <w:bCs/>
                <w:sz w:val="21"/>
                <w:szCs w:val="21"/>
                <w:lang w:val="en-US" w:eastAsia="zh-CN"/>
              </w:rPr>
            </w:pPr>
            <w:r>
              <w:rPr>
                <w:rFonts w:hint="eastAsia" w:eastAsia="宋体"/>
                <w:b/>
                <w:bCs/>
                <w:sz w:val="21"/>
                <w:szCs w:val="21"/>
                <w:lang w:val="en-US" w:eastAsia="zh-CN"/>
              </w:rPr>
              <w:t>7、生态影响分析</w:t>
            </w:r>
          </w:p>
          <w:p>
            <w:pPr>
              <w:numPr>
                <w:ilvl w:val="0"/>
                <w:numId w:val="0"/>
              </w:numPr>
              <w:adjustRightInd w:val="0"/>
              <w:snapToGrid w:val="0"/>
              <w:spacing w:line="360" w:lineRule="auto"/>
              <w:ind w:firstLine="420" w:firstLineChars="200"/>
              <w:jc w:val="left"/>
              <w:rPr>
                <w:rFonts w:hint="eastAsia" w:eastAsia="宋体"/>
                <w:b w:val="0"/>
                <w:bCs w:val="0"/>
                <w:sz w:val="21"/>
                <w:szCs w:val="21"/>
                <w:lang w:val="en-US" w:eastAsia="zh-CN"/>
              </w:rPr>
            </w:pPr>
            <w:r>
              <w:rPr>
                <w:rFonts w:hint="eastAsia" w:eastAsia="宋体"/>
                <w:b w:val="0"/>
                <w:bCs w:val="0"/>
                <w:sz w:val="21"/>
                <w:szCs w:val="21"/>
                <w:lang w:val="en-US" w:eastAsia="zh-CN"/>
              </w:rPr>
              <w:t>本项目位于城市建成区，租用现有闲置厂房建设，地面已全部硬化，周边绿化均为人工绿化，对生态环境无影响。</w:t>
            </w:r>
          </w:p>
          <w:p>
            <w:pPr>
              <w:numPr>
                <w:ilvl w:val="0"/>
                <w:numId w:val="0"/>
              </w:numPr>
              <w:adjustRightInd w:val="0"/>
              <w:snapToGrid w:val="0"/>
              <w:spacing w:line="360" w:lineRule="auto"/>
              <w:ind w:leftChars="200"/>
              <w:jc w:val="left"/>
              <w:rPr>
                <w:rFonts w:hint="eastAsia" w:eastAsia="宋体"/>
                <w:b/>
                <w:bCs/>
                <w:sz w:val="21"/>
                <w:szCs w:val="21"/>
                <w:lang w:val="en-US" w:eastAsia="zh-CN"/>
              </w:rPr>
            </w:pPr>
            <w:r>
              <w:rPr>
                <w:rFonts w:hint="eastAsia" w:eastAsia="宋体"/>
                <w:b/>
                <w:bCs/>
                <w:sz w:val="21"/>
                <w:szCs w:val="21"/>
                <w:lang w:val="en-US" w:eastAsia="zh-CN"/>
              </w:rPr>
              <w:t>8、环保投资</w:t>
            </w:r>
          </w:p>
          <w:p>
            <w:pPr>
              <w:numPr>
                <w:ilvl w:val="0"/>
                <w:numId w:val="0"/>
              </w:numPr>
              <w:adjustRightInd w:val="0"/>
              <w:spacing w:line="360" w:lineRule="auto"/>
              <w:ind w:firstLine="420" w:firstLineChars="200"/>
              <w:contextualSpacing/>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本项目产生的废水、废气、噪声和固废经采取相应防治措施后，对周围环境的影响较小。项目总投资5434万元，主要环保投资见表4-13，共计6</w:t>
            </w:r>
            <w:r>
              <w:rPr>
                <w:rFonts w:hint="eastAsia" w:cs="Times New Roman"/>
                <w:color w:val="auto"/>
                <w:kern w:val="2"/>
                <w:sz w:val="21"/>
                <w:szCs w:val="21"/>
                <w:lang w:val="en-US" w:eastAsia="zh-CN" w:bidi="ar-SA"/>
              </w:rPr>
              <w:t>1</w:t>
            </w:r>
            <w:r>
              <w:rPr>
                <w:rFonts w:hint="eastAsia" w:ascii="Times New Roman" w:hAnsi="Times New Roman" w:eastAsia="宋体" w:cs="Times New Roman"/>
                <w:color w:val="auto"/>
                <w:kern w:val="2"/>
                <w:sz w:val="21"/>
                <w:szCs w:val="21"/>
                <w:lang w:val="en-US" w:eastAsia="zh-CN" w:bidi="ar-SA"/>
              </w:rPr>
              <w:t>.5万元，占项目总投资的1.</w:t>
            </w:r>
            <w:r>
              <w:rPr>
                <w:rFonts w:hint="eastAsia" w:cs="Times New Roman"/>
                <w:color w:val="auto"/>
                <w:kern w:val="2"/>
                <w:sz w:val="21"/>
                <w:szCs w:val="21"/>
                <w:lang w:val="en-US" w:eastAsia="zh-CN" w:bidi="ar-SA"/>
              </w:rPr>
              <w:t>13</w:t>
            </w:r>
            <w:r>
              <w:rPr>
                <w:rFonts w:hint="eastAsia" w:ascii="Times New Roman" w:hAnsi="Times New Roman" w:eastAsia="宋体" w:cs="Times New Roman"/>
                <w:color w:val="auto"/>
                <w:kern w:val="2"/>
                <w:sz w:val="21"/>
                <w:szCs w:val="21"/>
                <w:lang w:val="en-US" w:eastAsia="zh-CN" w:bidi="ar-SA"/>
              </w:rPr>
              <w:t>%。</w:t>
            </w:r>
          </w:p>
          <w:p>
            <w:pPr>
              <w:numPr>
                <w:ilvl w:val="0"/>
                <w:numId w:val="0"/>
              </w:numPr>
              <w:adjustRightInd w:val="0"/>
              <w:spacing w:line="360" w:lineRule="auto"/>
              <w:contextualSpacing/>
              <w:jc w:val="center"/>
              <w:rPr>
                <w:rFonts w:hint="eastAsia" w:ascii="Times New Roman" w:hAnsi="Times New Roman" w:eastAsia="宋体" w:cs="Times New Roman"/>
                <w:b/>
                <w:bCs/>
                <w:color w:val="auto"/>
                <w:kern w:val="2"/>
                <w:sz w:val="18"/>
                <w:szCs w:val="18"/>
                <w:lang w:val="en-US" w:eastAsia="zh-CN" w:bidi="ar-SA"/>
              </w:rPr>
            </w:pPr>
            <w:r>
              <w:rPr>
                <w:rFonts w:hint="eastAsia" w:ascii="Times New Roman" w:hAnsi="Times New Roman" w:eastAsia="宋体" w:cs="Times New Roman"/>
                <w:b/>
                <w:bCs/>
                <w:color w:val="auto"/>
                <w:kern w:val="2"/>
                <w:sz w:val="18"/>
                <w:szCs w:val="18"/>
                <w:lang w:val="en-US" w:eastAsia="zh-CN" w:bidi="ar-SA"/>
              </w:rPr>
              <w:t>表4-13 工程主要环保投资一览表</w:t>
            </w:r>
          </w:p>
          <w:tbl>
            <w:tblPr>
              <w:tblStyle w:val="2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95"/>
              <w:gridCol w:w="2875"/>
              <w:gridCol w:w="1528"/>
              <w:gridCol w:w="6"/>
              <w:gridCol w:w="2225"/>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jc w:val="center"/>
              </w:trPr>
              <w:tc>
                <w:tcPr>
                  <w:tcW w:w="1297" w:type="dxa"/>
                  <w:gridSpan w:val="2"/>
                  <w:vAlign w:val="center"/>
                </w:tcPr>
                <w:p>
                  <w:pPr>
                    <w:numPr>
                      <w:ilvl w:val="0"/>
                      <w:numId w:val="0"/>
                    </w:numPr>
                    <w:adjustRightInd w:val="0"/>
                    <w:spacing w:line="240" w:lineRule="auto"/>
                    <w:contextualSpacing/>
                    <w:jc w:val="center"/>
                    <w:rPr>
                      <w:rFonts w:hint="default" w:ascii="Times New Roman" w:hAnsi="Times New Roman" w:eastAsia="宋体" w:cs="Times New Roman"/>
                      <w:b/>
                      <w:bCs w:val="0"/>
                      <w:spacing w:val="-10"/>
                      <w:sz w:val="18"/>
                      <w:szCs w:val="18"/>
                      <w:vertAlign w:val="baseline"/>
                      <w:lang w:val="en-US" w:eastAsia="zh-CN"/>
                    </w:rPr>
                  </w:pPr>
                  <w:r>
                    <w:rPr>
                      <w:rFonts w:hint="eastAsia" w:ascii="Times New Roman" w:hAnsi="Times New Roman" w:cs="Times New Roman"/>
                      <w:b/>
                      <w:bCs w:val="0"/>
                      <w:spacing w:val="-10"/>
                      <w:sz w:val="18"/>
                      <w:szCs w:val="18"/>
                      <w:vertAlign w:val="baseline"/>
                      <w:lang w:val="en-US" w:eastAsia="zh-CN"/>
                    </w:rPr>
                    <w:t>环境要素</w:t>
                  </w:r>
                </w:p>
              </w:tc>
              <w:tc>
                <w:tcPr>
                  <w:tcW w:w="2875" w:type="dxa"/>
                  <w:tcBorders>
                    <w:left w:val="single" w:color="000000" w:sz="2" w:space="0"/>
                  </w:tcBorders>
                  <w:vAlign w:val="center"/>
                </w:tcPr>
                <w:p>
                  <w:pPr>
                    <w:numPr>
                      <w:ilvl w:val="0"/>
                      <w:numId w:val="0"/>
                    </w:numPr>
                    <w:adjustRightInd w:val="0"/>
                    <w:spacing w:line="240" w:lineRule="auto"/>
                    <w:contextualSpacing/>
                    <w:jc w:val="center"/>
                    <w:rPr>
                      <w:rFonts w:hint="eastAsia" w:ascii="Times New Roman" w:hAnsi="Times New Roman" w:cs="Times New Roman"/>
                      <w:b/>
                      <w:bCs w:val="0"/>
                      <w:spacing w:val="-10"/>
                      <w:sz w:val="18"/>
                      <w:szCs w:val="18"/>
                      <w:vertAlign w:val="baseline"/>
                      <w:lang w:val="en-US" w:eastAsia="zh-CN"/>
                    </w:rPr>
                  </w:pPr>
                  <w:r>
                    <w:rPr>
                      <w:rFonts w:hint="eastAsia" w:ascii="Times New Roman" w:hAnsi="Times New Roman" w:cs="Times New Roman"/>
                      <w:b/>
                      <w:bCs w:val="0"/>
                      <w:spacing w:val="-10"/>
                      <w:sz w:val="18"/>
                      <w:szCs w:val="18"/>
                      <w:vertAlign w:val="baseline"/>
                      <w:lang w:val="en-US" w:eastAsia="zh-CN"/>
                    </w:rPr>
                    <w:t>内容</w:t>
                  </w:r>
                </w:p>
              </w:tc>
              <w:tc>
                <w:tcPr>
                  <w:tcW w:w="1528" w:type="dxa"/>
                  <w:vAlign w:val="center"/>
                </w:tcPr>
                <w:p>
                  <w:pPr>
                    <w:numPr>
                      <w:ilvl w:val="0"/>
                      <w:numId w:val="0"/>
                    </w:numPr>
                    <w:adjustRightInd w:val="0"/>
                    <w:spacing w:line="240" w:lineRule="auto"/>
                    <w:contextualSpacing/>
                    <w:jc w:val="center"/>
                    <w:rPr>
                      <w:rFonts w:hint="default" w:ascii="Times New Roman" w:hAnsi="Times New Roman" w:eastAsia="宋体" w:cs="Times New Roman"/>
                      <w:b/>
                      <w:bCs w:val="0"/>
                      <w:spacing w:val="-10"/>
                      <w:sz w:val="18"/>
                      <w:szCs w:val="18"/>
                      <w:vertAlign w:val="baseline"/>
                      <w:lang w:val="en-US" w:eastAsia="zh-CN"/>
                    </w:rPr>
                  </w:pPr>
                  <w:r>
                    <w:rPr>
                      <w:rFonts w:hint="eastAsia" w:ascii="Times New Roman" w:hAnsi="Times New Roman" w:cs="Times New Roman"/>
                      <w:b/>
                      <w:bCs w:val="0"/>
                      <w:spacing w:val="-10"/>
                      <w:sz w:val="18"/>
                      <w:szCs w:val="18"/>
                      <w:vertAlign w:val="baseline"/>
                      <w:lang w:val="en-US" w:eastAsia="zh-CN"/>
                    </w:rPr>
                    <w:t>规模及数量</w:t>
                  </w:r>
                </w:p>
              </w:tc>
              <w:tc>
                <w:tcPr>
                  <w:tcW w:w="2231" w:type="dxa"/>
                  <w:gridSpan w:val="2"/>
                  <w:vAlign w:val="center"/>
                </w:tcPr>
                <w:p>
                  <w:pPr>
                    <w:numPr>
                      <w:ilvl w:val="0"/>
                      <w:numId w:val="0"/>
                    </w:numPr>
                    <w:adjustRightInd w:val="0"/>
                    <w:spacing w:line="240" w:lineRule="auto"/>
                    <w:contextualSpacing/>
                    <w:jc w:val="center"/>
                    <w:rPr>
                      <w:rFonts w:hint="default" w:ascii="Times New Roman" w:hAnsi="Times New Roman" w:eastAsia="宋体" w:cs="Times New Roman"/>
                      <w:b/>
                      <w:bCs w:val="0"/>
                      <w:spacing w:val="-10"/>
                      <w:sz w:val="18"/>
                      <w:szCs w:val="18"/>
                      <w:vertAlign w:val="baseline"/>
                      <w:lang w:val="en-US" w:eastAsia="zh-CN"/>
                    </w:rPr>
                  </w:pPr>
                  <w:r>
                    <w:rPr>
                      <w:rFonts w:hint="eastAsia" w:ascii="Times New Roman" w:hAnsi="Times New Roman" w:cs="Times New Roman"/>
                      <w:b/>
                      <w:bCs w:val="0"/>
                      <w:spacing w:val="-10"/>
                      <w:sz w:val="18"/>
                      <w:szCs w:val="18"/>
                      <w:vertAlign w:val="baseline"/>
                      <w:lang w:val="en-US" w:eastAsia="zh-CN"/>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jc w:val="center"/>
              </w:trPr>
              <w:tc>
                <w:tcPr>
                  <w:tcW w:w="502" w:type="dxa"/>
                  <w:vMerge w:val="restart"/>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一期</w:t>
                  </w:r>
                </w:p>
              </w:tc>
              <w:tc>
                <w:tcPr>
                  <w:tcW w:w="795" w:type="dxa"/>
                  <w:vMerge w:val="restart"/>
                  <w:tcBorders>
                    <w:lef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cs="Times New Roman"/>
                      <w:bCs/>
                      <w:spacing w:val="-10"/>
                      <w:sz w:val="18"/>
                      <w:szCs w:val="18"/>
                      <w:vertAlign w:val="baseline"/>
                      <w:lang w:val="en-US" w:eastAsia="zh-CN"/>
                    </w:rPr>
                  </w:pPr>
                  <w:r>
                    <w:rPr>
                      <w:rFonts w:hint="eastAsia" w:ascii="Times New Roman" w:hAnsi="Times New Roman" w:cs="Times New Roman"/>
                      <w:bCs/>
                      <w:spacing w:val="-10"/>
                      <w:sz w:val="18"/>
                      <w:szCs w:val="18"/>
                      <w:vertAlign w:val="baseline"/>
                      <w:lang w:val="en-US" w:eastAsia="zh-CN"/>
                    </w:rPr>
                    <w:t>废气</w:t>
                  </w:r>
                </w:p>
              </w:tc>
              <w:tc>
                <w:tcPr>
                  <w:tcW w:w="2875" w:type="dxa"/>
                  <w:tcBorders>
                    <w:lef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脉冲布袋除尘器</w:t>
                  </w:r>
                </w:p>
              </w:tc>
              <w:tc>
                <w:tcPr>
                  <w:tcW w:w="1528" w:type="dxa"/>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3台</w:t>
                  </w:r>
                </w:p>
              </w:tc>
              <w:tc>
                <w:tcPr>
                  <w:tcW w:w="2231" w:type="dxa"/>
                  <w:gridSpan w:val="2"/>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cs="Times New Roman"/>
                      <w:bCs/>
                      <w:spacing w:val="-10"/>
                      <w:sz w:val="18"/>
                      <w:szCs w:val="18"/>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jc w:val="center"/>
              </w:trPr>
              <w:tc>
                <w:tcPr>
                  <w:tcW w:w="502" w:type="dxa"/>
                  <w:vMerge w:val="continue"/>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p>
              </w:tc>
              <w:tc>
                <w:tcPr>
                  <w:tcW w:w="795" w:type="dxa"/>
                  <w:vMerge w:val="continue"/>
                  <w:tcBorders>
                    <w:lef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p>
              </w:tc>
              <w:tc>
                <w:tcPr>
                  <w:tcW w:w="2875" w:type="dxa"/>
                  <w:tcBorders>
                    <w:lef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cs="Times New Roman"/>
                      <w:bCs/>
                      <w:spacing w:val="-10"/>
                      <w:sz w:val="18"/>
                      <w:szCs w:val="18"/>
                      <w:vertAlign w:val="baseline"/>
                      <w:lang w:val="en-US" w:eastAsia="zh-CN"/>
                    </w:rPr>
                    <w:t>二级</w:t>
                  </w:r>
                  <w:r>
                    <w:rPr>
                      <w:rFonts w:hint="eastAsia" w:ascii="Times New Roman" w:hAnsi="Times New Roman" w:eastAsia="宋体" w:cs="Times New Roman"/>
                      <w:bCs/>
                      <w:spacing w:val="-10"/>
                      <w:sz w:val="18"/>
                      <w:szCs w:val="18"/>
                      <w:vertAlign w:val="baseline"/>
                      <w:lang w:val="en-US" w:eastAsia="zh-CN"/>
                    </w:rPr>
                    <w:t>活性炭废气处理装置</w:t>
                  </w:r>
                </w:p>
              </w:tc>
              <w:tc>
                <w:tcPr>
                  <w:tcW w:w="1528" w:type="dxa"/>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cs="Times New Roman"/>
                      <w:bCs/>
                      <w:spacing w:val="-10"/>
                      <w:sz w:val="18"/>
                      <w:szCs w:val="18"/>
                      <w:vertAlign w:val="baseline"/>
                      <w:lang w:val="en-US" w:eastAsia="zh-CN"/>
                    </w:rPr>
                    <w:t>1</w:t>
                  </w:r>
                  <w:r>
                    <w:rPr>
                      <w:rFonts w:hint="eastAsia" w:ascii="Times New Roman" w:hAnsi="Times New Roman" w:eastAsia="宋体" w:cs="Times New Roman"/>
                      <w:bCs/>
                      <w:spacing w:val="-10"/>
                      <w:sz w:val="18"/>
                      <w:szCs w:val="18"/>
                      <w:vertAlign w:val="baseline"/>
                      <w:lang w:val="en-US" w:eastAsia="zh-CN"/>
                    </w:rPr>
                    <w:t>套</w:t>
                  </w:r>
                </w:p>
              </w:tc>
              <w:tc>
                <w:tcPr>
                  <w:tcW w:w="2231" w:type="dxa"/>
                  <w:gridSpan w:val="2"/>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cs="Times New Roman"/>
                      <w:bCs/>
                      <w:spacing w:val="-10"/>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jc w:val="center"/>
              </w:trPr>
              <w:tc>
                <w:tcPr>
                  <w:tcW w:w="502" w:type="dxa"/>
                  <w:vMerge w:val="continue"/>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p>
              </w:tc>
              <w:tc>
                <w:tcPr>
                  <w:tcW w:w="795" w:type="dxa"/>
                  <w:vMerge w:val="restart"/>
                  <w:tcBorders>
                    <w:lef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废水</w:t>
                  </w:r>
                </w:p>
              </w:tc>
              <w:tc>
                <w:tcPr>
                  <w:tcW w:w="2875" w:type="dxa"/>
                  <w:tcBorders>
                    <w:lef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化粪池</w:t>
                  </w:r>
                </w:p>
              </w:tc>
              <w:tc>
                <w:tcPr>
                  <w:tcW w:w="1528" w:type="dxa"/>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1个</w:t>
                  </w:r>
                </w:p>
              </w:tc>
              <w:tc>
                <w:tcPr>
                  <w:tcW w:w="2231" w:type="dxa"/>
                  <w:gridSpan w:val="2"/>
                  <w:vAlign w:val="center"/>
                </w:tcPr>
                <w:p>
                  <w:pPr>
                    <w:numPr>
                      <w:ilvl w:val="0"/>
                      <w:numId w:val="0"/>
                    </w:numPr>
                    <w:adjustRightInd w:val="0"/>
                    <w:spacing w:line="240" w:lineRule="auto"/>
                    <w:contextualSpacing/>
                    <w:jc w:val="center"/>
                    <w:rPr>
                      <w:rFonts w:hint="default" w:ascii="Times New Roman" w:hAnsi="Times New Roman" w:cs="Times New Roman"/>
                      <w:bCs/>
                      <w:spacing w:val="-10"/>
                      <w:sz w:val="18"/>
                      <w:szCs w:val="18"/>
                      <w:vertAlign w:val="baseline"/>
                      <w:lang w:val="en-US" w:eastAsia="zh-CN"/>
                    </w:rPr>
                  </w:pPr>
                  <w:r>
                    <w:rPr>
                      <w:rFonts w:hint="eastAsia" w:ascii="Times New Roman" w:hAnsi="Times New Roman" w:cs="Times New Roman"/>
                      <w:bCs/>
                      <w:spacing w:val="-10"/>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jc w:val="center"/>
              </w:trPr>
              <w:tc>
                <w:tcPr>
                  <w:tcW w:w="502" w:type="dxa"/>
                  <w:vMerge w:val="continue"/>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p>
              </w:tc>
              <w:tc>
                <w:tcPr>
                  <w:tcW w:w="795" w:type="dxa"/>
                  <w:vMerge w:val="continue"/>
                  <w:tcBorders>
                    <w:lef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p>
              </w:tc>
              <w:tc>
                <w:tcPr>
                  <w:tcW w:w="2875" w:type="dxa"/>
                  <w:tcBorders>
                    <w:lef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循环水池</w:t>
                  </w:r>
                </w:p>
              </w:tc>
              <w:tc>
                <w:tcPr>
                  <w:tcW w:w="1528" w:type="dxa"/>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1个</w:t>
                  </w:r>
                </w:p>
              </w:tc>
              <w:tc>
                <w:tcPr>
                  <w:tcW w:w="2231" w:type="dxa"/>
                  <w:gridSpan w:val="2"/>
                  <w:vAlign w:val="center"/>
                </w:tcPr>
                <w:p>
                  <w:pPr>
                    <w:numPr>
                      <w:ilvl w:val="0"/>
                      <w:numId w:val="0"/>
                    </w:numPr>
                    <w:adjustRightInd w:val="0"/>
                    <w:spacing w:line="240" w:lineRule="auto"/>
                    <w:contextualSpacing/>
                    <w:jc w:val="center"/>
                    <w:rPr>
                      <w:rFonts w:hint="default" w:ascii="Times New Roman" w:hAnsi="Times New Roman" w:cs="Times New Roman"/>
                      <w:bCs/>
                      <w:spacing w:val="-10"/>
                      <w:sz w:val="18"/>
                      <w:szCs w:val="18"/>
                      <w:vertAlign w:val="baseline"/>
                      <w:lang w:val="en-US" w:eastAsia="zh-CN"/>
                    </w:rPr>
                  </w:pPr>
                  <w:r>
                    <w:rPr>
                      <w:rFonts w:hint="eastAsia" w:ascii="Times New Roman" w:hAnsi="Times New Roman" w:cs="Times New Roman"/>
                      <w:bCs/>
                      <w:spacing w:val="-10"/>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90" w:hRule="atLeast"/>
                <w:jc w:val="center"/>
              </w:trPr>
              <w:tc>
                <w:tcPr>
                  <w:tcW w:w="502" w:type="dxa"/>
                  <w:vMerge w:val="continue"/>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p>
              </w:tc>
              <w:tc>
                <w:tcPr>
                  <w:tcW w:w="795" w:type="dxa"/>
                  <w:tcBorders>
                    <w:lef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噪声</w:t>
                  </w:r>
                </w:p>
              </w:tc>
              <w:tc>
                <w:tcPr>
                  <w:tcW w:w="2875" w:type="dxa"/>
                  <w:tcBorders>
                    <w:left w:val="single" w:color="000000" w:sz="2" w:space="0"/>
                  </w:tcBorders>
                  <w:vAlign w:val="center"/>
                </w:tcPr>
                <w:p>
                  <w:pPr>
                    <w:numPr>
                      <w:ilvl w:val="0"/>
                      <w:numId w:val="0"/>
                    </w:numPr>
                    <w:adjustRightInd w:val="0"/>
                    <w:spacing w:line="240" w:lineRule="auto"/>
                    <w:contextualSpacing/>
                    <w:jc w:val="center"/>
                    <w:rPr>
                      <w:rFonts w:hint="eastAsia"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密闭车间、基础减震隔声</w:t>
                  </w:r>
                </w:p>
              </w:tc>
              <w:tc>
                <w:tcPr>
                  <w:tcW w:w="1528" w:type="dxa"/>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w:t>
                  </w:r>
                </w:p>
              </w:tc>
              <w:tc>
                <w:tcPr>
                  <w:tcW w:w="2231" w:type="dxa"/>
                  <w:gridSpan w:val="2"/>
                  <w:vAlign w:val="center"/>
                </w:tcPr>
                <w:p>
                  <w:pPr>
                    <w:numPr>
                      <w:ilvl w:val="0"/>
                      <w:numId w:val="0"/>
                    </w:numPr>
                    <w:adjustRightInd w:val="0"/>
                    <w:spacing w:line="240" w:lineRule="auto"/>
                    <w:contextualSpacing/>
                    <w:jc w:val="center"/>
                    <w:rPr>
                      <w:rFonts w:hint="default" w:ascii="Times New Roman" w:hAnsi="Times New Roman" w:cs="Times New Roman"/>
                      <w:bCs/>
                      <w:spacing w:val="-10"/>
                      <w:sz w:val="18"/>
                      <w:szCs w:val="18"/>
                      <w:vertAlign w:val="baseline"/>
                      <w:lang w:val="en-US" w:eastAsia="zh-CN"/>
                    </w:rPr>
                  </w:pPr>
                  <w:r>
                    <w:rPr>
                      <w:rFonts w:hint="eastAsia" w:ascii="Times New Roman" w:hAnsi="Times New Roman" w:cs="Times New Roman"/>
                      <w:bCs/>
                      <w:spacing w:val="-10"/>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jc w:val="center"/>
              </w:trPr>
              <w:tc>
                <w:tcPr>
                  <w:tcW w:w="502" w:type="dxa"/>
                  <w:vMerge w:val="continue"/>
                  <w:tcBorders>
                    <w:right w:val="single" w:color="000000" w:sz="2" w:space="0"/>
                  </w:tcBorders>
                  <w:vAlign w:val="center"/>
                </w:tcPr>
                <w:p>
                  <w:pPr>
                    <w:numPr>
                      <w:ilvl w:val="0"/>
                      <w:numId w:val="0"/>
                    </w:numPr>
                    <w:adjustRightInd w:val="0"/>
                    <w:spacing w:line="240" w:lineRule="auto"/>
                    <w:contextualSpacing/>
                    <w:jc w:val="center"/>
                    <w:rPr>
                      <w:rFonts w:hint="eastAsia" w:ascii="Times New Roman" w:hAnsi="Times New Roman" w:eastAsia="宋体" w:cs="Times New Roman"/>
                      <w:bCs/>
                      <w:spacing w:val="-10"/>
                      <w:sz w:val="18"/>
                      <w:szCs w:val="18"/>
                      <w:vertAlign w:val="baseline"/>
                      <w:lang w:val="en-US" w:eastAsia="zh-CN"/>
                    </w:rPr>
                  </w:pPr>
                </w:p>
              </w:tc>
              <w:tc>
                <w:tcPr>
                  <w:tcW w:w="795" w:type="dxa"/>
                  <w:vMerge w:val="restart"/>
                  <w:tcBorders>
                    <w:left w:val="single" w:color="000000" w:sz="2" w:space="0"/>
                    <w:righ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kern w:val="2"/>
                      <w:sz w:val="18"/>
                      <w:szCs w:val="18"/>
                      <w:vertAlign w:val="baseline"/>
                      <w:lang w:val="en-US" w:eastAsia="zh-CN" w:bidi="ar-SA"/>
                    </w:rPr>
                  </w:pPr>
                  <w:r>
                    <w:rPr>
                      <w:rFonts w:hint="eastAsia" w:ascii="Times New Roman" w:hAnsi="Times New Roman" w:eastAsia="宋体" w:cs="Times New Roman"/>
                      <w:bCs/>
                      <w:spacing w:val="-10"/>
                      <w:sz w:val="18"/>
                      <w:szCs w:val="18"/>
                      <w:vertAlign w:val="baseline"/>
                      <w:lang w:val="en-US" w:eastAsia="zh-CN"/>
                    </w:rPr>
                    <w:t>固废</w:t>
                  </w:r>
                </w:p>
              </w:tc>
              <w:tc>
                <w:tcPr>
                  <w:tcW w:w="2875" w:type="dxa"/>
                  <w:tcBorders>
                    <w:lef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kern w:val="2"/>
                      <w:sz w:val="18"/>
                      <w:szCs w:val="18"/>
                      <w:vertAlign w:val="baseline"/>
                      <w:lang w:val="en-US" w:eastAsia="zh-CN" w:bidi="ar-SA"/>
                    </w:rPr>
                  </w:pPr>
                  <w:r>
                    <w:rPr>
                      <w:rFonts w:hint="eastAsia" w:ascii="Times New Roman" w:hAnsi="Times New Roman" w:eastAsia="宋体" w:cs="Times New Roman"/>
                      <w:bCs/>
                      <w:spacing w:val="-10"/>
                      <w:sz w:val="18"/>
                      <w:szCs w:val="18"/>
                      <w:vertAlign w:val="baseline"/>
                      <w:lang w:val="en-US" w:eastAsia="zh-CN"/>
                    </w:rPr>
                    <w:t>一般工业固废间</w:t>
                  </w:r>
                </w:p>
              </w:tc>
              <w:tc>
                <w:tcPr>
                  <w:tcW w:w="1534" w:type="dxa"/>
                  <w:gridSpan w:val="2"/>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kern w:val="2"/>
                      <w:sz w:val="18"/>
                      <w:szCs w:val="18"/>
                      <w:vertAlign w:val="baseline"/>
                      <w:lang w:val="en-US" w:eastAsia="zh-CN" w:bidi="ar-SA"/>
                    </w:rPr>
                  </w:pPr>
                  <w:r>
                    <w:rPr>
                      <w:rFonts w:hint="eastAsia" w:ascii="Times New Roman" w:hAnsi="Times New Roman" w:eastAsia="宋体" w:cs="Times New Roman"/>
                      <w:bCs/>
                      <w:spacing w:val="-10"/>
                      <w:sz w:val="18"/>
                      <w:szCs w:val="18"/>
                      <w:vertAlign w:val="baseline"/>
                      <w:lang w:val="en-US" w:eastAsia="zh-CN"/>
                    </w:rPr>
                    <w:t>1间</w:t>
                  </w:r>
                </w:p>
              </w:tc>
              <w:tc>
                <w:tcPr>
                  <w:tcW w:w="2231" w:type="dxa"/>
                  <w:gridSpan w:val="2"/>
                  <w:tcBorders>
                    <w:righ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kern w:val="2"/>
                      <w:sz w:val="18"/>
                      <w:szCs w:val="18"/>
                      <w:vertAlign w:val="baseline"/>
                      <w:lang w:val="en-US" w:eastAsia="zh-CN" w:bidi="ar-SA"/>
                    </w:rPr>
                  </w:pPr>
                  <w:r>
                    <w:rPr>
                      <w:rFonts w:hint="eastAsia" w:ascii="Times New Roman" w:hAnsi="Times New Roman" w:cs="Times New Roman"/>
                      <w:bCs/>
                      <w:spacing w:val="-10"/>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jc w:val="center"/>
              </w:trPr>
              <w:tc>
                <w:tcPr>
                  <w:tcW w:w="502" w:type="dxa"/>
                  <w:vMerge w:val="continue"/>
                  <w:tcBorders>
                    <w:right w:val="single" w:color="000000" w:sz="2" w:space="0"/>
                  </w:tcBorders>
                  <w:vAlign w:val="center"/>
                </w:tcPr>
                <w:p>
                  <w:pPr>
                    <w:numPr>
                      <w:ilvl w:val="0"/>
                      <w:numId w:val="0"/>
                    </w:numPr>
                    <w:adjustRightInd w:val="0"/>
                    <w:spacing w:line="240" w:lineRule="auto"/>
                    <w:contextualSpacing/>
                    <w:jc w:val="center"/>
                    <w:rPr>
                      <w:rFonts w:hint="eastAsia" w:ascii="Times New Roman" w:hAnsi="Times New Roman" w:eastAsia="宋体" w:cs="Times New Roman"/>
                      <w:bCs/>
                      <w:spacing w:val="-10"/>
                      <w:sz w:val="18"/>
                      <w:szCs w:val="18"/>
                      <w:vertAlign w:val="baseline"/>
                      <w:lang w:val="en-US" w:eastAsia="zh-CN"/>
                    </w:rPr>
                  </w:pPr>
                </w:p>
              </w:tc>
              <w:tc>
                <w:tcPr>
                  <w:tcW w:w="795" w:type="dxa"/>
                  <w:vMerge w:val="continue"/>
                  <w:tcBorders>
                    <w:left w:val="single" w:color="000000" w:sz="2" w:space="0"/>
                    <w:righ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kern w:val="2"/>
                      <w:sz w:val="18"/>
                      <w:szCs w:val="18"/>
                      <w:vertAlign w:val="baseline"/>
                      <w:lang w:val="en-US" w:eastAsia="zh-CN" w:bidi="ar-SA"/>
                    </w:rPr>
                  </w:pPr>
                </w:p>
              </w:tc>
              <w:tc>
                <w:tcPr>
                  <w:tcW w:w="2875" w:type="dxa"/>
                  <w:tcBorders>
                    <w:lef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kern w:val="2"/>
                      <w:sz w:val="18"/>
                      <w:szCs w:val="18"/>
                      <w:vertAlign w:val="baseline"/>
                      <w:lang w:val="en-US" w:eastAsia="zh-CN" w:bidi="ar-SA"/>
                    </w:rPr>
                  </w:pPr>
                  <w:r>
                    <w:rPr>
                      <w:rFonts w:hint="eastAsia" w:ascii="Times New Roman" w:hAnsi="Times New Roman" w:eastAsia="宋体" w:cs="Times New Roman"/>
                      <w:bCs/>
                      <w:spacing w:val="-10"/>
                      <w:sz w:val="18"/>
                      <w:szCs w:val="18"/>
                      <w:vertAlign w:val="baseline"/>
                      <w:lang w:val="en-US" w:eastAsia="zh-CN"/>
                    </w:rPr>
                    <w:t>危险废物暂存间</w:t>
                  </w:r>
                </w:p>
              </w:tc>
              <w:tc>
                <w:tcPr>
                  <w:tcW w:w="1534" w:type="dxa"/>
                  <w:gridSpan w:val="2"/>
                  <w:vAlign w:val="center"/>
                </w:tcPr>
                <w:p>
                  <w:pPr>
                    <w:numPr>
                      <w:ilvl w:val="0"/>
                      <w:numId w:val="0"/>
                    </w:numPr>
                    <w:adjustRightInd w:val="0"/>
                    <w:spacing w:line="240" w:lineRule="auto"/>
                    <w:ind w:left="0" w:leftChars="0" w:firstLine="0" w:firstLineChars="0"/>
                    <w:contextualSpacing/>
                    <w:jc w:val="center"/>
                    <w:rPr>
                      <w:rFonts w:hint="default" w:ascii="Times New Roman" w:hAnsi="Times New Roman" w:eastAsia="宋体" w:cs="Times New Roman"/>
                      <w:bCs/>
                      <w:spacing w:val="-10"/>
                      <w:kern w:val="2"/>
                      <w:sz w:val="18"/>
                      <w:szCs w:val="18"/>
                      <w:vertAlign w:val="baseline"/>
                      <w:lang w:val="en-US" w:eastAsia="zh-CN" w:bidi="ar-SA"/>
                    </w:rPr>
                  </w:pPr>
                  <w:r>
                    <w:rPr>
                      <w:rFonts w:hint="eastAsia" w:ascii="Times New Roman" w:hAnsi="Times New Roman" w:eastAsia="宋体" w:cs="Times New Roman"/>
                      <w:bCs/>
                      <w:spacing w:val="-10"/>
                      <w:sz w:val="18"/>
                      <w:szCs w:val="18"/>
                      <w:vertAlign w:val="baseline"/>
                      <w:lang w:val="en-US" w:eastAsia="zh-CN"/>
                    </w:rPr>
                    <w:t>1间</w:t>
                  </w:r>
                </w:p>
              </w:tc>
              <w:tc>
                <w:tcPr>
                  <w:tcW w:w="2231" w:type="dxa"/>
                  <w:gridSpan w:val="2"/>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cs="Times New Roman"/>
                      <w:bCs/>
                      <w:spacing w:val="-10"/>
                      <w:sz w:val="18"/>
                      <w:szCs w:val="18"/>
                      <w:vertAlign w:val="baseline"/>
                      <w:lang w:val="en-US" w:eastAsia="zh-CN"/>
                    </w:rPr>
                  </w:pPr>
                  <w:r>
                    <w:rPr>
                      <w:rFonts w:hint="eastAsia" w:ascii="Times New Roman" w:hAnsi="Times New Roman" w:cs="Times New Roman"/>
                      <w:bCs/>
                      <w:spacing w:val="-10"/>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jc w:val="center"/>
              </w:trPr>
              <w:tc>
                <w:tcPr>
                  <w:tcW w:w="502" w:type="dxa"/>
                  <w:vMerge w:val="continue"/>
                  <w:tcBorders>
                    <w:right w:val="single" w:color="000000" w:sz="2" w:space="0"/>
                  </w:tcBorders>
                  <w:vAlign w:val="center"/>
                </w:tcPr>
                <w:p>
                  <w:pPr>
                    <w:numPr>
                      <w:ilvl w:val="0"/>
                      <w:numId w:val="0"/>
                    </w:numPr>
                    <w:adjustRightInd w:val="0"/>
                    <w:spacing w:line="240" w:lineRule="auto"/>
                    <w:contextualSpacing/>
                    <w:jc w:val="center"/>
                    <w:rPr>
                      <w:rFonts w:hint="eastAsia" w:ascii="Times New Roman" w:hAnsi="Times New Roman" w:eastAsia="宋体" w:cs="Times New Roman"/>
                      <w:bCs/>
                      <w:spacing w:val="-10"/>
                      <w:sz w:val="18"/>
                      <w:szCs w:val="18"/>
                      <w:vertAlign w:val="baseline"/>
                      <w:lang w:val="en-US" w:eastAsia="zh-CN"/>
                    </w:rPr>
                  </w:pPr>
                </w:p>
              </w:tc>
              <w:tc>
                <w:tcPr>
                  <w:tcW w:w="795" w:type="dxa"/>
                  <w:tcBorders>
                    <w:left w:val="single" w:color="000000" w:sz="2" w:space="0"/>
                    <w:righ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kern w:val="2"/>
                      <w:sz w:val="18"/>
                      <w:szCs w:val="18"/>
                      <w:vertAlign w:val="baseline"/>
                      <w:lang w:val="en-US" w:eastAsia="zh-CN" w:bidi="ar-SA"/>
                    </w:rPr>
                  </w:pPr>
                  <w:r>
                    <w:rPr>
                      <w:rFonts w:hint="eastAsia" w:ascii="Times New Roman" w:hAnsi="Times New Roman" w:eastAsia="宋体" w:cs="Times New Roman"/>
                      <w:bCs/>
                      <w:spacing w:val="-10"/>
                      <w:kern w:val="2"/>
                      <w:sz w:val="18"/>
                      <w:szCs w:val="18"/>
                      <w:vertAlign w:val="baseline"/>
                      <w:lang w:val="en-US" w:eastAsia="zh-CN" w:bidi="ar-SA"/>
                    </w:rPr>
                    <w:t>其他</w:t>
                  </w:r>
                </w:p>
              </w:tc>
              <w:tc>
                <w:tcPr>
                  <w:tcW w:w="2875" w:type="dxa"/>
                  <w:tcBorders>
                    <w:lef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排污口、绿化等</w:t>
                  </w:r>
                </w:p>
              </w:tc>
              <w:tc>
                <w:tcPr>
                  <w:tcW w:w="1534" w:type="dxa"/>
                  <w:gridSpan w:val="2"/>
                  <w:vAlign w:val="center"/>
                </w:tcPr>
                <w:p>
                  <w:pPr>
                    <w:numPr>
                      <w:ilvl w:val="0"/>
                      <w:numId w:val="0"/>
                    </w:numPr>
                    <w:adjustRightInd w:val="0"/>
                    <w:spacing w:line="240" w:lineRule="auto"/>
                    <w:ind w:left="0" w:leftChars="0" w:firstLine="0" w:firstLineChars="0"/>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w:t>
                  </w:r>
                </w:p>
              </w:tc>
              <w:tc>
                <w:tcPr>
                  <w:tcW w:w="2231" w:type="dxa"/>
                  <w:gridSpan w:val="2"/>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cs="Times New Roman"/>
                      <w:bCs/>
                      <w:spacing w:val="-10"/>
                      <w:sz w:val="18"/>
                      <w:szCs w:val="18"/>
                      <w:vertAlign w:val="baseline"/>
                      <w:lang w:val="en-US" w:eastAsia="zh-CN"/>
                    </w:rPr>
                  </w:pPr>
                  <w:r>
                    <w:rPr>
                      <w:rFonts w:hint="eastAsia" w:ascii="Times New Roman" w:hAnsi="Times New Roman" w:cs="Times New Roman"/>
                      <w:bCs/>
                      <w:spacing w:val="-10"/>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37" w:type="dxa"/>
                  <w:gridSpan w:val="7"/>
                  <w:vAlign w:val="center"/>
                </w:tcPr>
                <w:p>
                  <w:pPr>
                    <w:numPr>
                      <w:ilvl w:val="0"/>
                      <w:numId w:val="0"/>
                    </w:numPr>
                    <w:adjustRightInd w:val="0"/>
                    <w:spacing w:line="240" w:lineRule="auto"/>
                    <w:contextualSpacing/>
                    <w:jc w:val="both"/>
                    <w:rPr>
                      <w:rFonts w:hint="default" w:ascii="Times New Roman" w:hAnsi="Times New Roman" w:eastAsia="宋体" w:cs="Times New Roman"/>
                      <w:b/>
                      <w:bCs w:val="0"/>
                      <w:spacing w:val="-10"/>
                      <w:sz w:val="18"/>
                      <w:szCs w:val="18"/>
                      <w:vertAlign w:val="baseline"/>
                      <w:lang w:val="en-US" w:eastAsia="zh-CN"/>
                    </w:rPr>
                  </w:pPr>
                  <w:r>
                    <w:rPr>
                      <w:rFonts w:hint="eastAsia" w:ascii="Times New Roman" w:hAnsi="Times New Roman" w:eastAsia="宋体" w:cs="Times New Roman"/>
                      <w:b/>
                      <w:bCs w:val="0"/>
                      <w:spacing w:val="-10"/>
                      <w:sz w:val="18"/>
                      <w:szCs w:val="18"/>
                      <w:vertAlign w:val="baseline"/>
                      <w:lang w:val="en-US" w:eastAsia="zh-CN"/>
                    </w:rPr>
                    <w:t xml:space="preserve">                                                                                        一期小计：2</w:t>
                  </w:r>
                  <w:r>
                    <w:rPr>
                      <w:rFonts w:hint="eastAsia" w:cs="Times New Roman"/>
                      <w:b/>
                      <w:bCs w:val="0"/>
                      <w:spacing w:val="-10"/>
                      <w:sz w:val="18"/>
                      <w:szCs w:val="18"/>
                      <w:vertAlign w:val="baseline"/>
                      <w:lang w:val="en-US" w:eastAsia="zh-CN"/>
                    </w:rPr>
                    <w:t>3</w:t>
                  </w:r>
                  <w:r>
                    <w:rPr>
                      <w:rFonts w:hint="eastAsia" w:ascii="Times New Roman" w:hAnsi="Times New Roman" w:eastAsia="宋体" w:cs="Times New Roman"/>
                      <w:b/>
                      <w:bCs w:val="0"/>
                      <w:spacing w:val="-10"/>
                      <w:sz w:val="18"/>
                      <w:szCs w:val="1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502" w:type="dxa"/>
                  <w:vMerge w:val="restart"/>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二期</w:t>
                  </w:r>
                </w:p>
              </w:tc>
              <w:tc>
                <w:tcPr>
                  <w:tcW w:w="795" w:type="dxa"/>
                  <w:vMerge w:val="restart"/>
                  <w:tcBorders>
                    <w:lef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cs="Times New Roman"/>
                      <w:bCs/>
                      <w:spacing w:val="-10"/>
                      <w:sz w:val="18"/>
                      <w:szCs w:val="18"/>
                      <w:vertAlign w:val="baseline"/>
                      <w:lang w:val="en-US" w:eastAsia="zh-CN"/>
                    </w:rPr>
                  </w:pPr>
                  <w:r>
                    <w:rPr>
                      <w:rFonts w:hint="eastAsia" w:ascii="Times New Roman" w:hAnsi="Times New Roman" w:cs="Times New Roman"/>
                      <w:bCs/>
                      <w:spacing w:val="-10"/>
                      <w:sz w:val="18"/>
                      <w:szCs w:val="18"/>
                      <w:vertAlign w:val="baseline"/>
                      <w:lang w:val="en-US" w:eastAsia="zh-CN"/>
                    </w:rPr>
                    <w:t>废气</w:t>
                  </w:r>
                </w:p>
              </w:tc>
              <w:tc>
                <w:tcPr>
                  <w:tcW w:w="2875" w:type="dxa"/>
                  <w:tcBorders>
                    <w:lef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脉冲布袋除尘器</w:t>
                  </w:r>
                </w:p>
              </w:tc>
              <w:tc>
                <w:tcPr>
                  <w:tcW w:w="1528" w:type="dxa"/>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cs="Times New Roman"/>
                      <w:bCs/>
                      <w:spacing w:val="-10"/>
                      <w:sz w:val="18"/>
                      <w:szCs w:val="18"/>
                      <w:vertAlign w:val="baseline"/>
                      <w:lang w:val="en-US" w:eastAsia="zh-CN"/>
                    </w:rPr>
                    <w:t>6</w:t>
                  </w:r>
                  <w:r>
                    <w:rPr>
                      <w:rFonts w:hint="eastAsia" w:ascii="Times New Roman" w:hAnsi="Times New Roman" w:eastAsia="宋体" w:cs="Times New Roman"/>
                      <w:bCs/>
                      <w:spacing w:val="-10"/>
                      <w:sz w:val="18"/>
                      <w:szCs w:val="18"/>
                      <w:vertAlign w:val="baseline"/>
                      <w:lang w:val="en-US" w:eastAsia="zh-CN"/>
                    </w:rPr>
                    <w:t>台</w:t>
                  </w:r>
                </w:p>
              </w:tc>
              <w:tc>
                <w:tcPr>
                  <w:tcW w:w="2231" w:type="dxa"/>
                  <w:gridSpan w:val="2"/>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cs="Times New Roman"/>
                      <w:bCs/>
                      <w:spacing w:val="-10"/>
                      <w:sz w:val="18"/>
                      <w:szCs w:val="18"/>
                      <w:vertAlign w:val="baseline"/>
                      <w:lang w:val="en-US" w:eastAsia="zh-CN"/>
                    </w:rPr>
                    <w:t>2</w:t>
                  </w:r>
                  <w:r>
                    <w:rPr>
                      <w:rFonts w:hint="eastAsia" w:cs="Times New Roman"/>
                      <w:bCs/>
                      <w:spacing w:val="-10"/>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502" w:type="dxa"/>
                  <w:vMerge w:val="continue"/>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p>
              </w:tc>
              <w:tc>
                <w:tcPr>
                  <w:tcW w:w="795" w:type="dxa"/>
                  <w:vMerge w:val="continue"/>
                  <w:tcBorders>
                    <w:lef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p>
              </w:tc>
              <w:tc>
                <w:tcPr>
                  <w:tcW w:w="2875" w:type="dxa"/>
                  <w:tcBorders>
                    <w:lef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cs="Times New Roman"/>
                      <w:bCs/>
                      <w:spacing w:val="-10"/>
                      <w:sz w:val="18"/>
                      <w:szCs w:val="18"/>
                      <w:vertAlign w:val="baseline"/>
                      <w:lang w:val="en-US" w:eastAsia="zh-CN"/>
                    </w:rPr>
                    <w:t>二级</w:t>
                  </w:r>
                  <w:r>
                    <w:rPr>
                      <w:rFonts w:hint="eastAsia" w:ascii="Times New Roman" w:hAnsi="Times New Roman" w:eastAsia="宋体" w:cs="Times New Roman"/>
                      <w:bCs/>
                      <w:spacing w:val="-10"/>
                      <w:sz w:val="18"/>
                      <w:szCs w:val="18"/>
                      <w:vertAlign w:val="baseline"/>
                      <w:lang w:val="en-US" w:eastAsia="zh-CN"/>
                    </w:rPr>
                    <w:t>活性炭废气处理装置</w:t>
                  </w:r>
                </w:p>
              </w:tc>
              <w:tc>
                <w:tcPr>
                  <w:tcW w:w="1528" w:type="dxa"/>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cs="Times New Roman"/>
                      <w:bCs/>
                      <w:spacing w:val="-10"/>
                      <w:sz w:val="18"/>
                      <w:szCs w:val="18"/>
                      <w:vertAlign w:val="baseline"/>
                      <w:lang w:val="en-US" w:eastAsia="zh-CN"/>
                    </w:rPr>
                    <w:t>3</w:t>
                  </w:r>
                  <w:r>
                    <w:rPr>
                      <w:rFonts w:hint="eastAsia" w:ascii="Times New Roman" w:hAnsi="Times New Roman" w:eastAsia="宋体" w:cs="Times New Roman"/>
                      <w:bCs/>
                      <w:spacing w:val="-10"/>
                      <w:sz w:val="18"/>
                      <w:szCs w:val="18"/>
                      <w:vertAlign w:val="baseline"/>
                      <w:lang w:val="en-US" w:eastAsia="zh-CN"/>
                    </w:rPr>
                    <w:t>套</w:t>
                  </w:r>
                </w:p>
              </w:tc>
              <w:tc>
                <w:tcPr>
                  <w:tcW w:w="2231" w:type="dxa"/>
                  <w:gridSpan w:val="2"/>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cs="Times New Roman"/>
                      <w:bCs/>
                      <w:spacing w:val="-10"/>
                      <w:sz w:val="18"/>
                      <w:szCs w:val="18"/>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502" w:type="dxa"/>
                  <w:vMerge w:val="continue"/>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p>
              </w:tc>
              <w:tc>
                <w:tcPr>
                  <w:tcW w:w="795" w:type="dxa"/>
                  <w:tcBorders>
                    <w:lef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废水</w:t>
                  </w:r>
                </w:p>
              </w:tc>
              <w:tc>
                <w:tcPr>
                  <w:tcW w:w="2875" w:type="dxa"/>
                  <w:tcBorders>
                    <w:lef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default" w:ascii="Times New Roman" w:hAnsi="Times New Roman" w:eastAsia="宋体" w:cs="Times New Roman"/>
                      <w:bCs/>
                      <w:spacing w:val="-10"/>
                      <w:kern w:val="2"/>
                      <w:sz w:val="18"/>
                      <w:szCs w:val="18"/>
                      <w:vertAlign w:val="baseline"/>
                      <w:lang w:val="en-US" w:eastAsia="zh-CN" w:bidi="ar-SA"/>
                    </w:rPr>
                  </w:pPr>
                  <w:r>
                    <w:rPr>
                      <w:rFonts w:hint="eastAsia" w:ascii="Times New Roman" w:hAnsi="Times New Roman" w:eastAsia="宋体" w:cs="Times New Roman"/>
                      <w:bCs/>
                      <w:spacing w:val="-10"/>
                      <w:sz w:val="18"/>
                      <w:szCs w:val="18"/>
                      <w:vertAlign w:val="baseline"/>
                      <w:lang w:val="en-US" w:eastAsia="zh-CN"/>
                    </w:rPr>
                    <w:t>循环水池</w:t>
                  </w:r>
                </w:p>
              </w:tc>
              <w:tc>
                <w:tcPr>
                  <w:tcW w:w="1528" w:type="dxa"/>
                  <w:vAlign w:val="center"/>
                </w:tcPr>
                <w:p>
                  <w:pPr>
                    <w:numPr>
                      <w:ilvl w:val="0"/>
                      <w:numId w:val="0"/>
                    </w:numPr>
                    <w:adjustRightInd w:val="0"/>
                    <w:spacing w:line="240" w:lineRule="auto"/>
                    <w:ind w:left="0" w:leftChars="0" w:firstLine="0" w:firstLineChars="0"/>
                    <w:contextualSpacing/>
                    <w:jc w:val="center"/>
                    <w:rPr>
                      <w:rFonts w:hint="default" w:ascii="Times New Roman" w:hAnsi="Times New Roman" w:eastAsia="宋体" w:cs="Times New Roman"/>
                      <w:bCs/>
                      <w:spacing w:val="-10"/>
                      <w:kern w:val="2"/>
                      <w:sz w:val="18"/>
                      <w:szCs w:val="18"/>
                      <w:vertAlign w:val="baseline"/>
                      <w:lang w:val="en-US" w:eastAsia="zh-CN" w:bidi="ar-SA"/>
                    </w:rPr>
                  </w:pPr>
                  <w:r>
                    <w:rPr>
                      <w:rFonts w:hint="eastAsia" w:ascii="Times New Roman" w:hAnsi="Times New Roman" w:eastAsia="宋体" w:cs="Times New Roman"/>
                      <w:bCs/>
                      <w:spacing w:val="-10"/>
                      <w:sz w:val="18"/>
                      <w:szCs w:val="18"/>
                      <w:vertAlign w:val="baseline"/>
                      <w:lang w:val="en-US" w:eastAsia="zh-CN"/>
                    </w:rPr>
                    <w:t>3个</w:t>
                  </w:r>
                </w:p>
              </w:tc>
              <w:tc>
                <w:tcPr>
                  <w:tcW w:w="2231" w:type="dxa"/>
                  <w:gridSpan w:val="2"/>
                  <w:vAlign w:val="center"/>
                </w:tcPr>
                <w:p>
                  <w:pPr>
                    <w:numPr>
                      <w:ilvl w:val="0"/>
                      <w:numId w:val="0"/>
                    </w:numPr>
                    <w:adjustRightInd w:val="0"/>
                    <w:spacing w:line="240" w:lineRule="auto"/>
                    <w:ind w:left="0" w:leftChars="0" w:firstLine="0" w:firstLineChars="0"/>
                    <w:contextualSpacing/>
                    <w:jc w:val="center"/>
                    <w:rPr>
                      <w:rFonts w:hint="default" w:ascii="Times New Roman" w:hAnsi="Times New Roman" w:eastAsia="宋体" w:cs="Times New Roman"/>
                      <w:bCs/>
                      <w:spacing w:val="-10"/>
                      <w:kern w:val="2"/>
                      <w:sz w:val="18"/>
                      <w:szCs w:val="18"/>
                      <w:vertAlign w:val="baseline"/>
                      <w:lang w:val="en-US" w:eastAsia="zh-CN" w:bidi="ar-SA"/>
                    </w:rPr>
                  </w:pPr>
                  <w:r>
                    <w:rPr>
                      <w:rFonts w:hint="eastAsia" w:ascii="Times New Roman" w:hAnsi="Times New Roman" w:cs="Times New Roman"/>
                      <w:bCs/>
                      <w:spacing w:val="-10"/>
                      <w:sz w:val="18"/>
                      <w:szCs w:val="1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95" w:hRule="atLeast"/>
                <w:jc w:val="center"/>
              </w:trPr>
              <w:tc>
                <w:tcPr>
                  <w:tcW w:w="502" w:type="dxa"/>
                  <w:vMerge w:val="continue"/>
                  <w:tcBorders>
                    <w:right w:val="single" w:color="000000" w:sz="2" w:space="0"/>
                  </w:tcBorders>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p>
              </w:tc>
              <w:tc>
                <w:tcPr>
                  <w:tcW w:w="795" w:type="dxa"/>
                  <w:tcBorders>
                    <w:left w:val="single" w:color="000000" w:sz="2" w:space="0"/>
                  </w:tcBorders>
                  <w:vAlign w:val="center"/>
                </w:tcPr>
                <w:p>
                  <w:pPr>
                    <w:numPr>
                      <w:ilvl w:val="0"/>
                      <w:numId w:val="0"/>
                    </w:numPr>
                    <w:adjustRightInd w:val="0"/>
                    <w:spacing w:line="240" w:lineRule="auto"/>
                    <w:ind w:left="0" w:leftChars="0" w:firstLine="0" w:firstLineChars="0"/>
                    <w:contextualSpacing/>
                    <w:jc w:val="center"/>
                    <w:rPr>
                      <w:rFonts w:hint="eastAsia"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噪声</w:t>
                  </w:r>
                </w:p>
              </w:tc>
              <w:tc>
                <w:tcPr>
                  <w:tcW w:w="2875" w:type="dxa"/>
                  <w:tcBorders>
                    <w:left w:val="single" w:color="000000" w:sz="2" w:space="0"/>
                  </w:tcBorders>
                  <w:vAlign w:val="center"/>
                </w:tcPr>
                <w:p>
                  <w:pPr>
                    <w:numPr>
                      <w:ilvl w:val="0"/>
                      <w:numId w:val="0"/>
                    </w:numPr>
                    <w:adjustRightInd w:val="0"/>
                    <w:spacing w:line="240" w:lineRule="auto"/>
                    <w:contextualSpacing/>
                    <w:jc w:val="center"/>
                    <w:rPr>
                      <w:rFonts w:hint="eastAsia"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密闭车间、基础减震隔声</w:t>
                  </w:r>
                </w:p>
              </w:tc>
              <w:tc>
                <w:tcPr>
                  <w:tcW w:w="1528" w:type="dxa"/>
                  <w:vAlign w:val="center"/>
                </w:tcPr>
                <w:p>
                  <w:pPr>
                    <w:numPr>
                      <w:ilvl w:val="0"/>
                      <w:numId w:val="0"/>
                    </w:numPr>
                    <w:adjustRightInd w:val="0"/>
                    <w:spacing w:line="240" w:lineRule="auto"/>
                    <w:contextualSpacing/>
                    <w:jc w:val="center"/>
                    <w:rPr>
                      <w:rFonts w:hint="default" w:ascii="Times New Roman" w:hAnsi="Times New Roman" w:eastAsia="宋体" w:cs="Times New Roman"/>
                      <w:bCs/>
                      <w:spacing w:val="-10"/>
                      <w:sz w:val="18"/>
                      <w:szCs w:val="18"/>
                      <w:vertAlign w:val="baseline"/>
                      <w:lang w:val="en-US" w:eastAsia="zh-CN"/>
                    </w:rPr>
                  </w:pPr>
                  <w:r>
                    <w:rPr>
                      <w:rFonts w:hint="eastAsia" w:ascii="Times New Roman" w:hAnsi="Times New Roman" w:eastAsia="宋体" w:cs="Times New Roman"/>
                      <w:bCs/>
                      <w:spacing w:val="-10"/>
                      <w:sz w:val="18"/>
                      <w:szCs w:val="18"/>
                      <w:vertAlign w:val="baseline"/>
                      <w:lang w:val="en-US" w:eastAsia="zh-CN"/>
                    </w:rPr>
                    <w:t>/</w:t>
                  </w:r>
                </w:p>
              </w:tc>
              <w:tc>
                <w:tcPr>
                  <w:tcW w:w="2231" w:type="dxa"/>
                  <w:gridSpan w:val="2"/>
                  <w:vAlign w:val="center"/>
                </w:tcPr>
                <w:p>
                  <w:pPr>
                    <w:numPr>
                      <w:ilvl w:val="0"/>
                      <w:numId w:val="0"/>
                    </w:numPr>
                    <w:adjustRightInd w:val="0"/>
                    <w:spacing w:line="240" w:lineRule="auto"/>
                    <w:contextualSpacing/>
                    <w:jc w:val="center"/>
                    <w:rPr>
                      <w:rFonts w:hint="default" w:ascii="Times New Roman" w:hAnsi="Times New Roman" w:cs="Times New Roman"/>
                      <w:bCs/>
                      <w:spacing w:val="-10"/>
                      <w:sz w:val="18"/>
                      <w:szCs w:val="18"/>
                      <w:vertAlign w:val="baseline"/>
                      <w:lang w:val="en-US" w:eastAsia="zh-CN"/>
                    </w:rPr>
                  </w:pPr>
                  <w:r>
                    <w:rPr>
                      <w:rFonts w:hint="eastAsia" w:ascii="Times New Roman" w:hAnsi="Times New Roman" w:cs="Times New Roman"/>
                      <w:bCs/>
                      <w:spacing w:val="-10"/>
                      <w:sz w:val="18"/>
                      <w:szCs w:val="1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95" w:hRule="atLeast"/>
                <w:jc w:val="center"/>
              </w:trPr>
              <w:tc>
                <w:tcPr>
                  <w:tcW w:w="7931" w:type="dxa"/>
                  <w:gridSpan w:val="6"/>
                  <w:vAlign w:val="center"/>
                </w:tcPr>
                <w:p>
                  <w:pPr>
                    <w:numPr>
                      <w:ilvl w:val="0"/>
                      <w:numId w:val="0"/>
                    </w:numPr>
                    <w:adjustRightInd w:val="0"/>
                    <w:spacing w:line="240" w:lineRule="auto"/>
                    <w:contextualSpacing/>
                    <w:jc w:val="center"/>
                    <w:rPr>
                      <w:rFonts w:hint="default" w:ascii="Times New Roman" w:hAnsi="Times New Roman" w:cs="Times New Roman"/>
                      <w:bCs/>
                      <w:spacing w:val="-10"/>
                      <w:sz w:val="18"/>
                      <w:szCs w:val="18"/>
                      <w:vertAlign w:val="baseline"/>
                      <w:lang w:val="en-US" w:eastAsia="zh-CN"/>
                    </w:rPr>
                  </w:pPr>
                  <w:r>
                    <w:rPr>
                      <w:rFonts w:hint="eastAsia" w:ascii="Times New Roman" w:hAnsi="Times New Roman" w:eastAsia="宋体" w:cs="Times New Roman"/>
                      <w:b/>
                      <w:bCs w:val="0"/>
                      <w:spacing w:val="-10"/>
                      <w:sz w:val="18"/>
                      <w:szCs w:val="18"/>
                      <w:vertAlign w:val="baseline"/>
                      <w:lang w:val="en-US" w:eastAsia="zh-CN"/>
                    </w:rPr>
                    <w:t xml:space="preserve">                                                                                二期小计：</w:t>
                  </w:r>
                  <w:r>
                    <w:rPr>
                      <w:rFonts w:hint="eastAsia" w:cs="Times New Roman"/>
                      <w:b/>
                      <w:bCs w:val="0"/>
                      <w:spacing w:val="-10"/>
                      <w:sz w:val="18"/>
                      <w:szCs w:val="18"/>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95" w:hRule="atLeast"/>
                <w:jc w:val="center"/>
              </w:trPr>
              <w:tc>
                <w:tcPr>
                  <w:tcW w:w="7931" w:type="dxa"/>
                  <w:gridSpan w:val="6"/>
                  <w:vAlign w:val="center"/>
                </w:tcPr>
                <w:p>
                  <w:pPr>
                    <w:numPr>
                      <w:ilvl w:val="0"/>
                      <w:numId w:val="0"/>
                    </w:numPr>
                    <w:adjustRightInd w:val="0"/>
                    <w:spacing w:line="240" w:lineRule="auto"/>
                    <w:contextualSpacing/>
                    <w:jc w:val="center"/>
                    <w:rPr>
                      <w:rFonts w:hint="default" w:ascii="Times New Roman" w:hAnsi="Times New Roman" w:eastAsia="宋体" w:cs="Times New Roman"/>
                      <w:b/>
                      <w:bCs w:val="0"/>
                      <w:spacing w:val="-10"/>
                      <w:sz w:val="18"/>
                      <w:szCs w:val="18"/>
                      <w:vertAlign w:val="baseline"/>
                      <w:lang w:val="en-US" w:eastAsia="zh-CN"/>
                    </w:rPr>
                  </w:pPr>
                  <w:r>
                    <w:rPr>
                      <w:rFonts w:hint="eastAsia" w:ascii="Times New Roman" w:hAnsi="Times New Roman" w:eastAsia="宋体" w:cs="Times New Roman"/>
                      <w:b/>
                      <w:bCs w:val="0"/>
                      <w:spacing w:val="-10"/>
                      <w:sz w:val="18"/>
                      <w:szCs w:val="18"/>
                      <w:vertAlign w:val="baseline"/>
                      <w:lang w:val="en-US" w:eastAsia="zh-CN"/>
                    </w:rPr>
                    <w:t>全厂共计：6</w:t>
                  </w:r>
                  <w:r>
                    <w:rPr>
                      <w:rFonts w:hint="eastAsia" w:cs="Times New Roman"/>
                      <w:b/>
                      <w:bCs w:val="0"/>
                      <w:spacing w:val="-10"/>
                      <w:sz w:val="18"/>
                      <w:szCs w:val="18"/>
                      <w:vertAlign w:val="baseline"/>
                      <w:lang w:val="en-US" w:eastAsia="zh-CN"/>
                    </w:rPr>
                    <w:t>1.</w:t>
                  </w:r>
                  <w:r>
                    <w:rPr>
                      <w:rFonts w:hint="eastAsia" w:ascii="Times New Roman" w:hAnsi="Times New Roman" w:eastAsia="宋体" w:cs="Times New Roman"/>
                      <w:b/>
                      <w:bCs w:val="0"/>
                      <w:spacing w:val="-10"/>
                      <w:sz w:val="18"/>
                      <w:szCs w:val="18"/>
                      <w:vertAlign w:val="baseline"/>
                      <w:lang w:val="en-US" w:eastAsia="zh-CN"/>
                    </w:rPr>
                    <w:t>5</w:t>
                  </w:r>
                </w:p>
              </w:tc>
            </w:tr>
          </w:tbl>
          <w:p>
            <w:pPr>
              <w:numPr>
                <w:ilvl w:val="0"/>
                <w:numId w:val="0"/>
              </w:numPr>
              <w:adjustRightInd w:val="0"/>
              <w:snapToGrid w:val="0"/>
              <w:spacing w:line="360" w:lineRule="auto"/>
              <w:ind w:leftChars="200"/>
              <w:jc w:val="left"/>
              <w:rPr>
                <w:rFonts w:hint="eastAsia" w:eastAsia="宋体"/>
                <w:b w:val="0"/>
                <w:bCs w:val="0"/>
                <w:sz w:val="21"/>
                <w:szCs w:val="21"/>
                <w:lang w:val="en-US" w:eastAsia="zh-CN"/>
              </w:rPr>
            </w:pPr>
          </w:p>
          <w:p>
            <w:pPr>
              <w:numPr>
                <w:ilvl w:val="0"/>
                <w:numId w:val="0"/>
              </w:numPr>
              <w:adjustRightInd w:val="0"/>
              <w:snapToGrid w:val="0"/>
              <w:spacing w:line="360" w:lineRule="auto"/>
              <w:ind w:leftChars="200"/>
              <w:jc w:val="left"/>
              <w:rPr>
                <w:rFonts w:hint="eastAsia" w:eastAsia="宋体"/>
                <w:b w:val="0"/>
                <w:bCs w:val="0"/>
                <w:sz w:val="21"/>
                <w:szCs w:val="21"/>
                <w:lang w:val="en-US" w:eastAsia="zh-CN"/>
              </w:rPr>
            </w:pPr>
          </w:p>
          <w:p>
            <w:pPr>
              <w:pStyle w:val="6"/>
              <w:rPr>
                <w:rFonts w:hint="eastAsia" w:eastAsia="宋体"/>
                <w:b w:val="0"/>
                <w:bCs w:val="0"/>
                <w:sz w:val="21"/>
                <w:szCs w:val="21"/>
                <w:lang w:val="en-US" w:eastAsia="zh-CN"/>
              </w:rPr>
            </w:pPr>
          </w:p>
          <w:p>
            <w:pPr>
              <w:rPr>
                <w:rFonts w:hint="eastAsia" w:eastAsia="宋体"/>
                <w:b w:val="0"/>
                <w:bCs w:val="0"/>
                <w:sz w:val="21"/>
                <w:szCs w:val="21"/>
                <w:lang w:val="en-US" w:eastAsia="zh-CN"/>
              </w:rPr>
            </w:pPr>
          </w:p>
          <w:p>
            <w:pPr>
              <w:pStyle w:val="6"/>
              <w:rPr>
                <w:rFonts w:hint="eastAsia" w:eastAsia="宋体"/>
                <w:b w:val="0"/>
                <w:bCs w:val="0"/>
                <w:sz w:val="21"/>
                <w:szCs w:val="21"/>
                <w:lang w:val="en-US" w:eastAsia="zh-CN"/>
              </w:rPr>
            </w:pPr>
          </w:p>
          <w:p>
            <w:pPr>
              <w:rPr>
                <w:rFonts w:hint="eastAsia" w:eastAsia="宋体"/>
                <w:b w:val="0"/>
                <w:bCs w:val="0"/>
                <w:sz w:val="21"/>
                <w:szCs w:val="21"/>
                <w:lang w:val="en-US" w:eastAsia="zh-CN"/>
              </w:rPr>
            </w:pPr>
          </w:p>
          <w:p>
            <w:pPr>
              <w:pStyle w:val="6"/>
              <w:rPr>
                <w:rFonts w:hint="eastAsia" w:eastAsia="宋体"/>
                <w:b w:val="0"/>
                <w:bCs w:val="0"/>
                <w:sz w:val="21"/>
                <w:szCs w:val="21"/>
                <w:lang w:val="en-US" w:eastAsia="zh-CN"/>
              </w:rPr>
            </w:pPr>
          </w:p>
          <w:p>
            <w:pPr>
              <w:rPr>
                <w:rFonts w:hint="eastAsia" w:eastAsia="宋体"/>
                <w:b w:val="0"/>
                <w:bCs w:val="0"/>
                <w:sz w:val="21"/>
                <w:szCs w:val="21"/>
                <w:lang w:val="en-US" w:eastAsia="zh-CN"/>
              </w:rPr>
            </w:pPr>
          </w:p>
          <w:p>
            <w:pPr>
              <w:numPr>
                <w:ilvl w:val="0"/>
                <w:numId w:val="0"/>
              </w:numPr>
              <w:adjustRightInd w:val="0"/>
              <w:snapToGrid w:val="0"/>
              <w:spacing w:line="360" w:lineRule="auto"/>
              <w:jc w:val="left"/>
              <w:rPr>
                <w:rFonts w:hint="default" w:eastAsia="宋体"/>
                <w:b w:val="0"/>
                <w:bCs w:val="0"/>
                <w:sz w:val="21"/>
                <w:szCs w:val="21"/>
                <w:lang w:val="en-US" w:eastAsia="zh-CN"/>
              </w:rPr>
            </w:pPr>
            <w:bookmarkStart w:id="26" w:name="_GoBack"/>
            <w:bookmarkEnd w:id="26"/>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1"/>
        <w:jc w:val="center"/>
        <w:outlineLvl w:val="0"/>
        <w:rPr>
          <w:rFonts w:ascii="黑体" w:hAnsi="黑体" w:eastAsia="黑体"/>
          <w:snapToGrid w:val="0"/>
          <w:sz w:val="30"/>
          <w:szCs w:val="30"/>
        </w:rPr>
      </w:pPr>
      <w:bookmarkStart w:id="21" w:name="_Toc71215866"/>
      <w:bookmarkStart w:id="22" w:name="_Toc24503"/>
      <w:r>
        <w:rPr>
          <w:rFonts w:hint="eastAsia" w:ascii="黑体" w:hAnsi="黑体" w:eastAsia="黑体"/>
          <w:snapToGrid w:val="0"/>
          <w:sz w:val="30"/>
          <w:szCs w:val="30"/>
        </w:rPr>
        <w:t>五、</w:t>
      </w:r>
      <w:bookmarkStart w:id="23" w:name="_Hlk54167917"/>
      <w:r>
        <w:rPr>
          <w:rFonts w:hint="eastAsia" w:ascii="黑体" w:hAnsi="黑体" w:eastAsia="黑体"/>
          <w:snapToGrid w:val="0"/>
          <w:sz w:val="30"/>
          <w:szCs w:val="30"/>
        </w:rPr>
        <w:t>环境保护措施监督检查清单</w:t>
      </w:r>
      <w:bookmarkEnd w:id="21"/>
      <w:bookmarkEnd w:id="22"/>
      <w:bookmarkEnd w:id="23"/>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984"/>
        <w:gridCol w:w="1146"/>
        <w:gridCol w:w="1340"/>
        <w:gridCol w:w="2286"/>
        <w:gridCol w:w="18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61" w:type="dxa"/>
            <w:tcBorders>
              <w:tl2br w:val="single" w:color="auto" w:sz="4" w:space="0"/>
            </w:tcBorders>
          </w:tcPr>
          <w:p>
            <w:pPr>
              <w:adjustRightInd w:val="0"/>
              <w:snapToGrid w:val="0"/>
              <w:ind w:firstLine="422" w:firstLineChars="200"/>
              <w:rPr>
                <w:rFonts w:hint="default" w:ascii="Times New Roman" w:hAnsi="Times New Roman" w:cs="Times New Roman"/>
                <w:b/>
                <w:bCs/>
                <w:szCs w:val="21"/>
              </w:rPr>
            </w:pPr>
            <w:r>
              <w:rPr>
                <w:rFonts w:hint="default" w:ascii="Times New Roman" w:hAnsi="Times New Roman" w:cs="Times New Roman"/>
                <w:b/>
                <w:bCs/>
                <w:szCs w:val="21"/>
              </w:rPr>
              <w:t>内容</w:t>
            </w:r>
          </w:p>
          <w:p>
            <w:pPr>
              <w:adjustRightInd w:val="0"/>
              <w:snapToGrid w:val="0"/>
              <w:rPr>
                <w:rFonts w:hint="default" w:ascii="Times New Roman" w:hAnsi="Times New Roman" w:cs="Times New Roman"/>
                <w:b/>
                <w:bCs/>
                <w:szCs w:val="21"/>
              </w:rPr>
            </w:pPr>
            <w:r>
              <w:rPr>
                <w:rFonts w:hint="default" w:ascii="Times New Roman" w:hAnsi="Times New Roman" w:cs="Times New Roman"/>
                <w:b/>
                <w:bCs/>
                <w:szCs w:val="21"/>
              </w:rPr>
              <w:t>要素</w:t>
            </w:r>
          </w:p>
        </w:tc>
        <w:tc>
          <w:tcPr>
            <w:tcW w:w="2130" w:type="dxa"/>
            <w:gridSpan w:val="2"/>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排放口（编号、</w:t>
            </w:r>
          </w:p>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名称）/污染源</w:t>
            </w:r>
          </w:p>
        </w:tc>
        <w:tc>
          <w:tcPr>
            <w:tcW w:w="1340" w:type="dxa"/>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污染物</w:t>
            </w:r>
          </w:p>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项目</w:t>
            </w:r>
          </w:p>
        </w:tc>
        <w:tc>
          <w:tcPr>
            <w:tcW w:w="2286" w:type="dxa"/>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环境保</w:t>
            </w:r>
          </w:p>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护措施</w:t>
            </w:r>
          </w:p>
        </w:tc>
        <w:tc>
          <w:tcPr>
            <w:tcW w:w="1883" w:type="dxa"/>
            <w:vAlign w:val="center"/>
          </w:tcPr>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执行</w:t>
            </w:r>
          </w:p>
          <w:p>
            <w:pPr>
              <w:adjustRightInd w:val="0"/>
              <w:snapToGrid w:val="0"/>
              <w:jc w:val="center"/>
              <w:rPr>
                <w:rFonts w:hint="default" w:ascii="Times New Roman" w:hAnsi="Times New Roman" w:cs="Times New Roman"/>
                <w:b/>
                <w:bCs/>
                <w:szCs w:val="21"/>
              </w:rPr>
            </w:pPr>
            <w:r>
              <w:rPr>
                <w:rFonts w:hint="default" w:ascii="Times New Roman" w:hAnsi="Times New Roman" w:cs="Times New Roman"/>
                <w:b/>
                <w:bCs/>
                <w:szCs w:val="21"/>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大气环境</w:t>
            </w:r>
          </w:p>
        </w:tc>
        <w:tc>
          <w:tcPr>
            <w:tcW w:w="984" w:type="dxa"/>
            <w:vMerge w:val="restart"/>
            <w:tcBorders>
              <w:right w:val="single" w:color="000000" w:sz="2" w:space="0"/>
            </w:tcBorders>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一期</w:t>
            </w:r>
            <w:r>
              <w:rPr>
                <w:rFonts w:hint="eastAsia" w:ascii="Times New Roman" w:hAnsi="Times New Roman" w:cs="Times New Roman"/>
                <w:szCs w:val="21"/>
                <w:lang w:eastAsia="zh-CN"/>
              </w:rPr>
              <w:t>（有组织）</w:t>
            </w:r>
          </w:p>
        </w:tc>
        <w:tc>
          <w:tcPr>
            <w:tcW w:w="1146" w:type="dxa"/>
            <w:tcBorders>
              <w:left w:val="single" w:color="000000" w:sz="2" w:space="0"/>
            </w:tcBorders>
            <w:vAlign w:val="center"/>
          </w:tcPr>
          <w:p>
            <w:pPr>
              <w:adjustRightInd w:val="0"/>
              <w:snapToGrid w:val="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解包投料</w:t>
            </w:r>
          </w:p>
          <w:p>
            <w:pPr>
              <w:adjustRightInd w:val="0"/>
              <w:snapToGrid w:val="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破碎工序</w:t>
            </w:r>
          </w:p>
        </w:tc>
        <w:tc>
          <w:tcPr>
            <w:tcW w:w="1340" w:type="dxa"/>
            <w:vMerge w:val="restart"/>
            <w:vAlign w:val="center"/>
          </w:tcPr>
          <w:p>
            <w:pPr>
              <w:adjustRightInd w:val="0"/>
              <w:snapToGrid w:val="0"/>
              <w:jc w:val="center"/>
              <w:rPr>
                <w:rFonts w:hint="default" w:ascii="Times New Roman" w:hAnsi="Times New Roman" w:eastAsia="宋体" w:cs="Times New Roman"/>
                <w:szCs w:val="21"/>
                <w:lang w:eastAsia="zh-CN"/>
              </w:rPr>
            </w:pPr>
            <w:r>
              <w:rPr>
                <w:rFonts w:hint="eastAsia" w:ascii="Times New Roman" w:hAnsi="Times New Roman" w:cs="Times New Roman"/>
                <w:szCs w:val="21"/>
                <w:lang w:eastAsia="zh-CN"/>
              </w:rPr>
              <w:t>颗粒物</w:t>
            </w:r>
          </w:p>
        </w:tc>
        <w:tc>
          <w:tcPr>
            <w:tcW w:w="2286"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2套，集气罩+脉冲布袋除尘器+15m高排气筒排放</w:t>
            </w:r>
            <w:r>
              <w:rPr>
                <w:rFonts w:hint="eastAsia" w:cs="Times New Roman"/>
                <w:szCs w:val="21"/>
                <w:lang w:val="en-US" w:eastAsia="zh-CN"/>
              </w:rPr>
              <w:t>（</w:t>
            </w:r>
            <w:r>
              <w:rPr>
                <w:rFonts w:hint="eastAsia" w:ascii="Times New Roman" w:hAnsi="Times New Roman" w:cs="Times New Roman"/>
                <w:szCs w:val="21"/>
                <w:lang w:val="en-US" w:eastAsia="zh-CN"/>
              </w:rPr>
              <w:t>DA001</w:t>
            </w:r>
            <w:r>
              <w:rPr>
                <w:rFonts w:hint="eastAsia" w:cs="Times New Roman"/>
                <w:szCs w:val="21"/>
                <w:lang w:val="en-US" w:eastAsia="zh-CN"/>
              </w:rPr>
              <w:t>）</w:t>
            </w:r>
          </w:p>
        </w:tc>
        <w:tc>
          <w:tcPr>
            <w:tcW w:w="1883"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《合成树脂工业污染物排放标准》（GB31572-2015）中表4大气污染物排放限值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Merge w:val="continue"/>
            <w:vAlign w:val="center"/>
          </w:tcPr>
          <w:p>
            <w:pPr>
              <w:adjustRightInd w:val="0"/>
              <w:snapToGrid w:val="0"/>
              <w:jc w:val="center"/>
              <w:rPr>
                <w:rFonts w:hint="default" w:ascii="Times New Roman" w:hAnsi="Times New Roman" w:cs="Times New Roman"/>
                <w:szCs w:val="21"/>
              </w:rPr>
            </w:pPr>
          </w:p>
        </w:tc>
        <w:tc>
          <w:tcPr>
            <w:tcW w:w="984" w:type="dxa"/>
            <w:vMerge w:val="continue"/>
            <w:tcBorders>
              <w:right w:val="single" w:color="000000" w:sz="2" w:space="0"/>
            </w:tcBorders>
            <w:vAlign w:val="center"/>
          </w:tcPr>
          <w:p>
            <w:pPr>
              <w:adjustRightInd w:val="0"/>
              <w:snapToGrid w:val="0"/>
              <w:jc w:val="center"/>
              <w:rPr>
                <w:rFonts w:hint="default" w:ascii="Times New Roman" w:hAnsi="Times New Roman" w:cs="Times New Roman"/>
                <w:szCs w:val="21"/>
              </w:rPr>
            </w:pPr>
          </w:p>
        </w:tc>
        <w:tc>
          <w:tcPr>
            <w:tcW w:w="1146" w:type="dxa"/>
            <w:tcBorders>
              <w:left w:val="single" w:color="000000" w:sz="2" w:space="0"/>
            </w:tcBorders>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混合工序</w:t>
            </w:r>
          </w:p>
        </w:tc>
        <w:tc>
          <w:tcPr>
            <w:tcW w:w="1340" w:type="dxa"/>
            <w:vMerge w:val="continue"/>
            <w:vAlign w:val="center"/>
          </w:tcPr>
          <w:p>
            <w:pPr>
              <w:adjustRightInd w:val="0"/>
              <w:snapToGrid w:val="0"/>
              <w:jc w:val="center"/>
              <w:rPr>
                <w:rFonts w:hint="eastAsia" w:ascii="Times New Roman" w:hAnsi="Times New Roman" w:eastAsia="宋体" w:cs="Times New Roman"/>
                <w:szCs w:val="21"/>
                <w:lang w:eastAsia="zh-CN"/>
              </w:rPr>
            </w:pPr>
          </w:p>
        </w:tc>
        <w:tc>
          <w:tcPr>
            <w:tcW w:w="2286" w:type="dxa"/>
            <w:vAlign w:val="center"/>
          </w:tcPr>
          <w:p>
            <w:pPr>
              <w:adjustRightInd w:val="0"/>
              <w:snapToGrid w:val="0"/>
              <w:jc w:val="center"/>
              <w:rPr>
                <w:rFonts w:hint="default" w:ascii="Times New Roman" w:hAnsi="Times New Roman" w:cs="Times New Roman"/>
                <w:szCs w:val="21"/>
              </w:rPr>
            </w:pPr>
            <w:r>
              <w:rPr>
                <w:rFonts w:hint="eastAsia" w:ascii="Times New Roman" w:hAnsi="Times New Roman" w:cs="Times New Roman"/>
                <w:szCs w:val="21"/>
                <w:lang w:val="en-US" w:eastAsia="zh-CN"/>
              </w:rPr>
              <w:t>1套，集气罩+脉冲布袋除尘器+15m高排气筒排放</w:t>
            </w:r>
            <w:r>
              <w:rPr>
                <w:rFonts w:hint="eastAsia" w:cs="Times New Roman"/>
                <w:szCs w:val="21"/>
                <w:lang w:val="en-US" w:eastAsia="zh-CN"/>
              </w:rPr>
              <w:t>（</w:t>
            </w:r>
            <w:r>
              <w:rPr>
                <w:rFonts w:hint="eastAsia" w:ascii="Times New Roman" w:hAnsi="Times New Roman" w:cs="Times New Roman"/>
                <w:szCs w:val="21"/>
                <w:lang w:val="en-US" w:eastAsia="zh-CN"/>
              </w:rPr>
              <w:t>DA001</w:t>
            </w:r>
            <w:r>
              <w:rPr>
                <w:rFonts w:hint="eastAsia" w:cs="Times New Roman"/>
                <w:szCs w:val="21"/>
                <w:lang w:val="en-US" w:eastAsia="zh-CN"/>
              </w:rPr>
              <w:t>）</w:t>
            </w:r>
          </w:p>
        </w:tc>
        <w:tc>
          <w:tcPr>
            <w:tcW w:w="1883" w:type="dxa"/>
            <w:vMerge w:val="continue"/>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Merge w:val="continue"/>
            <w:vAlign w:val="center"/>
          </w:tcPr>
          <w:p>
            <w:pPr>
              <w:adjustRightInd w:val="0"/>
              <w:snapToGrid w:val="0"/>
              <w:jc w:val="center"/>
              <w:rPr>
                <w:rFonts w:hint="default" w:ascii="Times New Roman" w:hAnsi="Times New Roman" w:cs="Times New Roman"/>
                <w:szCs w:val="21"/>
              </w:rPr>
            </w:pPr>
          </w:p>
        </w:tc>
        <w:tc>
          <w:tcPr>
            <w:tcW w:w="984" w:type="dxa"/>
            <w:vMerge w:val="continue"/>
            <w:tcBorders>
              <w:right w:val="single" w:color="000000" w:sz="2" w:space="0"/>
            </w:tcBorders>
            <w:vAlign w:val="center"/>
          </w:tcPr>
          <w:p>
            <w:pPr>
              <w:adjustRightInd w:val="0"/>
              <w:snapToGrid w:val="0"/>
              <w:jc w:val="center"/>
              <w:rPr>
                <w:rFonts w:hint="default" w:ascii="Times New Roman" w:hAnsi="Times New Roman" w:cs="Times New Roman"/>
                <w:szCs w:val="21"/>
              </w:rPr>
            </w:pPr>
          </w:p>
        </w:tc>
        <w:tc>
          <w:tcPr>
            <w:tcW w:w="1146" w:type="dxa"/>
            <w:tcBorders>
              <w:left w:val="single" w:color="000000" w:sz="2" w:space="0"/>
            </w:tcBorders>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加热塑化、造粒</w:t>
            </w:r>
          </w:p>
        </w:tc>
        <w:tc>
          <w:tcPr>
            <w:tcW w:w="1340" w:type="dxa"/>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非甲烷总烃</w:t>
            </w:r>
          </w:p>
        </w:tc>
        <w:tc>
          <w:tcPr>
            <w:tcW w:w="2286" w:type="dxa"/>
            <w:vAlign w:val="center"/>
          </w:tcPr>
          <w:p>
            <w:pPr>
              <w:adjustRightInd w:val="0"/>
              <w:snapToGrid w:val="0"/>
              <w:jc w:val="center"/>
              <w:rPr>
                <w:rFonts w:hint="eastAsia" w:ascii="Times New Roman" w:hAnsi="Times New Roman" w:eastAsia="宋体" w:cs="Times New Roman"/>
                <w:szCs w:val="21"/>
                <w:lang w:val="en-US" w:eastAsia="zh-CN"/>
              </w:rPr>
            </w:pPr>
            <w:r>
              <w:rPr>
                <w:rFonts w:hint="eastAsia" w:cs="Times New Roman"/>
                <w:szCs w:val="21"/>
                <w:lang w:val="en-US" w:eastAsia="zh-CN"/>
              </w:rPr>
              <w:t>1</w:t>
            </w:r>
            <w:r>
              <w:rPr>
                <w:rFonts w:hint="eastAsia" w:ascii="Times New Roman" w:hAnsi="Times New Roman" w:cs="Times New Roman"/>
                <w:szCs w:val="21"/>
                <w:lang w:val="en-US" w:eastAsia="zh-CN"/>
              </w:rPr>
              <w:t>套，集气罩+</w:t>
            </w:r>
            <w:r>
              <w:rPr>
                <w:rFonts w:hint="eastAsia" w:cs="Times New Roman"/>
                <w:szCs w:val="21"/>
                <w:lang w:val="en-US" w:eastAsia="zh-CN"/>
              </w:rPr>
              <w:t>二级</w:t>
            </w:r>
            <w:r>
              <w:rPr>
                <w:rFonts w:hint="eastAsia" w:ascii="Times New Roman" w:hAnsi="Times New Roman" w:cs="Times New Roman"/>
                <w:szCs w:val="21"/>
                <w:lang w:val="en-US" w:eastAsia="zh-CN"/>
              </w:rPr>
              <w:t>活性炭吸附+15m高排气筒排放</w:t>
            </w:r>
            <w:r>
              <w:rPr>
                <w:rFonts w:hint="eastAsia" w:cs="Times New Roman"/>
                <w:szCs w:val="21"/>
                <w:lang w:val="en-US" w:eastAsia="zh-CN"/>
              </w:rPr>
              <w:t>（</w:t>
            </w:r>
            <w:r>
              <w:rPr>
                <w:rFonts w:hint="eastAsia" w:ascii="Times New Roman" w:hAnsi="Times New Roman" w:cs="Times New Roman"/>
                <w:szCs w:val="21"/>
                <w:lang w:val="en-US" w:eastAsia="zh-CN"/>
              </w:rPr>
              <w:t>DA00</w:t>
            </w:r>
            <w:r>
              <w:rPr>
                <w:rFonts w:hint="eastAsia" w:cs="Times New Roman"/>
                <w:szCs w:val="21"/>
                <w:lang w:val="en-US" w:eastAsia="zh-CN"/>
              </w:rPr>
              <w:t>2）</w:t>
            </w:r>
          </w:p>
        </w:tc>
        <w:tc>
          <w:tcPr>
            <w:tcW w:w="1883" w:type="dxa"/>
            <w:vMerge w:val="continue"/>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Merge w:val="continue"/>
            <w:vAlign w:val="center"/>
          </w:tcPr>
          <w:p>
            <w:pPr>
              <w:adjustRightInd w:val="0"/>
              <w:snapToGrid w:val="0"/>
              <w:jc w:val="center"/>
              <w:rPr>
                <w:rFonts w:hint="default" w:ascii="Times New Roman" w:hAnsi="Times New Roman" w:cs="Times New Roman"/>
                <w:szCs w:val="21"/>
              </w:rPr>
            </w:pPr>
          </w:p>
        </w:tc>
        <w:tc>
          <w:tcPr>
            <w:tcW w:w="984" w:type="dxa"/>
            <w:vMerge w:val="restart"/>
            <w:tcBorders>
              <w:right w:val="single" w:color="000000" w:sz="2" w:space="0"/>
            </w:tcBorders>
            <w:vAlign w:val="center"/>
          </w:tcPr>
          <w:p>
            <w:pPr>
              <w:adjustRightInd w:val="0"/>
              <w:snapToGrid w:val="0"/>
              <w:jc w:val="center"/>
              <w:rPr>
                <w:rFonts w:hint="default" w:ascii="Times New Roman" w:hAnsi="Times New Roman" w:cs="Times New Roman"/>
                <w:szCs w:val="21"/>
              </w:rPr>
            </w:pPr>
            <w:r>
              <w:rPr>
                <w:rFonts w:hint="eastAsia" w:ascii="Times New Roman" w:hAnsi="Times New Roman" w:cs="Times New Roman"/>
                <w:szCs w:val="21"/>
                <w:lang w:eastAsia="zh-CN"/>
              </w:rPr>
              <w:t>二</w:t>
            </w:r>
            <w:r>
              <w:rPr>
                <w:rFonts w:hint="default" w:ascii="Times New Roman" w:hAnsi="Times New Roman" w:cs="Times New Roman"/>
                <w:szCs w:val="21"/>
                <w:lang w:eastAsia="zh-CN"/>
              </w:rPr>
              <w:t>期</w:t>
            </w:r>
            <w:r>
              <w:rPr>
                <w:rFonts w:hint="eastAsia" w:ascii="Times New Roman" w:hAnsi="Times New Roman" w:cs="Times New Roman"/>
                <w:szCs w:val="21"/>
                <w:lang w:eastAsia="zh-CN"/>
              </w:rPr>
              <w:t>（有组织）</w:t>
            </w:r>
          </w:p>
        </w:tc>
        <w:tc>
          <w:tcPr>
            <w:tcW w:w="1146" w:type="dxa"/>
            <w:tcBorders>
              <w:left w:val="single" w:color="000000" w:sz="2" w:space="0"/>
            </w:tcBorders>
            <w:vAlign w:val="center"/>
          </w:tcPr>
          <w:p>
            <w:pPr>
              <w:adjustRightInd w:val="0"/>
              <w:snapToGrid w:val="0"/>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解包投料</w:t>
            </w:r>
          </w:p>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破碎工序</w:t>
            </w:r>
          </w:p>
        </w:tc>
        <w:tc>
          <w:tcPr>
            <w:tcW w:w="1340" w:type="dxa"/>
            <w:vMerge w:val="restart"/>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颗粒物</w:t>
            </w:r>
          </w:p>
        </w:tc>
        <w:tc>
          <w:tcPr>
            <w:tcW w:w="2286"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4套，集气罩+脉冲布袋除尘器+15m高排气筒（DA00</w:t>
            </w:r>
            <w:r>
              <w:rPr>
                <w:rFonts w:hint="eastAsia" w:cs="Times New Roman"/>
                <w:szCs w:val="21"/>
                <w:lang w:val="en-US" w:eastAsia="zh-CN"/>
              </w:rPr>
              <w:t>3</w:t>
            </w:r>
            <w:r>
              <w:rPr>
                <w:rFonts w:hint="eastAsia" w:ascii="Times New Roman" w:hAnsi="Times New Roman" w:cs="Times New Roman"/>
                <w:szCs w:val="21"/>
                <w:lang w:val="en-US" w:eastAsia="zh-CN"/>
              </w:rPr>
              <w:t>、DA00</w:t>
            </w:r>
            <w:r>
              <w:rPr>
                <w:rFonts w:hint="eastAsia" w:cs="Times New Roman"/>
                <w:szCs w:val="21"/>
                <w:lang w:val="en-US" w:eastAsia="zh-CN"/>
              </w:rPr>
              <w:t>4</w:t>
            </w:r>
            <w:r>
              <w:rPr>
                <w:rFonts w:hint="eastAsia" w:ascii="Times New Roman" w:hAnsi="Times New Roman" w:cs="Times New Roman"/>
                <w:szCs w:val="21"/>
                <w:lang w:val="en-US" w:eastAsia="zh-CN"/>
              </w:rPr>
              <w:t>）排放</w:t>
            </w:r>
          </w:p>
        </w:tc>
        <w:tc>
          <w:tcPr>
            <w:tcW w:w="1883" w:type="dxa"/>
            <w:vMerge w:val="continue"/>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Merge w:val="continue"/>
            <w:vAlign w:val="center"/>
          </w:tcPr>
          <w:p>
            <w:pPr>
              <w:adjustRightInd w:val="0"/>
              <w:snapToGrid w:val="0"/>
              <w:jc w:val="center"/>
              <w:rPr>
                <w:rFonts w:hint="default" w:ascii="Times New Roman" w:hAnsi="Times New Roman" w:cs="Times New Roman"/>
                <w:szCs w:val="21"/>
              </w:rPr>
            </w:pPr>
          </w:p>
        </w:tc>
        <w:tc>
          <w:tcPr>
            <w:tcW w:w="984" w:type="dxa"/>
            <w:vMerge w:val="continue"/>
            <w:tcBorders>
              <w:right w:val="single" w:color="000000" w:sz="2" w:space="0"/>
            </w:tcBorders>
            <w:vAlign w:val="center"/>
          </w:tcPr>
          <w:p>
            <w:pPr>
              <w:adjustRightInd w:val="0"/>
              <w:snapToGrid w:val="0"/>
              <w:jc w:val="center"/>
              <w:rPr>
                <w:rFonts w:hint="default" w:ascii="Times New Roman" w:hAnsi="Times New Roman" w:cs="Times New Roman"/>
                <w:szCs w:val="21"/>
              </w:rPr>
            </w:pPr>
          </w:p>
        </w:tc>
        <w:tc>
          <w:tcPr>
            <w:tcW w:w="1146" w:type="dxa"/>
            <w:tcBorders>
              <w:left w:val="single" w:color="000000" w:sz="2" w:space="0"/>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混合工序</w:t>
            </w:r>
          </w:p>
        </w:tc>
        <w:tc>
          <w:tcPr>
            <w:tcW w:w="1340" w:type="dxa"/>
            <w:vMerge w:val="continue"/>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p>
        </w:tc>
        <w:tc>
          <w:tcPr>
            <w:tcW w:w="2286"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2</w:t>
            </w:r>
            <w:r>
              <w:rPr>
                <w:rFonts w:hint="eastAsia" w:ascii="Times New Roman" w:hAnsi="Times New Roman" w:cs="Times New Roman"/>
                <w:szCs w:val="21"/>
                <w:lang w:val="en-US" w:eastAsia="zh-CN"/>
              </w:rPr>
              <w:t>套，集气罩+脉冲布袋除尘器+15m高排气筒（DA00</w:t>
            </w:r>
            <w:r>
              <w:rPr>
                <w:rFonts w:hint="eastAsia" w:cs="Times New Roman"/>
                <w:szCs w:val="21"/>
                <w:lang w:val="en-US" w:eastAsia="zh-CN"/>
              </w:rPr>
              <w:t>3</w:t>
            </w:r>
            <w:r>
              <w:rPr>
                <w:rFonts w:hint="eastAsia" w:ascii="Times New Roman" w:hAnsi="Times New Roman" w:cs="Times New Roman"/>
                <w:szCs w:val="21"/>
                <w:lang w:val="en-US" w:eastAsia="zh-CN"/>
              </w:rPr>
              <w:t>、DA00</w:t>
            </w:r>
            <w:r>
              <w:rPr>
                <w:rFonts w:hint="eastAsia" w:cs="Times New Roman"/>
                <w:szCs w:val="21"/>
                <w:lang w:val="en-US" w:eastAsia="zh-CN"/>
              </w:rPr>
              <w:t>4</w:t>
            </w:r>
            <w:r>
              <w:rPr>
                <w:rFonts w:hint="eastAsia" w:ascii="Times New Roman" w:hAnsi="Times New Roman" w:cs="Times New Roman"/>
                <w:szCs w:val="21"/>
                <w:lang w:val="en-US" w:eastAsia="zh-CN"/>
              </w:rPr>
              <w:t>）排放</w:t>
            </w:r>
          </w:p>
        </w:tc>
        <w:tc>
          <w:tcPr>
            <w:tcW w:w="1883" w:type="dxa"/>
            <w:vMerge w:val="continue"/>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Merge w:val="continue"/>
            <w:vAlign w:val="center"/>
          </w:tcPr>
          <w:p>
            <w:pPr>
              <w:adjustRightInd w:val="0"/>
              <w:snapToGrid w:val="0"/>
              <w:jc w:val="center"/>
              <w:rPr>
                <w:rFonts w:hint="default" w:ascii="Times New Roman" w:hAnsi="Times New Roman" w:cs="Times New Roman"/>
                <w:szCs w:val="21"/>
              </w:rPr>
            </w:pPr>
          </w:p>
        </w:tc>
        <w:tc>
          <w:tcPr>
            <w:tcW w:w="984" w:type="dxa"/>
            <w:vMerge w:val="continue"/>
            <w:tcBorders>
              <w:right w:val="single" w:color="000000" w:sz="2" w:space="0"/>
            </w:tcBorders>
            <w:vAlign w:val="center"/>
          </w:tcPr>
          <w:p>
            <w:pPr>
              <w:adjustRightInd w:val="0"/>
              <w:snapToGrid w:val="0"/>
              <w:jc w:val="center"/>
              <w:rPr>
                <w:rFonts w:hint="default" w:ascii="Times New Roman" w:hAnsi="Times New Roman" w:cs="Times New Roman"/>
                <w:szCs w:val="21"/>
              </w:rPr>
            </w:pPr>
          </w:p>
        </w:tc>
        <w:tc>
          <w:tcPr>
            <w:tcW w:w="1146" w:type="dxa"/>
            <w:tcBorders>
              <w:left w:val="single" w:color="000000" w:sz="2" w:space="0"/>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加热塑化、造粒</w:t>
            </w:r>
          </w:p>
        </w:tc>
        <w:tc>
          <w:tcPr>
            <w:tcW w:w="1340"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非甲烷总烃</w:t>
            </w:r>
          </w:p>
        </w:tc>
        <w:tc>
          <w:tcPr>
            <w:tcW w:w="2286"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3套，集气罩+</w:t>
            </w:r>
            <w:r>
              <w:rPr>
                <w:rFonts w:hint="eastAsia" w:cs="Times New Roman"/>
                <w:szCs w:val="21"/>
                <w:lang w:val="en-US" w:eastAsia="zh-CN"/>
              </w:rPr>
              <w:t>二级</w:t>
            </w:r>
            <w:r>
              <w:rPr>
                <w:rFonts w:hint="eastAsia" w:ascii="Times New Roman" w:hAnsi="Times New Roman" w:cs="Times New Roman"/>
                <w:szCs w:val="21"/>
                <w:lang w:val="en-US" w:eastAsia="zh-CN"/>
              </w:rPr>
              <w:t>活性炭吸附+15m高排气筒（DA0</w:t>
            </w:r>
            <w:r>
              <w:rPr>
                <w:rFonts w:hint="eastAsia" w:cs="Times New Roman"/>
                <w:szCs w:val="21"/>
                <w:lang w:val="en-US" w:eastAsia="zh-CN"/>
              </w:rPr>
              <w:t>05</w:t>
            </w:r>
            <w:r>
              <w:rPr>
                <w:rFonts w:hint="eastAsia" w:ascii="Times New Roman" w:hAnsi="Times New Roman" w:cs="Times New Roman"/>
                <w:szCs w:val="21"/>
                <w:lang w:val="en-US" w:eastAsia="zh-CN"/>
              </w:rPr>
              <w:t>、DA0</w:t>
            </w:r>
            <w:r>
              <w:rPr>
                <w:rFonts w:hint="eastAsia" w:cs="Times New Roman"/>
                <w:szCs w:val="21"/>
                <w:lang w:val="en-US" w:eastAsia="zh-CN"/>
              </w:rPr>
              <w:t>06、</w:t>
            </w:r>
            <w:r>
              <w:rPr>
                <w:rFonts w:hint="eastAsia" w:ascii="Times New Roman" w:hAnsi="Times New Roman" w:cs="Times New Roman"/>
                <w:szCs w:val="21"/>
                <w:lang w:val="en-US" w:eastAsia="zh-CN"/>
              </w:rPr>
              <w:t>DA00</w:t>
            </w:r>
            <w:r>
              <w:rPr>
                <w:rFonts w:hint="eastAsia" w:cs="Times New Roman"/>
                <w:szCs w:val="21"/>
                <w:lang w:val="en-US" w:eastAsia="zh-CN"/>
              </w:rPr>
              <w:t>7</w:t>
            </w:r>
            <w:r>
              <w:rPr>
                <w:rFonts w:hint="eastAsia" w:ascii="Times New Roman" w:hAnsi="Times New Roman" w:cs="Times New Roman"/>
                <w:szCs w:val="21"/>
                <w:lang w:val="en-US" w:eastAsia="zh-CN"/>
              </w:rPr>
              <w:t>）排放</w:t>
            </w:r>
          </w:p>
        </w:tc>
        <w:tc>
          <w:tcPr>
            <w:tcW w:w="1883" w:type="dxa"/>
            <w:vMerge w:val="continue"/>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Merge w:val="continue"/>
            <w:vAlign w:val="center"/>
          </w:tcPr>
          <w:p>
            <w:pPr>
              <w:adjustRightInd w:val="0"/>
              <w:snapToGrid w:val="0"/>
              <w:jc w:val="center"/>
              <w:rPr>
                <w:rFonts w:hint="default" w:ascii="Times New Roman" w:hAnsi="Times New Roman" w:cs="Times New Roman"/>
                <w:szCs w:val="21"/>
              </w:rPr>
            </w:pPr>
          </w:p>
        </w:tc>
        <w:tc>
          <w:tcPr>
            <w:tcW w:w="984" w:type="dxa"/>
            <w:vMerge w:val="restart"/>
            <w:tcBorders>
              <w:right w:val="single" w:color="000000" w:sz="2" w:space="0"/>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全厂（无组织）</w:t>
            </w:r>
          </w:p>
          <w:p>
            <w:pPr>
              <w:adjustRightInd w:val="0"/>
              <w:snapToGrid w:val="0"/>
              <w:jc w:val="center"/>
              <w:rPr>
                <w:rFonts w:hint="default" w:ascii="Times New Roman" w:hAnsi="Times New Roman" w:cs="Times New Roman"/>
                <w:szCs w:val="21"/>
              </w:rPr>
            </w:pPr>
          </w:p>
        </w:tc>
        <w:tc>
          <w:tcPr>
            <w:tcW w:w="1146" w:type="dxa"/>
            <w:tcBorders>
              <w:left w:val="single" w:color="000000" w:sz="2" w:space="0"/>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w:t>
            </w:r>
          </w:p>
        </w:tc>
        <w:tc>
          <w:tcPr>
            <w:tcW w:w="1340"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颗粒物、非甲烷总烃（厂界）</w:t>
            </w:r>
          </w:p>
        </w:tc>
        <w:tc>
          <w:tcPr>
            <w:tcW w:w="2286" w:type="dxa"/>
            <w:vMerge w:val="restart"/>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通风换气</w:t>
            </w:r>
          </w:p>
          <w:p>
            <w:pPr>
              <w:adjustRightInd w:val="0"/>
              <w:snapToGrid w:val="0"/>
              <w:jc w:val="center"/>
              <w:rPr>
                <w:rFonts w:hint="default" w:ascii="Times New Roman" w:hAnsi="Times New Roman" w:cs="Times New Roman"/>
                <w:szCs w:val="21"/>
              </w:rPr>
            </w:pPr>
          </w:p>
        </w:tc>
        <w:tc>
          <w:tcPr>
            <w:tcW w:w="1883"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《合成树脂工业污染物排放标准》（GB31572-2015）中表</w:t>
            </w:r>
            <w:r>
              <w:rPr>
                <w:rFonts w:hint="eastAsia" w:ascii="Times New Roman" w:hAnsi="Times New Roman" w:cs="Times New Roman"/>
                <w:szCs w:val="21"/>
                <w:lang w:val="en-US" w:eastAsia="zh-CN"/>
              </w:rPr>
              <w:t>9</w:t>
            </w:r>
            <w:r>
              <w:rPr>
                <w:rFonts w:hint="default" w:ascii="Times New Roman" w:hAnsi="Times New Roman" w:cs="Times New Roman"/>
                <w:szCs w:val="21"/>
                <w:lang w:val="en-US" w:eastAsia="zh-CN"/>
              </w:rPr>
              <w:t>大气污染物排放限值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Merge w:val="continue"/>
            <w:vAlign w:val="center"/>
          </w:tcPr>
          <w:p>
            <w:pPr>
              <w:adjustRightInd w:val="0"/>
              <w:snapToGrid w:val="0"/>
              <w:jc w:val="center"/>
              <w:rPr>
                <w:rFonts w:hint="default" w:ascii="Times New Roman" w:hAnsi="Times New Roman" w:cs="Times New Roman"/>
                <w:szCs w:val="21"/>
              </w:rPr>
            </w:pPr>
          </w:p>
        </w:tc>
        <w:tc>
          <w:tcPr>
            <w:tcW w:w="984" w:type="dxa"/>
            <w:vMerge w:val="continue"/>
            <w:tcBorders>
              <w:right w:val="single" w:color="000000" w:sz="2" w:space="0"/>
            </w:tcBorders>
            <w:vAlign w:val="center"/>
          </w:tcPr>
          <w:p>
            <w:pPr>
              <w:adjustRightInd w:val="0"/>
              <w:snapToGrid w:val="0"/>
              <w:jc w:val="center"/>
              <w:rPr>
                <w:rFonts w:hint="default" w:ascii="Times New Roman" w:hAnsi="Times New Roman" w:cs="Times New Roman"/>
                <w:szCs w:val="21"/>
              </w:rPr>
            </w:pPr>
          </w:p>
        </w:tc>
        <w:tc>
          <w:tcPr>
            <w:tcW w:w="1146" w:type="dxa"/>
            <w:tcBorders>
              <w:left w:val="single" w:color="000000" w:sz="2" w:space="0"/>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w:t>
            </w:r>
          </w:p>
        </w:tc>
        <w:tc>
          <w:tcPr>
            <w:tcW w:w="1340"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非甲烷总烃（</w:t>
            </w:r>
            <w:r>
              <w:rPr>
                <w:rFonts w:hint="eastAsia" w:ascii="Times New Roman" w:hAnsi="Times New Roman"/>
                <w:sz w:val="21"/>
                <w:szCs w:val="21"/>
                <w:u w:val="none"/>
                <w:lang w:val="en-US" w:eastAsia="zh-CN"/>
              </w:rPr>
              <w:t>厂区内</w:t>
            </w:r>
            <w:r>
              <w:rPr>
                <w:rFonts w:hint="eastAsia" w:ascii="Times New Roman" w:hAnsi="Times New Roman" w:cs="Times New Roman"/>
                <w:szCs w:val="21"/>
                <w:lang w:eastAsia="zh-CN"/>
              </w:rPr>
              <w:t>）</w:t>
            </w:r>
          </w:p>
        </w:tc>
        <w:tc>
          <w:tcPr>
            <w:tcW w:w="2286" w:type="dxa"/>
            <w:vMerge w:val="continue"/>
            <w:vAlign w:val="center"/>
          </w:tcPr>
          <w:p>
            <w:pPr>
              <w:adjustRightInd w:val="0"/>
              <w:snapToGrid w:val="0"/>
              <w:jc w:val="center"/>
              <w:rPr>
                <w:rFonts w:hint="default" w:ascii="Times New Roman" w:hAnsi="Times New Roman" w:cs="Times New Roman"/>
                <w:szCs w:val="21"/>
              </w:rPr>
            </w:pPr>
          </w:p>
        </w:tc>
        <w:tc>
          <w:tcPr>
            <w:tcW w:w="1883" w:type="dxa"/>
            <w:vAlign w:val="center"/>
          </w:tcPr>
          <w:p>
            <w:pPr>
              <w:adjustRightInd w:val="0"/>
              <w:snapToGrid w:val="0"/>
              <w:jc w:val="both"/>
              <w:rPr>
                <w:rFonts w:hint="eastAsia" w:ascii="Times New Roman" w:hAnsi="Times New Roman"/>
                <w:sz w:val="21"/>
                <w:szCs w:val="21"/>
                <w:u w:val="none"/>
                <w:lang w:val="en-US" w:eastAsia="zh-CN"/>
              </w:rPr>
            </w:pPr>
            <w:r>
              <w:rPr>
                <w:rFonts w:hint="eastAsia" w:ascii="Times New Roman" w:hAnsi="Times New Roman"/>
                <w:sz w:val="21"/>
                <w:szCs w:val="21"/>
                <w:u w:val="none"/>
                <w:lang w:val="en-US" w:eastAsia="zh-CN"/>
              </w:rPr>
              <w:t>《挥发性有机物无组织排放控制标准》（GB37822-</w:t>
            </w:r>
          </w:p>
          <w:p>
            <w:pPr>
              <w:adjustRightInd w:val="0"/>
              <w:snapToGrid w:val="0"/>
              <w:jc w:val="both"/>
              <w:rPr>
                <w:rFonts w:hint="default" w:ascii="Times New Roman" w:hAnsi="Times New Roman" w:eastAsia="宋体" w:cs="Times New Roman"/>
                <w:kern w:val="2"/>
                <w:sz w:val="21"/>
                <w:szCs w:val="21"/>
                <w:lang w:val="en-US" w:eastAsia="zh-CN" w:bidi="ar-SA"/>
              </w:rPr>
            </w:pPr>
            <w:r>
              <w:rPr>
                <w:rFonts w:hint="eastAsia" w:ascii="Times New Roman" w:hAnsi="Times New Roman"/>
                <w:sz w:val="21"/>
                <w:szCs w:val="21"/>
                <w:u w:val="none"/>
                <w:lang w:val="en-US" w:eastAsia="zh-CN"/>
              </w:rPr>
              <w:t>2019）表A.1排放限值要求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1" w:type="dxa"/>
            <w:vMerge w:val="restart"/>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地表水</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环境</w:t>
            </w:r>
          </w:p>
        </w:tc>
        <w:tc>
          <w:tcPr>
            <w:tcW w:w="984" w:type="dxa"/>
            <w:vMerge w:val="restart"/>
            <w:tcBorders>
              <w:right w:val="single" w:color="000000" w:sz="2" w:space="0"/>
            </w:tcBorders>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一期</w:t>
            </w:r>
          </w:p>
        </w:tc>
        <w:tc>
          <w:tcPr>
            <w:tcW w:w="1146" w:type="dxa"/>
            <w:tcBorders>
              <w:left w:val="single" w:color="000000" w:sz="2" w:space="0"/>
            </w:tcBorders>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生活污水</w:t>
            </w:r>
          </w:p>
        </w:tc>
        <w:tc>
          <w:tcPr>
            <w:tcW w:w="1340" w:type="dxa"/>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w:t>
            </w:r>
          </w:p>
        </w:tc>
        <w:tc>
          <w:tcPr>
            <w:tcW w:w="2286" w:type="dxa"/>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化粪池</w:t>
            </w:r>
          </w:p>
        </w:tc>
        <w:tc>
          <w:tcPr>
            <w:tcW w:w="1883" w:type="dxa"/>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农户肥田不外排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61" w:type="dxa"/>
            <w:vMerge w:val="continue"/>
            <w:vAlign w:val="center"/>
          </w:tcPr>
          <w:p>
            <w:pPr>
              <w:adjustRightInd w:val="0"/>
              <w:snapToGrid w:val="0"/>
              <w:jc w:val="center"/>
              <w:rPr>
                <w:rFonts w:hint="default" w:ascii="Times New Roman" w:hAnsi="Times New Roman" w:cs="Times New Roman"/>
                <w:szCs w:val="21"/>
              </w:rPr>
            </w:pPr>
          </w:p>
        </w:tc>
        <w:tc>
          <w:tcPr>
            <w:tcW w:w="984" w:type="dxa"/>
            <w:vMerge w:val="continue"/>
            <w:tcBorders>
              <w:right w:val="single" w:color="000000" w:sz="2" w:space="0"/>
            </w:tcBorders>
            <w:vAlign w:val="center"/>
          </w:tcPr>
          <w:p>
            <w:pPr>
              <w:adjustRightInd w:val="0"/>
              <w:snapToGrid w:val="0"/>
              <w:jc w:val="center"/>
              <w:rPr>
                <w:rFonts w:hint="eastAsia" w:ascii="Times New Roman" w:hAnsi="Times New Roman" w:cs="Times New Roman"/>
                <w:szCs w:val="21"/>
                <w:lang w:eastAsia="zh-CN"/>
              </w:rPr>
            </w:pPr>
          </w:p>
        </w:tc>
        <w:tc>
          <w:tcPr>
            <w:tcW w:w="1146" w:type="dxa"/>
            <w:tcBorders>
              <w:left w:val="single" w:color="000000" w:sz="2" w:space="0"/>
            </w:tcBorders>
            <w:vAlign w:val="center"/>
          </w:tcPr>
          <w:p>
            <w:pPr>
              <w:adjustRightInd w:val="0"/>
              <w:snapToGrid w:val="0"/>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冷却水</w:t>
            </w:r>
          </w:p>
        </w:tc>
        <w:tc>
          <w:tcPr>
            <w:tcW w:w="1340" w:type="dxa"/>
            <w:vAlign w:val="center"/>
          </w:tcPr>
          <w:p>
            <w:pPr>
              <w:adjustRightInd w:val="0"/>
              <w:snapToGrid w:val="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w:t>
            </w:r>
          </w:p>
        </w:tc>
        <w:tc>
          <w:tcPr>
            <w:tcW w:w="2286" w:type="dxa"/>
            <w:vAlign w:val="center"/>
          </w:tcPr>
          <w:p>
            <w:pPr>
              <w:adjustRightInd w:val="0"/>
              <w:snapToGrid w:val="0"/>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冷却水池</w:t>
            </w:r>
          </w:p>
        </w:tc>
        <w:tc>
          <w:tcPr>
            <w:tcW w:w="1883" w:type="dxa"/>
            <w:vAlign w:val="center"/>
          </w:tcPr>
          <w:p>
            <w:pPr>
              <w:adjustRightInd w:val="0"/>
              <w:snapToGrid w:val="0"/>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vMerge w:val="continue"/>
            <w:vAlign w:val="center"/>
          </w:tcPr>
          <w:p>
            <w:pPr>
              <w:adjustRightInd w:val="0"/>
              <w:snapToGrid w:val="0"/>
              <w:jc w:val="center"/>
              <w:rPr>
                <w:rFonts w:hint="default" w:ascii="Times New Roman" w:hAnsi="Times New Roman" w:cs="Times New Roman"/>
                <w:szCs w:val="21"/>
              </w:rPr>
            </w:pPr>
          </w:p>
        </w:tc>
        <w:tc>
          <w:tcPr>
            <w:tcW w:w="984" w:type="dxa"/>
            <w:vMerge w:val="restart"/>
            <w:tcBorders>
              <w:right w:val="single" w:color="000000" w:sz="2" w:space="0"/>
            </w:tcBorders>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二期</w:t>
            </w:r>
          </w:p>
        </w:tc>
        <w:tc>
          <w:tcPr>
            <w:tcW w:w="1146" w:type="dxa"/>
            <w:tcBorders>
              <w:left w:val="single" w:color="000000" w:sz="2" w:space="0"/>
            </w:tcBorders>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总排口</w:t>
            </w:r>
          </w:p>
        </w:tc>
        <w:tc>
          <w:tcPr>
            <w:tcW w:w="1340"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COD、SS、BOD</w:t>
            </w:r>
            <w:r>
              <w:rPr>
                <w:rFonts w:hint="eastAsia" w:ascii="Times New Roman" w:hAnsi="Times New Roman" w:cs="Times New Roman"/>
                <w:szCs w:val="21"/>
                <w:vertAlign w:val="subscript"/>
                <w:lang w:val="en-US" w:eastAsia="zh-CN"/>
              </w:rPr>
              <w:t>5</w:t>
            </w:r>
            <w:r>
              <w:rPr>
                <w:rFonts w:hint="eastAsia" w:ascii="Times New Roman" w:hAnsi="Times New Roman" w:cs="Times New Roman"/>
                <w:szCs w:val="21"/>
                <w:lang w:val="en-US" w:eastAsia="zh-CN"/>
              </w:rPr>
              <w:t>、氨氮</w:t>
            </w:r>
          </w:p>
        </w:tc>
        <w:tc>
          <w:tcPr>
            <w:tcW w:w="2286" w:type="dxa"/>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一体化污水处理设施</w:t>
            </w:r>
          </w:p>
        </w:tc>
        <w:tc>
          <w:tcPr>
            <w:tcW w:w="1883" w:type="dxa"/>
            <w:vAlign w:val="center"/>
          </w:tcPr>
          <w:p>
            <w:pPr>
              <w:adjustRightInd w:val="0"/>
              <w:snapToGrid w:val="0"/>
              <w:jc w:val="center"/>
              <w:rPr>
                <w:rFonts w:hint="eastAsia"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《污水综合排放标准》（GB8978-</w:t>
            </w:r>
          </w:p>
          <w:p>
            <w:pPr>
              <w:adjustRightInd w:val="0"/>
              <w:snapToGrid w:val="0"/>
              <w:jc w:val="center"/>
              <w:rPr>
                <w:rFonts w:hint="default" w:ascii="Times New Roman" w:hAnsi="Times New Roman" w:cs="Times New Roman"/>
                <w:szCs w:val="21"/>
              </w:rPr>
            </w:pPr>
            <w:r>
              <w:rPr>
                <w:rFonts w:hint="eastAsia" w:cs="Times New Roman"/>
                <w:b w:val="0"/>
                <w:bCs w:val="0"/>
                <w:color w:val="000000" w:themeColor="text1"/>
                <w:sz w:val="21"/>
                <w:szCs w:val="21"/>
                <w:lang w:val="en-US" w:eastAsia="zh-CN"/>
                <w14:textFill>
                  <w14:solidFill>
                    <w14:schemeClr w14:val="tx1"/>
                  </w14:solidFill>
                </w14:textFill>
              </w:rPr>
              <w:t>1996）中一级标准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61" w:type="dxa"/>
            <w:vMerge w:val="continue"/>
            <w:vAlign w:val="center"/>
          </w:tcPr>
          <w:p>
            <w:pPr>
              <w:adjustRightInd w:val="0"/>
              <w:snapToGrid w:val="0"/>
              <w:jc w:val="center"/>
              <w:rPr>
                <w:rFonts w:hint="default" w:ascii="Times New Roman" w:hAnsi="Times New Roman" w:cs="Times New Roman"/>
                <w:szCs w:val="21"/>
              </w:rPr>
            </w:pPr>
          </w:p>
        </w:tc>
        <w:tc>
          <w:tcPr>
            <w:tcW w:w="984" w:type="dxa"/>
            <w:vMerge w:val="continue"/>
            <w:tcBorders>
              <w:right w:val="single" w:color="000000" w:sz="2" w:space="0"/>
            </w:tcBorders>
            <w:vAlign w:val="center"/>
          </w:tcPr>
          <w:p>
            <w:pPr>
              <w:adjustRightInd w:val="0"/>
              <w:snapToGrid w:val="0"/>
              <w:jc w:val="center"/>
              <w:rPr>
                <w:rFonts w:hint="eastAsia" w:ascii="Times New Roman" w:hAnsi="Times New Roman" w:cs="Times New Roman"/>
                <w:szCs w:val="21"/>
                <w:lang w:eastAsia="zh-CN"/>
              </w:rPr>
            </w:pPr>
          </w:p>
        </w:tc>
        <w:tc>
          <w:tcPr>
            <w:tcW w:w="1146" w:type="dxa"/>
            <w:tcBorders>
              <w:left w:val="single" w:color="000000" w:sz="2" w:space="0"/>
            </w:tcBorders>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冷却水</w:t>
            </w:r>
          </w:p>
        </w:tc>
        <w:tc>
          <w:tcPr>
            <w:tcW w:w="1340" w:type="dxa"/>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w:t>
            </w:r>
          </w:p>
        </w:tc>
        <w:tc>
          <w:tcPr>
            <w:tcW w:w="2286" w:type="dxa"/>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冷却水池</w:t>
            </w:r>
          </w:p>
        </w:tc>
        <w:tc>
          <w:tcPr>
            <w:tcW w:w="1883" w:type="dxa"/>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eastAsia="zh-CN"/>
              </w:rPr>
              <w:t>循环使用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61"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声环境</w:t>
            </w:r>
          </w:p>
        </w:tc>
        <w:tc>
          <w:tcPr>
            <w:tcW w:w="2130" w:type="dxa"/>
            <w:gridSpan w:val="2"/>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设备运行</w:t>
            </w:r>
          </w:p>
        </w:tc>
        <w:tc>
          <w:tcPr>
            <w:tcW w:w="1340" w:type="dxa"/>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机械噪声</w:t>
            </w:r>
          </w:p>
        </w:tc>
        <w:tc>
          <w:tcPr>
            <w:tcW w:w="2286" w:type="dxa"/>
            <w:vAlign w:val="center"/>
          </w:tcPr>
          <w:p>
            <w:pPr>
              <w:adjustRightInd w:val="0"/>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隔声、基础减震等</w:t>
            </w:r>
          </w:p>
        </w:tc>
        <w:tc>
          <w:tcPr>
            <w:tcW w:w="1883" w:type="dxa"/>
            <w:vAlign w:val="center"/>
          </w:tcPr>
          <w:p>
            <w:pPr>
              <w:adjustRightInd w:val="0"/>
              <w:snapToGrid w:val="0"/>
              <w:jc w:val="both"/>
              <w:rPr>
                <w:rFonts w:hint="eastAsia" w:ascii="Times New Roman" w:hAnsi="Times New Roman" w:cs="Times New Roman"/>
                <w:szCs w:val="21"/>
                <w:lang w:val="en-US" w:eastAsia="zh-CN"/>
              </w:rPr>
            </w:pPr>
            <w:r>
              <w:rPr>
                <w:rFonts w:hint="eastAsia" w:ascii="Times New Roman" w:hAnsi="Times New Roman" w:cs="Times New Roman"/>
                <w:szCs w:val="21"/>
                <w:lang w:eastAsia="zh-CN"/>
              </w:rPr>
              <w:t>《工业企业厂界环境噪声排放标准》（</w:t>
            </w:r>
            <w:r>
              <w:rPr>
                <w:rFonts w:hint="eastAsia" w:ascii="Times New Roman" w:hAnsi="Times New Roman" w:cs="Times New Roman"/>
                <w:szCs w:val="21"/>
                <w:lang w:val="en-US" w:eastAsia="zh-CN"/>
              </w:rPr>
              <w:t>GB12348-2</w:t>
            </w:r>
          </w:p>
          <w:p>
            <w:pPr>
              <w:adjustRightInd w:val="0"/>
              <w:snapToGrid w:val="0"/>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008</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61"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电磁辐射</w:t>
            </w:r>
          </w:p>
        </w:tc>
        <w:tc>
          <w:tcPr>
            <w:tcW w:w="2130" w:type="dxa"/>
            <w:gridSpan w:val="2"/>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34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2286"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c>
          <w:tcPr>
            <w:tcW w:w="1883"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61"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7639" w:type="dxa"/>
            <w:gridSpan w:val="5"/>
            <w:vAlign w:val="center"/>
          </w:tcPr>
          <w:p>
            <w:pPr>
              <w:adjustRightInd w:val="0"/>
              <w:snapToGrid w:val="0"/>
              <w:spacing w:line="360" w:lineRule="auto"/>
              <w:ind w:firstLine="420" w:firstLineChars="200"/>
              <w:rPr>
                <w:rFonts w:hint="eastAsia" w:ascii="Times New Roman" w:hAnsi="Times New Roman" w:cs="Times New Roman"/>
                <w:szCs w:val="21"/>
                <w:lang w:eastAsia="zh-CN"/>
              </w:rPr>
            </w:pPr>
            <w:r>
              <w:rPr>
                <w:rFonts w:hint="eastAsia" w:ascii="Times New Roman" w:hAnsi="Times New Roman" w:cs="Times New Roman"/>
                <w:szCs w:val="21"/>
                <w:lang w:eastAsia="zh-CN"/>
              </w:rPr>
              <w:t>一般工业固废：废包装袋、废旧除尘器布袋定期外售，收尘灰及不合格产品回用于生产，生活垃圾由环卫部门处理；</w:t>
            </w:r>
          </w:p>
          <w:p>
            <w:pPr>
              <w:adjustRightInd w:val="0"/>
              <w:snapToGrid w:val="0"/>
              <w:spacing w:line="360" w:lineRule="auto"/>
              <w:ind w:firstLine="420" w:firstLineChars="200"/>
              <w:rPr>
                <w:rFonts w:hint="eastAsia" w:ascii="Times New Roman" w:hAnsi="Times New Roman" w:eastAsia="宋体" w:cs="Times New Roman"/>
                <w:bCs/>
                <w:spacing w:val="-10"/>
                <w:szCs w:val="21"/>
                <w:lang w:eastAsia="zh-CN"/>
              </w:rPr>
            </w:pPr>
            <w:r>
              <w:rPr>
                <w:rFonts w:hint="eastAsia" w:ascii="Times New Roman" w:hAnsi="Times New Roman" w:cs="Times New Roman"/>
                <w:szCs w:val="21"/>
                <w:lang w:eastAsia="zh-CN"/>
              </w:rPr>
              <w:t>危险固废：废旧灯管及废活性炭暂存于危废间内，交由资质单位处置。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61"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土壤地下水</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污染防治措施</w:t>
            </w:r>
          </w:p>
        </w:tc>
        <w:tc>
          <w:tcPr>
            <w:tcW w:w="7639" w:type="dxa"/>
            <w:gridSpan w:val="5"/>
          </w:tcPr>
          <w:p>
            <w:pPr>
              <w:adjustRightInd w:val="0"/>
              <w:snapToGrid w:val="0"/>
              <w:spacing w:line="360" w:lineRule="auto"/>
              <w:ind w:firstLine="420" w:firstLineChars="200"/>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厂区划分重点防渗区、一般防渗区、简单防渗区。重点防渗区主要为危废暂存间；一般防渗区主要为一般固废间、生产车间、循环水池等；简单防渗区主要为办公生活区。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161"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生态保护措施</w:t>
            </w:r>
          </w:p>
        </w:tc>
        <w:tc>
          <w:tcPr>
            <w:tcW w:w="7639" w:type="dxa"/>
            <w:gridSpan w:val="5"/>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61" w:type="dxa"/>
            <w:vAlign w:val="center"/>
          </w:tcPr>
          <w:p>
            <w:pPr>
              <w:adjustRightInd w:val="0"/>
              <w:snapToGrid w:val="0"/>
              <w:jc w:val="center"/>
              <w:rPr>
                <w:rFonts w:hint="default" w:ascii="Times New Roman" w:hAnsi="Times New Roman" w:cs="Times New Roman"/>
                <w:spacing w:val="-8"/>
                <w:szCs w:val="21"/>
              </w:rPr>
            </w:pPr>
            <w:r>
              <w:rPr>
                <w:rFonts w:hint="default" w:ascii="Times New Roman" w:hAnsi="Times New Roman" w:cs="Times New Roman"/>
                <w:spacing w:val="-8"/>
                <w:szCs w:val="21"/>
              </w:rPr>
              <w:t>环境风险</w:t>
            </w:r>
          </w:p>
          <w:p>
            <w:pPr>
              <w:adjustRightInd w:val="0"/>
              <w:snapToGrid w:val="0"/>
              <w:jc w:val="center"/>
              <w:rPr>
                <w:rFonts w:hint="default" w:ascii="Times New Roman" w:hAnsi="Times New Roman" w:cs="Times New Roman"/>
                <w:spacing w:val="-8"/>
                <w:szCs w:val="21"/>
              </w:rPr>
            </w:pPr>
            <w:r>
              <w:rPr>
                <w:rFonts w:hint="default" w:ascii="Times New Roman" w:hAnsi="Times New Roman" w:cs="Times New Roman"/>
                <w:spacing w:val="-8"/>
                <w:szCs w:val="21"/>
              </w:rPr>
              <w:t>防范措施</w:t>
            </w:r>
          </w:p>
        </w:tc>
        <w:tc>
          <w:tcPr>
            <w:tcW w:w="7639" w:type="dxa"/>
            <w:gridSpan w:val="5"/>
            <w:vAlign w:val="center"/>
          </w:tcPr>
          <w:p>
            <w:pPr>
              <w:spacing w:line="360" w:lineRule="auto"/>
              <w:jc w:val="center"/>
              <w:rPr>
                <w:rFonts w:hint="eastAsia" w:ascii="Times New Roman" w:hAnsi="Times New Roman" w:eastAsia="宋体" w:cs="Times New Roman"/>
                <w:color w:val="000000"/>
                <w:sz w:val="24"/>
                <w:lang w:eastAsia="zh-CN"/>
              </w:rPr>
            </w:pPr>
            <w:r>
              <w:rPr>
                <w:rFonts w:hint="eastAsia" w:ascii="Times New Roman" w:hAnsi="Times New Roman" w:cs="Times New Roman"/>
                <w:color w:val="000000"/>
                <w:sz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61" w:type="dxa"/>
            <w:vAlign w:val="center"/>
          </w:tcPr>
          <w:p>
            <w:pPr>
              <w:adjustRightInd w:val="0"/>
              <w:snapToGrid w:val="0"/>
              <w:jc w:val="center"/>
              <w:rPr>
                <w:rFonts w:hint="default" w:ascii="Times New Roman" w:hAnsi="Times New Roman" w:cs="Times New Roman"/>
                <w:spacing w:val="-8"/>
                <w:szCs w:val="21"/>
              </w:rPr>
            </w:pPr>
            <w:r>
              <w:rPr>
                <w:rFonts w:hint="default" w:ascii="Times New Roman" w:hAnsi="Times New Roman" w:cs="Times New Roman"/>
                <w:spacing w:val="-8"/>
                <w:szCs w:val="21"/>
              </w:rPr>
              <w:t>其他环境</w:t>
            </w:r>
          </w:p>
          <w:p>
            <w:pPr>
              <w:adjustRightInd w:val="0"/>
              <w:snapToGrid w:val="0"/>
              <w:jc w:val="center"/>
              <w:rPr>
                <w:rFonts w:hint="default" w:ascii="Times New Roman" w:hAnsi="Times New Roman" w:cs="Times New Roman"/>
                <w:spacing w:val="-8"/>
                <w:szCs w:val="21"/>
              </w:rPr>
            </w:pPr>
            <w:r>
              <w:rPr>
                <w:rFonts w:hint="default" w:ascii="Times New Roman" w:hAnsi="Times New Roman" w:cs="Times New Roman"/>
                <w:spacing w:val="-8"/>
                <w:szCs w:val="21"/>
              </w:rPr>
              <w:t>管理要求</w:t>
            </w:r>
          </w:p>
        </w:tc>
        <w:tc>
          <w:tcPr>
            <w:tcW w:w="7639" w:type="dxa"/>
            <w:gridSpan w:val="5"/>
            <w:vAlign w:val="center"/>
          </w:tcPr>
          <w:p>
            <w:pPr>
              <w:pStyle w:val="34"/>
              <w:spacing w:line="360" w:lineRule="auto"/>
              <w:rPr>
                <w:rFonts w:hint="default" w:ascii="Times New Roman" w:hAnsi="Times New Roman" w:cs="Times New Roman"/>
              </w:rPr>
            </w:pPr>
            <w:r>
              <w:rPr>
                <w:rFonts w:hint="default" w:ascii="Times New Roman" w:hAnsi="Times New Roman" w:cs="Times New Roman"/>
              </w:rPr>
              <w:t>1、排污许可管理制度</w:t>
            </w:r>
          </w:p>
          <w:p>
            <w:pPr>
              <w:pStyle w:val="34"/>
              <w:spacing w:line="360" w:lineRule="auto"/>
              <w:rPr>
                <w:rFonts w:hint="default" w:ascii="Times New Roman" w:hAnsi="Times New Roman" w:cs="Times New Roman"/>
              </w:rPr>
            </w:pPr>
            <w:r>
              <w:rPr>
                <w:rFonts w:hint="default" w:ascii="Times New Roman" w:hAnsi="Times New Roman" w:cs="Times New Roman"/>
              </w:rPr>
              <w:t>根据《排污许可证申请与核发技术规范 总则》（HJ942-2018）、《排污许可管理办法（试行）》（环保部令第48号）及《固定污染源排污许可分类管理名录（2019 年版）》（第11号令），本项目属于</w:t>
            </w:r>
            <w:r>
              <w:rPr>
                <w:rFonts w:hint="eastAsia" w:ascii="Times New Roman" w:hAnsi="Times New Roman" w:cs="Times New Roman"/>
                <w:lang w:eastAsia="zh-CN"/>
              </w:rPr>
              <w:t>“</w:t>
            </w:r>
            <w:r>
              <w:rPr>
                <w:rFonts w:hint="default" w:ascii="Times New Roman" w:hAnsi="Times New Roman" w:cs="Times New Roman"/>
              </w:rPr>
              <w:t>二十四、橡胶和塑料制品业29</w:t>
            </w:r>
            <w:r>
              <w:rPr>
                <w:rFonts w:hint="eastAsia" w:ascii="Times New Roman" w:hAnsi="Times New Roman" w:cs="Times New Roman"/>
                <w:lang w:eastAsia="zh-CN"/>
              </w:rPr>
              <w:t>”</w:t>
            </w:r>
            <w:r>
              <w:rPr>
                <w:rFonts w:hint="default" w:ascii="Times New Roman" w:hAnsi="Times New Roman" w:cs="Times New Roman"/>
              </w:rPr>
              <w:t>中</w:t>
            </w:r>
            <w:r>
              <w:rPr>
                <w:rFonts w:hint="eastAsia" w:ascii="Times New Roman" w:hAnsi="Times New Roman" w:cs="Times New Roman"/>
                <w:lang w:eastAsia="zh-CN"/>
              </w:rPr>
              <w:t>“</w:t>
            </w:r>
            <w:r>
              <w:rPr>
                <w:rFonts w:hint="default" w:ascii="Times New Roman" w:hAnsi="Times New Roman" w:cs="Times New Roman"/>
              </w:rPr>
              <w:t>62塑料制品业292</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eastAsia="zh-CN"/>
              </w:rPr>
              <w:t>年产</w:t>
            </w:r>
            <w:r>
              <w:rPr>
                <w:rFonts w:hint="eastAsia" w:ascii="Times New Roman" w:hAnsi="Times New Roman" w:cs="Times New Roman"/>
                <w:lang w:val="en-US" w:eastAsia="zh-CN"/>
              </w:rPr>
              <w:t>1万吨及以上涉及改性的</w:t>
            </w:r>
            <w:r>
              <w:rPr>
                <w:rFonts w:hint="default" w:ascii="Times New Roman" w:hAnsi="Times New Roman" w:cs="Times New Roman"/>
              </w:rPr>
              <w:t>塑料</w:t>
            </w:r>
            <w:r>
              <w:rPr>
                <w:rFonts w:hint="eastAsia" w:ascii="Times New Roman" w:hAnsi="Times New Roman" w:cs="Times New Roman"/>
                <w:lang w:eastAsia="zh-CN"/>
              </w:rPr>
              <w:t>零件及其他塑料制品</w:t>
            </w:r>
            <w:r>
              <w:rPr>
                <w:rFonts w:hint="default" w:ascii="Times New Roman" w:hAnsi="Times New Roman" w:cs="Times New Roman"/>
              </w:rPr>
              <w:t>制造292</w:t>
            </w:r>
            <w:r>
              <w:rPr>
                <w:rFonts w:hint="eastAsia" w:ascii="Times New Roman" w:hAnsi="Times New Roman" w:cs="Times New Roman"/>
                <w:lang w:val="en-US" w:eastAsia="zh-CN"/>
              </w:rPr>
              <w:t>9</w:t>
            </w:r>
            <w:r>
              <w:rPr>
                <w:rFonts w:hint="default" w:ascii="Times New Roman" w:hAnsi="Times New Roman" w:cs="Times New Roman"/>
              </w:rPr>
              <w:t>，实施简化管理的行业。本项目应当在启动生产设施或者在实际排污之前申请排污许可证。</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2、排污口规范化建设</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根据国家环保总局《关于开展排污口规范化整治试点工作的意见》、《关于加快排污口规范化整治试点工作的通知》，企业所有排放口（包括气、声、渣）必须按照“便于采集样品、便于计量监测、便于日常现场监督检查”的原则和规范化要求，排污口要立标管理，设立国家标准规定的标志牌。一切新建、改建的排污单位以及限期治理的排污单位，必须在建设污染治理设施的同时，建设规范化排污口。项目工程投产时，各类排污口必须规范化建设和管理，而且规范化工作应于污染治理同步实施，即治理设施完工时，规范化工作必须同时完成，并列入污染物治理设施的验收内容。企业污染物排放口（源）及固体废物贮存、堆放场必须按照国家标准《环境保护图形标志》（GB15562.1-1995）的规定设置与之相适应的环境保护图形标志牌，环境保护图形标志牌设置位置应距污染物排放口（源）、固体废物贮存（堆放）场或采样点较近且醒目处，并能长久保留。建设单位必须对排污口进行规范化建设，设立排放口标志，标志牌应注明污染物名称以警示周围群众。建设单位应在废水、废气处理设施进出口设置采样口。建设单位应将相关排污情况，如：排污口的性质、编号、排污口的位置以及主要排放的污染物种类、数量、浓度、排放规律及污染治理设施的运行情况等进行建档管理，并报送环保主管部门备案。如实填写《中华人民共和国规范化排污口标记登记证》，由环保部门签发。</w:t>
            </w:r>
          </w:p>
          <w:p>
            <w:pPr>
              <w:pStyle w:val="34"/>
              <w:spacing w:line="360" w:lineRule="auto"/>
              <w:ind w:left="420" w:leftChars="200" w:firstLine="0" w:firstLineChars="0"/>
              <w:rPr>
                <w:rFonts w:hint="default" w:ascii="Times New Roman" w:hAnsi="Times New Roman" w:cs="Times New Roman"/>
              </w:rPr>
            </w:pPr>
            <w:r>
              <w:rPr>
                <w:rFonts w:hint="default" w:ascii="Times New Roman" w:hAnsi="Times New Roman" w:cs="Times New Roman"/>
              </w:rPr>
              <w:t>3、项目竣工环境保护验收</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根据《建设项目环境保护管理条例》，验收一般程序与验收内容包括：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建设单位不具备编制验收监测（调查）报告能力的，可以委托有能力的技术机构编制。建设单位对受委托的技术机构编制的验收监测（调查）报告结论负责。</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建设项目需要配套的环境保护设施，必须与主体工程同时设计、同时施工、同时投产使用。建设项目的初步设计，应当按照环境保护设计规范的要求，编制环境保护篇章，落实防治环境污染和生态破坏的措施以及环境保护设施投资概算。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w:t>
            </w:r>
          </w:p>
          <w:p>
            <w:pPr>
              <w:pStyle w:val="34"/>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bl>
    <w:p>
      <w:pPr>
        <w:pStyle w:val="21"/>
        <w:spacing w:before="0" w:beforeAutospacing="0" w:after="0" w:afterAutospacing="0" w:line="360" w:lineRule="auto"/>
        <w:jc w:val="center"/>
        <w:outlineLvl w:val="0"/>
        <w:rPr>
          <w:rFonts w:ascii="黑体" w:hAnsi="黑体" w:eastAsia="黑体"/>
          <w:snapToGrid w:val="0"/>
          <w:sz w:val="30"/>
          <w:szCs w:val="30"/>
        </w:rPr>
      </w:pPr>
      <w:r>
        <w:rPr>
          <w:snapToGrid w:val="0"/>
        </w:rPr>
        <w:br w:type="page"/>
      </w:r>
      <w:bookmarkStart w:id="24" w:name="_Toc6680"/>
      <w:bookmarkStart w:id="25" w:name="_Toc71215867"/>
      <w:r>
        <w:rPr>
          <w:rFonts w:hint="eastAsia" w:ascii="黑体" w:hAnsi="黑体" w:eastAsia="黑体"/>
          <w:snapToGrid w:val="0"/>
          <w:sz w:val="30"/>
          <w:szCs w:val="30"/>
        </w:rPr>
        <w:t>六、结论</w:t>
      </w:r>
      <w:bookmarkEnd w:id="24"/>
      <w:bookmarkEnd w:id="25"/>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pStyle w:val="25"/>
              <w:spacing w:after="0" w:line="360" w:lineRule="auto"/>
              <w:ind w:firstLineChars="200"/>
              <w:rPr>
                <w:bCs/>
                <w:color w:val="000000"/>
                <w:sz w:val="21"/>
                <w:szCs w:val="21"/>
              </w:rPr>
            </w:pPr>
          </w:p>
          <w:p>
            <w:pPr>
              <w:pStyle w:val="25"/>
              <w:spacing w:after="0" w:line="360" w:lineRule="auto"/>
              <w:ind w:firstLineChars="200"/>
              <w:rPr>
                <w:bCs/>
                <w:color w:val="000000"/>
                <w:sz w:val="21"/>
                <w:szCs w:val="21"/>
              </w:rPr>
            </w:pPr>
            <w:r>
              <w:rPr>
                <w:bCs/>
                <w:color w:val="000000"/>
                <w:sz w:val="21"/>
                <w:szCs w:val="21"/>
              </w:rPr>
              <w:t>综合分析可知，项目与国家政策相符，选址合理可行，平面布置合理。项目在运营中将产生一定的废气、污水、噪声及固体废物的污染，在认真落实报告表提出的各项环保措施的前提下，污染物可做到达标排放，固废可得到妥善处置，噪声不会出现扰民现象，项目运营对周边环境的影响可满足环境功能区划的要求，从环境保护角度而言，项目建设可行。</w:t>
            </w:r>
          </w:p>
          <w:p>
            <w:pPr>
              <w:spacing w:line="360" w:lineRule="auto"/>
              <w:rPr>
                <w:rFonts w:ascii="宋体" w:cs="宋体"/>
                <w:sz w:val="24"/>
              </w:rPr>
            </w:pPr>
          </w:p>
        </w:tc>
      </w:tr>
    </w:tbl>
    <w:p>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ind w:firstLine="760"/>
        <w:jc w:val="center"/>
        <w:rPr>
          <w:rFonts w:ascii="方正小标宋_GBK" w:eastAsia="方正小标宋_GBK"/>
          <w:sz w:val="36"/>
          <w:szCs w:val="36"/>
        </w:rPr>
      </w:pPr>
      <w:r>
        <w:rPr>
          <w:rFonts w:hint="eastAsia" w:ascii="方正小标宋_GBK" w:eastAsia="方正小标宋_GBK"/>
          <w:sz w:val="36"/>
          <w:szCs w:val="36"/>
        </w:rPr>
        <w:t>建设项目污染物排放量汇总表</w:t>
      </w:r>
    </w:p>
    <w:tbl>
      <w:tblPr>
        <w:tblStyle w:val="28"/>
        <w:tblW w:w="13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426"/>
        <w:gridCol w:w="1652"/>
        <w:gridCol w:w="1412"/>
        <w:gridCol w:w="1384"/>
        <w:gridCol w:w="1689"/>
        <w:gridCol w:w="1922"/>
        <w:gridCol w:w="1457"/>
        <w:gridCol w:w="173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tcBorders>
              <w:tl2br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hint="eastAsia" w:ascii="黑体" w:hAnsi="黑体" w:eastAsia="黑体" w:cs="Times New Roman"/>
                <w:b/>
                <w:bCs/>
                <w:sz w:val="21"/>
                <w:szCs w:val="21"/>
                <w:lang w:val="en-US" w:eastAsia="zh-CN"/>
              </w:rPr>
              <w:t xml:space="preserve">    </w:t>
            </w:r>
            <w:r>
              <w:rPr>
                <w:rFonts w:hint="eastAsia" w:ascii="黑体" w:hAnsi="黑体" w:eastAsia="黑体" w:cs="Times New Roman"/>
                <w:b/>
                <w:bCs/>
                <w:sz w:val="21"/>
                <w:szCs w:val="21"/>
              </w:rPr>
              <w:t>项目</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黑体" w:hAnsi="黑体" w:eastAsia="黑体" w:cs="Times New Roman"/>
                <w:b/>
                <w:bCs/>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ascii="黑体" w:hAnsi="黑体" w:eastAsia="黑体" w:cs="Times New Roman"/>
                <w:b/>
                <w:bCs/>
                <w:sz w:val="21"/>
                <w:szCs w:val="21"/>
              </w:rPr>
            </w:pPr>
            <w:r>
              <w:rPr>
                <w:rFonts w:hint="eastAsia" w:ascii="黑体" w:hAnsi="黑体" w:eastAsia="黑体" w:cs="Times New Roman"/>
                <w:b/>
                <w:bCs/>
                <w:sz w:val="21"/>
                <w:szCs w:val="21"/>
              </w:rPr>
              <w:t>分类</w:t>
            </w:r>
          </w:p>
        </w:tc>
        <w:tc>
          <w:tcPr>
            <w:tcW w:w="20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hint="eastAsia" w:ascii="黑体" w:hAnsi="黑体" w:eastAsia="黑体" w:cs="Times New Roman"/>
                <w:b/>
                <w:bCs/>
                <w:sz w:val="21"/>
                <w:szCs w:val="21"/>
              </w:rPr>
              <w:t>污染物名称</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ascii="黑体" w:hAnsi="黑体" w:eastAsia="黑体" w:cs="Times New Roman"/>
                <w:b/>
                <w:bCs/>
                <w:sz w:val="21"/>
                <w:szCs w:val="21"/>
              </w:rPr>
              <w:t>现有工程排放量（固</w:t>
            </w:r>
            <w:r>
              <w:rPr>
                <w:rFonts w:hint="eastAsia" w:ascii="黑体" w:hAnsi="黑体" w:eastAsia="黑体" w:cs="Times New Roman"/>
                <w:b/>
                <w:bCs/>
                <w:sz w:val="21"/>
                <w:szCs w:val="21"/>
              </w:rPr>
              <w:t>体</w:t>
            </w:r>
            <w:r>
              <w:rPr>
                <w:rFonts w:ascii="黑体" w:hAnsi="黑体" w:eastAsia="黑体" w:cs="Times New Roman"/>
                <w:b/>
                <w:bCs/>
                <w:sz w:val="21"/>
                <w:szCs w:val="21"/>
              </w:rPr>
              <w:t>废</w:t>
            </w:r>
            <w:r>
              <w:rPr>
                <w:rFonts w:hint="eastAsia" w:ascii="黑体" w:hAnsi="黑体" w:eastAsia="黑体" w:cs="Times New Roman"/>
                <w:b/>
                <w:bCs/>
                <w:sz w:val="21"/>
                <w:szCs w:val="21"/>
              </w:rPr>
              <w:t>物</w:t>
            </w:r>
            <w:r>
              <w:rPr>
                <w:rFonts w:ascii="黑体" w:hAnsi="黑体" w:eastAsia="黑体" w:cs="Times New Roman"/>
                <w:b/>
                <w:bCs/>
                <w:sz w:val="21"/>
                <w:szCs w:val="21"/>
              </w:rPr>
              <w:t>产生量）</w:t>
            </w:r>
            <w:r>
              <w:rPr>
                <w:rFonts w:ascii="黑体" w:hAnsi="黑体" w:eastAsia="黑体" w:cs="Times New Roman"/>
                <w:b/>
                <w:bCs/>
                <w:sz w:val="21"/>
                <w:szCs w:val="21"/>
              </w:rPr>
              <w:fldChar w:fldCharType="begin"/>
            </w:r>
            <w:r>
              <w:rPr>
                <w:rFonts w:ascii="黑体" w:hAnsi="黑体" w:eastAsia="黑体" w:cs="Times New Roman"/>
                <w:b/>
                <w:bCs/>
                <w:sz w:val="21"/>
                <w:szCs w:val="21"/>
              </w:rPr>
              <w:instrText xml:space="preserve"> = 1 \* GB3 \* MERGEFORMAT </w:instrText>
            </w:r>
            <w:r>
              <w:rPr>
                <w:rFonts w:ascii="黑体" w:hAnsi="黑体" w:eastAsia="黑体" w:cs="Times New Roman"/>
                <w:b/>
                <w:bCs/>
                <w:sz w:val="21"/>
                <w:szCs w:val="21"/>
              </w:rPr>
              <w:fldChar w:fldCharType="separate"/>
            </w:r>
            <w:r>
              <w:rPr>
                <w:rFonts w:hint="eastAsia" w:ascii="黑体" w:hAnsi="黑体" w:eastAsia="黑体" w:cs="Times New Roman"/>
                <w:b/>
                <w:bCs/>
                <w:sz w:val="21"/>
                <w:szCs w:val="21"/>
              </w:rPr>
              <w:t>①</w:t>
            </w:r>
            <w:r>
              <w:rPr>
                <w:rFonts w:ascii="黑体" w:hAnsi="黑体" w:eastAsia="黑体" w:cs="Times New Roman"/>
                <w:b/>
                <w:bCs/>
                <w:sz w:val="21"/>
                <w:szCs w:val="21"/>
              </w:rPr>
              <w:fldChar w:fldCharType="end"/>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ascii="黑体" w:hAnsi="黑体" w:eastAsia="黑体" w:cs="Times New Roman"/>
                <w:b/>
                <w:bCs/>
                <w:sz w:val="21"/>
                <w:szCs w:val="21"/>
              </w:rPr>
              <w:t>现有工程许可排放量</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ascii="黑体" w:hAnsi="黑体" w:eastAsia="黑体" w:cs="Times New Roman"/>
                <w:b/>
                <w:bCs/>
                <w:sz w:val="21"/>
                <w:szCs w:val="21"/>
              </w:rPr>
              <w:fldChar w:fldCharType="begin"/>
            </w:r>
            <w:r>
              <w:rPr>
                <w:rFonts w:ascii="黑体" w:hAnsi="黑体" w:eastAsia="黑体" w:cs="Times New Roman"/>
                <w:b/>
                <w:bCs/>
                <w:sz w:val="21"/>
                <w:szCs w:val="21"/>
              </w:rPr>
              <w:instrText xml:space="preserve"> = 2 \* GB3 \* MERGEFORMAT </w:instrText>
            </w:r>
            <w:r>
              <w:rPr>
                <w:rFonts w:ascii="黑体" w:hAnsi="黑体" w:eastAsia="黑体" w:cs="Times New Roman"/>
                <w:b/>
                <w:bCs/>
                <w:sz w:val="21"/>
                <w:szCs w:val="21"/>
              </w:rPr>
              <w:fldChar w:fldCharType="separate"/>
            </w:r>
            <w:r>
              <w:rPr>
                <w:rFonts w:hint="eastAsia" w:ascii="黑体" w:hAnsi="黑体" w:eastAsia="黑体" w:cs="Times New Roman"/>
                <w:b/>
                <w:bCs/>
                <w:sz w:val="21"/>
                <w:szCs w:val="21"/>
              </w:rPr>
              <w:t>②</w:t>
            </w:r>
            <w:r>
              <w:rPr>
                <w:rFonts w:ascii="黑体" w:hAnsi="黑体" w:eastAsia="黑体" w:cs="Times New Roman"/>
                <w:b/>
                <w:bCs/>
                <w:sz w:val="21"/>
                <w:szCs w:val="21"/>
              </w:rPr>
              <w:fldChar w:fldCharType="end"/>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ascii="黑体" w:hAnsi="黑体" w:eastAsia="黑体" w:cs="Times New Roman"/>
                <w:b/>
                <w:bCs/>
                <w:sz w:val="21"/>
                <w:szCs w:val="21"/>
              </w:rPr>
              <w:t>在建工程排放量（固</w:t>
            </w:r>
            <w:r>
              <w:rPr>
                <w:rFonts w:hint="eastAsia" w:ascii="黑体" w:hAnsi="黑体" w:eastAsia="黑体" w:cs="Times New Roman"/>
                <w:b/>
                <w:bCs/>
                <w:sz w:val="21"/>
                <w:szCs w:val="21"/>
              </w:rPr>
              <w:t>体</w:t>
            </w:r>
            <w:r>
              <w:rPr>
                <w:rFonts w:ascii="黑体" w:hAnsi="黑体" w:eastAsia="黑体" w:cs="Times New Roman"/>
                <w:b/>
                <w:bCs/>
                <w:sz w:val="21"/>
                <w:szCs w:val="21"/>
              </w:rPr>
              <w:t>废</w:t>
            </w:r>
            <w:r>
              <w:rPr>
                <w:rFonts w:hint="eastAsia" w:ascii="黑体" w:hAnsi="黑体" w:eastAsia="黑体" w:cs="Times New Roman"/>
                <w:b/>
                <w:bCs/>
                <w:sz w:val="21"/>
                <w:szCs w:val="21"/>
              </w:rPr>
              <w:t>物</w:t>
            </w:r>
            <w:r>
              <w:rPr>
                <w:rFonts w:ascii="黑体" w:hAnsi="黑体" w:eastAsia="黑体" w:cs="Times New Roman"/>
                <w:b/>
                <w:bCs/>
                <w:sz w:val="21"/>
                <w:szCs w:val="21"/>
              </w:rPr>
              <w:t>产生量）</w:t>
            </w:r>
            <w:r>
              <w:rPr>
                <w:rFonts w:ascii="黑体" w:hAnsi="黑体" w:eastAsia="黑体" w:cs="Times New Roman"/>
                <w:b/>
                <w:bCs/>
                <w:sz w:val="21"/>
                <w:szCs w:val="21"/>
              </w:rPr>
              <w:fldChar w:fldCharType="begin"/>
            </w:r>
            <w:r>
              <w:rPr>
                <w:rFonts w:ascii="黑体" w:hAnsi="黑体" w:eastAsia="黑体" w:cs="Times New Roman"/>
                <w:b/>
                <w:bCs/>
                <w:sz w:val="21"/>
                <w:szCs w:val="21"/>
              </w:rPr>
              <w:instrText xml:space="preserve"> = 3 \* GB3 \* MERGEFORMAT </w:instrText>
            </w:r>
            <w:r>
              <w:rPr>
                <w:rFonts w:ascii="黑体" w:hAnsi="黑体" w:eastAsia="黑体" w:cs="Times New Roman"/>
                <w:b/>
                <w:bCs/>
                <w:sz w:val="21"/>
                <w:szCs w:val="21"/>
              </w:rPr>
              <w:fldChar w:fldCharType="separate"/>
            </w:r>
            <w:r>
              <w:rPr>
                <w:rFonts w:hint="eastAsia" w:ascii="黑体" w:hAnsi="黑体" w:eastAsia="黑体" w:cs="Times New Roman"/>
                <w:b/>
                <w:bCs/>
                <w:sz w:val="21"/>
                <w:szCs w:val="21"/>
              </w:rPr>
              <w:t>③</w:t>
            </w:r>
            <w:r>
              <w:rPr>
                <w:rFonts w:ascii="黑体" w:hAnsi="黑体" w:eastAsia="黑体" w:cs="Times New Roman"/>
                <w:b/>
                <w:bCs/>
                <w:sz w:val="21"/>
                <w:szCs w:val="21"/>
              </w:rPr>
              <w:fldChar w:fldCharType="end"/>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ascii="黑体" w:hAnsi="黑体" w:eastAsia="黑体" w:cs="Times New Roman"/>
                <w:b/>
                <w:bCs/>
                <w:sz w:val="21"/>
                <w:szCs w:val="21"/>
              </w:rPr>
              <w:t>本项目排放量（固</w:t>
            </w:r>
            <w:r>
              <w:rPr>
                <w:rFonts w:hint="eastAsia" w:ascii="黑体" w:hAnsi="黑体" w:eastAsia="黑体" w:cs="Times New Roman"/>
                <w:b/>
                <w:bCs/>
                <w:sz w:val="21"/>
                <w:szCs w:val="21"/>
              </w:rPr>
              <w:t>体</w:t>
            </w:r>
            <w:r>
              <w:rPr>
                <w:rFonts w:ascii="黑体" w:hAnsi="黑体" w:eastAsia="黑体" w:cs="Times New Roman"/>
                <w:b/>
                <w:bCs/>
                <w:sz w:val="21"/>
                <w:szCs w:val="21"/>
              </w:rPr>
              <w:t>废</w:t>
            </w:r>
            <w:r>
              <w:rPr>
                <w:rFonts w:hint="eastAsia" w:ascii="黑体" w:hAnsi="黑体" w:eastAsia="黑体" w:cs="Times New Roman"/>
                <w:b/>
                <w:bCs/>
                <w:sz w:val="21"/>
                <w:szCs w:val="21"/>
              </w:rPr>
              <w:t>物</w:t>
            </w:r>
            <w:r>
              <w:rPr>
                <w:rFonts w:ascii="黑体" w:hAnsi="黑体" w:eastAsia="黑体" w:cs="Times New Roman"/>
                <w:b/>
                <w:bCs/>
                <w:sz w:val="21"/>
                <w:szCs w:val="21"/>
              </w:rPr>
              <w:t>产生量）</w:t>
            </w:r>
            <w:r>
              <w:rPr>
                <w:rFonts w:ascii="黑体" w:hAnsi="黑体" w:eastAsia="黑体" w:cs="Times New Roman"/>
                <w:b/>
                <w:bCs/>
                <w:sz w:val="21"/>
                <w:szCs w:val="21"/>
              </w:rPr>
              <w:fldChar w:fldCharType="begin"/>
            </w:r>
            <w:r>
              <w:rPr>
                <w:rFonts w:ascii="黑体" w:hAnsi="黑体" w:eastAsia="黑体" w:cs="Times New Roman"/>
                <w:b/>
                <w:bCs/>
                <w:sz w:val="21"/>
                <w:szCs w:val="21"/>
              </w:rPr>
              <w:instrText xml:space="preserve"> = 4 \* GB3 \* MERGEFORMAT </w:instrText>
            </w:r>
            <w:r>
              <w:rPr>
                <w:rFonts w:ascii="黑体" w:hAnsi="黑体" w:eastAsia="黑体" w:cs="Times New Roman"/>
                <w:b/>
                <w:bCs/>
                <w:sz w:val="21"/>
                <w:szCs w:val="21"/>
              </w:rPr>
              <w:fldChar w:fldCharType="separate"/>
            </w:r>
            <w:r>
              <w:rPr>
                <w:rFonts w:hint="eastAsia" w:ascii="黑体" w:hAnsi="黑体" w:eastAsia="黑体" w:cs="Times New Roman"/>
                <w:b/>
                <w:bCs/>
                <w:sz w:val="21"/>
                <w:szCs w:val="21"/>
              </w:rPr>
              <w:t>④</w:t>
            </w:r>
            <w:r>
              <w:rPr>
                <w:rFonts w:ascii="黑体" w:hAnsi="黑体" w:eastAsia="黑体" w:cs="Times New Roman"/>
                <w:b/>
                <w:bCs/>
                <w:sz w:val="21"/>
                <w:szCs w:val="21"/>
              </w:rPr>
              <w:fldChar w:fldCharType="end"/>
            </w: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ascii="黑体" w:hAnsi="黑体" w:eastAsia="黑体" w:cs="Times New Roman"/>
                <w:b/>
                <w:bCs/>
                <w:sz w:val="21"/>
                <w:szCs w:val="21"/>
              </w:rPr>
              <w:t>以新带老削减量（新建项目不填）</w:t>
            </w:r>
            <w:r>
              <w:rPr>
                <w:rFonts w:ascii="黑体" w:hAnsi="黑体" w:eastAsia="黑体" w:cs="Times New Roman"/>
                <w:b/>
                <w:bCs/>
                <w:sz w:val="21"/>
                <w:szCs w:val="21"/>
              </w:rPr>
              <w:fldChar w:fldCharType="begin"/>
            </w:r>
            <w:r>
              <w:rPr>
                <w:rFonts w:ascii="黑体" w:hAnsi="黑体" w:eastAsia="黑体" w:cs="Times New Roman"/>
                <w:b/>
                <w:bCs/>
                <w:sz w:val="21"/>
                <w:szCs w:val="21"/>
              </w:rPr>
              <w:instrText xml:space="preserve"> = 5 \* GB3 \* MERGEFORMAT </w:instrText>
            </w:r>
            <w:r>
              <w:rPr>
                <w:rFonts w:ascii="黑体" w:hAnsi="黑体" w:eastAsia="黑体" w:cs="Times New Roman"/>
                <w:b/>
                <w:bCs/>
                <w:sz w:val="21"/>
                <w:szCs w:val="21"/>
              </w:rPr>
              <w:fldChar w:fldCharType="separate"/>
            </w:r>
            <w:r>
              <w:rPr>
                <w:rFonts w:hint="eastAsia" w:ascii="黑体" w:hAnsi="黑体" w:eastAsia="黑体" w:cs="Times New Roman"/>
                <w:b/>
                <w:bCs/>
                <w:sz w:val="21"/>
                <w:szCs w:val="21"/>
              </w:rPr>
              <w:t>⑤</w:t>
            </w:r>
            <w:r>
              <w:rPr>
                <w:rFonts w:ascii="黑体" w:hAnsi="黑体" w:eastAsia="黑体" w:cs="Times New Roman"/>
                <w:b/>
                <w:bCs/>
                <w:sz w:val="21"/>
                <w:szCs w:val="21"/>
              </w:rPr>
              <w:fldChar w:fldCharType="end"/>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ascii="黑体" w:hAnsi="黑体" w:eastAsia="黑体" w:cs="Times New Roman"/>
                <w:b/>
                <w:bCs/>
                <w:sz w:val="21"/>
                <w:szCs w:val="21"/>
              </w:rPr>
              <w:t>本项目建成后</w:t>
            </w:r>
            <w:r>
              <w:rPr>
                <w:rFonts w:hint="eastAsia" w:ascii="黑体" w:hAnsi="黑体" w:eastAsia="黑体" w:cs="Times New Roman"/>
                <w:b/>
                <w:bCs/>
                <w:sz w:val="21"/>
                <w:szCs w:val="21"/>
              </w:rPr>
              <w:t>全厂</w:t>
            </w:r>
            <w:r>
              <w:rPr>
                <w:rFonts w:ascii="黑体" w:hAnsi="黑体" w:eastAsia="黑体" w:cs="Times New Roman"/>
                <w:b/>
                <w:bCs/>
                <w:sz w:val="21"/>
                <w:szCs w:val="21"/>
              </w:rPr>
              <w:t>排放量（固</w:t>
            </w:r>
            <w:r>
              <w:rPr>
                <w:rFonts w:hint="eastAsia" w:ascii="黑体" w:hAnsi="黑体" w:eastAsia="黑体" w:cs="Times New Roman"/>
                <w:b/>
                <w:bCs/>
                <w:sz w:val="21"/>
                <w:szCs w:val="21"/>
              </w:rPr>
              <w:t>体</w:t>
            </w:r>
            <w:r>
              <w:rPr>
                <w:rFonts w:ascii="黑体" w:hAnsi="黑体" w:eastAsia="黑体" w:cs="Times New Roman"/>
                <w:b/>
                <w:bCs/>
                <w:sz w:val="21"/>
                <w:szCs w:val="21"/>
              </w:rPr>
              <w:t>废</w:t>
            </w:r>
            <w:r>
              <w:rPr>
                <w:rFonts w:hint="eastAsia" w:ascii="黑体" w:hAnsi="黑体" w:eastAsia="黑体" w:cs="Times New Roman"/>
                <w:b/>
                <w:bCs/>
                <w:sz w:val="21"/>
                <w:szCs w:val="21"/>
              </w:rPr>
              <w:t>物</w:t>
            </w:r>
            <w:r>
              <w:rPr>
                <w:rFonts w:ascii="黑体" w:hAnsi="黑体" w:eastAsia="黑体" w:cs="Times New Roman"/>
                <w:b/>
                <w:bCs/>
                <w:sz w:val="21"/>
                <w:szCs w:val="21"/>
              </w:rPr>
              <w:t>产生量）</w:t>
            </w:r>
            <w:r>
              <w:rPr>
                <w:rFonts w:ascii="黑体" w:hAnsi="黑体" w:eastAsia="黑体" w:cs="Times New Roman"/>
                <w:b/>
                <w:bCs/>
                <w:sz w:val="21"/>
                <w:szCs w:val="21"/>
              </w:rPr>
              <w:fldChar w:fldCharType="begin"/>
            </w:r>
            <w:r>
              <w:rPr>
                <w:rFonts w:ascii="黑体" w:hAnsi="黑体" w:eastAsia="黑体" w:cs="Times New Roman"/>
                <w:b/>
                <w:bCs/>
                <w:sz w:val="21"/>
                <w:szCs w:val="21"/>
              </w:rPr>
              <w:instrText xml:space="preserve"> = 6 \* GB3 \* MERGEFORMAT </w:instrText>
            </w:r>
            <w:r>
              <w:rPr>
                <w:rFonts w:ascii="黑体" w:hAnsi="黑体" w:eastAsia="黑体" w:cs="Times New Roman"/>
                <w:b/>
                <w:bCs/>
                <w:sz w:val="21"/>
                <w:szCs w:val="21"/>
              </w:rPr>
              <w:fldChar w:fldCharType="separate"/>
            </w:r>
            <w:r>
              <w:rPr>
                <w:rFonts w:hint="eastAsia" w:ascii="黑体" w:hAnsi="黑体" w:eastAsia="黑体" w:cs="Times New Roman"/>
                <w:b/>
                <w:bCs/>
                <w:sz w:val="21"/>
                <w:szCs w:val="21"/>
              </w:rPr>
              <w:t>⑥</w:t>
            </w:r>
            <w:r>
              <w:rPr>
                <w:rFonts w:ascii="黑体" w:hAnsi="黑体" w:eastAsia="黑体" w:cs="Times New Roman"/>
                <w:b/>
                <w:bCs/>
                <w:sz w:val="21"/>
                <w:szCs w:val="21"/>
              </w:rPr>
              <w:fldChar w:fldCharType="end"/>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ascii="黑体" w:hAnsi="黑体" w:eastAsia="黑体" w:cs="Times New Roman"/>
                <w:b/>
                <w:bCs/>
                <w:sz w:val="21"/>
                <w:szCs w:val="21"/>
              </w:rPr>
              <w:t>变化量</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hAnsi="黑体" w:eastAsia="黑体" w:cs="Times New Roman"/>
                <w:b/>
                <w:bCs/>
                <w:sz w:val="21"/>
                <w:szCs w:val="21"/>
              </w:rPr>
            </w:pPr>
            <w:r>
              <w:rPr>
                <w:rFonts w:ascii="黑体" w:hAnsi="黑体" w:eastAsia="黑体" w:cs="Times New Roman"/>
                <w:b/>
                <w:bCs/>
                <w:sz w:val="21"/>
                <w:szCs w:val="21"/>
              </w:rPr>
              <w:fldChar w:fldCharType="begin"/>
            </w:r>
            <w:r>
              <w:rPr>
                <w:rFonts w:ascii="黑体" w:hAnsi="黑体" w:eastAsia="黑体" w:cs="Times New Roman"/>
                <w:b/>
                <w:bCs/>
                <w:sz w:val="21"/>
                <w:szCs w:val="21"/>
              </w:rPr>
              <w:instrText xml:space="preserve"> = 7 \* GB3 \* MERGEFORMAT </w:instrText>
            </w:r>
            <w:r>
              <w:rPr>
                <w:rFonts w:ascii="黑体" w:hAnsi="黑体" w:eastAsia="黑体" w:cs="Times New Roman"/>
                <w:b/>
                <w:bCs/>
                <w:sz w:val="21"/>
                <w:szCs w:val="21"/>
              </w:rPr>
              <w:fldChar w:fldCharType="separate"/>
            </w:r>
            <w:r>
              <w:rPr>
                <w:rFonts w:hint="eastAsia" w:ascii="黑体" w:hAnsi="黑体" w:eastAsia="黑体" w:cs="Times New Roman"/>
                <w:b/>
                <w:bCs/>
                <w:sz w:val="21"/>
                <w:szCs w:val="21"/>
              </w:rPr>
              <w:t>⑦</w:t>
            </w:r>
            <w:r>
              <w:rPr>
                <w:rFonts w:ascii="黑体" w:hAnsi="黑体" w:eastAsia="黑体" w:cs="Times New Roman"/>
                <w:b/>
                <w:bCs/>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restart"/>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废气</w:t>
            </w:r>
          </w:p>
        </w:tc>
        <w:tc>
          <w:tcPr>
            <w:tcW w:w="20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一期非甲烷总烃</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0.842</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0.842</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一期粉尘</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0.847</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0.847</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一、二期非甲烷总烃</w:t>
            </w:r>
          </w:p>
        </w:tc>
        <w:tc>
          <w:tcPr>
            <w:tcW w:w="1412"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2.43</w:t>
            </w:r>
          </w:p>
        </w:tc>
        <w:tc>
          <w:tcPr>
            <w:tcW w:w="1457"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2.43</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一、二期粉尘</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2.56</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2.56</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restart"/>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废水</w:t>
            </w: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sz w:val="21"/>
                <w:szCs w:val="21"/>
                <w:lang w:eastAsia="zh-CN"/>
              </w:rPr>
            </w:pPr>
            <w:r>
              <w:rPr>
                <w:rFonts w:hint="eastAsia"/>
                <w:sz w:val="21"/>
                <w:szCs w:val="21"/>
                <w:lang w:eastAsia="zh-CN"/>
              </w:rPr>
              <w:t>一期</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426" w:type="dxa"/>
            <w:vMerge w:val="restart"/>
            <w:tcBorders>
              <w:right w:val="single" w:color="000000" w:sz="2" w:space="0"/>
            </w:tcBorders>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eastAsia="zh-CN"/>
              </w:rPr>
            </w:pPr>
            <w:r>
              <w:rPr>
                <w:rFonts w:hint="eastAsia"/>
                <w:sz w:val="21"/>
                <w:szCs w:val="21"/>
                <w:lang w:eastAsia="zh-CN"/>
              </w:rPr>
              <w:t>一二期</w:t>
            </w:r>
          </w:p>
        </w:tc>
        <w:tc>
          <w:tcPr>
            <w:tcW w:w="1652" w:type="dxa"/>
            <w:tcBorders>
              <w:left w:val="single" w:color="000000" w:sz="2" w:space="0"/>
            </w:tcBorders>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sz w:val="21"/>
                <w:szCs w:val="21"/>
                <w:lang w:val="en-US" w:eastAsia="zh-CN"/>
              </w:rPr>
            </w:pPr>
            <w:r>
              <w:rPr>
                <w:rFonts w:hint="eastAsia"/>
                <w:sz w:val="21"/>
                <w:szCs w:val="21"/>
                <w:lang w:val="en-US" w:eastAsia="zh-CN"/>
              </w:rPr>
              <w:t>COD</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0.06</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0.06</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426" w:type="dxa"/>
            <w:vMerge w:val="continue"/>
            <w:tcBorders>
              <w:right w:val="single" w:color="000000" w:sz="2" w:space="0"/>
            </w:tcBorders>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1652" w:type="dxa"/>
            <w:tcBorders>
              <w:left w:val="single" w:color="000000" w:sz="2" w:space="0"/>
            </w:tcBorders>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BOD</w:t>
            </w:r>
            <w:r>
              <w:rPr>
                <w:rFonts w:hint="eastAsia"/>
                <w:sz w:val="21"/>
                <w:szCs w:val="21"/>
                <w:vertAlign w:val="subscript"/>
                <w:lang w:val="en-US" w:eastAsia="zh-CN"/>
              </w:rPr>
              <w:t>5</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0.012</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0.012</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426" w:type="dxa"/>
            <w:vMerge w:val="continue"/>
            <w:tcBorders>
              <w:right w:val="single" w:color="000000" w:sz="2" w:space="0"/>
            </w:tcBorders>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1652" w:type="dxa"/>
            <w:tcBorders>
              <w:left w:val="single" w:color="000000" w:sz="2" w:space="0"/>
            </w:tcBorders>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SS</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0.042</w:t>
            </w:r>
          </w:p>
        </w:tc>
        <w:tc>
          <w:tcPr>
            <w:tcW w:w="1457"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0.042</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426" w:type="dxa"/>
            <w:vMerge w:val="continue"/>
            <w:tcBorders>
              <w:right w:val="single" w:color="000000" w:sz="2" w:space="0"/>
            </w:tcBorders>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1652" w:type="dxa"/>
            <w:tcBorders>
              <w:left w:val="single" w:color="000000" w:sz="2" w:space="0"/>
            </w:tcBorders>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eastAsia="zh-CN"/>
              </w:rPr>
            </w:pPr>
            <w:r>
              <w:rPr>
                <w:rFonts w:hint="eastAsia"/>
                <w:sz w:val="21"/>
                <w:szCs w:val="21"/>
                <w:lang w:eastAsia="zh-CN"/>
              </w:rPr>
              <w:t>氨氮</w:t>
            </w:r>
          </w:p>
        </w:tc>
        <w:tc>
          <w:tcPr>
            <w:tcW w:w="1412"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vAlign w:val="top"/>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0.009</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0.009</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restart"/>
            <w:vAlign w:val="center"/>
          </w:tcPr>
          <w:p>
            <w:pPr>
              <w:pStyle w:val="43"/>
              <w:keepNext w:val="0"/>
              <w:keepLines w:val="0"/>
              <w:pageBreakBefore w:val="0"/>
              <w:widowControl w:val="0"/>
              <w:kinsoku/>
              <w:wordWrap/>
              <w:overflowPunct/>
              <w:topLinePunct w:val="0"/>
              <w:autoSpaceDE/>
              <w:autoSpaceDN/>
              <w:bidi w:val="0"/>
              <w:spacing w:beforeLines="0" w:afterLines="0" w:line="300" w:lineRule="exact"/>
              <w:ind w:left="0"/>
              <w:jc w:val="both"/>
              <w:textAlignment w:val="auto"/>
              <w:rPr>
                <w:rFonts w:hAnsi="宋体" w:cs="宋体"/>
                <w:snapToGrid w:val="0"/>
                <w:color w:val="000000"/>
                <w:kern w:val="21"/>
                <w:szCs w:val="21"/>
              </w:rPr>
            </w:pPr>
            <w:r>
              <w:rPr>
                <w:rFonts w:hint="eastAsia" w:hAnsi="宋体" w:cs="宋体"/>
                <w:snapToGrid w:val="0"/>
                <w:color w:val="000000"/>
                <w:kern w:val="21"/>
                <w:szCs w:val="21"/>
              </w:rPr>
              <w:t>一般工业</w:t>
            </w:r>
          </w:p>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hAnsi="宋体" w:cs="宋体"/>
                <w:snapToGrid w:val="0"/>
                <w:color w:val="000000"/>
                <w:kern w:val="21"/>
                <w:sz w:val="21"/>
                <w:szCs w:val="21"/>
              </w:rPr>
              <w:t>固体废物</w:t>
            </w: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eastAsia="zh-CN"/>
              </w:rPr>
            </w:pPr>
            <w:r>
              <w:rPr>
                <w:rFonts w:hint="eastAsia"/>
                <w:sz w:val="21"/>
                <w:szCs w:val="21"/>
                <w:lang w:eastAsia="zh-CN"/>
              </w:rPr>
              <w:t>一期废包装袋</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1689"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1.2</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1.2</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eastAsia="zh-CN"/>
              </w:rPr>
            </w:pPr>
            <w:r>
              <w:rPr>
                <w:rFonts w:hint="eastAsia"/>
                <w:sz w:val="21"/>
                <w:szCs w:val="21"/>
                <w:lang w:eastAsia="zh-CN"/>
              </w:rPr>
              <w:t>一期废布袋</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689"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0.01</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0.01</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eastAsia="zh-CN"/>
              </w:rPr>
            </w:pPr>
            <w:r>
              <w:rPr>
                <w:rFonts w:hint="eastAsia"/>
                <w:sz w:val="21"/>
                <w:szCs w:val="21"/>
                <w:lang w:eastAsia="zh-CN"/>
              </w:rPr>
              <w:t>一期收尘灰</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689"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16.1</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16.1</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eastAsia="zh-CN"/>
              </w:rPr>
            </w:pPr>
            <w:r>
              <w:rPr>
                <w:rFonts w:hint="eastAsia"/>
                <w:sz w:val="21"/>
                <w:szCs w:val="21"/>
                <w:lang w:eastAsia="zh-CN"/>
              </w:rPr>
              <w:t>一期不合格产品</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689"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2</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2</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eastAsia="zh-CN"/>
              </w:rPr>
            </w:pPr>
            <w:r>
              <w:rPr>
                <w:rFonts w:hint="eastAsia"/>
                <w:sz w:val="21"/>
                <w:szCs w:val="21"/>
                <w:lang w:eastAsia="zh-CN"/>
              </w:rPr>
              <w:t>一期生活垃圾</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689"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2.25</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2.25</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一、二期废包装袋</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689"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3</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一、二期废布袋</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689"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0.04</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0.04</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一、二期收尘灰</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689"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48.6</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48.6</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一、二期不合格产品</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689"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7</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一、二期生活垃圾</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384"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689"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8.5</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8.5</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restart"/>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危险废物</w:t>
            </w: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eastAsia" w:eastAsia="宋体"/>
                <w:sz w:val="21"/>
                <w:szCs w:val="21"/>
                <w:lang w:eastAsia="zh-CN"/>
              </w:rPr>
            </w:pPr>
            <w:r>
              <w:rPr>
                <w:rFonts w:hint="eastAsia"/>
                <w:sz w:val="21"/>
                <w:szCs w:val="21"/>
                <w:lang w:eastAsia="zh-CN"/>
              </w:rPr>
              <w:t>一期废活性炭</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5.2</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sz w:val="21"/>
                <w:szCs w:val="21"/>
                <w:lang w:val="en-US"/>
              </w:rPr>
            </w:pPr>
            <w:r>
              <w:rPr>
                <w:rFonts w:hint="eastAsia"/>
                <w:sz w:val="21"/>
                <w:szCs w:val="21"/>
                <w:lang w:val="en-US" w:eastAsia="zh-CN"/>
              </w:rPr>
              <w:t>5.2</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14" w:type="dxa"/>
            <w:vMerge w:val="continue"/>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p>
        </w:tc>
        <w:tc>
          <w:tcPr>
            <w:tcW w:w="2078" w:type="dxa"/>
            <w:gridSpan w:val="2"/>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lang w:eastAsia="zh-CN"/>
              </w:rPr>
              <w:t>一、二期废活性炭</w:t>
            </w:r>
          </w:p>
        </w:tc>
        <w:tc>
          <w:tcPr>
            <w:tcW w:w="141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384" w:type="dxa"/>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689" w:type="dxa"/>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922"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eastAsia="宋体"/>
                <w:sz w:val="21"/>
                <w:szCs w:val="21"/>
                <w:lang w:val="en-US" w:eastAsia="zh-CN"/>
              </w:rPr>
            </w:pPr>
            <w:r>
              <w:rPr>
                <w:rFonts w:hint="eastAsia"/>
                <w:sz w:val="21"/>
                <w:szCs w:val="21"/>
                <w:lang w:val="en-US" w:eastAsia="zh-CN"/>
              </w:rPr>
              <w:t>9.8</w:t>
            </w:r>
          </w:p>
        </w:tc>
        <w:tc>
          <w:tcPr>
            <w:tcW w:w="1457"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c>
          <w:tcPr>
            <w:tcW w:w="1733"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rFonts w:hint="default"/>
                <w:sz w:val="21"/>
                <w:szCs w:val="21"/>
                <w:lang w:val="en-US"/>
              </w:rPr>
            </w:pPr>
            <w:r>
              <w:rPr>
                <w:rFonts w:hint="eastAsia"/>
                <w:sz w:val="21"/>
                <w:szCs w:val="21"/>
                <w:lang w:val="en-US" w:eastAsia="zh-CN"/>
              </w:rPr>
              <w:t>9.8</w:t>
            </w:r>
          </w:p>
        </w:tc>
        <w:tc>
          <w:tcPr>
            <w:tcW w:w="900" w:type="dxa"/>
            <w:vAlign w:val="center"/>
          </w:tcPr>
          <w:p>
            <w:pPr>
              <w:keepNext w:val="0"/>
              <w:keepLines w:val="0"/>
              <w:pageBreakBefore w:val="0"/>
              <w:widowControl w:val="0"/>
              <w:kinsoku/>
              <w:wordWrap/>
              <w:overflowPunct/>
              <w:topLinePunct w:val="0"/>
              <w:autoSpaceDE/>
              <w:autoSpaceDN/>
              <w:bidi w:val="0"/>
              <w:spacing w:line="300" w:lineRule="exact"/>
              <w:ind w:firstLine="0" w:firstLineChars="0"/>
              <w:jc w:val="center"/>
              <w:textAlignment w:val="auto"/>
              <w:rPr>
                <w:sz w:val="21"/>
                <w:szCs w:val="21"/>
              </w:rPr>
            </w:pPr>
            <w:r>
              <w:rPr>
                <w:rFonts w:hint="eastAsia"/>
                <w:sz w:val="21"/>
                <w:szCs w:val="21"/>
              </w:rPr>
              <w:t>/</w:t>
            </w:r>
          </w:p>
        </w:tc>
      </w:tr>
    </w:tbl>
    <w:p>
      <w:pPr>
        <w:pStyle w:val="43"/>
        <w:spacing w:before="261" w:beforeLines="80" w:after="32"/>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hint="eastAsia" w:ascii="Times New Roman"/>
          <w:snapToGrid w:val="0"/>
          <w:color w:val="000000"/>
          <w:spacing w:val="-6"/>
          <w:kern w:val="21"/>
          <w:szCs w:val="21"/>
        </w:rPr>
        <w:t>；单位：</w:t>
      </w:r>
      <w:r>
        <w:rPr>
          <w:rFonts w:ascii="Times New Roman"/>
          <w:color w:val="000000"/>
          <w:szCs w:val="21"/>
        </w:rPr>
        <w:t>t/a</w:t>
      </w:r>
    </w:p>
    <w:sectPr>
      <w:pgSz w:w="16838" w:h="11906" w:orient="landscape"/>
      <w:pgMar w:top="1531" w:right="1701" w:bottom="1531" w:left="1701" w:header="851" w:footer="992" w:gutter="0"/>
      <w:pgNumType w:fmt="numberInDash"/>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新宋体-18030">
    <w:altName w:val="宋体"/>
    <w:panose1 w:val="00000000000000000000"/>
    <w:charset w:val="00"/>
    <w:family w:val="auto"/>
    <w:pitch w:val="default"/>
    <w:sig w:usb0="00000000" w:usb1="00000000" w:usb2="00000000"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30"/>
      </w:rPr>
    </w:pPr>
    <w:r>
      <w:fldChar w:fldCharType="begin"/>
    </w:r>
    <w:r>
      <w:rPr>
        <w:rStyle w:val="30"/>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9271" w:y="47"/>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Style w:val="30"/>
        <w:sz w:val="26"/>
        <w:szCs w:val="26"/>
      </w:rPr>
      <w:fldChar w:fldCharType="begin"/>
    </w:r>
    <w:r>
      <w:rPr>
        <w:rStyle w:val="30"/>
        <w:sz w:val="26"/>
        <w:szCs w:val="26"/>
      </w:rPr>
      <w:instrText xml:space="preserve">PAGE  </w:instrText>
    </w:r>
    <w:r>
      <w:rPr>
        <w:rStyle w:val="30"/>
        <w:sz w:val="26"/>
        <w:szCs w:val="26"/>
      </w:rPr>
      <w:fldChar w:fldCharType="separate"/>
    </w:r>
    <w:r>
      <w:rPr>
        <w:rStyle w:val="30"/>
        <w:sz w:val="26"/>
        <w:szCs w:val="26"/>
      </w:rPr>
      <w:t>25</w:t>
    </w:r>
    <w:r>
      <w:rPr>
        <w:rStyle w:val="30"/>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p>
    <w:pPr>
      <w:pStyle w:val="15"/>
      <w:tabs>
        <w:tab w:val="left" w:pos="6210"/>
        <w:tab w:val="clear" w:pos="8306"/>
      </w:tabs>
      <w:ind w:right="360" w:firstLine="360"/>
    </w:pPr>
    <w:r>
      <w:tab/>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4BF6B"/>
    <w:multiLevelType w:val="singleLevel"/>
    <w:tmpl w:val="80F4BF6B"/>
    <w:lvl w:ilvl="0" w:tentative="0">
      <w:start w:val="2"/>
      <w:numFmt w:val="decimal"/>
      <w:suff w:val="nothing"/>
      <w:lvlText w:val="（%1）"/>
      <w:lvlJc w:val="left"/>
    </w:lvl>
  </w:abstractNum>
  <w:abstractNum w:abstractNumId="1">
    <w:nsid w:val="8454A410"/>
    <w:multiLevelType w:val="singleLevel"/>
    <w:tmpl w:val="8454A410"/>
    <w:lvl w:ilvl="0" w:tentative="0">
      <w:start w:val="1"/>
      <w:numFmt w:val="decimal"/>
      <w:suff w:val="nothing"/>
      <w:lvlText w:val="%1、"/>
      <w:lvlJc w:val="left"/>
    </w:lvl>
  </w:abstractNum>
  <w:abstractNum w:abstractNumId="2">
    <w:nsid w:val="A206ECB2"/>
    <w:multiLevelType w:val="singleLevel"/>
    <w:tmpl w:val="A206ECB2"/>
    <w:lvl w:ilvl="0" w:tentative="0">
      <w:start w:val="1"/>
      <w:numFmt w:val="decimal"/>
      <w:suff w:val="nothing"/>
      <w:lvlText w:val="%1、"/>
      <w:lvlJc w:val="left"/>
    </w:lvl>
  </w:abstractNum>
  <w:abstractNum w:abstractNumId="3">
    <w:nsid w:val="B7C8233E"/>
    <w:multiLevelType w:val="singleLevel"/>
    <w:tmpl w:val="B7C8233E"/>
    <w:lvl w:ilvl="0" w:tentative="0">
      <w:start w:val="1"/>
      <w:numFmt w:val="decimal"/>
      <w:suff w:val="nothing"/>
      <w:lvlText w:val="%1、"/>
      <w:lvlJc w:val="left"/>
    </w:lvl>
  </w:abstractNum>
  <w:abstractNum w:abstractNumId="4">
    <w:nsid w:val="C09E6A69"/>
    <w:multiLevelType w:val="singleLevel"/>
    <w:tmpl w:val="C09E6A69"/>
    <w:lvl w:ilvl="0" w:tentative="0">
      <w:start w:val="9"/>
      <w:numFmt w:val="decimal"/>
      <w:suff w:val="nothing"/>
      <w:lvlText w:val="%1、"/>
      <w:lvlJc w:val="left"/>
    </w:lvl>
  </w:abstractNum>
  <w:abstractNum w:abstractNumId="5">
    <w:nsid w:val="D44865ED"/>
    <w:multiLevelType w:val="singleLevel"/>
    <w:tmpl w:val="D44865ED"/>
    <w:lvl w:ilvl="0" w:tentative="0">
      <w:start w:val="7"/>
      <w:numFmt w:val="upperLetter"/>
      <w:suff w:val="nothing"/>
      <w:lvlText w:val="%1-"/>
      <w:lvlJc w:val="left"/>
    </w:lvl>
  </w:abstractNum>
  <w:abstractNum w:abstractNumId="6">
    <w:nsid w:val="0D498108"/>
    <w:multiLevelType w:val="singleLevel"/>
    <w:tmpl w:val="0D498108"/>
    <w:lvl w:ilvl="0" w:tentative="0">
      <w:start w:val="6"/>
      <w:numFmt w:val="decimal"/>
      <w:suff w:val="nothing"/>
      <w:lvlText w:val="%1、"/>
      <w:lvlJc w:val="left"/>
    </w:lvl>
  </w:abstractNum>
  <w:abstractNum w:abstractNumId="7">
    <w:nsid w:val="30655613"/>
    <w:multiLevelType w:val="singleLevel"/>
    <w:tmpl w:val="30655613"/>
    <w:lvl w:ilvl="0" w:tentative="0">
      <w:start w:val="2"/>
      <w:numFmt w:val="decimal"/>
      <w:suff w:val="nothing"/>
      <w:lvlText w:val="（%1）"/>
      <w:lvlJc w:val="left"/>
    </w:lvl>
  </w:abstractNum>
  <w:abstractNum w:abstractNumId="8">
    <w:nsid w:val="390BC203"/>
    <w:multiLevelType w:val="singleLevel"/>
    <w:tmpl w:val="390BC203"/>
    <w:lvl w:ilvl="0" w:tentative="0">
      <w:start w:val="4"/>
      <w:numFmt w:val="decimal"/>
      <w:suff w:val="nothing"/>
      <w:lvlText w:val="（%1）"/>
      <w:lvlJc w:val="left"/>
    </w:lvl>
  </w:abstractNum>
  <w:abstractNum w:abstractNumId="9">
    <w:nsid w:val="7B880F07"/>
    <w:multiLevelType w:val="singleLevel"/>
    <w:tmpl w:val="7B880F07"/>
    <w:lvl w:ilvl="0" w:tentative="0">
      <w:start w:val="1"/>
      <w:numFmt w:val="decimal"/>
      <w:suff w:val="nothing"/>
      <w:lvlText w:val="（%1）"/>
      <w:lvlJc w:val="left"/>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9"/>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jJhOTlmNDFhNTkwMjU1ZTYyZjBkZmFiY2EzNGYifQ=="/>
  </w:docVars>
  <w:rsids>
    <w:rsidRoot w:val="00A14947"/>
    <w:rsid w:val="000036B9"/>
    <w:rsid w:val="000036F9"/>
    <w:rsid w:val="0000397A"/>
    <w:rsid w:val="00004690"/>
    <w:rsid w:val="000060B3"/>
    <w:rsid w:val="00022EFC"/>
    <w:rsid w:val="0002777F"/>
    <w:rsid w:val="00031A05"/>
    <w:rsid w:val="00036BAE"/>
    <w:rsid w:val="0004349F"/>
    <w:rsid w:val="0004364B"/>
    <w:rsid w:val="000445A1"/>
    <w:rsid w:val="00047A97"/>
    <w:rsid w:val="000547CA"/>
    <w:rsid w:val="0005731C"/>
    <w:rsid w:val="00061B1F"/>
    <w:rsid w:val="000625BE"/>
    <w:rsid w:val="00072CF7"/>
    <w:rsid w:val="000733C4"/>
    <w:rsid w:val="00074783"/>
    <w:rsid w:val="0007649D"/>
    <w:rsid w:val="00076CCA"/>
    <w:rsid w:val="0008070B"/>
    <w:rsid w:val="000810AC"/>
    <w:rsid w:val="00081A02"/>
    <w:rsid w:val="00082231"/>
    <w:rsid w:val="0008301C"/>
    <w:rsid w:val="00084096"/>
    <w:rsid w:val="00084C37"/>
    <w:rsid w:val="00092A86"/>
    <w:rsid w:val="00092D38"/>
    <w:rsid w:val="000930FA"/>
    <w:rsid w:val="0009377B"/>
    <w:rsid w:val="000A20C9"/>
    <w:rsid w:val="000A5C17"/>
    <w:rsid w:val="000A6FEB"/>
    <w:rsid w:val="000B0177"/>
    <w:rsid w:val="000B058F"/>
    <w:rsid w:val="000B3930"/>
    <w:rsid w:val="000B4467"/>
    <w:rsid w:val="000B4DB9"/>
    <w:rsid w:val="000B5724"/>
    <w:rsid w:val="000C0953"/>
    <w:rsid w:val="000C09AC"/>
    <w:rsid w:val="000C184D"/>
    <w:rsid w:val="000C767F"/>
    <w:rsid w:val="000D1609"/>
    <w:rsid w:val="000D5A44"/>
    <w:rsid w:val="000E027E"/>
    <w:rsid w:val="000E3ED2"/>
    <w:rsid w:val="000F1FCF"/>
    <w:rsid w:val="001017D1"/>
    <w:rsid w:val="00101AC6"/>
    <w:rsid w:val="0010291F"/>
    <w:rsid w:val="00110327"/>
    <w:rsid w:val="00120956"/>
    <w:rsid w:val="001233B7"/>
    <w:rsid w:val="00124928"/>
    <w:rsid w:val="0012718B"/>
    <w:rsid w:val="00131F42"/>
    <w:rsid w:val="001357F1"/>
    <w:rsid w:val="00140744"/>
    <w:rsid w:val="00140FA8"/>
    <w:rsid w:val="00142FEB"/>
    <w:rsid w:val="00143A2D"/>
    <w:rsid w:val="001441A3"/>
    <w:rsid w:val="00145A41"/>
    <w:rsid w:val="00151675"/>
    <w:rsid w:val="00153AD0"/>
    <w:rsid w:val="00157435"/>
    <w:rsid w:val="00157A56"/>
    <w:rsid w:val="0016796F"/>
    <w:rsid w:val="0017504D"/>
    <w:rsid w:val="0017671A"/>
    <w:rsid w:val="001772BF"/>
    <w:rsid w:val="00177422"/>
    <w:rsid w:val="00183F0F"/>
    <w:rsid w:val="00184590"/>
    <w:rsid w:val="001870D1"/>
    <w:rsid w:val="0018781E"/>
    <w:rsid w:val="0019262D"/>
    <w:rsid w:val="00194FDA"/>
    <w:rsid w:val="001956AD"/>
    <w:rsid w:val="00197EAE"/>
    <w:rsid w:val="001A1B35"/>
    <w:rsid w:val="001A45EB"/>
    <w:rsid w:val="001A48A2"/>
    <w:rsid w:val="001A6F61"/>
    <w:rsid w:val="001B1C5E"/>
    <w:rsid w:val="001B3222"/>
    <w:rsid w:val="001B4808"/>
    <w:rsid w:val="001B4822"/>
    <w:rsid w:val="001B72B8"/>
    <w:rsid w:val="001C4AFD"/>
    <w:rsid w:val="001C5F8E"/>
    <w:rsid w:val="001C6222"/>
    <w:rsid w:val="001C69B3"/>
    <w:rsid w:val="001D5595"/>
    <w:rsid w:val="001D6F49"/>
    <w:rsid w:val="001D7874"/>
    <w:rsid w:val="001D7F22"/>
    <w:rsid w:val="001E322D"/>
    <w:rsid w:val="001F0F17"/>
    <w:rsid w:val="001F3347"/>
    <w:rsid w:val="001F69E4"/>
    <w:rsid w:val="00210CDB"/>
    <w:rsid w:val="002125B4"/>
    <w:rsid w:val="00214D9A"/>
    <w:rsid w:val="002155B8"/>
    <w:rsid w:val="00216E6E"/>
    <w:rsid w:val="00217FDC"/>
    <w:rsid w:val="002219B5"/>
    <w:rsid w:val="00222B78"/>
    <w:rsid w:val="00224839"/>
    <w:rsid w:val="002249B2"/>
    <w:rsid w:val="0022592A"/>
    <w:rsid w:val="00226574"/>
    <w:rsid w:val="002278EC"/>
    <w:rsid w:val="0023280E"/>
    <w:rsid w:val="00237683"/>
    <w:rsid w:val="002377D1"/>
    <w:rsid w:val="00245F03"/>
    <w:rsid w:val="002506BC"/>
    <w:rsid w:val="00254345"/>
    <w:rsid w:val="0026135D"/>
    <w:rsid w:val="00262A55"/>
    <w:rsid w:val="00264557"/>
    <w:rsid w:val="002768A7"/>
    <w:rsid w:val="002777E4"/>
    <w:rsid w:val="002805AB"/>
    <w:rsid w:val="00284204"/>
    <w:rsid w:val="00291773"/>
    <w:rsid w:val="002A168C"/>
    <w:rsid w:val="002A3DC7"/>
    <w:rsid w:val="002A6243"/>
    <w:rsid w:val="002A7564"/>
    <w:rsid w:val="002A789E"/>
    <w:rsid w:val="002B49E2"/>
    <w:rsid w:val="002B7B00"/>
    <w:rsid w:val="002B7C44"/>
    <w:rsid w:val="002C2B17"/>
    <w:rsid w:val="002D3DD0"/>
    <w:rsid w:val="002D54D5"/>
    <w:rsid w:val="002D6546"/>
    <w:rsid w:val="002E1F3A"/>
    <w:rsid w:val="002E298A"/>
    <w:rsid w:val="002E445F"/>
    <w:rsid w:val="002F433F"/>
    <w:rsid w:val="003005F8"/>
    <w:rsid w:val="00301978"/>
    <w:rsid w:val="0030332C"/>
    <w:rsid w:val="003042BF"/>
    <w:rsid w:val="003051C2"/>
    <w:rsid w:val="00307CBE"/>
    <w:rsid w:val="0031115F"/>
    <w:rsid w:val="00312296"/>
    <w:rsid w:val="00314F0E"/>
    <w:rsid w:val="003151E0"/>
    <w:rsid w:val="00321D8E"/>
    <w:rsid w:val="00325928"/>
    <w:rsid w:val="00326D93"/>
    <w:rsid w:val="00332863"/>
    <w:rsid w:val="00334503"/>
    <w:rsid w:val="00335AE5"/>
    <w:rsid w:val="0033684D"/>
    <w:rsid w:val="00337B42"/>
    <w:rsid w:val="00337CBC"/>
    <w:rsid w:val="003412EB"/>
    <w:rsid w:val="00341B42"/>
    <w:rsid w:val="00342162"/>
    <w:rsid w:val="0034348F"/>
    <w:rsid w:val="0034369A"/>
    <w:rsid w:val="003470E1"/>
    <w:rsid w:val="00356653"/>
    <w:rsid w:val="0035743F"/>
    <w:rsid w:val="00357BE2"/>
    <w:rsid w:val="00357FD7"/>
    <w:rsid w:val="0036098A"/>
    <w:rsid w:val="0036170C"/>
    <w:rsid w:val="00365B0C"/>
    <w:rsid w:val="00366E0F"/>
    <w:rsid w:val="003678C7"/>
    <w:rsid w:val="0037010A"/>
    <w:rsid w:val="00373725"/>
    <w:rsid w:val="00375069"/>
    <w:rsid w:val="00375C05"/>
    <w:rsid w:val="003809A4"/>
    <w:rsid w:val="00381A72"/>
    <w:rsid w:val="003823BF"/>
    <w:rsid w:val="00384676"/>
    <w:rsid w:val="00390857"/>
    <w:rsid w:val="003A4BF3"/>
    <w:rsid w:val="003A6CD5"/>
    <w:rsid w:val="003B2B12"/>
    <w:rsid w:val="003B420D"/>
    <w:rsid w:val="003C6C16"/>
    <w:rsid w:val="003D713A"/>
    <w:rsid w:val="003D794D"/>
    <w:rsid w:val="003D7951"/>
    <w:rsid w:val="003E3058"/>
    <w:rsid w:val="003E5C20"/>
    <w:rsid w:val="003E76A9"/>
    <w:rsid w:val="003F0809"/>
    <w:rsid w:val="003F60B5"/>
    <w:rsid w:val="003F6A8C"/>
    <w:rsid w:val="003F755C"/>
    <w:rsid w:val="00406F01"/>
    <w:rsid w:val="00416D50"/>
    <w:rsid w:val="00416FD5"/>
    <w:rsid w:val="00417772"/>
    <w:rsid w:val="00417AFE"/>
    <w:rsid w:val="00420E6A"/>
    <w:rsid w:val="00425788"/>
    <w:rsid w:val="00425A9E"/>
    <w:rsid w:val="00426D6B"/>
    <w:rsid w:val="00431C33"/>
    <w:rsid w:val="00431E6C"/>
    <w:rsid w:val="00433CE7"/>
    <w:rsid w:val="0043760D"/>
    <w:rsid w:val="004479C6"/>
    <w:rsid w:val="00451AF5"/>
    <w:rsid w:val="00452738"/>
    <w:rsid w:val="004550DF"/>
    <w:rsid w:val="00456091"/>
    <w:rsid w:val="00466321"/>
    <w:rsid w:val="0046674D"/>
    <w:rsid w:val="00474232"/>
    <w:rsid w:val="004819FA"/>
    <w:rsid w:val="0048346C"/>
    <w:rsid w:val="00484B9B"/>
    <w:rsid w:val="004855F6"/>
    <w:rsid w:val="0048661E"/>
    <w:rsid w:val="00492A39"/>
    <w:rsid w:val="00494670"/>
    <w:rsid w:val="004A3823"/>
    <w:rsid w:val="004B18DF"/>
    <w:rsid w:val="004B4DD2"/>
    <w:rsid w:val="004C4629"/>
    <w:rsid w:val="004C5EC2"/>
    <w:rsid w:val="004D09A6"/>
    <w:rsid w:val="004E6946"/>
    <w:rsid w:val="004F1AD8"/>
    <w:rsid w:val="004F7444"/>
    <w:rsid w:val="005039CB"/>
    <w:rsid w:val="0050558F"/>
    <w:rsid w:val="00506286"/>
    <w:rsid w:val="00510813"/>
    <w:rsid w:val="00511990"/>
    <w:rsid w:val="00511DE0"/>
    <w:rsid w:val="00514870"/>
    <w:rsid w:val="00514B9B"/>
    <w:rsid w:val="00517F02"/>
    <w:rsid w:val="00521F51"/>
    <w:rsid w:val="00522ECA"/>
    <w:rsid w:val="00524303"/>
    <w:rsid w:val="005258A2"/>
    <w:rsid w:val="005401AE"/>
    <w:rsid w:val="00542E07"/>
    <w:rsid w:val="00542F46"/>
    <w:rsid w:val="00545424"/>
    <w:rsid w:val="00551D2E"/>
    <w:rsid w:val="005524F7"/>
    <w:rsid w:val="00554A7B"/>
    <w:rsid w:val="0055572C"/>
    <w:rsid w:val="0056106A"/>
    <w:rsid w:val="00566B9C"/>
    <w:rsid w:val="005710FC"/>
    <w:rsid w:val="0057195E"/>
    <w:rsid w:val="005720AE"/>
    <w:rsid w:val="0057584B"/>
    <w:rsid w:val="00576A19"/>
    <w:rsid w:val="005774E9"/>
    <w:rsid w:val="00592FF9"/>
    <w:rsid w:val="00594D77"/>
    <w:rsid w:val="005969E4"/>
    <w:rsid w:val="005A06B7"/>
    <w:rsid w:val="005A1759"/>
    <w:rsid w:val="005A3620"/>
    <w:rsid w:val="005A624A"/>
    <w:rsid w:val="005A68A7"/>
    <w:rsid w:val="005B1349"/>
    <w:rsid w:val="005B6ACA"/>
    <w:rsid w:val="005C0B51"/>
    <w:rsid w:val="005C41AF"/>
    <w:rsid w:val="005C6131"/>
    <w:rsid w:val="005D36AB"/>
    <w:rsid w:val="005D4FE4"/>
    <w:rsid w:val="005D611C"/>
    <w:rsid w:val="005E1594"/>
    <w:rsid w:val="005E4F0A"/>
    <w:rsid w:val="005F67A2"/>
    <w:rsid w:val="00601A2D"/>
    <w:rsid w:val="006068DE"/>
    <w:rsid w:val="00610711"/>
    <w:rsid w:val="006110BE"/>
    <w:rsid w:val="00617CC3"/>
    <w:rsid w:val="00623BF9"/>
    <w:rsid w:val="00631636"/>
    <w:rsid w:val="0063507D"/>
    <w:rsid w:val="0063559A"/>
    <w:rsid w:val="0063644F"/>
    <w:rsid w:val="00637643"/>
    <w:rsid w:val="006377A6"/>
    <w:rsid w:val="00637A3D"/>
    <w:rsid w:val="006411EF"/>
    <w:rsid w:val="00652BBA"/>
    <w:rsid w:val="006571B5"/>
    <w:rsid w:val="00661397"/>
    <w:rsid w:val="00665055"/>
    <w:rsid w:val="0066708C"/>
    <w:rsid w:val="006748B8"/>
    <w:rsid w:val="00676F82"/>
    <w:rsid w:val="006775C3"/>
    <w:rsid w:val="0069290A"/>
    <w:rsid w:val="0069775A"/>
    <w:rsid w:val="00697813"/>
    <w:rsid w:val="006A31AB"/>
    <w:rsid w:val="006A3EE8"/>
    <w:rsid w:val="006A51DB"/>
    <w:rsid w:val="006A7242"/>
    <w:rsid w:val="006A72BF"/>
    <w:rsid w:val="006B01C0"/>
    <w:rsid w:val="006B03F2"/>
    <w:rsid w:val="006B37DC"/>
    <w:rsid w:val="006B4F68"/>
    <w:rsid w:val="006B5EED"/>
    <w:rsid w:val="006C0592"/>
    <w:rsid w:val="006C181C"/>
    <w:rsid w:val="006C272E"/>
    <w:rsid w:val="006C5479"/>
    <w:rsid w:val="006D05F2"/>
    <w:rsid w:val="006D13B5"/>
    <w:rsid w:val="006E12FF"/>
    <w:rsid w:val="006E544A"/>
    <w:rsid w:val="006E607E"/>
    <w:rsid w:val="006F057A"/>
    <w:rsid w:val="006F2DF4"/>
    <w:rsid w:val="006F3E60"/>
    <w:rsid w:val="006F7812"/>
    <w:rsid w:val="00706C5D"/>
    <w:rsid w:val="00710821"/>
    <w:rsid w:val="007257CD"/>
    <w:rsid w:val="00725AF2"/>
    <w:rsid w:val="00732922"/>
    <w:rsid w:val="007443F4"/>
    <w:rsid w:val="0074509C"/>
    <w:rsid w:val="0075162E"/>
    <w:rsid w:val="00752B3E"/>
    <w:rsid w:val="00754034"/>
    <w:rsid w:val="007552C0"/>
    <w:rsid w:val="00756556"/>
    <w:rsid w:val="00760231"/>
    <w:rsid w:val="007618C4"/>
    <w:rsid w:val="00764BAF"/>
    <w:rsid w:val="00767980"/>
    <w:rsid w:val="00770B19"/>
    <w:rsid w:val="0077463F"/>
    <w:rsid w:val="00777F1A"/>
    <w:rsid w:val="0078005D"/>
    <w:rsid w:val="00781EC4"/>
    <w:rsid w:val="007836EA"/>
    <w:rsid w:val="0078386F"/>
    <w:rsid w:val="00784CDA"/>
    <w:rsid w:val="007853DF"/>
    <w:rsid w:val="007906C4"/>
    <w:rsid w:val="007923C1"/>
    <w:rsid w:val="007940EA"/>
    <w:rsid w:val="007967E8"/>
    <w:rsid w:val="007A1018"/>
    <w:rsid w:val="007A2170"/>
    <w:rsid w:val="007A22BF"/>
    <w:rsid w:val="007A3323"/>
    <w:rsid w:val="007A6367"/>
    <w:rsid w:val="007B159F"/>
    <w:rsid w:val="007B5C02"/>
    <w:rsid w:val="007B72B8"/>
    <w:rsid w:val="007B7A58"/>
    <w:rsid w:val="007C0DF3"/>
    <w:rsid w:val="007C21B5"/>
    <w:rsid w:val="007D1BB5"/>
    <w:rsid w:val="007D2BB5"/>
    <w:rsid w:val="007E3465"/>
    <w:rsid w:val="007E4BD2"/>
    <w:rsid w:val="007F2B16"/>
    <w:rsid w:val="007F3083"/>
    <w:rsid w:val="007F62A0"/>
    <w:rsid w:val="00801393"/>
    <w:rsid w:val="00802F88"/>
    <w:rsid w:val="00804867"/>
    <w:rsid w:val="0081293E"/>
    <w:rsid w:val="00815465"/>
    <w:rsid w:val="00817E9A"/>
    <w:rsid w:val="00820D3B"/>
    <w:rsid w:val="00823379"/>
    <w:rsid w:val="00823E85"/>
    <w:rsid w:val="008306BD"/>
    <w:rsid w:val="00831A80"/>
    <w:rsid w:val="00833743"/>
    <w:rsid w:val="008340A4"/>
    <w:rsid w:val="00836EA4"/>
    <w:rsid w:val="008414BA"/>
    <w:rsid w:val="008573CC"/>
    <w:rsid w:val="0086652D"/>
    <w:rsid w:val="008673A4"/>
    <w:rsid w:val="0087135F"/>
    <w:rsid w:val="008725EA"/>
    <w:rsid w:val="00872D94"/>
    <w:rsid w:val="00876532"/>
    <w:rsid w:val="00880364"/>
    <w:rsid w:val="008806D1"/>
    <w:rsid w:val="008838A9"/>
    <w:rsid w:val="008844B2"/>
    <w:rsid w:val="00891592"/>
    <w:rsid w:val="00891E9E"/>
    <w:rsid w:val="008924C6"/>
    <w:rsid w:val="00892FFE"/>
    <w:rsid w:val="00893EAF"/>
    <w:rsid w:val="008A2F68"/>
    <w:rsid w:val="008B4FA6"/>
    <w:rsid w:val="008B5282"/>
    <w:rsid w:val="008B7C02"/>
    <w:rsid w:val="008B7C17"/>
    <w:rsid w:val="008C2D01"/>
    <w:rsid w:val="008C40E6"/>
    <w:rsid w:val="008C434A"/>
    <w:rsid w:val="008C7FCF"/>
    <w:rsid w:val="008D0F7A"/>
    <w:rsid w:val="008D2364"/>
    <w:rsid w:val="008D68E4"/>
    <w:rsid w:val="008D77BB"/>
    <w:rsid w:val="008E0506"/>
    <w:rsid w:val="008E0CFF"/>
    <w:rsid w:val="008E4C4C"/>
    <w:rsid w:val="008E5D6B"/>
    <w:rsid w:val="008E76F0"/>
    <w:rsid w:val="008F1497"/>
    <w:rsid w:val="008F15FE"/>
    <w:rsid w:val="008F2D29"/>
    <w:rsid w:val="008F5187"/>
    <w:rsid w:val="008F60D8"/>
    <w:rsid w:val="00900627"/>
    <w:rsid w:val="00902727"/>
    <w:rsid w:val="0090312B"/>
    <w:rsid w:val="00910FB2"/>
    <w:rsid w:val="00915701"/>
    <w:rsid w:val="0091736D"/>
    <w:rsid w:val="0092507B"/>
    <w:rsid w:val="0093037A"/>
    <w:rsid w:val="00933651"/>
    <w:rsid w:val="009411CC"/>
    <w:rsid w:val="0094154D"/>
    <w:rsid w:val="0095155F"/>
    <w:rsid w:val="00954429"/>
    <w:rsid w:val="009563CE"/>
    <w:rsid w:val="00963957"/>
    <w:rsid w:val="0096481E"/>
    <w:rsid w:val="00966A82"/>
    <w:rsid w:val="0097142D"/>
    <w:rsid w:val="00976328"/>
    <w:rsid w:val="0097680D"/>
    <w:rsid w:val="00977246"/>
    <w:rsid w:val="00982438"/>
    <w:rsid w:val="0098404C"/>
    <w:rsid w:val="00985283"/>
    <w:rsid w:val="00990096"/>
    <w:rsid w:val="009946E7"/>
    <w:rsid w:val="00995992"/>
    <w:rsid w:val="009A03E5"/>
    <w:rsid w:val="009A09B4"/>
    <w:rsid w:val="009A0F3B"/>
    <w:rsid w:val="009A1BB4"/>
    <w:rsid w:val="009A2628"/>
    <w:rsid w:val="009A3200"/>
    <w:rsid w:val="009A6F2B"/>
    <w:rsid w:val="009B0897"/>
    <w:rsid w:val="009B7BD9"/>
    <w:rsid w:val="009C461E"/>
    <w:rsid w:val="009C4FCC"/>
    <w:rsid w:val="009C7DD5"/>
    <w:rsid w:val="009D57AD"/>
    <w:rsid w:val="009D5B2C"/>
    <w:rsid w:val="009D6A74"/>
    <w:rsid w:val="009D7B08"/>
    <w:rsid w:val="009E0BAA"/>
    <w:rsid w:val="009E227D"/>
    <w:rsid w:val="009E4082"/>
    <w:rsid w:val="009E5019"/>
    <w:rsid w:val="009E7E46"/>
    <w:rsid w:val="009F752C"/>
    <w:rsid w:val="00A0378D"/>
    <w:rsid w:val="00A04F1B"/>
    <w:rsid w:val="00A0501B"/>
    <w:rsid w:val="00A06B9B"/>
    <w:rsid w:val="00A129DD"/>
    <w:rsid w:val="00A14947"/>
    <w:rsid w:val="00A213D0"/>
    <w:rsid w:val="00A256FE"/>
    <w:rsid w:val="00A31648"/>
    <w:rsid w:val="00A32A83"/>
    <w:rsid w:val="00A35C7F"/>
    <w:rsid w:val="00A368DB"/>
    <w:rsid w:val="00A423AA"/>
    <w:rsid w:val="00A51FB6"/>
    <w:rsid w:val="00A53EC6"/>
    <w:rsid w:val="00A54070"/>
    <w:rsid w:val="00A55C0F"/>
    <w:rsid w:val="00A607C9"/>
    <w:rsid w:val="00A60CAE"/>
    <w:rsid w:val="00A64C90"/>
    <w:rsid w:val="00A6779C"/>
    <w:rsid w:val="00A74162"/>
    <w:rsid w:val="00A7430B"/>
    <w:rsid w:val="00A761C5"/>
    <w:rsid w:val="00A7738E"/>
    <w:rsid w:val="00A83EC0"/>
    <w:rsid w:val="00A84C43"/>
    <w:rsid w:val="00A86278"/>
    <w:rsid w:val="00A8713F"/>
    <w:rsid w:val="00A90BA1"/>
    <w:rsid w:val="00A94124"/>
    <w:rsid w:val="00A977B0"/>
    <w:rsid w:val="00A97888"/>
    <w:rsid w:val="00A97A9A"/>
    <w:rsid w:val="00AA0671"/>
    <w:rsid w:val="00AA18A4"/>
    <w:rsid w:val="00AA2531"/>
    <w:rsid w:val="00AA5E1C"/>
    <w:rsid w:val="00AB1E09"/>
    <w:rsid w:val="00AB5330"/>
    <w:rsid w:val="00AB5BB9"/>
    <w:rsid w:val="00AB7747"/>
    <w:rsid w:val="00AB7FA9"/>
    <w:rsid w:val="00AC14CE"/>
    <w:rsid w:val="00AC2A56"/>
    <w:rsid w:val="00AC4966"/>
    <w:rsid w:val="00AC4C77"/>
    <w:rsid w:val="00AD055E"/>
    <w:rsid w:val="00AD2409"/>
    <w:rsid w:val="00AD3B50"/>
    <w:rsid w:val="00AD47A7"/>
    <w:rsid w:val="00AE364B"/>
    <w:rsid w:val="00AF05AA"/>
    <w:rsid w:val="00AF0CBF"/>
    <w:rsid w:val="00AF14D5"/>
    <w:rsid w:val="00AF257F"/>
    <w:rsid w:val="00AF2E6B"/>
    <w:rsid w:val="00AF33CF"/>
    <w:rsid w:val="00AF4D50"/>
    <w:rsid w:val="00AF6179"/>
    <w:rsid w:val="00AF7234"/>
    <w:rsid w:val="00B05C8A"/>
    <w:rsid w:val="00B11F9C"/>
    <w:rsid w:val="00B12668"/>
    <w:rsid w:val="00B1295A"/>
    <w:rsid w:val="00B175AB"/>
    <w:rsid w:val="00B20A45"/>
    <w:rsid w:val="00B20CAA"/>
    <w:rsid w:val="00B22C5C"/>
    <w:rsid w:val="00B24F30"/>
    <w:rsid w:val="00B25135"/>
    <w:rsid w:val="00B2761E"/>
    <w:rsid w:val="00B3194C"/>
    <w:rsid w:val="00B31ABF"/>
    <w:rsid w:val="00B3210B"/>
    <w:rsid w:val="00B33BE3"/>
    <w:rsid w:val="00B34FF1"/>
    <w:rsid w:val="00B409DD"/>
    <w:rsid w:val="00B41BA9"/>
    <w:rsid w:val="00B4211D"/>
    <w:rsid w:val="00B53B5D"/>
    <w:rsid w:val="00B54BFD"/>
    <w:rsid w:val="00B5730A"/>
    <w:rsid w:val="00B57371"/>
    <w:rsid w:val="00B6055E"/>
    <w:rsid w:val="00B6317D"/>
    <w:rsid w:val="00B67F1C"/>
    <w:rsid w:val="00B7117E"/>
    <w:rsid w:val="00B71A52"/>
    <w:rsid w:val="00B7628A"/>
    <w:rsid w:val="00B7723F"/>
    <w:rsid w:val="00B77304"/>
    <w:rsid w:val="00B80534"/>
    <w:rsid w:val="00B81CB4"/>
    <w:rsid w:val="00B8433C"/>
    <w:rsid w:val="00B849DB"/>
    <w:rsid w:val="00B87491"/>
    <w:rsid w:val="00B906F4"/>
    <w:rsid w:val="00B911DB"/>
    <w:rsid w:val="00B916A0"/>
    <w:rsid w:val="00B91933"/>
    <w:rsid w:val="00B939CC"/>
    <w:rsid w:val="00B97973"/>
    <w:rsid w:val="00BA29E9"/>
    <w:rsid w:val="00BA7142"/>
    <w:rsid w:val="00BB237C"/>
    <w:rsid w:val="00BB2472"/>
    <w:rsid w:val="00BB34B7"/>
    <w:rsid w:val="00BB3A2B"/>
    <w:rsid w:val="00BB41A3"/>
    <w:rsid w:val="00BB4E53"/>
    <w:rsid w:val="00BB7699"/>
    <w:rsid w:val="00BC32DC"/>
    <w:rsid w:val="00BC35B6"/>
    <w:rsid w:val="00BD0A2F"/>
    <w:rsid w:val="00BD0CC3"/>
    <w:rsid w:val="00BD1B51"/>
    <w:rsid w:val="00BD4596"/>
    <w:rsid w:val="00BE1405"/>
    <w:rsid w:val="00BE312D"/>
    <w:rsid w:val="00BF1C20"/>
    <w:rsid w:val="00BF1D47"/>
    <w:rsid w:val="00C03350"/>
    <w:rsid w:val="00C0497F"/>
    <w:rsid w:val="00C10578"/>
    <w:rsid w:val="00C135BC"/>
    <w:rsid w:val="00C15C95"/>
    <w:rsid w:val="00C15DA4"/>
    <w:rsid w:val="00C16DDF"/>
    <w:rsid w:val="00C17B96"/>
    <w:rsid w:val="00C20063"/>
    <w:rsid w:val="00C2596A"/>
    <w:rsid w:val="00C27537"/>
    <w:rsid w:val="00C328FE"/>
    <w:rsid w:val="00C33507"/>
    <w:rsid w:val="00C37BB3"/>
    <w:rsid w:val="00C43952"/>
    <w:rsid w:val="00C43962"/>
    <w:rsid w:val="00C4409D"/>
    <w:rsid w:val="00C44E72"/>
    <w:rsid w:val="00C45A06"/>
    <w:rsid w:val="00C47E5B"/>
    <w:rsid w:val="00C514F8"/>
    <w:rsid w:val="00C53D63"/>
    <w:rsid w:val="00C55573"/>
    <w:rsid w:val="00C560BC"/>
    <w:rsid w:val="00C574EA"/>
    <w:rsid w:val="00C61E4B"/>
    <w:rsid w:val="00C6304A"/>
    <w:rsid w:val="00C64BFF"/>
    <w:rsid w:val="00C65118"/>
    <w:rsid w:val="00C652ED"/>
    <w:rsid w:val="00C6722F"/>
    <w:rsid w:val="00C67AE8"/>
    <w:rsid w:val="00C704E9"/>
    <w:rsid w:val="00C751B9"/>
    <w:rsid w:val="00C763C9"/>
    <w:rsid w:val="00C80057"/>
    <w:rsid w:val="00C82232"/>
    <w:rsid w:val="00C82913"/>
    <w:rsid w:val="00C873F4"/>
    <w:rsid w:val="00C972B1"/>
    <w:rsid w:val="00CA2CCE"/>
    <w:rsid w:val="00CA43FD"/>
    <w:rsid w:val="00CA7EF8"/>
    <w:rsid w:val="00CB6ACF"/>
    <w:rsid w:val="00CB7E7A"/>
    <w:rsid w:val="00CC489B"/>
    <w:rsid w:val="00CC704B"/>
    <w:rsid w:val="00CD2BCD"/>
    <w:rsid w:val="00CD3A4C"/>
    <w:rsid w:val="00CE10E9"/>
    <w:rsid w:val="00CE1C0E"/>
    <w:rsid w:val="00CE2910"/>
    <w:rsid w:val="00CE5393"/>
    <w:rsid w:val="00CE5FAD"/>
    <w:rsid w:val="00CE718B"/>
    <w:rsid w:val="00CF2461"/>
    <w:rsid w:val="00CF36BE"/>
    <w:rsid w:val="00CF6000"/>
    <w:rsid w:val="00D003F3"/>
    <w:rsid w:val="00D0364F"/>
    <w:rsid w:val="00D06834"/>
    <w:rsid w:val="00D07236"/>
    <w:rsid w:val="00D220E0"/>
    <w:rsid w:val="00D308ED"/>
    <w:rsid w:val="00D3115E"/>
    <w:rsid w:val="00D36D86"/>
    <w:rsid w:val="00D4238E"/>
    <w:rsid w:val="00D428AA"/>
    <w:rsid w:val="00D45E4F"/>
    <w:rsid w:val="00D475C0"/>
    <w:rsid w:val="00D5079C"/>
    <w:rsid w:val="00D50A34"/>
    <w:rsid w:val="00D53EFA"/>
    <w:rsid w:val="00D57295"/>
    <w:rsid w:val="00D66146"/>
    <w:rsid w:val="00D663E1"/>
    <w:rsid w:val="00D72F4D"/>
    <w:rsid w:val="00D7486E"/>
    <w:rsid w:val="00D7675E"/>
    <w:rsid w:val="00D8369E"/>
    <w:rsid w:val="00D84E92"/>
    <w:rsid w:val="00D871D5"/>
    <w:rsid w:val="00D94A7C"/>
    <w:rsid w:val="00D95896"/>
    <w:rsid w:val="00DA2456"/>
    <w:rsid w:val="00DB2983"/>
    <w:rsid w:val="00DB79F1"/>
    <w:rsid w:val="00DC0692"/>
    <w:rsid w:val="00DC1257"/>
    <w:rsid w:val="00DC19FC"/>
    <w:rsid w:val="00DC3DC0"/>
    <w:rsid w:val="00DC5B2B"/>
    <w:rsid w:val="00DD1208"/>
    <w:rsid w:val="00DD318D"/>
    <w:rsid w:val="00DD5F7D"/>
    <w:rsid w:val="00DE7B40"/>
    <w:rsid w:val="00DF2E12"/>
    <w:rsid w:val="00DF514A"/>
    <w:rsid w:val="00DF596D"/>
    <w:rsid w:val="00DF59C9"/>
    <w:rsid w:val="00DF6690"/>
    <w:rsid w:val="00DF6804"/>
    <w:rsid w:val="00E02295"/>
    <w:rsid w:val="00E0358D"/>
    <w:rsid w:val="00E04323"/>
    <w:rsid w:val="00E070A2"/>
    <w:rsid w:val="00E2656A"/>
    <w:rsid w:val="00E31505"/>
    <w:rsid w:val="00E412D0"/>
    <w:rsid w:val="00E41E49"/>
    <w:rsid w:val="00E42C35"/>
    <w:rsid w:val="00E45546"/>
    <w:rsid w:val="00E50CCB"/>
    <w:rsid w:val="00E51907"/>
    <w:rsid w:val="00E53660"/>
    <w:rsid w:val="00E56322"/>
    <w:rsid w:val="00E5702D"/>
    <w:rsid w:val="00E605C1"/>
    <w:rsid w:val="00E60982"/>
    <w:rsid w:val="00E62C62"/>
    <w:rsid w:val="00E654C1"/>
    <w:rsid w:val="00E65D97"/>
    <w:rsid w:val="00E72A5A"/>
    <w:rsid w:val="00E73354"/>
    <w:rsid w:val="00E73E20"/>
    <w:rsid w:val="00E826E8"/>
    <w:rsid w:val="00E85FAA"/>
    <w:rsid w:val="00E87A1F"/>
    <w:rsid w:val="00E9242D"/>
    <w:rsid w:val="00EA4B43"/>
    <w:rsid w:val="00EB5255"/>
    <w:rsid w:val="00EB5C47"/>
    <w:rsid w:val="00EC33EB"/>
    <w:rsid w:val="00ED0639"/>
    <w:rsid w:val="00ED2D19"/>
    <w:rsid w:val="00ED6649"/>
    <w:rsid w:val="00EE35B9"/>
    <w:rsid w:val="00EF4755"/>
    <w:rsid w:val="00EF7135"/>
    <w:rsid w:val="00F027DB"/>
    <w:rsid w:val="00F07DE1"/>
    <w:rsid w:val="00F13283"/>
    <w:rsid w:val="00F14A7A"/>
    <w:rsid w:val="00F17757"/>
    <w:rsid w:val="00F22985"/>
    <w:rsid w:val="00F31600"/>
    <w:rsid w:val="00F31F26"/>
    <w:rsid w:val="00F328DC"/>
    <w:rsid w:val="00F3383E"/>
    <w:rsid w:val="00F34AE6"/>
    <w:rsid w:val="00F35BF0"/>
    <w:rsid w:val="00F465A7"/>
    <w:rsid w:val="00F50B7C"/>
    <w:rsid w:val="00F550E6"/>
    <w:rsid w:val="00F62040"/>
    <w:rsid w:val="00F65DDA"/>
    <w:rsid w:val="00F677FE"/>
    <w:rsid w:val="00F67D11"/>
    <w:rsid w:val="00F71173"/>
    <w:rsid w:val="00F723AB"/>
    <w:rsid w:val="00F74345"/>
    <w:rsid w:val="00F80A0A"/>
    <w:rsid w:val="00F82B19"/>
    <w:rsid w:val="00F87E78"/>
    <w:rsid w:val="00F90887"/>
    <w:rsid w:val="00F9212D"/>
    <w:rsid w:val="00F965DA"/>
    <w:rsid w:val="00FA3DEA"/>
    <w:rsid w:val="00FA406A"/>
    <w:rsid w:val="00FA65CF"/>
    <w:rsid w:val="00FA68A3"/>
    <w:rsid w:val="00FB503A"/>
    <w:rsid w:val="00FB516C"/>
    <w:rsid w:val="00FC624B"/>
    <w:rsid w:val="00FC7B22"/>
    <w:rsid w:val="00FD0236"/>
    <w:rsid w:val="00FD18F4"/>
    <w:rsid w:val="00FD54DB"/>
    <w:rsid w:val="00FD619F"/>
    <w:rsid w:val="00FD6A7B"/>
    <w:rsid w:val="00FD7D60"/>
    <w:rsid w:val="00FF5977"/>
    <w:rsid w:val="00FF6C4B"/>
    <w:rsid w:val="01290F7E"/>
    <w:rsid w:val="015D1E09"/>
    <w:rsid w:val="02697903"/>
    <w:rsid w:val="02F96569"/>
    <w:rsid w:val="03EA7B21"/>
    <w:rsid w:val="04072FB6"/>
    <w:rsid w:val="05821DCE"/>
    <w:rsid w:val="05F83EAE"/>
    <w:rsid w:val="063E7D85"/>
    <w:rsid w:val="067D3443"/>
    <w:rsid w:val="07293586"/>
    <w:rsid w:val="07295285"/>
    <w:rsid w:val="07636392"/>
    <w:rsid w:val="07770C56"/>
    <w:rsid w:val="08B651F8"/>
    <w:rsid w:val="092217DD"/>
    <w:rsid w:val="093A7294"/>
    <w:rsid w:val="0A263993"/>
    <w:rsid w:val="0A2D3AC2"/>
    <w:rsid w:val="0AA40696"/>
    <w:rsid w:val="0AA755DF"/>
    <w:rsid w:val="0B120D44"/>
    <w:rsid w:val="0B5A7A55"/>
    <w:rsid w:val="0BD27BF6"/>
    <w:rsid w:val="0C3B3C7D"/>
    <w:rsid w:val="0CAB2EAE"/>
    <w:rsid w:val="0D141B3D"/>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79B6D3F"/>
    <w:rsid w:val="189F624C"/>
    <w:rsid w:val="1A1C66C0"/>
    <w:rsid w:val="1A42393B"/>
    <w:rsid w:val="1AAD45DE"/>
    <w:rsid w:val="1B046F80"/>
    <w:rsid w:val="1B3267B5"/>
    <w:rsid w:val="1B40161D"/>
    <w:rsid w:val="1B441859"/>
    <w:rsid w:val="1B6606B1"/>
    <w:rsid w:val="1C5E7925"/>
    <w:rsid w:val="1CFD070F"/>
    <w:rsid w:val="1D5F6196"/>
    <w:rsid w:val="1D6132A5"/>
    <w:rsid w:val="1D7260BE"/>
    <w:rsid w:val="1D8E56D5"/>
    <w:rsid w:val="1E7016DB"/>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3B3040"/>
    <w:rsid w:val="277057A2"/>
    <w:rsid w:val="29206EB8"/>
    <w:rsid w:val="29595666"/>
    <w:rsid w:val="29874881"/>
    <w:rsid w:val="29E325E0"/>
    <w:rsid w:val="2A452503"/>
    <w:rsid w:val="2A55565E"/>
    <w:rsid w:val="2AE31A25"/>
    <w:rsid w:val="2BA936A8"/>
    <w:rsid w:val="2BAC08A8"/>
    <w:rsid w:val="2C2C11A9"/>
    <w:rsid w:val="2C315A5A"/>
    <w:rsid w:val="2C4B1C25"/>
    <w:rsid w:val="2D9E56F5"/>
    <w:rsid w:val="2E667F96"/>
    <w:rsid w:val="2E8226AB"/>
    <w:rsid w:val="2FD065E6"/>
    <w:rsid w:val="2FD96870"/>
    <w:rsid w:val="3000521D"/>
    <w:rsid w:val="30580BC9"/>
    <w:rsid w:val="311E2ED7"/>
    <w:rsid w:val="315619EE"/>
    <w:rsid w:val="315C449C"/>
    <w:rsid w:val="31B82709"/>
    <w:rsid w:val="31C868D4"/>
    <w:rsid w:val="31D05482"/>
    <w:rsid w:val="31F97D80"/>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351975"/>
    <w:rsid w:val="384F6C69"/>
    <w:rsid w:val="38B302F9"/>
    <w:rsid w:val="38F12CD3"/>
    <w:rsid w:val="38F94775"/>
    <w:rsid w:val="390C7A62"/>
    <w:rsid w:val="392971ED"/>
    <w:rsid w:val="39325651"/>
    <w:rsid w:val="39B5458C"/>
    <w:rsid w:val="3A114D8B"/>
    <w:rsid w:val="3A872856"/>
    <w:rsid w:val="3B3763D1"/>
    <w:rsid w:val="3B687C2C"/>
    <w:rsid w:val="3C2F6E1E"/>
    <w:rsid w:val="3C4F64BA"/>
    <w:rsid w:val="3C866A6D"/>
    <w:rsid w:val="3C881258"/>
    <w:rsid w:val="3CDA245A"/>
    <w:rsid w:val="3D1E06B7"/>
    <w:rsid w:val="3EDA0523"/>
    <w:rsid w:val="407A6407"/>
    <w:rsid w:val="41F320F5"/>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710D73"/>
    <w:rsid w:val="49DC7715"/>
    <w:rsid w:val="4A023139"/>
    <w:rsid w:val="4A7B576F"/>
    <w:rsid w:val="4AF561A9"/>
    <w:rsid w:val="4B756271"/>
    <w:rsid w:val="4C4A0649"/>
    <w:rsid w:val="4C7E5ECA"/>
    <w:rsid w:val="4C876AA5"/>
    <w:rsid w:val="4D0E00FB"/>
    <w:rsid w:val="4D176606"/>
    <w:rsid w:val="4DEC4FB0"/>
    <w:rsid w:val="4E075D8A"/>
    <w:rsid w:val="4E112F6F"/>
    <w:rsid w:val="4EC00FAD"/>
    <w:rsid w:val="4F9843DC"/>
    <w:rsid w:val="4FC62A8C"/>
    <w:rsid w:val="4FE20F0D"/>
    <w:rsid w:val="4FE51552"/>
    <w:rsid w:val="50504C4B"/>
    <w:rsid w:val="509C6E7C"/>
    <w:rsid w:val="50D11DBE"/>
    <w:rsid w:val="5162104E"/>
    <w:rsid w:val="537926A7"/>
    <w:rsid w:val="53A039CC"/>
    <w:rsid w:val="53A1505A"/>
    <w:rsid w:val="54063E08"/>
    <w:rsid w:val="543437E8"/>
    <w:rsid w:val="548D1A5C"/>
    <w:rsid w:val="54F73313"/>
    <w:rsid w:val="54F80955"/>
    <w:rsid w:val="555170A7"/>
    <w:rsid w:val="5587536D"/>
    <w:rsid w:val="559B174B"/>
    <w:rsid w:val="55CE0CF4"/>
    <w:rsid w:val="56B22A9C"/>
    <w:rsid w:val="57B72A76"/>
    <w:rsid w:val="57C3426C"/>
    <w:rsid w:val="57CE1F93"/>
    <w:rsid w:val="588743D1"/>
    <w:rsid w:val="5887701A"/>
    <w:rsid w:val="59C0439F"/>
    <w:rsid w:val="5ABE2233"/>
    <w:rsid w:val="5B285316"/>
    <w:rsid w:val="5BDF5D95"/>
    <w:rsid w:val="5BFE7528"/>
    <w:rsid w:val="5D896D2A"/>
    <w:rsid w:val="5E2467F1"/>
    <w:rsid w:val="5EB50A07"/>
    <w:rsid w:val="5F1A2B43"/>
    <w:rsid w:val="5FB837BB"/>
    <w:rsid w:val="60CC405A"/>
    <w:rsid w:val="61E215D8"/>
    <w:rsid w:val="621B3775"/>
    <w:rsid w:val="62364782"/>
    <w:rsid w:val="62692D11"/>
    <w:rsid w:val="6394356A"/>
    <w:rsid w:val="63C61B2C"/>
    <w:rsid w:val="63D40BE9"/>
    <w:rsid w:val="64102431"/>
    <w:rsid w:val="64A5243A"/>
    <w:rsid w:val="64F531DE"/>
    <w:rsid w:val="65373578"/>
    <w:rsid w:val="671F124A"/>
    <w:rsid w:val="677A33C6"/>
    <w:rsid w:val="67A41618"/>
    <w:rsid w:val="681F6961"/>
    <w:rsid w:val="68610A2F"/>
    <w:rsid w:val="68805514"/>
    <w:rsid w:val="68FB5BB0"/>
    <w:rsid w:val="69316E2F"/>
    <w:rsid w:val="694E2071"/>
    <w:rsid w:val="69766163"/>
    <w:rsid w:val="697A3B33"/>
    <w:rsid w:val="69D44760"/>
    <w:rsid w:val="6A520EC7"/>
    <w:rsid w:val="6AE368FC"/>
    <w:rsid w:val="6AF87E20"/>
    <w:rsid w:val="6B322639"/>
    <w:rsid w:val="6C636C38"/>
    <w:rsid w:val="6DB34098"/>
    <w:rsid w:val="6DB545B6"/>
    <w:rsid w:val="6DE02FB4"/>
    <w:rsid w:val="6E514CED"/>
    <w:rsid w:val="6EB563D5"/>
    <w:rsid w:val="6ED92677"/>
    <w:rsid w:val="6F207D7B"/>
    <w:rsid w:val="6F225983"/>
    <w:rsid w:val="6FFC5590"/>
    <w:rsid w:val="706D1DD0"/>
    <w:rsid w:val="70856B87"/>
    <w:rsid w:val="70D527EE"/>
    <w:rsid w:val="715B5300"/>
    <w:rsid w:val="71903B45"/>
    <w:rsid w:val="71D27F8A"/>
    <w:rsid w:val="72553024"/>
    <w:rsid w:val="73122968"/>
    <w:rsid w:val="731F5D5E"/>
    <w:rsid w:val="73C51AD5"/>
    <w:rsid w:val="741E793C"/>
    <w:rsid w:val="745E3944"/>
    <w:rsid w:val="762E5C4D"/>
    <w:rsid w:val="7635099D"/>
    <w:rsid w:val="77762421"/>
    <w:rsid w:val="77B56B1F"/>
    <w:rsid w:val="780F09F4"/>
    <w:rsid w:val="78A90480"/>
    <w:rsid w:val="7A364017"/>
    <w:rsid w:val="7A8265E1"/>
    <w:rsid w:val="7B686D42"/>
    <w:rsid w:val="7B841746"/>
    <w:rsid w:val="7BB66F3D"/>
    <w:rsid w:val="7C0B2CFC"/>
    <w:rsid w:val="7C6C5AC7"/>
    <w:rsid w:val="7CC6544B"/>
    <w:rsid w:val="7D0239FF"/>
    <w:rsid w:val="7D132882"/>
    <w:rsid w:val="7D5E40CD"/>
    <w:rsid w:val="7DCD56F2"/>
    <w:rsid w:val="7F001CE7"/>
    <w:rsid w:val="7FBD72C3"/>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4"/>
    <w:next w:val="1"/>
    <w:link w:val="56"/>
    <w:semiHidden/>
    <w:unhideWhenUsed/>
    <w:qFormat/>
    <w:locked/>
    <w:uiPriority w:val="0"/>
    <w:pPr>
      <w:keepNext/>
      <w:keepLines/>
      <w:spacing w:before="260" w:after="260" w:line="416" w:lineRule="auto"/>
      <w:outlineLvl w:val="1"/>
    </w:pPr>
    <w:rPr>
      <w:rFonts w:ascii="等线 Light" w:hAnsi="等线 Light" w:eastAsia="等线 Light"/>
      <w:sz w:val="32"/>
      <w:szCs w:val="32"/>
    </w:rPr>
  </w:style>
  <w:style w:type="paragraph" w:styleId="6">
    <w:name w:val="heading 3"/>
    <w:basedOn w:val="1"/>
    <w:next w:val="1"/>
    <w:link w:val="57"/>
    <w:unhideWhenUsed/>
    <w:qFormat/>
    <w:locked/>
    <w:uiPriority w:val="0"/>
    <w:pPr>
      <w:keepNext/>
      <w:keepLines/>
      <w:spacing w:before="260" w:after="260" w:line="416" w:lineRule="auto"/>
      <w:outlineLvl w:val="2"/>
    </w:pPr>
    <w:rPr>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pPr>
    <w:rPr>
      <w:rFonts w:hAnsi="Courier New"/>
      <w:szCs w:val="20"/>
    </w:rPr>
  </w:style>
  <w:style w:type="paragraph" w:styleId="7">
    <w:name w:val="annotation text"/>
    <w:basedOn w:val="1"/>
    <w:link w:val="41"/>
    <w:semiHidden/>
    <w:qFormat/>
    <w:uiPriority w:val="0"/>
    <w:pPr>
      <w:jc w:val="left"/>
    </w:pPr>
    <w:rPr>
      <w:kern w:val="0"/>
      <w:sz w:val="24"/>
      <w:szCs w:val="20"/>
    </w:rPr>
  </w:style>
  <w:style w:type="paragraph" w:styleId="8">
    <w:name w:val="Body Text"/>
    <w:basedOn w:val="1"/>
    <w:next w:val="9"/>
    <w:link w:val="40"/>
    <w:qFormat/>
    <w:uiPriority w:val="0"/>
    <w:pPr>
      <w:widowControl/>
      <w:snapToGrid w:val="0"/>
      <w:spacing w:before="60" w:after="160" w:line="259" w:lineRule="auto"/>
      <w:ind w:right="113"/>
    </w:pPr>
    <w:rPr>
      <w:kern w:val="0"/>
      <w:sz w:val="18"/>
      <w:szCs w:val="20"/>
    </w:rPr>
  </w:style>
  <w:style w:type="paragraph" w:customStyle="1" w:styleId="9">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styleId="10">
    <w:name w:val="Body Text Indent"/>
    <w:basedOn w:val="1"/>
    <w:link w:val="49"/>
    <w:qFormat/>
    <w:uiPriority w:val="0"/>
    <w:pPr>
      <w:spacing w:after="120"/>
      <w:ind w:left="420" w:leftChars="200"/>
    </w:pPr>
    <w:rPr>
      <w:kern w:val="0"/>
      <w:sz w:val="24"/>
      <w:szCs w:val="20"/>
    </w:rPr>
  </w:style>
  <w:style w:type="paragraph" w:styleId="11">
    <w:name w:val="toc 3"/>
    <w:basedOn w:val="1"/>
    <w:next w:val="1"/>
    <w:unhideWhenUsed/>
    <w:qFormat/>
    <w:locked/>
    <w:uiPriority w:val="39"/>
    <w:pPr>
      <w:widowControl/>
      <w:spacing w:after="100" w:line="259" w:lineRule="auto"/>
      <w:ind w:left="440"/>
      <w:jc w:val="left"/>
    </w:pPr>
    <w:rPr>
      <w:rFonts w:ascii="等线" w:hAnsi="等线" w:eastAsia="等线"/>
      <w:kern w:val="0"/>
      <w:sz w:val="22"/>
      <w:szCs w:val="22"/>
    </w:rPr>
  </w:style>
  <w:style w:type="paragraph" w:styleId="12">
    <w:name w:val="Plain Text"/>
    <w:basedOn w:val="1"/>
    <w:link w:val="61"/>
    <w:qFormat/>
    <w:locked/>
    <w:uiPriority w:val="0"/>
    <w:rPr>
      <w:rFonts w:hAnsi="Courier New" w:cs="Courier New"/>
      <w:sz w:val="20"/>
      <w:szCs w:val="21"/>
    </w:rPr>
  </w:style>
  <w:style w:type="paragraph" w:styleId="13">
    <w:name w:val="Date"/>
    <w:basedOn w:val="1"/>
    <w:next w:val="1"/>
    <w:link w:val="36"/>
    <w:qFormat/>
    <w:uiPriority w:val="0"/>
    <w:pPr>
      <w:ind w:left="100" w:leftChars="2500"/>
    </w:pPr>
    <w:rPr>
      <w:kern w:val="0"/>
      <w:sz w:val="24"/>
      <w:szCs w:val="20"/>
    </w:rPr>
  </w:style>
  <w:style w:type="paragraph" w:styleId="14">
    <w:name w:val="Balloon Text"/>
    <w:basedOn w:val="1"/>
    <w:link w:val="45"/>
    <w:semiHidden/>
    <w:qFormat/>
    <w:uiPriority w:val="0"/>
    <w:rPr>
      <w:kern w:val="0"/>
      <w:sz w:val="18"/>
      <w:szCs w:val="20"/>
    </w:rPr>
  </w:style>
  <w:style w:type="paragraph" w:styleId="15">
    <w:name w:val="footer"/>
    <w:basedOn w:val="1"/>
    <w:link w:val="35"/>
    <w:qFormat/>
    <w:uiPriority w:val="99"/>
    <w:pPr>
      <w:tabs>
        <w:tab w:val="center" w:pos="4153"/>
        <w:tab w:val="right" w:pos="8306"/>
      </w:tabs>
      <w:snapToGrid w:val="0"/>
      <w:jc w:val="left"/>
    </w:pPr>
    <w:rPr>
      <w:kern w:val="0"/>
      <w:sz w:val="18"/>
      <w:szCs w:val="20"/>
    </w:rPr>
  </w:style>
  <w:style w:type="paragraph" w:styleId="16">
    <w:name w:val="header"/>
    <w:basedOn w:val="1"/>
    <w:link w:val="47"/>
    <w:qFormat/>
    <w:uiPriority w:val="99"/>
    <w:pPr>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unhideWhenUsed/>
    <w:qFormat/>
    <w:locked/>
    <w:uiPriority w:val="39"/>
    <w:pPr>
      <w:widowControl/>
      <w:tabs>
        <w:tab w:val="right" w:leader="dot" w:pos="8834"/>
      </w:tabs>
      <w:spacing w:after="100" w:line="259" w:lineRule="auto"/>
      <w:jc w:val="center"/>
    </w:pPr>
    <w:rPr>
      <w:rFonts w:ascii="宋体" w:hAnsi="宋体"/>
      <w:b/>
      <w:bCs/>
      <w:snapToGrid w:val="0"/>
      <w:kern w:val="0"/>
      <w:sz w:val="36"/>
      <w:szCs w:val="36"/>
    </w:rPr>
  </w:style>
  <w:style w:type="paragraph" w:styleId="18">
    <w:name w:val="List"/>
    <w:basedOn w:val="1"/>
    <w:qFormat/>
    <w:locked/>
    <w:uiPriority w:val="0"/>
    <w:pPr>
      <w:ind w:left="200" w:hanging="200" w:hangingChars="200"/>
      <w:jc w:val="center"/>
    </w:pPr>
  </w:style>
  <w:style w:type="paragraph" w:styleId="19">
    <w:name w:val="toc 2"/>
    <w:basedOn w:val="1"/>
    <w:next w:val="1"/>
    <w:unhideWhenUsed/>
    <w:qFormat/>
    <w:locked/>
    <w:uiPriority w:val="39"/>
    <w:pPr>
      <w:widowControl/>
      <w:spacing w:after="100" w:line="259" w:lineRule="auto"/>
      <w:ind w:left="220"/>
      <w:jc w:val="left"/>
    </w:pPr>
    <w:rPr>
      <w:rFonts w:ascii="等线" w:hAnsi="等线" w:eastAsia="等线"/>
      <w:kern w:val="0"/>
      <w:sz w:val="22"/>
      <w:szCs w:val="22"/>
    </w:rPr>
  </w:style>
  <w:style w:type="paragraph" w:styleId="20">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link w:val="38"/>
    <w:qFormat/>
    <w:uiPriority w:val="0"/>
    <w:pPr>
      <w:widowControl/>
      <w:spacing w:before="100" w:beforeAutospacing="1" w:after="100" w:afterAutospacing="1"/>
      <w:jc w:val="left"/>
    </w:pPr>
    <w:rPr>
      <w:rFonts w:ascii="宋体" w:hAnsi="宋体"/>
      <w:kern w:val="0"/>
      <w:sz w:val="24"/>
      <w:szCs w:val="20"/>
    </w:rPr>
  </w:style>
  <w:style w:type="paragraph" w:styleId="22">
    <w:name w:val="index 1"/>
    <w:basedOn w:val="1"/>
    <w:next w:val="1"/>
    <w:qFormat/>
    <w:locked/>
    <w:uiPriority w:val="0"/>
    <w:rPr>
      <w:szCs w:val="22"/>
    </w:rPr>
  </w:style>
  <w:style w:type="paragraph" w:styleId="23">
    <w:name w:val="Title"/>
    <w:basedOn w:val="1"/>
    <w:next w:val="1"/>
    <w:link w:val="59"/>
    <w:qFormat/>
    <w:locked/>
    <w:uiPriority w:val="0"/>
    <w:pPr>
      <w:keepLines/>
      <w:widowControl/>
      <w:jc w:val="center"/>
    </w:pPr>
    <w:rPr>
      <w:b/>
      <w:kern w:val="0"/>
      <w:sz w:val="24"/>
    </w:rPr>
  </w:style>
  <w:style w:type="paragraph" w:styleId="24">
    <w:name w:val="annotation subject"/>
    <w:basedOn w:val="7"/>
    <w:next w:val="7"/>
    <w:link w:val="46"/>
    <w:semiHidden/>
    <w:qFormat/>
    <w:uiPriority w:val="0"/>
    <w:rPr>
      <w:b/>
    </w:rPr>
  </w:style>
  <w:style w:type="paragraph" w:styleId="25">
    <w:name w:val="Body Text First Indent"/>
    <w:basedOn w:val="8"/>
    <w:link w:val="52"/>
    <w:qFormat/>
    <w:locked/>
    <w:uiPriority w:val="99"/>
    <w:pPr>
      <w:widowControl w:val="0"/>
      <w:snapToGrid/>
      <w:spacing w:before="0" w:after="120" w:line="240" w:lineRule="auto"/>
      <w:ind w:right="0" w:firstLine="420" w:firstLineChars="100"/>
    </w:pPr>
    <w:rPr>
      <w:sz w:val="20"/>
    </w:rPr>
  </w:style>
  <w:style w:type="paragraph" w:styleId="26">
    <w:name w:val="Body Text First Indent 2"/>
    <w:basedOn w:val="10"/>
    <w:next w:val="1"/>
    <w:qFormat/>
    <w:locked/>
    <w:uiPriority w:val="0"/>
    <w:pPr>
      <w:widowControl w:val="0"/>
      <w:tabs>
        <w:tab w:val="left" w:pos="540"/>
      </w:tabs>
      <w:spacing w:after="120"/>
      <w:ind w:left="420" w:leftChars="200" w:firstLine="420" w:firstLineChars="200"/>
      <w:jc w:val="both"/>
    </w:pPr>
    <w:rPr>
      <w:rFonts w:ascii="Times New Roman" w:hAnsi="Times New Roman" w:eastAsia="宋体" w:cs="Times New Roman"/>
      <w:kern w:val="0"/>
      <w:sz w:val="24"/>
      <w:szCs w:val="20"/>
      <w:lang w:val="en-US" w:eastAsia="zh-CN" w:bidi="ar-SA"/>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locked/>
    <w:uiPriority w:val="0"/>
  </w:style>
  <w:style w:type="character" w:styleId="31">
    <w:name w:val="Emphasis"/>
    <w:basedOn w:val="29"/>
    <w:qFormat/>
    <w:locked/>
    <w:uiPriority w:val="0"/>
    <w:rPr>
      <w:i/>
    </w:rPr>
  </w:style>
  <w:style w:type="character" w:styleId="32">
    <w:name w:val="Hyperlink"/>
    <w:unhideWhenUsed/>
    <w:qFormat/>
    <w:locked/>
    <w:uiPriority w:val="99"/>
    <w:rPr>
      <w:color w:val="0563C1"/>
      <w:u w:val="single"/>
    </w:rPr>
  </w:style>
  <w:style w:type="character" w:styleId="33">
    <w:name w:val="annotation reference"/>
    <w:semiHidden/>
    <w:qFormat/>
    <w:uiPriority w:val="0"/>
    <w:rPr>
      <w:sz w:val="21"/>
    </w:rPr>
  </w:style>
  <w:style w:type="paragraph" w:customStyle="1" w:styleId="34">
    <w:name w:val="_Style 1"/>
    <w:basedOn w:val="1"/>
    <w:next w:val="1"/>
    <w:qFormat/>
    <w:uiPriority w:val="0"/>
    <w:pPr>
      <w:ind w:firstLine="420" w:firstLineChars="200"/>
    </w:pPr>
    <w:rPr>
      <w:rFonts w:ascii="Calibri" w:hAnsi="Calibri"/>
      <w:szCs w:val="22"/>
    </w:rPr>
  </w:style>
  <w:style w:type="character" w:customStyle="1" w:styleId="35">
    <w:name w:val="页脚 Char"/>
    <w:link w:val="15"/>
    <w:qFormat/>
    <w:locked/>
    <w:uiPriority w:val="99"/>
    <w:rPr>
      <w:sz w:val="18"/>
    </w:rPr>
  </w:style>
  <w:style w:type="character" w:customStyle="1" w:styleId="36">
    <w:name w:val="日期 Char"/>
    <w:link w:val="13"/>
    <w:qFormat/>
    <w:locked/>
    <w:uiPriority w:val="0"/>
    <w:rPr>
      <w:rFonts w:ascii="Times New Roman" w:hAnsi="Times New Roman" w:eastAsia="宋体"/>
      <w:sz w:val="24"/>
    </w:rPr>
  </w:style>
  <w:style w:type="character" w:customStyle="1" w:styleId="37">
    <w:name w:val="页脚 字符"/>
    <w:basedOn w:val="29"/>
    <w:qFormat/>
    <w:uiPriority w:val="99"/>
  </w:style>
  <w:style w:type="character" w:customStyle="1" w:styleId="38">
    <w:name w:val="普通(网站) Char"/>
    <w:link w:val="21"/>
    <w:qFormat/>
    <w:locked/>
    <w:uiPriority w:val="0"/>
    <w:rPr>
      <w:rFonts w:ascii="宋体" w:hAnsi="宋体" w:eastAsia="宋体"/>
      <w:sz w:val="24"/>
    </w:rPr>
  </w:style>
  <w:style w:type="character" w:customStyle="1" w:styleId="39">
    <w:name w:val="正文文本 字符1"/>
    <w:semiHidden/>
    <w:qFormat/>
    <w:uiPriority w:val="0"/>
    <w:rPr>
      <w:rFonts w:ascii="Times New Roman" w:hAnsi="Times New Roman" w:eastAsia="宋体"/>
      <w:sz w:val="24"/>
    </w:rPr>
  </w:style>
  <w:style w:type="character" w:customStyle="1" w:styleId="40">
    <w:name w:val="正文文本 Char"/>
    <w:link w:val="8"/>
    <w:qFormat/>
    <w:locked/>
    <w:uiPriority w:val="0"/>
    <w:rPr>
      <w:sz w:val="18"/>
    </w:rPr>
  </w:style>
  <w:style w:type="character" w:customStyle="1" w:styleId="41">
    <w:name w:val="批注文字 Char"/>
    <w:link w:val="7"/>
    <w:qFormat/>
    <w:locked/>
    <w:uiPriority w:val="0"/>
    <w:rPr>
      <w:rFonts w:ascii="Times New Roman" w:hAnsi="Times New Roman" w:eastAsia="宋体"/>
      <w:sz w:val="24"/>
    </w:rPr>
  </w:style>
  <w:style w:type="character" w:customStyle="1" w:styleId="42">
    <w:name w:val="表格 Char"/>
    <w:link w:val="43"/>
    <w:qFormat/>
    <w:locked/>
    <w:uiPriority w:val="0"/>
    <w:rPr>
      <w:rFonts w:ascii="宋体"/>
      <w:sz w:val="21"/>
    </w:rPr>
  </w:style>
  <w:style w:type="paragraph" w:customStyle="1" w:styleId="43">
    <w:name w:val="表格"/>
    <w:basedOn w:val="18"/>
    <w:next w:val="1"/>
    <w:link w:val="42"/>
    <w:qFormat/>
    <w:uiPriority w:val="0"/>
    <w:pPr>
      <w:adjustRightInd w:val="0"/>
      <w:snapToGrid w:val="0"/>
      <w:spacing w:beforeLines="10" w:afterLines="10" w:line="259" w:lineRule="auto"/>
      <w:jc w:val="center"/>
    </w:pPr>
    <w:rPr>
      <w:rFonts w:ascii="宋体"/>
      <w:kern w:val="0"/>
      <w:szCs w:val="20"/>
    </w:rPr>
  </w:style>
  <w:style w:type="character" w:customStyle="1" w:styleId="44">
    <w:name w:val="日期 字符"/>
    <w:semiHidden/>
    <w:qFormat/>
    <w:uiPriority w:val="0"/>
    <w:rPr>
      <w:rFonts w:ascii="Times New Roman" w:hAnsi="Times New Roman" w:eastAsia="宋体"/>
      <w:sz w:val="24"/>
    </w:rPr>
  </w:style>
  <w:style w:type="character" w:customStyle="1" w:styleId="45">
    <w:name w:val="批注框文本 Char"/>
    <w:link w:val="14"/>
    <w:semiHidden/>
    <w:qFormat/>
    <w:locked/>
    <w:uiPriority w:val="0"/>
    <w:rPr>
      <w:rFonts w:ascii="Times New Roman" w:hAnsi="Times New Roman" w:eastAsia="宋体"/>
      <w:sz w:val="18"/>
    </w:rPr>
  </w:style>
  <w:style w:type="character" w:customStyle="1" w:styleId="46">
    <w:name w:val="批注主题 Char"/>
    <w:link w:val="24"/>
    <w:semiHidden/>
    <w:qFormat/>
    <w:locked/>
    <w:uiPriority w:val="0"/>
    <w:rPr>
      <w:rFonts w:ascii="Times New Roman" w:hAnsi="Times New Roman" w:eastAsia="宋体"/>
      <w:b/>
      <w:kern w:val="2"/>
      <w:sz w:val="24"/>
    </w:rPr>
  </w:style>
  <w:style w:type="character" w:customStyle="1" w:styleId="47">
    <w:name w:val="页眉 Char"/>
    <w:link w:val="16"/>
    <w:qFormat/>
    <w:locked/>
    <w:uiPriority w:val="99"/>
    <w:rPr>
      <w:sz w:val="18"/>
    </w:rPr>
  </w:style>
  <w:style w:type="character" w:customStyle="1" w:styleId="48">
    <w:name w:val="批注文字 字符1"/>
    <w:semiHidden/>
    <w:qFormat/>
    <w:uiPriority w:val="0"/>
    <w:rPr>
      <w:rFonts w:ascii="Times New Roman" w:hAnsi="Times New Roman" w:eastAsia="宋体"/>
      <w:sz w:val="24"/>
    </w:rPr>
  </w:style>
  <w:style w:type="character" w:customStyle="1" w:styleId="49">
    <w:name w:val="正文文本缩进 Char"/>
    <w:link w:val="10"/>
    <w:semiHidden/>
    <w:qFormat/>
    <w:locked/>
    <w:uiPriority w:val="0"/>
    <w:rPr>
      <w:rFonts w:ascii="Times New Roman" w:hAnsi="Times New Roman" w:eastAsia="宋体"/>
      <w:sz w:val="24"/>
    </w:rPr>
  </w:style>
  <w:style w:type="paragraph" w:customStyle="1" w:styleId="5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2">
    <w:name w:val="正文首行缩进 Char"/>
    <w:basedOn w:val="29"/>
    <w:link w:val="25"/>
    <w:qFormat/>
    <w:uiPriority w:val="99"/>
  </w:style>
  <w:style w:type="paragraph" w:customStyle="1" w:styleId="53">
    <w:name w:val="_Style 36"/>
    <w:basedOn w:val="8"/>
    <w:next w:val="25"/>
    <w:unhideWhenUsed/>
    <w:qFormat/>
    <w:uiPriority w:val="99"/>
    <w:pPr>
      <w:widowControl w:val="0"/>
      <w:snapToGrid/>
      <w:spacing w:before="0" w:after="120" w:line="360" w:lineRule="auto"/>
      <w:ind w:right="0" w:firstLine="420" w:firstLineChars="100"/>
    </w:pPr>
    <w:rPr>
      <w:kern w:val="2"/>
      <w:sz w:val="24"/>
      <w:szCs w:val="22"/>
    </w:rPr>
  </w:style>
  <w:style w:type="character" w:customStyle="1" w:styleId="54">
    <w:name w:val="正文文本首行缩进 字符"/>
    <w:qFormat/>
    <w:uiPriority w:val="0"/>
    <w:rPr>
      <w:kern w:val="2"/>
      <w:sz w:val="21"/>
      <w:szCs w:val="24"/>
    </w:rPr>
  </w:style>
  <w:style w:type="paragraph" w:customStyle="1" w:styleId="55">
    <w:name w:val="表格标题"/>
    <w:basedOn w:val="25"/>
    <w:qFormat/>
    <w:uiPriority w:val="0"/>
    <w:pPr>
      <w:adjustRightInd w:val="0"/>
      <w:snapToGrid w:val="0"/>
      <w:spacing w:after="0" w:line="360" w:lineRule="auto"/>
      <w:ind w:firstLine="0" w:firstLineChars="0"/>
      <w:jc w:val="center"/>
    </w:pPr>
    <w:rPr>
      <w:rFonts w:eastAsia="黑体"/>
      <w:kern w:val="2"/>
      <w:sz w:val="24"/>
    </w:rPr>
  </w:style>
  <w:style w:type="character" w:customStyle="1" w:styleId="56">
    <w:name w:val="标题 2 Char"/>
    <w:link w:val="5"/>
    <w:semiHidden/>
    <w:qFormat/>
    <w:uiPriority w:val="0"/>
    <w:rPr>
      <w:rFonts w:ascii="等线 Light" w:hAnsi="等线 Light" w:eastAsia="等线 Light" w:cs="Times New Roman"/>
      <w:b/>
      <w:bCs/>
      <w:kern w:val="2"/>
      <w:sz w:val="32"/>
      <w:szCs w:val="32"/>
    </w:rPr>
  </w:style>
  <w:style w:type="character" w:customStyle="1" w:styleId="57">
    <w:name w:val="标题 3 Char"/>
    <w:link w:val="6"/>
    <w:qFormat/>
    <w:uiPriority w:val="0"/>
    <w:rPr>
      <w:b/>
      <w:bCs/>
      <w:kern w:val="2"/>
      <w:sz w:val="32"/>
      <w:szCs w:val="32"/>
    </w:rPr>
  </w:style>
  <w:style w:type="paragraph" w:customStyle="1" w:styleId="58">
    <w:name w:val="正文 32"/>
    <w:basedOn w:val="1"/>
    <w:qFormat/>
    <w:uiPriority w:val="0"/>
    <w:pPr>
      <w:autoSpaceDE w:val="0"/>
      <w:autoSpaceDN w:val="0"/>
      <w:adjustRightInd w:val="0"/>
      <w:spacing w:line="300" w:lineRule="auto"/>
      <w:ind w:firstLine="567"/>
      <w:textAlignment w:val="baseline"/>
    </w:pPr>
    <w:rPr>
      <w:rFonts w:eastAsia="楷体_GB2312"/>
      <w:kern w:val="0"/>
      <w:sz w:val="24"/>
      <w:szCs w:val="22"/>
    </w:rPr>
  </w:style>
  <w:style w:type="character" w:customStyle="1" w:styleId="59">
    <w:name w:val="标题 Char"/>
    <w:link w:val="23"/>
    <w:qFormat/>
    <w:uiPriority w:val="0"/>
    <w:rPr>
      <w:b/>
      <w:sz w:val="24"/>
      <w:szCs w:val="24"/>
    </w:rPr>
  </w:style>
  <w:style w:type="character" w:customStyle="1" w:styleId="60">
    <w:name w:val="标题 字符"/>
    <w:qFormat/>
    <w:uiPriority w:val="0"/>
    <w:rPr>
      <w:rFonts w:ascii="等线 Light" w:hAnsi="等线 Light" w:cs="Times New Roman"/>
      <w:b/>
      <w:bCs/>
      <w:kern w:val="2"/>
      <w:sz w:val="32"/>
      <w:szCs w:val="32"/>
    </w:rPr>
  </w:style>
  <w:style w:type="character" w:customStyle="1" w:styleId="61">
    <w:name w:val="纯文本 Char"/>
    <w:link w:val="12"/>
    <w:qFormat/>
    <w:uiPriority w:val="0"/>
    <w:rPr>
      <w:rFonts w:hAnsi="Courier New" w:cs="Courier New"/>
      <w:kern w:val="2"/>
      <w:szCs w:val="21"/>
    </w:rPr>
  </w:style>
  <w:style w:type="character" w:customStyle="1" w:styleId="62">
    <w:name w:val="纯文本 字符"/>
    <w:qFormat/>
    <w:uiPriority w:val="0"/>
    <w:rPr>
      <w:rFonts w:ascii="宋体" w:hAnsi="Courier New" w:cs="Courier New"/>
      <w:kern w:val="2"/>
      <w:sz w:val="21"/>
      <w:szCs w:val="21"/>
    </w:rPr>
  </w:style>
  <w:style w:type="paragraph" w:customStyle="1" w:styleId="63">
    <w:name w:val="1图表标题"/>
    <w:basedOn w:val="1"/>
    <w:next w:val="1"/>
    <w:qFormat/>
    <w:uiPriority w:val="0"/>
    <w:pPr>
      <w:snapToGrid w:val="0"/>
      <w:jc w:val="center"/>
    </w:pPr>
    <w:rPr>
      <w:bCs/>
      <w:szCs w:val="20"/>
    </w:rPr>
  </w:style>
  <w:style w:type="paragraph" w:customStyle="1" w:styleId="64">
    <w:name w:val="1表格内字体"/>
    <w:basedOn w:val="1"/>
    <w:qFormat/>
    <w:uiPriority w:val="0"/>
    <w:pPr>
      <w:snapToGrid w:val="0"/>
      <w:jc w:val="center"/>
    </w:pPr>
    <w:rPr>
      <w:szCs w:val="21"/>
    </w:rPr>
  </w:style>
  <w:style w:type="character" w:customStyle="1" w:styleId="65">
    <w:name w:val="font51"/>
    <w:qFormat/>
    <w:uiPriority w:val="0"/>
    <w:rPr>
      <w:rFonts w:hint="default" w:ascii="Times New Roman" w:hAnsi="Times New Roman" w:cs="Times New Roman"/>
      <w:color w:val="000000"/>
      <w:sz w:val="18"/>
      <w:szCs w:val="18"/>
      <w:u w:val="none"/>
      <w:vertAlign w:val="superscript"/>
    </w:rPr>
  </w:style>
  <w:style w:type="paragraph" w:customStyle="1" w:styleId="66">
    <w:name w:val="Table Paragraph"/>
    <w:basedOn w:val="1"/>
    <w:qFormat/>
    <w:uiPriority w:val="99"/>
    <w:pPr>
      <w:jc w:val="left"/>
    </w:pPr>
    <w:rPr>
      <w:rFonts w:ascii="Calibri" w:hAnsi="Calibri"/>
      <w:kern w:val="0"/>
      <w:sz w:val="22"/>
      <w:szCs w:val="22"/>
      <w:lang w:eastAsia="en-US"/>
    </w:rPr>
  </w:style>
  <w:style w:type="paragraph" w:customStyle="1" w:styleId="67">
    <w:name w:val="TOC 标题1"/>
    <w:basedOn w:val="4"/>
    <w:next w:val="1"/>
    <w:unhideWhenUsed/>
    <w:qFormat/>
    <w:uiPriority w:val="39"/>
    <w:pPr>
      <w:keepLines/>
      <w:widowControl/>
      <w:overflowPunct/>
      <w:snapToGrid/>
      <w:spacing w:before="240" w:after="0"/>
      <w:ind w:left="0" w:firstLine="0"/>
      <w:jc w:val="left"/>
      <w:outlineLvl w:val="9"/>
    </w:pPr>
    <w:rPr>
      <w:rFonts w:ascii="等线 Light" w:hAnsi="等线 Light" w:eastAsia="等线 Light"/>
      <w:b w:val="0"/>
      <w:bCs w:val="0"/>
      <w:color w:val="2F5496"/>
      <w:kern w:val="0"/>
      <w:sz w:val="32"/>
      <w:szCs w:val="32"/>
    </w:rPr>
  </w:style>
  <w:style w:type="character" w:customStyle="1" w:styleId="68">
    <w:name w:val="BG正文 Char"/>
    <w:link w:val="69"/>
    <w:qFormat/>
    <w:uiPriority w:val="0"/>
    <w:rPr>
      <w:rFonts w:ascii="宋体" w:hAnsi="宋体"/>
      <w:kern w:val="2"/>
      <w:sz w:val="24"/>
      <w:szCs w:val="24"/>
    </w:rPr>
  </w:style>
  <w:style w:type="paragraph" w:customStyle="1" w:styleId="69">
    <w:name w:val="BG正文"/>
    <w:basedOn w:val="21"/>
    <w:link w:val="68"/>
    <w:qFormat/>
    <w:uiPriority w:val="0"/>
    <w:pPr>
      <w:adjustRightInd w:val="0"/>
      <w:spacing w:before="0" w:beforeAutospacing="0" w:after="0" w:afterAutospacing="0" w:line="360" w:lineRule="auto"/>
      <w:ind w:firstLine="480" w:firstLineChars="200"/>
    </w:pPr>
    <w:rPr>
      <w:kern w:val="2"/>
      <w:szCs w:val="24"/>
    </w:rPr>
  </w:style>
  <w:style w:type="character" w:customStyle="1" w:styleId="70">
    <w:name w:val="表格文字 Char"/>
    <w:link w:val="71"/>
    <w:qFormat/>
    <w:uiPriority w:val="0"/>
  </w:style>
  <w:style w:type="paragraph" w:customStyle="1" w:styleId="71">
    <w:name w:val="表格文字"/>
    <w:basedOn w:val="1"/>
    <w:link w:val="70"/>
    <w:qFormat/>
    <w:uiPriority w:val="0"/>
    <w:pPr>
      <w:adjustRightInd w:val="0"/>
      <w:snapToGrid w:val="0"/>
      <w:spacing w:line="360" w:lineRule="auto"/>
      <w:jc w:val="center"/>
    </w:pPr>
    <w:rPr>
      <w:kern w:val="0"/>
      <w:sz w:val="20"/>
      <w:szCs w:val="20"/>
    </w:rPr>
  </w:style>
  <w:style w:type="paragraph" w:customStyle="1" w:styleId="72">
    <w:name w:val="（正文）"/>
    <w:basedOn w:val="1"/>
    <w:qFormat/>
    <w:uiPriority w:val="0"/>
    <w:pPr>
      <w:ind w:firstLine="200" w:firstLineChars="200"/>
    </w:pPr>
    <w:rPr>
      <w:szCs w:val="20"/>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表格内容"/>
    <w:basedOn w:val="1"/>
    <w:qFormat/>
    <w:uiPriority w:val="0"/>
    <w:pPr>
      <w:widowControl/>
      <w:tabs>
        <w:tab w:val="left" w:pos="5327"/>
        <w:tab w:val="left" w:pos="6326"/>
        <w:tab w:val="left" w:pos="7230"/>
        <w:tab w:val="left" w:pos="9301"/>
      </w:tabs>
      <w:spacing w:line="240" w:lineRule="atLeast"/>
      <w:ind w:firstLine="560" w:firstLineChars="200"/>
      <w:jc w:val="left"/>
    </w:pPr>
    <w:rPr>
      <w:rFonts w:ascii="宋体" w:hAnsi="Courier New"/>
      <w:kern w:val="0"/>
      <w:sz w:val="20"/>
      <w:szCs w:val="21"/>
    </w:rPr>
  </w:style>
  <w:style w:type="paragraph" w:styleId="75">
    <w:name w:val="Quote"/>
    <w:basedOn w:val="1"/>
    <w:next w:val="1"/>
    <w:qFormat/>
    <w:uiPriority w:val="0"/>
    <w:pPr>
      <w:widowControl/>
      <w:snapToGrid w:val="0"/>
      <w:spacing w:line="360" w:lineRule="auto"/>
      <w:contextualSpacing/>
      <w:jc w:val="center"/>
    </w:pPr>
    <w:rPr>
      <w:b/>
      <w:iCs/>
      <w:color w:val="000000"/>
      <w:kern w:val="0"/>
      <w:szCs w:val="20"/>
    </w:rPr>
  </w:style>
  <w:style w:type="paragraph" w:customStyle="1" w:styleId="76">
    <w:name w:val="正文首行缩进 2 + Times New Roman"/>
    <w:basedOn w:val="1"/>
    <w:qFormat/>
    <w:uiPriority w:val="0"/>
    <w:pPr>
      <w:tabs>
        <w:tab w:val="left" w:pos="0"/>
        <w:tab w:val="left" w:pos="870"/>
        <w:tab w:val="left" w:pos="3150"/>
      </w:tabs>
      <w:autoSpaceDE w:val="0"/>
      <w:autoSpaceDN w:val="0"/>
      <w:spacing w:line="360" w:lineRule="auto"/>
      <w:ind w:right="210" w:rightChars="100" w:firstLine="480" w:firstLineChars="200"/>
      <w:jc w:val="left"/>
    </w:pPr>
    <w:rPr>
      <w:snapToGrid w:val="0"/>
      <w:color w:val="000000" w:themeColor="text1"/>
      <w:sz w:val="24"/>
      <w14:textFill>
        <w14:solidFill>
          <w14:schemeClr w14:val="tx1"/>
        </w14:solidFill>
      </w14:textFill>
    </w:rPr>
  </w:style>
  <w:style w:type="paragraph" w:customStyle="1" w:styleId="77">
    <w:name w:val="表格文字1"/>
    <w:basedOn w:val="1"/>
    <w:qFormat/>
    <w:uiPriority w:val="0"/>
    <w:pPr>
      <w:adjustRightInd w:val="0"/>
      <w:snapToGrid w:val="0"/>
      <w:jc w:val="center"/>
    </w:pPr>
    <w:rPr>
      <w:rFonts w:ascii="宋体" w:hAnsi="宋体"/>
      <w:kern w:val="0"/>
      <w:szCs w:val="21"/>
    </w:rPr>
  </w:style>
  <w:style w:type="paragraph" w:customStyle="1" w:styleId="78">
    <w:name w:val="正文（用）"/>
    <w:basedOn w:val="1"/>
    <w:qFormat/>
    <w:uiPriority w:val="0"/>
    <w:pPr>
      <w:widowControl w:val="0"/>
      <w:adjustRightInd/>
      <w:snapToGrid/>
      <w:spacing w:after="0" w:line="360" w:lineRule="auto"/>
      <w:ind w:firstLine="480" w:firstLineChars="200"/>
    </w:pPr>
    <w:rPr>
      <w:rFonts w:ascii="宋体" w:hAnsi="宋体" w:eastAsia="宋体" w:cs="宋体"/>
      <w:kern w:val="2"/>
      <w:sz w:val="24"/>
      <w:szCs w:val="20"/>
    </w:rPr>
  </w:style>
  <w:style w:type="paragraph" w:customStyle="1" w:styleId="79">
    <w:name w:val="HJ-表格"/>
    <w:basedOn w:val="1"/>
    <w:qFormat/>
    <w:uiPriority w:val="0"/>
    <w:pPr>
      <w:widowControl w:val="0"/>
      <w:adjustRightInd/>
      <w:snapToGrid/>
      <w:spacing w:after="0"/>
      <w:jc w:val="center"/>
    </w:pPr>
    <w:rPr>
      <w:rFonts w:asciiTheme="minorHAnsi" w:hAnsiTheme="minorHAnsi"/>
      <w:b/>
      <w:sz w:val="18"/>
    </w:rPr>
  </w:style>
  <w:style w:type="paragraph" w:customStyle="1" w:styleId="80">
    <w:name w:val="ZW"/>
    <w:basedOn w:val="81"/>
    <w:qFormat/>
    <w:uiPriority w:val="0"/>
    <w:pPr>
      <w:adjustRightInd w:val="0"/>
      <w:snapToGrid w:val="0"/>
      <w:ind w:left="0" w:firstLine="200" w:firstLineChars="200"/>
      <w:jc w:val="both"/>
    </w:pPr>
    <w:rPr>
      <w:rFonts w:ascii="Times New Roman" w:hAnsi="Times New Roman" w:eastAsia="仿宋_GB2312"/>
      <w:kern w:val="0"/>
      <w:sz w:val="28"/>
      <w:szCs w:val="24"/>
    </w:rPr>
  </w:style>
  <w:style w:type="paragraph" w:customStyle="1" w:styleId="81">
    <w:name w:val="正本"/>
    <w:basedOn w:val="1"/>
    <w:qFormat/>
    <w:uiPriority w:val="0"/>
    <w:pPr>
      <w:spacing w:line="360" w:lineRule="auto"/>
      <w:ind w:left="198"/>
      <w:jc w:val="left"/>
    </w:pPr>
    <w:rPr>
      <w:rFonts w:ascii="宋体" w:hAnsi="宋体"/>
      <w:sz w:val="24"/>
      <w:szCs w:val="20"/>
    </w:rPr>
  </w:style>
  <w:style w:type="paragraph" w:customStyle="1" w:styleId="82">
    <w:name w:val="BG1"/>
    <w:basedOn w:val="1"/>
    <w:qFormat/>
    <w:uiPriority w:val="0"/>
    <w:pPr>
      <w:spacing w:line="360" w:lineRule="auto"/>
      <w:ind w:firstLine="422" w:firstLineChars="200"/>
      <w:jc w:val="center"/>
    </w:pPr>
    <w:rPr>
      <w:b/>
      <w:bCs/>
      <w:color w:val="000000"/>
      <w:kern w:val="0"/>
    </w:rPr>
  </w:style>
  <w:style w:type="paragraph" w:customStyle="1" w:styleId="83">
    <w:name w:val="4正文"/>
    <w:basedOn w:val="1"/>
    <w:qFormat/>
    <w:uiPriority w:val="0"/>
    <w:pPr>
      <w:spacing w:line="360" w:lineRule="auto"/>
      <w:ind w:firstLine="480" w:firstLineChars="200"/>
    </w:pPr>
    <w:rPr>
      <w:rFonts w:cs="宋体"/>
      <w:sz w:val="24"/>
      <w:szCs w:val="20"/>
    </w:rPr>
  </w:style>
  <w:style w:type="paragraph" w:customStyle="1" w:styleId="84">
    <w:name w:val="正空两（新格式）"/>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0E83B-AA90-41A6-ABF6-ACB73D178AA1}">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39</Pages>
  <Words>25873</Words>
  <Characters>30198</Characters>
  <Lines>385</Lines>
  <Paragraphs>108</Paragraphs>
  <TotalTime>30</TotalTime>
  <ScaleCrop>false</ScaleCrop>
  <LinksUpToDate>false</LinksUpToDate>
  <CharactersWithSpaces>30650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2022-12-23T09:18:00Z</dcterms:created>
  <dc:creator>lhj</dc:creator>
  <cp:lastModifiedBy>超帅</cp:lastModifiedBy>
  <cp:lastPrinted>2023-07-13T03:35:00Z</cp:lastPrinted>
  <dcterms:modified xsi:type="dcterms:W3CDTF">2023-09-15T08:55:11Z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C30D3DF087304601A44811FD6F6EE8DF</vt:lpwstr>
  </property>
</Properties>
</file>